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B2C8D" w14:textId="7A1FCF15" w:rsidR="0042294F" w:rsidRDefault="00415291" w:rsidP="00A0538A">
      <w:pPr>
        <w:spacing w:after="120" w:line="360" w:lineRule="auto"/>
        <w:jc w:val="both"/>
        <w:rPr>
          <w:rFonts w:ascii="Arial" w:hAnsi="Arial" w:cs="Arial"/>
          <w:b/>
          <w:bCs/>
          <w:sz w:val="28"/>
          <w:szCs w:val="24"/>
        </w:rPr>
      </w:pPr>
      <w:r>
        <w:rPr>
          <w:rFonts w:ascii="Arial" w:hAnsi="Arial" w:cs="Arial"/>
          <w:b/>
          <w:bCs/>
          <w:noProof/>
          <w:sz w:val="28"/>
          <w:szCs w:val="24"/>
          <w14:ligatures w14:val="standardContextual"/>
        </w:rPr>
        <w:drawing>
          <wp:anchor distT="0" distB="0" distL="114300" distR="114300" simplePos="0" relativeHeight="251664384" behindDoc="0" locked="0" layoutInCell="1" allowOverlap="1" wp14:anchorId="6CF89742" wp14:editId="7A169CC9">
            <wp:simplePos x="0" y="0"/>
            <wp:positionH relativeFrom="margin">
              <wp:align>center</wp:align>
            </wp:positionH>
            <wp:positionV relativeFrom="paragraph">
              <wp:posOffset>147</wp:posOffset>
            </wp:positionV>
            <wp:extent cx="4326890" cy="1563262"/>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326890" cy="1563262"/>
                    </a:xfrm>
                    <a:prstGeom prst="rect">
                      <a:avLst/>
                    </a:prstGeom>
                  </pic:spPr>
                </pic:pic>
              </a:graphicData>
            </a:graphic>
          </wp:anchor>
        </w:drawing>
      </w:r>
    </w:p>
    <w:p w14:paraId="42D0382E" w14:textId="3D62581D" w:rsidR="0042294F" w:rsidRPr="003227C7" w:rsidRDefault="0042294F" w:rsidP="007E1147">
      <w:pPr>
        <w:spacing w:after="120" w:line="360" w:lineRule="auto"/>
        <w:jc w:val="center"/>
        <w:rPr>
          <w:rFonts w:ascii="Arial" w:hAnsi="Arial" w:cs="Arial"/>
          <w:b/>
          <w:bCs/>
          <w:sz w:val="28"/>
          <w:szCs w:val="24"/>
        </w:rPr>
      </w:pPr>
      <w:r w:rsidRPr="003227C7">
        <w:rPr>
          <w:rFonts w:ascii="Arial" w:hAnsi="Arial" w:cs="Arial"/>
          <w:b/>
          <w:bCs/>
          <w:sz w:val="28"/>
          <w:szCs w:val="24"/>
        </w:rPr>
        <w:t>Master of Business Administration</w:t>
      </w:r>
    </w:p>
    <w:p w14:paraId="5E497311" w14:textId="5562A9F8" w:rsidR="0042294F" w:rsidRDefault="0042294F" w:rsidP="007E1147">
      <w:pPr>
        <w:spacing w:after="120" w:line="360" w:lineRule="auto"/>
        <w:jc w:val="center"/>
        <w:rPr>
          <w:rFonts w:ascii="Arial" w:hAnsi="Arial" w:cs="Arial"/>
          <w:b/>
          <w:bCs/>
          <w:sz w:val="28"/>
          <w:szCs w:val="24"/>
        </w:rPr>
      </w:pPr>
      <w:r w:rsidRPr="003227C7">
        <w:rPr>
          <w:rFonts w:ascii="Arial" w:hAnsi="Arial" w:cs="Arial"/>
          <w:b/>
          <w:bCs/>
          <w:sz w:val="28"/>
          <w:szCs w:val="24"/>
        </w:rPr>
        <w:t>Student Name:</w:t>
      </w:r>
      <w:r w:rsidR="00BD1D93">
        <w:rPr>
          <w:rFonts w:ascii="Arial" w:hAnsi="Arial" w:cs="Arial"/>
          <w:b/>
          <w:bCs/>
          <w:sz w:val="28"/>
          <w:szCs w:val="24"/>
        </w:rPr>
        <w:t xml:space="preserve"> </w:t>
      </w:r>
      <w:proofErr w:type="spellStart"/>
      <w:r w:rsidR="00B01EB8" w:rsidRPr="00B01EB8">
        <w:rPr>
          <w:rFonts w:ascii="Arial" w:hAnsi="Arial" w:cs="Arial"/>
          <w:b/>
          <w:bCs/>
          <w:sz w:val="28"/>
          <w:szCs w:val="24"/>
        </w:rPr>
        <w:t>Shaikhul</w:t>
      </w:r>
      <w:proofErr w:type="spellEnd"/>
      <w:r w:rsidR="00B01EB8" w:rsidRPr="00B01EB8">
        <w:rPr>
          <w:rFonts w:ascii="Arial" w:hAnsi="Arial" w:cs="Arial"/>
          <w:b/>
          <w:bCs/>
          <w:sz w:val="28"/>
          <w:szCs w:val="24"/>
        </w:rPr>
        <w:t xml:space="preserve"> Alam </w:t>
      </w:r>
      <w:proofErr w:type="spellStart"/>
      <w:r w:rsidR="00B01EB8" w:rsidRPr="00B01EB8">
        <w:rPr>
          <w:rFonts w:ascii="Arial" w:hAnsi="Arial" w:cs="Arial"/>
          <w:b/>
          <w:bCs/>
          <w:sz w:val="28"/>
          <w:szCs w:val="24"/>
        </w:rPr>
        <w:t>Shanto</w:t>
      </w:r>
      <w:proofErr w:type="spellEnd"/>
    </w:p>
    <w:p w14:paraId="0617C9C5" w14:textId="58182FC4" w:rsidR="0042294F" w:rsidRDefault="0042294F" w:rsidP="007E1147">
      <w:pPr>
        <w:spacing w:after="120" w:line="360" w:lineRule="auto"/>
        <w:jc w:val="center"/>
        <w:rPr>
          <w:rFonts w:ascii="Arial" w:hAnsi="Arial" w:cs="Arial"/>
          <w:b/>
          <w:bCs/>
          <w:sz w:val="28"/>
          <w:szCs w:val="24"/>
        </w:rPr>
      </w:pPr>
      <w:r w:rsidRPr="003227C7">
        <w:rPr>
          <w:rFonts w:ascii="Arial" w:hAnsi="Arial" w:cs="Arial"/>
          <w:b/>
          <w:bCs/>
          <w:sz w:val="28"/>
          <w:szCs w:val="24"/>
        </w:rPr>
        <w:t>Student Number:</w:t>
      </w:r>
      <w:r w:rsidR="004A7ACA">
        <w:rPr>
          <w:rFonts w:ascii="Arial" w:hAnsi="Arial" w:cs="Arial"/>
          <w:b/>
          <w:bCs/>
          <w:sz w:val="28"/>
          <w:szCs w:val="24"/>
        </w:rPr>
        <w:t xml:space="preserve"> </w:t>
      </w:r>
      <w:r w:rsidR="00B01EB8" w:rsidRPr="00B01EB8">
        <w:rPr>
          <w:rFonts w:ascii="Arial" w:hAnsi="Arial" w:cs="Arial"/>
          <w:b/>
          <w:bCs/>
          <w:sz w:val="28"/>
          <w:szCs w:val="24"/>
        </w:rPr>
        <w:t>2504527</w:t>
      </w:r>
      <w:r w:rsidR="00D104E8">
        <w:rPr>
          <w:rFonts w:ascii="Arial" w:hAnsi="Arial" w:cs="Arial"/>
          <w:b/>
          <w:bCs/>
          <w:sz w:val="28"/>
          <w:szCs w:val="24"/>
        </w:rPr>
        <w:t xml:space="preserve"> </w:t>
      </w:r>
    </w:p>
    <w:p w14:paraId="3B004706" w14:textId="2FFB80FB" w:rsidR="0042294F" w:rsidRDefault="0042294F" w:rsidP="007E1147">
      <w:pPr>
        <w:spacing w:after="120" w:line="360" w:lineRule="auto"/>
        <w:jc w:val="center"/>
        <w:rPr>
          <w:rFonts w:ascii="Arial" w:hAnsi="Arial" w:cs="Arial"/>
          <w:b/>
          <w:bCs/>
          <w:sz w:val="28"/>
          <w:szCs w:val="24"/>
        </w:rPr>
      </w:pPr>
      <w:r w:rsidRPr="003227C7">
        <w:rPr>
          <w:rFonts w:ascii="Arial" w:hAnsi="Arial" w:cs="Arial"/>
          <w:b/>
          <w:bCs/>
          <w:sz w:val="28"/>
          <w:szCs w:val="24"/>
        </w:rPr>
        <w:t>Module code:</w:t>
      </w:r>
      <w:r w:rsidR="00415291">
        <w:rPr>
          <w:rFonts w:ascii="Arial" w:hAnsi="Arial" w:cs="Arial"/>
          <w:b/>
          <w:bCs/>
          <w:sz w:val="28"/>
          <w:szCs w:val="24"/>
        </w:rPr>
        <w:t xml:space="preserve"> </w:t>
      </w:r>
      <w:r w:rsidR="008A1C43" w:rsidRPr="008A1C43">
        <w:rPr>
          <w:rFonts w:ascii="Arial" w:hAnsi="Arial" w:cs="Arial"/>
          <w:b/>
          <w:bCs/>
          <w:sz w:val="28"/>
          <w:szCs w:val="24"/>
        </w:rPr>
        <w:t>LCMB7003</w:t>
      </w:r>
    </w:p>
    <w:p w14:paraId="708B6F96" w14:textId="1248B298" w:rsidR="0042294F" w:rsidRPr="003227C7" w:rsidRDefault="0042294F" w:rsidP="007E1147">
      <w:pPr>
        <w:spacing w:after="120" w:line="360" w:lineRule="auto"/>
        <w:jc w:val="center"/>
        <w:rPr>
          <w:rFonts w:ascii="Arial" w:hAnsi="Arial" w:cs="Arial"/>
          <w:b/>
          <w:bCs/>
          <w:sz w:val="28"/>
          <w:szCs w:val="24"/>
        </w:rPr>
      </w:pPr>
      <w:r w:rsidRPr="003227C7">
        <w:rPr>
          <w:rFonts w:ascii="Arial" w:hAnsi="Arial" w:cs="Arial"/>
          <w:b/>
          <w:bCs/>
          <w:sz w:val="28"/>
          <w:szCs w:val="24"/>
        </w:rPr>
        <w:t>Assessment: Individual report</w:t>
      </w:r>
      <w:r w:rsidR="008A1C43">
        <w:rPr>
          <w:rFonts w:ascii="Arial" w:hAnsi="Arial" w:cs="Arial"/>
          <w:b/>
          <w:bCs/>
          <w:sz w:val="28"/>
          <w:szCs w:val="24"/>
        </w:rPr>
        <w:t xml:space="preserve"> </w:t>
      </w:r>
    </w:p>
    <w:p w14:paraId="0E519BAC" w14:textId="2C2CCCED" w:rsidR="00B34FEB" w:rsidRDefault="0042294F" w:rsidP="007E1147">
      <w:pPr>
        <w:spacing w:after="120" w:line="360" w:lineRule="auto"/>
        <w:jc w:val="center"/>
        <w:rPr>
          <w:rFonts w:ascii="Arial" w:hAnsi="Arial" w:cs="Arial"/>
          <w:b/>
          <w:bCs/>
          <w:sz w:val="28"/>
          <w:szCs w:val="24"/>
        </w:rPr>
      </w:pPr>
      <w:r w:rsidRPr="003227C7">
        <w:rPr>
          <w:rFonts w:ascii="Arial" w:hAnsi="Arial" w:cs="Arial"/>
          <w:b/>
          <w:bCs/>
          <w:sz w:val="28"/>
          <w:szCs w:val="24"/>
        </w:rPr>
        <w:t xml:space="preserve">Course Name: </w:t>
      </w:r>
      <w:r w:rsidR="00943D12" w:rsidRPr="00943D12">
        <w:rPr>
          <w:rFonts w:ascii="Arial" w:hAnsi="Arial" w:cs="Arial"/>
          <w:b/>
          <w:bCs/>
          <w:sz w:val="28"/>
          <w:szCs w:val="24"/>
        </w:rPr>
        <w:t>Strategic Managemen</w:t>
      </w:r>
      <w:r w:rsidR="00943D12">
        <w:rPr>
          <w:rFonts w:ascii="Arial" w:hAnsi="Arial" w:cs="Arial"/>
          <w:b/>
          <w:bCs/>
          <w:sz w:val="28"/>
          <w:szCs w:val="24"/>
        </w:rPr>
        <w:t>t</w:t>
      </w:r>
    </w:p>
    <w:p w14:paraId="449D703B" w14:textId="34AB0286" w:rsidR="000069C3" w:rsidRDefault="000069C3" w:rsidP="007E1147">
      <w:pPr>
        <w:spacing w:after="120" w:line="360" w:lineRule="auto"/>
        <w:jc w:val="center"/>
        <w:rPr>
          <w:rFonts w:ascii="Arial" w:hAnsi="Arial" w:cs="Arial"/>
          <w:b/>
          <w:bCs/>
          <w:sz w:val="28"/>
          <w:szCs w:val="24"/>
        </w:rPr>
      </w:pPr>
      <w:r>
        <w:rPr>
          <w:rFonts w:ascii="Arial" w:hAnsi="Arial" w:cs="Arial"/>
          <w:b/>
          <w:bCs/>
          <w:sz w:val="28"/>
          <w:szCs w:val="24"/>
        </w:rPr>
        <w:t>Ass</w:t>
      </w:r>
      <w:r w:rsidR="00273B93">
        <w:rPr>
          <w:rFonts w:ascii="Arial" w:hAnsi="Arial" w:cs="Arial"/>
          <w:b/>
          <w:bCs/>
          <w:sz w:val="28"/>
          <w:szCs w:val="24"/>
        </w:rPr>
        <w:t xml:space="preserve">ignment Title: </w:t>
      </w:r>
      <w:r w:rsidR="00975A1D" w:rsidRPr="00975A1D">
        <w:rPr>
          <w:rFonts w:ascii="Arial" w:hAnsi="Arial" w:cs="Arial"/>
          <w:b/>
          <w:bCs/>
          <w:sz w:val="28"/>
          <w:szCs w:val="24"/>
        </w:rPr>
        <w:t>“A Strategic Management Analysis of BMW Group: Evaluating Competitive Advantage in the United Kingdom and Bangladesh”</w:t>
      </w:r>
      <w:r w:rsidR="00273B93">
        <w:rPr>
          <w:rFonts w:ascii="Arial" w:hAnsi="Arial" w:cs="Arial"/>
          <w:b/>
          <w:bCs/>
          <w:sz w:val="28"/>
          <w:szCs w:val="24"/>
        </w:rPr>
        <w:t>.</w:t>
      </w:r>
    </w:p>
    <w:p w14:paraId="4BC4F83B" w14:textId="6B5DB93F" w:rsidR="0042294F" w:rsidRPr="003227C7" w:rsidRDefault="0042294F" w:rsidP="007E1147">
      <w:pPr>
        <w:spacing w:after="120" w:line="360" w:lineRule="auto"/>
        <w:jc w:val="center"/>
        <w:rPr>
          <w:rFonts w:ascii="Arial" w:hAnsi="Arial" w:cs="Arial"/>
          <w:b/>
          <w:bCs/>
          <w:sz w:val="28"/>
          <w:szCs w:val="24"/>
        </w:rPr>
      </w:pPr>
      <w:r w:rsidRPr="003227C7">
        <w:rPr>
          <w:rFonts w:ascii="Arial" w:hAnsi="Arial" w:cs="Arial"/>
          <w:b/>
          <w:bCs/>
          <w:sz w:val="28"/>
          <w:szCs w:val="24"/>
        </w:rPr>
        <w:t xml:space="preserve">Lecturer: </w:t>
      </w:r>
      <w:r w:rsidR="007840A4" w:rsidRPr="007840A4">
        <w:rPr>
          <w:rFonts w:ascii="Arial" w:hAnsi="Arial" w:cs="Arial"/>
          <w:b/>
          <w:bCs/>
          <w:sz w:val="28"/>
          <w:szCs w:val="24"/>
        </w:rPr>
        <w:t>Amare Desta</w:t>
      </w:r>
    </w:p>
    <w:p w14:paraId="0CDC525B" w14:textId="6738F4C7" w:rsidR="0042294F" w:rsidRDefault="0042294F" w:rsidP="007E1147">
      <w:pPr>
        <w:spacing w:after="120" w:line="360" w:lineRule="auto"/>
        <w:jc w:val="center"/>
        <w:rPr>
          <w:rFonts w:ascii="Arial" w:hAnsi="Arial" w:cs="Arial"/>
          <w:b/>
          <w:bCs/>
          <w:sz w:val="28"/>
          <w:szCs w:val="24"/>
        </w:rPr>
      </w:pPr>
    </w:p>
    <w:p w14:paraId="0F1372AD" w14:textId="78231E67" w:rsidR="007E1147" w:rsidRDefault="007E1147" w:rsidP="007E1147">
      <w:pPr>
        <w:spacing w:after="120" w:line="360" w:lineRule="auto"/>
        <w:jc w:val="center"/>
        <w:rPr>
          <w:rFonts w:ascii="Arial" w:hAnsi="Arial" w:cs="Arial"/>
          <w:b/>
          <w:bCs/>
          <w:sz w:val="28"/>
          <w:szCs w:val="24"/>
        </w:rPr>
      </w:pPr>
    </w:p>
    <w:p w14:paraId="76524129" w14:textId="77777777" w:rsidR="007E1147" w:rsidRDefault="007E1147" w:rsidP="007E1147">
      <w:pPr>
        <w:spacing w:after="120" w:line="360" w:lineRule="auto"/>
        <w:jc w:val="center"/>
        <w:rPr>
          <w:rFonts w:ascii="Arial" w:eastAsia="Calibri" w:hAnsi="Arial" w:cs="Arial"/>
          <w:b/>
          <w:sz w:val="24"/>
          <w:szCs w:val="24"/>
        </w:rPr>
      </w:pPr>
    </w:p>
    <w:p w14:paraId="17417CBE" w14:textId="6DA68ABB" w:rsidR="0042294F" w:rsidRPr="00415291" w:rsidRDefault="0042294F" w:rsidP="007E1147">
      <w:pPr>
        <w:spacing w:after="120" w:line="360" w:lineRule="auto"/>
        <w:jc w:val="center"/>
        <w:rPr>
          <w:rFonts w:ascii="Arial" w:eastAsia="Calibri" w:hAnsi="Arial" w:cs="Arial"/>
          <w:b/>
          <w:sz w:val="28"/>
          <w:szCs w:val="28"/>
        </w:rPr>
      </w:pPr>
      <w:r w:rsidRPr="00415291">
        <w:rPr>
          <w:rFonts w:ascii="Arial" w:eastAsia="Calibri" w:hAnsi="Arial" w:cs="Arial"/>
          <w:b/>
          <w:sz w:val="28"/>
          <w:szCs w:val="28"/>
        </w:rPr>
        <w:t xml:space="preserve">Submission Deadline: </w:t>
      </w:r>
      <w:r w:rsidR="000C339C">
        <w:rPr>
          <w:rFonts w:ascii="Arial" w:eastAsia="Calibri" w:hAnsi="Arial" w:cs="Arial"/>
          <w:b/>
          <w:sz w:val="28"/>
          <w:szCs w:val="28"/>
        </w:rPr>
        <w:t>1</w:t>
      </w:r>
      <w:r w:rsidR="000C339C">
        <w:rPr>
          <w:rFonts w:ascii="Arial" w:eastAsia="Calibri" w:hAnsi="Arial" w:cs="Arial"/>
          <w:b/>
          <w:sz w:val="28"/>
          <w:szCs w:val="28"/>
          <w:vertAlign w:val="superscript"/>
        </w:rPr>
        <w:t>st</w:t>
      </w:r>
      <w:r w:rsidRPr="00415291">
        <w:rPr>
          <w:rFonts w:ascii="Arial" w:eastAsia="Calibri" w:hAnsi="Arial" w:cs="Arial"/>
          <w:b/>
          <w:sz w:val="28"/>
          <w:szCs w:val="28"/>
        </w:rPr>
        <w:t xml:space="preserve"> </w:t>
      </w:r>
      <w:r w:rsidR="000C339C">
        <w:rPr>
          <w:rFonts w:ascii="Arial" w:eastAsia="Calibri" w:hAnsi="Arial" w:cs="Arial"/>
          <w:b/>
          <w:sz w:val="28"/>
          <w:szCs w:val="28"/>
        </w:rPr>
        <w:t>May</w:t>
      </w:r>
      <w:r w:rsidRPr="00415291">
        <w:rPr>
          <w:rFonts w:ascii="Arial" w:eastAsia="Calibri" w:hAnsi="Arial" w:cs="Arial"/>
          <w:b/>
          <w:sz w:val="28"/>
          <w:szCs w:val="28"/>
        </w:rPr>
        <w:t xml:space="preserve"> 202</w:t>
      </w:r>
      <w:r w:rsidR="000C339C">
        <w:rPr>
          <w:rFonts w:ascii="Arial" w:eastAsia="Calibri" w:hAnsi="Arial" w:cs="Arial"/>
          <w:b/>
          <w:sz w:val="28"/>
          <w:szCs w:val="28"/>
        </w:rPr>
        <w:t>6</w:t>
      </w:r>
    </w:p>
    <w:p w14:paraId="1B866CE1" w14:textId="77777777" w:rsidR="00415291" w:rsidRDefault="00415291" w:rsidP="00A0538A">
      <w:pPr>
        <w:spacing w:after="120" w:line="360" w:lineRule="auto"/>
        <w:jc w:val="both"/>
        <w:rPr>
          <w:rFonts w:ascii="Arial" w:eastAsia="Calibri" w:hAnsi="Arial" w:cs="Arial"/>
          <w:b/>
          <w:sz w:val="24"/>
          <w:szCs w:val="24"/>
        </w:rPr>
      </w:pPr>
    </w:p>
    <w:p w14:paraId="4ECCC720" w14:textId="77777777" w:rsidR="00415291" w:rsidRDefault="00415291" w:rsidP="00A0538A">
      <w:pPr>
        <w:spacing w:after="120" w:line="360" w:lineRule="auto"/>
        <w:jc w:val="both"/>
        <w:rPr>
          <w:rFonts w:ascii="Arial" w:eastAsia="Calibri" w:hAnsi="Arial" w:cs="Arial"/>
          <w:b/>
          <w:sz w:val="24"/>
          <w:szCs w:val="24"/>
        </w:rPr>
      </w:pPr>
    </w:p>
    <w:p w14:paraId="1462C64C" w14:textId="77777777" w:rsidR="00415291" w:rsidRDefault="00415291" w:rsidP="00A0538A">
      <w:pPr>
        <w:spacing w:after="120" w:line="360" w:lineRule="auto"/>
        <w:jc w:val="both"/>
        <w:rPr>
          <w:rFonts w:ascii="Arial" w:eastAsia="Calibri" w:hAnsi="Arial" w:cs="Arial"/>
          <w:b/>
          <w:sz w:val="24"/>
          <w:szCs w:val="24"/>
        </w:rPr>
      </w:pPr>
    </w:p>
    <w:p w14:paraId="0AB2D5DC" w14:textId="65E9B667" w:rsidR="00C75D62" w:rsidRPr="006C50BE" w:rsidRDefault="00C75D62" w:rsidP="00A0538A">
      <w:pPr>
        <w:spacing w:after="120" w:line="360" w:lineRule="auto"/>
        <w:jc w:val="both"/>
        <w:rPr>
          <w:rFonts w:ascii="Arial" w:hAnsi="Arial" w:cs="Arial"/>
          <w:sz w:val="32"/>
          <w:szCs w:val="32"/>
        </w:rPr>
      </w:pPr>
    </w:p>
    <w:sdt>
      <w:sdtPr>
        <w:rPr>
          <w:rFonts w:ascii="Arial" w:eastAsiaTheme="minorHAnsi" w:hAnsi="Arial" w:cs="Arial"/>
          <w:b w:val="0"/>
          <w:bCs w:val="0"/>
          <w:color w:val="auto"/>
          <w:sz w:val="22"/>
          <w:szCs w:val="22"/>
          <w:lang w:eastAsia="en-US"/>
        </w:rPr>
        <w:id w:val="1934080215"/>
        <w:docPartObj>
          <w:docPartGallery w:val="Table of Contents"/>
          <w:docPartUnique/>
        </w:docPartObj>
      </w:sdtPr>
      <w:sdtEndPr>
        <w:rPr>
          <w:noProof/>
        </w:rPr>
      </w:sdtEndPr>
      <w:sdtContent>
        <w:p w14:paraId="09C305BC" w14:textId="77777777" w:rsidR="00C75D62" w:rsidRPr="006C50BE" w:rsidRDefault="00C75D62" w:rsidP="007E1147">
          <w:pPr>
            <w:pStyle w:val="TOCHeading"/>
            <w:spacing w:after="120"/>
            <w:jc w:val="center"/>
            <w:rPr>
              <w:rFonts w:ascii="Arial" w:hAnsi="Arial" w:cs="Arial"/>
            </w:rPr>
          </w:pPr>
          <w:r w:rsidRPr="006C50BE">
            <w:rPr>
              <w:rFonts w:ascii="Arial" w:hAnsi="Arial" w:cs="Arial"/>
            </w:rPr>
            <w:t>Table of Contents</w:t>
          </w:r>
        </w:p>
        <w:p w14:paraId="37AA410C" w14:textId="0D1C5D38" w:rsidR="00B759C6" w:rsidRDefault="00C75D62">
          <w:pPr>
            <w:pStyle w:val="TOC1"/>
            <w:tabs>
              <w:tab w:val="right" w:leader="dot" w:pos="9016"/>
            </w:tabs>
            <w:rPr>
              <w:rFonts w:eastAsiaTheme="minorEastAsia"/>
              <w:noProof/>
              <w:kern w:val="2"/>
              <w:sz w:val="24"/>
              <w:szCs w:val="30"/>
              <w:lang w:eastAsia="en-GB" w:bidi="bn-IN"/>
              <w14:ligatures w14:val="standardContextual"/>
            </w:rPr>
          </w:pPr>
          <w:r w:rsidRPr="006C50BE">
            <w:rPr>
              <w:rFonts w:ascii="Arial" w:hAnsi="Arial" w:cs="Arial"/>
              <w:b/>
              <w:bCs/>
              <w:noProof/>
            </w:rPr>
            <w:fldChar w:fldCharType="begin"/>
          </w:r>
          <w:r w:rsidRPr="006C50BE">
            <w:rPr>
              <w:rFonts w:ascii="Arial" w:hAnsi="Arial" w:cs="Arial"/>
              <w:b/>
              <w:bCs/>
              <w:noProof/>
            </w:rPr>
            <w:instrText xml:space="preserve"> TOC \o "1-3" \h \z \u </w:instrText>
          </w:r>
          <w:r w:rsidRPr="006C50BE">
            <w:rPr>
              <w:rFonts w:ascii="Arial" w:hAnsi="Arial" w:cs="Arial"/>
              <w:b/>
              <w:bCs/>
              <w:noProof/>
            </w:rPr>
            <w:fldChar w:fldCharType="separate"/>
          </w:r>
          <w:hyperlink w:anchor="_Toc225622083" w:history="1">
            <w:r w:rsidR="00B759C6" w:rsidRPr="001F7833">
              <w:rPr>
                <w:rStyle w:val="Hyperlink"/>
                <w:rFonts w:ascii="Arial" w:hAnsi="Arial" w:cs="Arial"/>
                <w:b/>
                <w:bCs/>
                <w:noProof/>
              </w:rPr>
              <w:t>Introduction</w:t>
            </w:r>
            <w:r w:rsidR="00B759C6">
              <w:rPr>
                <w:noProof/>
                <w:webHidden/>
              </w:rPr>
              <w:tab/>
            </w:r>
            <w:r w:rsidR="00B759C6">
              <w:rPr>
                <w:noProof/>
                <w:webHidden/>
              </w:rPr>
              <w:fldChar w:fldCharType="begin"/>
            </w:r>
            <w:r w:rsidR="00B759C6">
              <w:rPr>
                <w:noProof/>
                <w:webHidden/>
              </w:rPr>
              <w:instrText xml:space="preserve"> PAGEREF _Toc225622083 \h </w:instrText>
            </w:r>
            <w:r w:rsidR="00B759C6">
              <w:rPr>
                <w:noProof/>
                <w:webHidden/>
              </w:rPr>
            </w:r>
            <w:r w:rsidR="00B759C6">
              <w:rPr>
                <w:noProof/>
                <w:webHidden/>
              </w:rPr>
              <w:fldChar w:fldCharType="separate"/>
            </w:r>
            <w:r w:rsidR="00B759C6">
              <w:rPr>
                <w:noProof/>
                <w:webHidden/>
              </w:rPr>
              <w:t>1</w:t>
            </w:r>
            <w:r w:rsidR="00B759C6">
              <w:rPr>
                <w:noProof/>
                <w:webHidden/>
              </w:rPr>
              <w:fldChar w:fldCharType="end"/>
            </w:r>
          </w:hyperlink>
        </w:p>
        <w:p w14:paraId="198E2F6C" w14:textId="34F969C2" w:rsidR="00B759C6" w:rsidRDefault="00B759C6">
          <w:pPr>
            <w:pStyle w:val="TOC1"/>
            <w:tabs>
              <w:tab w:val="right" w:leader="dot" w:pos="9016"/>
            </w:tabs>
            <w:rPr>
              <w:rFonts w:eastAsiaTheme="minorEastAsia"/>
              <w:noProof/>
              <w:kern w:val="2"/>
              <w:sz w:val="24"/>
              <w:szCs w:val="30"/>
              <w:lang w:eastAsia="en-GB" w:bidi="bn-IN"/>
              <w14:ligatures w14:val="standardContextual"/>
            </w:rPr>
          </w:pPr>
          <w:hyperlink w:anchor="_Toc225622084" w:history="1">
            <w:r w:rsidRPr="001F7833">
              <w:rPr>
                <w:rStyle w:val="Hyperlink"/>
                <w:rFonts w:ascii="Arial" w:hAnsi="Arial" w:cs="Arial"/>
                <w:b/>
                <w:bCs/>
                <w:noProof/>
              </w:rPr>
              <w:t>1. Organisational Context and Overview</w:t>
            </w:r>
            <w:r>
              <w:rPr>
                <w:noProof/>
                <w:webHidden/>
              </w:rPr>
              <w:tab/>
            </w:r>
            <w:r>
              <w:rPr>
                <w:noProof/>
                <w:webHidden/>
              </w:rPr>
              <w:fldChar w:fldCharType="begin"/>
            </w:r>
            <w:r>
              <w:rPr>
                <w:noProof/>
                <w:webHidden/>
              </w:rPr>
              <w:instrText xml:space="preserve"> PAGEREF _Toc225622084 \h </w:instrText>
            </w:r>
            <w:r>
              <w:rPr>
                <w:noProof/>
                <w:webHidden/>
              </w:rPr>
            </w:r>
            <w:r>
              <w:rPr>
                <w:noProof/>
                <w:webHidden/>
              </w:rPr>
              <w:fldChar w:fldCharType="separate"/>
            </w:r>
            <w:r>
              <w:rPr>
                <w:noProof/>
                <w:webHidden/>
              </w:rPr>
              <w:t>2</w:t>
            </w:r>
            <w:r>
              <w:rPr>
                <w:noProof/>
                <w:webHidden/>
              </w:rPr>
              <w:fldChar w:fldCharType="end"/>
            </w:r>
          </w:hyperlink>
        </w:p>
        <w:p w14:paraId="7EBDEF56" w14:textId="4515B231"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085" w:history="1">
            <w:r w:rsidRPr="001F7833">
              <w:rPr>
                <w:rStyle w:val="Hyperlink"/>
                <w:rFonts w:ascii="Arial" w:hAnsi="Arial" w:cs="Arial"/>
                <w:noProof/>
              </w:rPr>
              <w:t>1.1 Organisational Overview</w:t>
            </w:r>
            <w:r>
              <w:rPr>
                <w:noProof/>
                <w:webHidden/>
              </w:rPr>
              <w:tab/>
            </w:r>
            <w:r>
              <w:rPr>
                <w:noProof/>
                <w:webHidden/>
              </w:rPr>
              <w:fldChar w:fldCharType="begin"/>
            </w:r>
            <w:r>
              <w:rPr>
                <w:noProof/>
                <w:webHidden/>
              </w:rPr>
              <w:instrText xml:space="preserve"> PAGEREF _Toc225622085 \h </w:instrText>
            </w:r>
            <w:r>
              <w:rPr>
                <w:noProof/>
                <w:webHidden/>
              </w:rPr>
            </w:r>
            <w:r>
              <w:rPr>
                <w:noProof/>
                <w:webHidden/>
              </w:rPr>
              <w:fldChar w:fldCharType="separate"/>
            </w:r>
            <w:r>
              <w:rPr>
                <w:noProof/>
                <w:webHidden/>
              </w:rPr>
              <w:t>2</w:t>
            </w:r>
            <w:r>
              <w:rPr>
                <w:noProof/>
                <w:webHidden/>
              </w:rPr>
              <w:fldChar w:fldCharType="end"/>
            </w:r>
          </w:hyperlink>
        </w:p>
        <w:p w14:paraId="5793C3C8" w14:textId="7FE9631E"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086" w:history="1">
            <w:r w:rsidRPr="001F7833">
              <w:rPr>
                <w:rStyle w:val="Hyperlink"/>
                <w:rFonts w:ascii="Arial" w:hAnsi="Arial" w:cs="Arial"/>
                <w:noProof/>
              </w:rPr>
              <w:t>1.2 Industry and Market Position</w:t>
            </w:r>
            <w:r>
              <w:rPr>
                <w:noProof/>
                <w:webHidden/>
              </w:rPr>
              <w:tab/>
            </w:r>
            <w:r>
              <w:rPr>
                <w:noProof/>
                <w:webHidden/>
              </w:rPr>
              <w:fldChar w:fldCharType="begin"/>
            </w:r>
            <w:r>
              <w:rPr>
                <w:noProof/>
                <w:webHidden/>
              </w:rPr>
              <w:instrText xml:space="preserve"> PAGEREF _Toc225622086 \h </w:instrText>
            </w:r>
            <w:r>
              <w:rPr>
                <w:noProof/>
                <w:webHidden/>
              </w:rPr>
            </w:r>
            <w:r>
              <w:rPr>
                <w:noProof/>
                <w:webHidden/>
              </w:rPr>
              <w:fldChar w:fldCharType="separate"/>
            </w:r>
            <w:r>
              <w:rPr>
                <w:noProof/>
                <w:webHidden/>
              </w:rPr>
              <w:t>2</w:t>
            </w:r>
            <w:r>
              <w:rPr>
                <w:noProof/>
                <w:webHidden/>
              </w:rPr>
              <w:fldChar w:fldCharType="end"/>
            </w:r>
          </w:hyperlink>
        </w:p>
        <w:p w14:paraId="5ACAAE24" w14:textId="24957E6F" w:rsidR="00B759C6" w:rsidRDefault="00B759C6">
          <w:pPr>
            <w:pStyle w:val="TOC1"/>
            <w:tabs>
              <w:tab w:val="right" w:leader="dot" w:pos="9016"/>
            </w:tabs>
            <w:rPr>
              <w:rFonts w:eastAsiaTheme="minorEastAsia"/>
              <w:noProof/>
              <w:kern w:val="2"/>
              <w:sz w:val="24"/>
              <w:szCs w:val="30"/>
              <w:lang w:eastAsia="en-GB" w:bidi="bn-IN"/>
              <w14:ligatures w14:val="standardContextual"/>
            </w:rPr>
          </w:pPr>
          <w:hyperlink w:anchor="_Toc225622087" w:history="1">
            <w:r w:rsidRPr="001F7833">
              <w:rPr>
                <w:rStyle w:val="Hyperlink"/>
                <w:rFonts w:ascii="Arial" w:hAnsi="Arial" w:cs="Arial"/>
                <w:b/>
                <w:bCs/>
                <w:noProof/>
              </w:rPr>
              <w:t>2. External and Internal Environment Analysis</w:t>
            </w:r>
            <w:r>
              <w:rPr>
                <w:noProof/>
                <w:webHidden/>
              </w:rPr>
              <w:tab/>
            </w:r>
            <w:r>
              <w:rPr>
                <w:noProof/>
                <w:webHidden/>
              </w:rPr>
              <w:fldChar w:fldCharType="begin"/>
            </w:r>
            <w:r>
              <w:rPr>
                <w:noProof/>
                <w:webHidden/>
              </w:rPr>
              <w:instrText xml:space="preserve"> PAGEREF _Toc225622087 \h </w:instrText>
            </w:r>
            <w:r>
              <w:rPr>
                <w:noProof/>
                <w:webHidden/>
              </w:rPr>
            </w:r>
            <w:r>
              <w:rPr>
                <w:noProof/>
                <w:webHidden/>
              </w:rPr>
              <w:fldChar w:fldCharType="separate"/>
            </w:r>
            <w:r>
              <w:rPr>
                <w:noProof/>
                <w:webHidden/>
              </w:rPr>
              <w:t>3</w:t>
            </w:r>
            <w:r>
              <w:rPr>
                <w:noProof/>
                <w:webHidden/>
              </w:rPr>
              <w:fldChar w:fldCharType="end"/>
            </w:r>
          </w:hyperlink>
        </w:p>
        <w:p w14:paraId="2C8776CB" w14:textId="6A5B67AF"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088" w:history="1">
            <w:r w:rsidRPr="001F7833">
              <w:rPr>
                <w:rStyle w:val="Hyperlink"/>
                <w:rFonts w:ascii="Arial" w:hAnsi="Arial" w:cs="Arial"/>
                <w:noProof/>
              </w:rPr>
              <w:t>2.1 Macro-environmental Analysis: PESTLE Analysis</w:t>
            </w:r>
            <w:r>
              <w:rPr>
                <w:noProof/>
                <w:webHidden/>
              </w:rPr>
              <w:tab/>
            </w:r>
            <w:r>
              <w:rPr>
                <w:noProof/>
                <w:webHidden/>
              </w:rPr>
              <w:fldChar w:fldCharType="begin"/>
            </w:r>
            <w:r>
              <w:rPr>
                <w:noProof/>
                <w:webHidden/>
              </w:rPr>
              <w:instrText xml:space="preserve"> PAGEREF _Toc225622088 \h </w:instrText>
            </w:r>
            <w:r>
              <w:rPr>
                <w:noProof/>
                <w:webHidden/>
              </w:rPr>
            </w:r>
            <w:r>
              <w:rPr>
                <w:noProof/>
                <w:webHidden/>
              </w:rPr>
              <w:fldChar w:fldCharType="separate"/>
            </w:r>
            <w:r>
              <w:rPr>
                <w:noProof/>
                <w:webHidden/>
              </w:rPr>
              <w:t>3</w:t>
            </w:r>
            <w:r>
              <w:rPr>
                <w:noProof/>
                <w:webHidden/>
              </w:rPr>
              <w:fldChar w:fldCharType="end"/>
            </w:r>
          </w:hyperlink>
        </w:p>
        <w:p w14:paraId="63E509CF" w14:textId="1DBB39FB"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089" w:history="1">
            <w:r w:rsidRPr="001F7833">
              <w:rPr>
                <w:rStyle w:val="Hyperlink"/>
                <w:rFonts w:ascii="Arial" w:hAnsi="Arial" w:cs="Arial"/>
                <w:noProof/>
              </w:rPr>
              <w:t>2.2 Critical Success Factors and Strategic Challenges</w:t>
            </w:r>
            <w:r>
              <w:rPr>
                <w:noProof/>
                <w:webHidden/>
              </w:rPr>
              <w:tab/>
            </w:r>
            <w:r>
              <w:rPr>
                <w:noProof/>
                <w:webHidden/>
              </w:rPr>
              <w:fldChar w:fldCharType="begin"/>
            </w:r>
            <w:r>
              <w:rPr>
                <w:noProof/>
                <w:webHidden/>
              </w:rPr>
              <w:instrText xml:space="preserve"> PAGEREF _Toc225622089 \h </w:instrText>
            </w:r>
            <w:r>
              <w:rPr>
                <w:noProof/>
                <w:webHidden/>
              </w:rPr>
            </w:r>
            <w:r>
              <w:rPr>
                <w:noProof/>
                <w:webHidden/>
              </w:rPr>
              <w:fldChar w:fldCharType="separate"/>
            </w:r>
            <w:r>
              <w:rPr>
                <w:noProof/>
                <w:webHidden/>
              </w:rPr>
              <w:t>5</w:t>
            </w:r>
            <w:r>
              <w:rPr>
                <w:noProof/>
                <w:webHidden/>
              </w:rPr>
              <w:fldChar w:fldCharType="end"/>
            </w:r>
          </w:hyperlink>
        </w:p>
        <w:p w14:paraId="64B62FA6" w14:textId="0DC3862A"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090" w:history="1">
            <w:r w:rsidRPr="001F7833">
              <w:rPr>
                <w:rStyle w:val="Hyperlink"/>
                <w:rFonts w:ascii="Arial" w:hAnsi="Arial" w:cs="Arial"/>
                <w:noProof/>
              </w:rPr>
              <w:t>2.3 Internal Environment Analysis</w:t>
            </w:r>
            <w:r>
              <w:rPr>
                <w:noProof/>
                <w:webHidden/>
              </w:rPr>
              <w:tab/>
            </w:r>
            <w:r>
              <w:rPr>
                <w:noProof/>
                <w:webHidden/>
              </w:rPr>
              <w:fldChar w:fldCharType="begin"/>
            </w:r>
            <w:r>
              <w:rPr>
                <w:noProof/>
                <w:webHidden/>
              </w:rPr>
              <w:instrText xml:space="preserve"> PAGEREF _Toc225622090 \h </w:instrText>
            </w:r>
            <w:r>
              <w:rPr>
                <w:noProof/>
                <w:webHidden/>
              </w:rPr>
            </w:r>
            <w:r>
              <w:rPr>
                <w:noProof/>
                <w:webHidden/>
              </w:rPr>
              <w:fldChar w:fldCharType="separate"/>
            </w:r>
            <w:r>
              <w:rPr>
                <w:noProof/>
                <w:webHidden/>
              </w:rPr>
              <w:t>6</w:t>
            </w:r>
            <w:r>
              <w:rPr>
                <w:noProof/>
                <w:webHidden/>
              </w:rPr>
              <w:fldChar w:fldCharType="end"/>
            </w:r>
          </w:hyperlink>
        </w:p>
        <w:p w14:paraId="3C4EF142" w14:textId="63EAE8D7"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091" w:history="1">
            <w:r w:rsidRPr="001F7833">
              <w:rPr>
                <w:rStyle w:val="Hyperlink"/>
                <w:rFonts w:ascii="Arial" w:hAnsi="Arial" w:cs="Arial"/>
                <w:noProof/>
              </w:rPr>
              <w:t>2.4 VRIO Framework Analysis</w:t>
            </w:r>
            <w:r>
              <w:rPr>
                <w:noProof/>
                <w:webHidden/>
              </w:rPr>
              <w:tab/>
            </w:r>
            <w:r>
              <w:rPr>
                <w:noProof/>
                <w:webHidden/>
              </w:rPr>
              <w:fldChar w:fldCharType="begin"/>
            </w:r>
            <w:r>
              <w:rPr>
                <w:noProof/>
                <w:webHidden/>
              </w:rPr>
              <w:instrText xml:space="preserve"> PAGEREF _Toc225622091 \h </w:instrText>
            </w:r>
            <w:r>
              <w:rPr>
                <w:noProof/>
                <w:webHidden/>
              </w:rPr>
            </w:r>
            <w:r>
              <w:rPr>
                <w:noProof/>
                <w:webHidden/>
              </w:rPr>
              <w:fldChar w:fldCharType="separate"/>
            </w:r>
            <w:r>
              <w:rPr>
                <w:noProof/>
                <w:webHidden/>
              </w:rPr>
              <w:t>7</w:t>
            </w:r>
            <w:r>
              <w:rPr>
                <w:noProof/>
                <w:webHidden/>
              </w:rPr>
              <w:fldChar w:fldCharType="end"/>
            </w:r>
          </w:hyperlink>
        </w:p>
        <w:p w14:paraId="3B8A57C7" w14:textId="25C573F5"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092" w:history="1">
            <w:r w:rsidRPr="001F7833">
              <w:rPr>
                <w:rStyle w:val="Hyperlink"/>
                <w:rFonts w:ascii="Arial" w:hAnsi="Arial" w:cs="Arial"/>
                <w:noProof/>
              </w:rPr>
              <w:t>2.5 Contribution of Internal Strengths to Competitive Advantage</w:t>
            </w:r>
            <w:r>
              <w:rPr>
                <w:noProof/>
                <w:webHidden/>
              </w:rPr>
              <w:tab/>
            </w:r>
            <w:r>
              <w:rPr>
                <w:noProof/>
                <w:webHidden/>
              </w:rPr>
              <w:fldChar w:fldCharType="begin"/>
            </w:r>
            <w:r>
              <w:rPr>
                <w:noProof/>
                <w:webHidden/>
              </w:rPr>
              <w:instrText xml:space="preserve"> PAGEREF _Toc225622092 \h </w:instrText>
            </w:r>
            <w:r>
              <w:rPr>
                <w:noProof/>
                <w:webHidden/>
              </w:rPr>
            </w:r>
            <w:r>
              <w:rPr>
                <w:noProof/>
                <w:webHidden/>
              </w:rPr>
              <w:fldChar w:fldCharType="separate"/>
            </w:r>
            <w:r>
              <w:rPr>
                <w:noProof/>
                <w:webHidden/>
              </w:rPr>
              <w:t>9</w:t>
            </w:r>
            <w:r>
              <w:rPr>
                <w:noProof/>
                <w:webHidden/>
              </w:rPr>
              <w:fldChar w:fldCharType="end"/>
            </w:r>
          </w:hyperlink>
        </w:p>
        <w:p w14:paraId="45564F39" w14:textId="0DD3E0D0" w:rsidR="00B759C6" w:rsidRDefault="00B759C6">
          <w:pPr>
            <w:pStyle w:val="TOC1"/>
            <w:tabs>
              <w:tab w:val="right" w:leader="dot" w:pos="9016"/>
            </w:tabs>
            <w:rPr>
              <w:rFonts w:eastAsiaTheme="minorEastAsia"/>
              <w:noProof/>
              <w:kern w:val="2"/>
              <w:sz w:val="24"/>
              <w:szCs w:val="30"/>
              <w:lang w:eastAsia="en-GB" w:bidi="bn-IN"/>
              <w14:ligatures w14:val="standardContextual"/>
            </w:rPr>
          </w:pPr>
          <w:hyperlink w:anchor="_Toc225622093" w:history="1">
            <w:r w:rsidRPr="001F7833">
              <w:rPr>
                <w:rStyle w:val="Hyperlink"/>
                <w:rFonts w:ascii="Arial" w:hAnsi="Arial" w:cs="Arial"/>
                <w:b/>
                <w:bCs/>
                <w:noProof/>
              </w:rPr>
              <w:t>3. CSR and Sustainability Objectives</w:t>
            </w:r>
            <w:r>
              <w:rPr>
                <w:noProof/>
                <w:webHidden/>
              </w:rPr>
              <w:tab/>
            </w:r>
            <w:r>
              <w:rPr>
                <w:noProof/>
                <w:webHidden/>
              </w:rPr>
              <w:fldChar w:fldCharType="begin"/>
            </w:r>
            <w:r>
              <w:rPr>
                <w:noProof/>
                <w:webHidden/>
              </w:rPr>
              <w:instrText xml:space="preserve"> PAGEREF _Toc225622093 \h </w:instrText>
            </w:r>
            <w:r>
              <w:rPr>
                <w:noProof/>
                <w:webHidden/>
              </w:rPr>
            </w:r>
            <w:r>
              <w:rPr>
                <w:noProof/>
                <w:webHidden/>
              </w:rPr>
              <w:fldChar w:fldCharType="separate"/>
            </w:r>
            <w:r>
              <w:rPr>
                <w:noProof/>
                <w:webHidden/>
              </w:rPr>
              <w:t>10</w:t>
            </w:r>
            <w:r>
              <w:rPr>
                <w:noProof/>
                <w:webHidden/>
              </w:rPr>
              <w:fldChar w:fldCharType="end"/>
            </w:r>
          </w:hyperlink>
        </w:p>
        <w:p w14:paraId="1B2A270F" w14:textId="6817AEAB"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094" w:history="1">
            <w:r w:rsidRPr="001F7833">
              <w:rPr>
                <w:rStyle w:val="Hyperlink"/>
                <w:rFonts w:ascii="Arial" w:hAnsi="Arial" w:cs="Arial"/>
                <w:noProof/>
              </w:rPr>
              <w:t>3.1 CSR Strategy and Business Alignment</w:t>
            </w:r>
            <w:r>
              <w:rPr>
                <w:noProof/>
                <w:webHidden/>
              </w:rPr>
              <w:tab/>
            </w:r>
            <w:r>
              <w:rPr>
                <w:noProof/>
                <w:webHidden/>
              </w:rPr>
              <w:fldChar w:fldCharType="begin"/>
            </w:r>
            <w:r>
              <w:rPr>
                <w:noProof/>
                <w:webHidden/>
              </w:rPr>
              <w:instrText xml:space="preserve"> PAGEREF _Toc225622094 \h </w:instrText>
            </w:r>
            <w:r>
              <w:rPr>
                <w:noProof/>
                <w:webHidden/>
              </w:rPr>
            </w:r>
            <w:r>
              <w:rPr>
                <w:noProof/>
                <w:webHidden/>
              </w:rPr>
              <w:fldChar w:fldCharType="separate"/>
            </w:r>
            <w:r>
              <w:rPr>
                <w:noProof/>
                <w:webHidden/>
              </w:rPr>
              <w:t>10</w:t>
            </w:r>
            <w:r>
              <w:rPr>
                <w:noProof/>
                <w:webHidden/>
              </w:rPr>
              <w:fldChar w:fldCharType="end"/>
            </w:r>
          </w:hyperlink>
        </w:p>
        <w:p w14:paraId="3B292CC3" w14:textId="3A5F71CD" w:rsidR="00B759C6" w:rsidRDefault="00B759C6">
          <w:pPr>
            <w:pStyle w:val="TOC1"/>
            <w:tabs>
              <w:tab w:val="right" w:leader="dot" w:pos="9016"/>
            </w:tabs>
            <w:rPr>
              <w:rFonts w:eastAsiaTheme="minorEastAsia"/>
              <w:noProof/>
              <w:kern w:val="2"/>
              <w:sz w:val="24"/>
              <w:szCs w:val="30"/>
              <w:lang w:eastAsia="en-GB" w:bidi="bn-IN"/>
              <w14:ligatures w14:val="standardContextual"/>
            </w:rPr>
          </w:pPr>
          <w:hyperlink w:anchor="_Toc225622095" w:history="1">
            <w:r w:rsidRPr="001F7833">
              <w:rPr>
                <w:rStyle w:val="Hyperlink"/>
                <w:rFonts w:ascii="Arial" w:hAnsi="Arial" w:cs="Arial"/>
                <w:b/>
                <w:bCs/>
                <w:noProof/>
              </w:rPr>
              <w:t>4. Comprehensive and Holistic View of the Organisation</w:t>
            </w:r>
            <w:r>
              <w:rPr>
                <w:noProof/>
                <w:webHidden/>
              </w:rPr>
              <w:tab/>
            </w:r>
            <w:r>
              <w:rPr>
                <w:noProof/>
                <w:webHidden/>
              </w:rPr>
              <w:fldChar w:fldCharType="begin"/>
            </w:r>
            <w:r>
              <w:rPr>
                <w:noProof/>
                <w:webHidden/>
              </w:rPr>
              <w:instrText xml:space="preserve"> PAGEREF _Toc225622095 \h </w:instrText>
            </w:r>
            <w:r>
              <w:rPr>
                <w:noProof/>
                <w:webHidden/>
              </w:rPr>
            </w:r>
            <w:r>
              <w:rPr>
                <w:noProof/>
                <w:webHidden/>
              </w:rPr>
              <w:fldChar w:fldCharType="separate"/>
            </w:r>
            <w:r>
              <w:rPr>
                <w:noProof/>
                <w:webHidden/>
              </w:rPr>
              <w:t>10</w:t>
            </w:r>
            <w:r>
              <w:rPr>
                <w:noProof/>
                <w:webHidden/>
              </w:rPr>
              <w:fldChar w:fldCharType="end"/>
            </w:r>
          </w:hyperlink>
        </w:p>
        <w:p w14:paraId="35A7052A" w14:textId="0B8296E9"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096" w:history="1">
            <w:r w:rsidRPr="001F7833">
              <w:rPr>
                <w:rStyle w:val="Hyperlink"/>
                <w:rFonts w:ascii="Arial" w:hAnsi="Arial" w:cs="Arial"/>
                <w:noProof/>
              </w:rPr>
              <w:t>4.1 Balanced Scorecard Analysis</w:t>
            </w:r>
            <w:r>
              <w:rPr>
                <w:noProof/>
                <w:webHidden/>
              </w:rPr>
              <w:tab/>
            </w:r>
            <w:r>
              <w:rPr>
                <w:noProof/>
                <w:webHidden/>
              </w:rPr>
              <w:fldChar w:fldCharType="begin"/>
            </w:r>
            <w:r>
              <w:rPr>
                <w:noProof/>
                <w:webHidden/>
              </w:rPr>
              <w:instrText xml:space="preserve"> PAGEREF _Toc225622096 \h </w:instrText>
            </w:r>
            <w:r>
              <w:rPr>
                <w:noProof/>
                <w:webHidden/>
              </w:rPr>
            </w:r>
            <w:r>
              <w:rPr>
                <w:noProof/>
                <w:webHidden/>
              </w:rPr>
              <w:fldChar w:fldCharType="separate"/>
            </w:r>
            <w:r>
              <w:rPr>
                <w:noProof/>
                <w:webHidden/>
              </w:rPr>
              <w:t>10</w:t>
            </w:r>
            <w:r>
              <w:rPr>
                <w:noProof/>
                <w:webHidden/>
              </w:rPr>
              <w:fldChar w:fldCharType="end"/>
            </w:r>
          </w:hyperlink>
        </w:p>
        <w:p w14:paraId="637DEB4E" w14:textId="6AC10FCB"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097" w:history="1">
            <w:r w:rsidRPr="001F7833">
              <w:rPr>
                <w:rStyle w:val="Hyperlink"/>
                <w:rFonts w:ascii="Arial" w:hAnsi="Arial" w:cs="Arial"/>
                <w:noProof/>
              </w:rPr>
              <w:t>4.2 Balanced Scorecard Objectives, KPIs, Targets and Initiatives</w:t>
            </w:r>
            <w:r>
              <w:rPr>
                <w:noProof/>
                <w:webHidden/>
              </w:rPr>
              <w:tab/>
            </w:r>
            <w:r>
              <w:rPr>
                <w:noProof/>
                <w:webHidden/>
              </w:rPr>
              <w:fldChar w:fldCharType="begin"/>
            </w:r>
            <w:r>
              <w:rPr>
                <w:noProof/>
                <w:webHidden/>
              </w:rPr>
              <w:instrText xml:space="preserve"> PAGEREF _Toc225622097 \h </w:instrText>
            </w:r>
            <w:r>
              <w:rPr>
                <w:noProof/>
                <w:webHidden/>
              </w:rPr>
            </w:r>
            <w:r>
              <w:rPr>
                <w:noProof/>
                <w:webHidden/>
              </w:rPr>
              <w:fldChar w:fldCharType="separate"/>
            </w:r>
            <w:r>
              <w:rPr>
                <w:noProof/>
                <w:webHidden/>
              </w:rPr>
              <w:t>12</w:t>
            </w:r>
            <w:r>
              <w:rPr>
                <w:noProof/>
                <w:webHidden/>
              </w:rPr>
              <w:fldChar w:fldCharType="end"/>
            </w:r>
          </w:hyperlink>
        </w:p>
        <w:p w14:paraId="70B90160" w14:textId="71455E36" w:rsidR="00B759C6" w:rsidRDefault="00B759C6">
          <w:pPr>
            <w:pStyle w:val="TOC1"/>
            <w:tabs>
              <w:tab w:val="right" w:leader="dot" w:pos="9016"/>
            </w:tabs>
            <w:rPr>
              <w:rFonts w:eastAsiaTheme="minorEastAsia"/>
              <w:noProof/>
              <w:kern w:val="2"/>
              <w:sz w:val="24"/>
              <w:szCs w:val="30"/>
              <w:lang w:eastAsia="en-GB" w:bidi="bn-IN"/>
              <w14:ligatures w14:val="standardContextual"/>
            </w:rPr>
          </w:pPr>
          <w:hyperlink w:anchor="_Toc225622098" w:history="1">
            <w:r w:rsidRPr="001F7833">
              <w:rPr>
                <w:rStyle w:val="Hyperlink"/>
                <w:rFonts w:ascii="Arial" w:hAnsi="Arial" w:cs="Arial"/>
                <w:b/>
                <w:bCs/>
                <w:noProof/>
              </w:rPr>
              <w:t>5. Strategic Choices and Implementation</w:t>
            </w:r>
            <w:r>
              <w:rPr>
                <w:noProof/>
                <w:webHidden/>
              </w:rPr>
              <w:tab/>
            </w:r>
            <w:r>
              <w:rPr>
                <w:noProof/>
                <w:webHidden/>
              </w:rPr>
              <w:fldChar w:fldCharType="begin"/>
            </w:r>
            <w:r>
              <w:rPr>
                <w:noProof/>
                <w:webHidden/>
              </w:rPr>
              <w:instrText xml:space="preserve"> PAGEREF _Toc225622098 \h </w:instrText>
            </w:r>
            <w:r>
              <w:rPr>
                <w:noProof/>
                <w:webHidden/>
              </w:rPr>
            </w:r>
            <w:r>
              <w:rPr>
                <w:noProof/>
                <w:webHidden/>
              </w:rPr>
              <w:fldChar w:fldCharType="separate"/>
            </w:r>
            <w:r>
              <w:rPr>
                <w:noProof/>
                <w:webHidden/>
              </w:rPr>
              <w:t>13</w:t>
            </w:r>
            <w:r>
              <w:rPr>
                <w:noProof/>
                <w:webHidden/>
              </w:rPr>
              <w:fldChar w:fldCharType="end"/>
            </w:r>
          </w:hyperlink>
        </w:p>
        <w:p w14:paraId="0476AB40" w14:textId="5B616FEE"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099" w:history="1">
            <w:r w:rsidRPr="001F7833">
              <w:rPr>
                <w:rStyle w:val="Hyperlink"/>
                <w:rFonts w:ascii="Arial" w:hAnsi="Arial" w:cs="Arial"/>
                <w:noProof/>
              </w:rPr>
              <w:t>5.1 Business and Corporate Level Strategies</w:t>
            </w:r>
            <w:r>
              <w:rPr>
                <w:noProof/>
                <w:webHidden/>
              </w:rPr>
              <w:tab/>
            </w:r>
            <w:r>
              <w:rPr>
                <w:noProof/>
                <w:webHidden/>
              </w:rPr>
              <w:fldChar w:fldCharType="begin"/>
            </w:r>
            <w:r>
              <w:rPr>
                <w:noProof/>
                <w:webHidden/>
              </w:rPr>
              <w:instrText xml:space="preserve"> PAGEREF _Toc225622099 \h </w:instrText>
            </w:r>
            <w:r>
              <w:rPr>
                <w:noProof/>
                <w:webHidden/>
              </w:rPr>
            </w:r>
            <w:r>
              <w:rPr>
                <w:noProof/>
                <w:webHidden/>
              </w:rPr>
              <w:fldChar w:fldCharType="separate"/>
            </w:r>
            <w:r>
              <w:rPr>
                <w:noProof/>
                <w:webHidden/>
              </w:rPr>
              <w:t>13</w:t>
            </w:r>
            <w:r>
              <w:rPr>
                <w:noProof/>
                <w:webHidden/>
              </w:rPr>
              <w:fldChar w:fldCharType="end"/>
            </w:r>
          </w:hyperlink>
        </w:p>
        <w:p w14:paraId="579474F7" w14:textId="322A6F76"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100" w:history="1">
            <w:r w:rsidRPr="001F7833">
              <w:rPr>
                <w:rStyle w:val="Hyperlink"/>
                <w:rFonts w:ascii="Arial" w:hAnsi="Arial" w:cs="Arial"/>
                <w:noProof/>
              </w:rPr>
              <w:t>5.2 Change Management and Strategic Implementation</w:t>
            </w:r>
            <w:r>
              <w:rPr>
                <w:noProof/>
                <w:webHidden/>
              </w:rPr>
              <w:tab/>
            </w:r>
            <w:r>
              <w:rPr>
                <w:noProof/>
                <w:webHidden/>
              </w:rPr>
              <w:fldChar w:fldCharType="begin"/>
            </w:r>
            <w:r>
              <w:rPr>
                <w:noProof/>
                <w:webHidden/>
              </w:rPr>
              <w:instrText xml:space="preserve"> PAGEREF _Toc225622100 \h </w:instrText>
            </w:r>
            <w:r>
              <w:rPr>
                <w:noProof/>
                <w:webHidden/>
              </w:rPr>
            </w:r>
            <w:r>
              <w:rPr>
                <w:noProof/>
                <w:webHidden/>
              </w:rPr>
              <w:fldChar w:fldCharType="separate"/>
            </w:r>
            <w:r>
              <w:rPr>
                <w:noProof/>
                <w:webHidden/>
              </w:rPr>
              <w:t>14</w:t>
            </w:r>
            <w:r>
              <w:rPr>
                <w:noProof/>
                <w:webHidden/>
              </w:rPr>
              <w:fldChar w:fldCharType="end"/>
            </w:r>
          </w:hyperlink>
        </w:p>
        <w:p w14:paraId="755802D7" w14:textId="027A858C" w:rsidR="00B759C6" w:rsidRDefault="00B759C6">
          <w:pPr>
            <w:pStyle w:val="TOC1"/>
            <w:tabs>
              <w:tab w:val="right" w:leader="dot" w:pos="9016"/>
            </w:tabs>
            <w:rPr>
              <w:rFonts w:eastAsiaTheme="minorEastAsia"/>
              <w:noProof/>
              <w:kern w:val="2"/>
              <w:sz w:val="24"/>
              <w:szCs w:val="30"/>
              <w:lang w:eastAsia="en-GB" w:bidi="bn-IN"/>
              <w14:ligatures w14:val="standardContextual"/>
            </w:rPr>
          </w:pPr>
          <w:hyperlink w:anchor="_Toc225622101" w:history="1">
            <w:r w:rsidRPr="001F7833">
              <w:rPr>
                <w:rStyle w:val="Hyperlink"/>
                <w:rFonts w:ascii="Arial" w:hAnsi="Arial" w:cs="Arial"/>
                <w:b/>
                <w:bCs/>
                <w:noProof/>
              </w:rPr>
              <w:t>6. Strategic Evaluation and Recommendations</w:t>
            </w:r>
            <w:r>
              <w:rPr>
                <w:noProof/>
                <w:webHidden/>
              </w:rPr>
              <w:tab/>
            </w:r>
            <w:r>
              <w:rPr>
                <w:noProof/>
                <w:webHidden/>
              </w:rPr>
              <w:fldChar w:fldCharType="begin"/>
            </w:r>
            <w:r>
              <w:rPr>
                <w:noProof/>
                <w:webHidden/>
              </w:rPr>
              <w:instrText xml:space="preserve"> PAGEREF _Toc225622101 \h </w:instrText>
            </w:r>
            <w:r>
              <w:rPr>
                <w:noProof/>
                <w:webHidden/>
              </w:rPr>
            </w:r>
            <w:r>
              <w:rPr>
                <w:noProof/>
                <w:webHidden/>
              </w:rPr>
              <w:fldChar w:fldCharType="separate"/>
            </w:r>
            <w:r>
              <w:rPr>
                <w:noProof/>
                <w:webHidden/>
              </w:rPr>
              <w:t>15</w:t>
            </w:r>
            <w:r>
              <w:rPr>
                <w:noProof/>
                <w:webHidden/>
              </w:rPr>
              <w:fldChar w:fldCharType="end"/>
            </w:r>
          </w:hyperlink>
        </w:p>
        <w:p w14:paraId="4C71ED83" w14:textId="168203F2"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102" w:history="1">
            <w:r w:rsidRPr="001F7833">
              <w:rPr>
                <w:rStyle w:val="Hyperlink"/>
                <w:rFonts w:ascii="Arial" w:hAnsi="Arial" w:cs="Arial"/>
                <w:noProof/>
              </w:rPr>
              <w:t>6.1 Strategic Evaluation using SWOT and Ansoff’s Matrix</w:t>
            </w:r>
            <w:r>
              <w:rPr>
                <w:noProof/>
                <w:webHidden/>
              </w:rPr>
              <w:tab/>
            </w:r>
            <w:r>
              <w:rPr>
                <w:noProof/>
                <w:webHidden/>
              </w:rPr>
              <w:fldChar w:fldCharType="begin"/>
            </w:r>
            <w:r>
              <w:rPr>
                <w:noProof/>
                <w:webHidden/>
              </w:rPr>
              <w:instrText xml:space="preserve"> PAGEREF _Toc225622102 \h </w:instrText>
            </w:r>
            <w:r>
              <w:rPr>
                <w:noProof/>
                <w:webHidden/>
              </w:rPr>
            </w:r>
            <w:r>
              <w:rPr>
                <w:noProof/>
                <w:webHidden/>
              </w:rPr>
              <w:fldChar w:fldCharType="separate"/>
            </w:r>
            <w:r>
              <w:rPr>
                <w:noProof/>
                <w:webHidden/>
              </w:rPr>
              <w:t>15</w:t>
            </w:r>
            <w:r>
              <w:rPr>
                <w:noProof/>
                <w:webHidden/>
              </w:rPr>
              <w:fldChar w:fldCharType="end"/>
            </w:r>
          </w:hyperlink>
        </w:p>
        <w:p w14:paraId="49B19AB9" w14:textId="292DBDB9"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103" w:history="1">
            <w:r w:rsidRPr="001F7833">
              <w:rPr>
                <w:rStyle w:val="Hyperlink"/>
                <w:rFonts w:ascii="Arial" w:hAnsi="Arial" w:cs="Arial"/>
                <w:noProof/>
              </w:rPr>
              <w:t>6.2 Strategic Recommendations</w:t>
            </w:r>
            <w:r>
              <w:rPr>
                <w:noProof/>
                <w:webHidden/>
              </w:rPr>
              <w:tab/>
            </w:r>
            <w:r>
              <w:rPr>
                <w:noProof/>
                <w:webHidden/>
              </w:rPr>
              <w:fldChar w:fldCharType="begin"/>
            </w:r>
            <w:r>
              <w:rPr>
                <w:noProof/>
                <w:webHidden/>
              </w:rPr>
              <w:instrText xml:space="preserve"> PAGEREF _Toc225622103 \h </w:instrText>
            </w:r>
            <w:r>
              <w:rPr>
                <w:noProof/>
                <w:webHidden/>
              </w:rPr>
            </w:r>
            <w:r>
              <w:rPr>
                <w:noProof/>
                <w:webHidden/>
              </w:rPr>
              <w:fldChar w:fldCharType="separate"/>
            </w:r>
            <w:r>
              <w:rPr>
                <w:noProof/>
                <w:webHidden/>
              </w:rPr>
              <w:t>16</w:t>
            </w:r>
            <w:r>
              <w:rPr>
                <w:noProof/>
                <w:webHidden/>
              </w:rPr>
              <w:fldChar w:fldCharType="end"/>
            </w:r>
          </w:hyperlink>
        </w:p>
        <w:p w14:paraId="3D8986C5" w14:textId="166A5F93"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104" w:history="1">
            <w:r w:rsidRPr="001F7833">
              <w:rPr>
                <w:rStyle w:val="Hyperlink"/>
                <w:rFonts w:ascii="Arial" w:hAnsi="Arial" w:cs="Arial"/>
                <w:noProof/>
              </w:rPr>
              <w:t>6.3 Justification of Recommendations</w:t>
            </w:r>
            <w:r>
              <w:rPr>
                <w:noProof/>
                <w:webHidden/>
              </w:rPr>
              <w:tab/>
            </w:r>
            <w:r>
              <w:rPr>
                <w:noProof/>
                <w:webHidden/>
              </w:rPr>
              <w:fldChar w:fldCharType="begin"/>
            </w:r>
            <w:r>
              <w:rPr>
                <w:noProof/>
                <w:webHidden/>
              </w:rPr>
              <w:instrText xml:space="preserve"> PAGEREF _Toc225622104 \h </w:instrText>
            </w:r>
            <w:r>
              <w:rPr>
                <w:noProof/>
                <w:webHidden/>
              </w:rPr>
            </w:r>
            <w:r>
              <w:rPr>
                <w:noProof/>
                <w:webHidden/>
              </w:rPr>
              <w:fldChar w:fldCharType="separate"/>
            </w:r>
            <w:r>
              <w:rPr>
                <w:noProof/>
                <w:webHidden/>
              </w:rPr>
              <w:t>17</w:t>
            </w:r>
            <w:r>
              <w:rPr>
                <w:noProof/>
                <w:webHidden/>
              </w:rPr>
              <w:fldChar w:fldCharType="end"/>
            </w:r>
          </w:hyperlink>
        </w:p>
        <w:p w14:paraId="60040C0E" w14:textId="23B613E4" w:rsidR="00B759C6" w:rsidRDefault="00B759C6">
          <w:pPr>
            <w:pStyle w:val="TOC1"/>
            <w:tabs>
              <w:tab w:val="right" w:leader="dot" w:pos="9016"/>
            </w:tabs>
            <w:rPr>
              <w:rFonts w:eastAsiaTheme="minorEastAsia"/>
              <w:noProof/>
              <w:kern w:val="2"/>
              <w:sz w:val="24"/>
              <w:szCs w:val="30"/>
              <w:lang w:eastAsia="en-GB" w:bidi="bn-IN"/>
              <w14:ligatures w14:val="standardContextual"/>
            </w:rPr>
          </w:pPr>
          <w:hyperlink w:anchor="_Toc225622105" w:history="1">
            <w:r w:rsidRPr="001F7833">
              <w:rPr>
                <w:rStyle w:val="Hyperlink"/>
                <w:rFonts w:ascii="Arial" w:hAnsi="Arial" w:cs="Arial"/>
                <w:noProof/>
              </w:rPr>
              <w:t>Section 2: Reflective Account Using Gibbs’ Reflective Cycle</w:t>
            </w:r>
            <w:r>
              <w:rPr>
                <w:noProof/>
                <w:webHidden/>
              </w:rPr>
              <w:tab/>
            </w:r>
            <w:r>
              <w:rPr>
                <w:noProof/>
                <w:webHidden/>
              </w:rPr>
              <w:fldChar w:fldCharType="begin"/>
            </w:r>
            <w:r>
              <w:rPr>
                <w:noProof/>
                <w:webHidden/>
              </w:rPr>
              <w:instrText xml:space="preserve"> PAGEREF _Toc225622105 \h </w:instrText>
            </w:r>
            <w:r>
              <w:rPr>
                <w:noProof/>
                <w:webHidden/>
              </w:rPr>
            </w:r>
            <w:r>
              <w:rPr>
                <w:noProof/>
                <w:webHidden/>
              </w:rPr>
              <w:fldChar w:fldCharType="separate"/>
            </w:r>
            <w:r>
              <w:rPr>
                <w:noProof/>
                <w:webHidden/>
              </w:rPr>
              <w:t>18</w:t>
            </w:r>
            <w:r>
              <w:rPr>
                <w:noProof/>
                <w:webHidden/>
              </w:rPr>
              <w:fldChar w:fldCharType="end"/>
            </w:r>
          </w:hyperlink>
        </w:p>
        <w:p w14:paraId="164F62C9" w14:textId="16B828DA" w:rsidR="00B759C6" w:rsidRDefault="00B759C6">
          <w:pPr>
            <w:pStyle w:val="TOC1"/>
            <w:tabs>
              <w:tab w:val="right" w:leader="dot" w:pos="9016"/>
            </w:tabs>
            <w:rPr>
              <w:rFonts w:eastAsiaTheme="minorEastAsia"/>
              <w:noProof/>
              <w:kern w:val="2"/>
              <w:sz w:val="24"/>
              <w:szCs w:val="30"/>
              <w:lang w:eastAsia="en-GB" w:bidi="bn-IN"/>
              <w14:ligatures w14:val="standardContextual"/>
            </w:rPr>
          </w:pPr>
          <w:hyperlink w:anchor="_Toc225622106" w:history="1">
            <w:r w:rsidRPr="001F783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_Toc225622106 \h </w:instrText>
            </w:r>
            <w:r>
              <w:rPr>
                <w:noProof/>
                <w:webHidden/>
              </w:rPr>
            </w:r>
            <w:r>
              <w:rPr>
                <w:noProof/>
                <w:webHidden/>
              </w:rPr>
              <w:fldChar w:fldCharType="separate"/>
            </w:r>
            <w:r>
              <w:rPr>
                <w:noProof/>
                <w:webHidden/>
              </w:rPr>
              <w:t>21</w:t>
            </w:r>
            <w:r>
              <w:rPr>
                <w:noProof/>
                <w:webHidden/>
              </w:rPr>
              <w:fldChar w:fldCharType="end"/>
            </w:r>
          </w:hyperlink>
        </w:p>
        <w:p w14:paraId="7E8D697F" w14:textId="5A872839" w:rsidR="00B759C6" w:rsidRDefault="00B759C6">
          <w:pPr>
            <w:pStyle w:val="TOC1"/>
            <w:tabs>
              <w:tab w:val="right" w:leader="dot" w:pos="9016"/>
            </w:tabs>
            <w:rPr>
              <w:rFonts w:eastAsiaTheme="minorEastAsia"/>
              <w:noProof/>
              <w:kern w:val="2"/>
              <w:sz w:val="24"/>
              <w:szCs w:val="30"/>
              <w:lang w:eastAsia="en-GB" w:bidi="bn-IN"/>
              <w14:ligatures w14:val="standardContextual"/>
            </w:rPr>
          </w:pPr>
          <w:hyperlink w:anchor="_Toc225622107" w:history="1">
            <w:r w:rsidRPr="001F783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_Toc225622107 \h </w:instrText>
            </w:r>
            <w:r>
              <w:rPr>
                <w:noProof/>
                <w:webHidden/>
              </w:rPr>
            </w:r>
            <w:r>
              <w:rPr>
                <w:noProof/>
                <w:webHidden/>
              </w:rPr>
              <w:fldChar w:fldCharType="separate"/>
            </w:r>
            <w:r>
              <w:rPr>
                <w:noProof/>
                <w:webHidden/>
              </w:rPr>
              <w:t>22</w:t>
            </w:r>
            <w:r>
              <w:rPr>
                <w:noProof/>
                <w:webHidden/>
              </w:rPr>
              <w:fldChar w:fldCharType="end"/>
            </w:r>
          </w:hyperlink>
        </w:p>
        <w:p w14:paraId="12151AFC" w14:textId="577619B7" w:rsidR="00B759C6" w:rsidRDefault="00B759C6">
          <w:pPr>
            <w:pStyle w:val="TOC1"/>
            <w:tabs>
              <w:tab w:val="right" w:leader="dot" w:pos="9016"/>
            </w:tabs>
            <w:rPr>
              <w:rFonts w:eastAsiaTheme="minorEastAsia"/>
              <w:noProof/>
              <w:kern w:val="2"/>
              <w:sz w:val="24"/>
              <w:szCs w:val="30"/>
              <w:lang w:eastAsia="en-GB" w:bidi="bn-IN"/>
              <w14:ligatures w14:val="standardContextual"/>
            </w:rPr>
          </w:pPr>
          <w:hyperlink w:anchor="_Toc225622108" w:history="1">
            <w:r w:rsidRPr="001F7833">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_Toc225622108 \h </w:instrText>
            </w:r>
            <w:r>
              <w:rPr>
                <w:noProof/>
                <w:webHidden/>
              </w:rPr>
            </w:r>
            <w:r>
              <w:rPr>
                <w:noProof/>
                <w:webHidden/>
              </w:rPr>
              <w:fldChar w:fldCharType="separate"/>
            </w:r>
            <w:r>
              <w:rPr>
                <w:noProof/>
                <w:webHidden/>
              </w:rPr>
              <w:t>24</w:t>
            </w:r>
            <w:r>
              <w:rPr>
                <w:noProof/>
                <w:webHidden/>
              </w:rPr>
              <w:fldChar w:fldCharType="end"/>
            </w:r>
          </w:hyperlink>
        </w:p>
        <w:p w14:paraId="4EB8F41D" w14:textId="76E2A3BC"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109" w:history="1">
            <w:r w:rsidRPr="001F7833">
              <w:rPr>
                <w:rStyle w:val="Hyperlink"/>
                <w:rFonts w:ascii="Arial" w:hAnsi="Arial" w:cs="Arial"/>
                <w:noProof/>
              </w:rPr>
              <w:t>Appendix A: PESTEL Analysis</w:t>
            </w:r>
            <w:r>
              <w:rPr>
                <w:noProof/>
                <w:webHidden/>
              </w:rPr>
              <w:tab/>
            </w:r>
            <w:r>
              <w:rPr>
                <w:noProof/>
                <w:webHidden/>
              </w:rPr>
              <w:fldChar w:fldCharType="begin"/>
            </w:r>
            <w:r>
              <w:rPr>
                <w:noProof/>
                <w:webHidden/>
              </w:rPr>
              <w:instrText xml:space="preserve"> PAGEREF _Toc225622109 \h </w:instrText>
            </w:r>
            <w:r>
              <w:rPr>
                <w:noProof/>
                <w:webHidden/>
              </w:rPr>
            </w:r>
            <w:r>
              <w:rPr>
                <w:noProof/>
                <w:webHidden/>
              </w:rPr>
              <w:fldChar w:fldCharType="separate"/>
            </w:r>
            <w:r>
              <w:rPr>
                <w:noProof/>
                <w:webHidden/>
              </w:rPr>
              <w:t>24</w:t>
            </w:r>
            <w:r>
              <w:rPr>
                <w:noProof/>
                <w:webHidden/>
              </w:rPr>
              <w:fldChar w:fldCharType="end"/>
            </w:r>
          </w:hyperlink>
        </w:p>
        <w:p w14:paraId="2879C9B7" w14:textId="59765ED2"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110" w:history="1">
            <w:r w:rsidRPr="001F7833">
              <w:rPr>
                <w:rStyle w:val="Hyperlink"/>
                <w:rFonts w:ascii="Arial" w:hAnsi="Arial" w:cs="Arial"/>
                <w:noProof/>
              </w:rPr>
              <w:t>Appendix B: VRIO Framework</w:t>
            </w:r>
            <w:r>
              <w:rPr>
                <w:noProof/>
                <w:webHidden/>
              </w:rPr>
              <w:tab/>
            </w:r>
            <w:r>
              <w:rPr>
                <w:noProof/>
                <w:webHidden/>
              </w:rPr>
              <w:fldChar w:fldCharType="begin"/>
            </w:r>
            <w:r>
              <w:rPr>
                <w:noProof/>
                <w:webHidden/>
              </w:rPr>
              <w:instrText xml:space="preserve"> PAGEREF _Toc225622110 \h </w:instrText>
            </w:r>
            <w:r>
              <w:rPr>
                <w:noProof/>
                <w:webHidden/>
              </w:rPr>
            </w:r>
            <w:r>
              <w:rPr>
                <w:noProof/>
                <w:webHidden/>
              </w:rPr>
              <w:fldChar w:fldCharType="separate"/>
            </w:r>
            <w:r>
              <w:rPr>
                <w:noProof/>
                <w:webHidden/>
              </w:rPr>
              <w:t>24</w:t>
            </w:r>
            <w:r>
              <w:rPr>
                <w:noProof/>
                <w:webHidden/>
              </w:rPr>
              <w:fldChar w:fldCharType="end"/>
            </w:r>
          </w:hyperlink>
        </w:p>
        <w:p w14:paraId="633C2867" w14:textId="51EC98D0"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111" w:history="1">
            <w:r w:rsidRPr="001F7833">
              <w:rPr>
                <w:rStyle w:val="Hyperlink"/>
                <w:rFonts w:ascii="Arial" w:hAnsi="Arial" w:cs="Arial"/>
                <w:noProof/>
              </w:rPr>
              <w:t>Appendix C: Balanced Scorecard</w:t>
            </w:r>
            <w:r>
              <w:rPr>
                <w:noProof/>
                <w:webHidden/>
              </w:rPr>
              <w:tab/>
            </w:r>
            <w:r>
              <w:rPr>
                <w:noProof/>
                <w:webHidden/>
              </w:rPr>
              <w:fldChar w:fldCharType="begin"/>
            </w:r>
            <w:r>
              <w:rPr>
                <w:noProof/>
                <w:webHidden/>
              </w:rPr>
              <w:instrText xml:space="preserve"> PAGEREF _Toc225622111 \h </w:instrText>
            </w:r>
            <w:r>
              <w:rPr>
                <w:noProof/>
                <w:webHidden/>
              </w:rPr>
            </w:r>
            <w:r>
              <w:rPr>
                <w:noProof/>
                <w:webHidden/>
              </w:rPr>
              <w:fldChar w:fldCharType="separate"/>
            </w:r>
            <w:r>
              <w:rPr>
                <w:noProof/>
                <w:webHidden/>
              </w:rPr>
              <w:t>24</w:t>
            </w:r>
            <w:r>
              <w:rPr>
                <w:noProof/>
                <w:webHidden/>
              </w:rPr>
              <w:fldChar w:fldCharType="end"/>
            </w:r>
          </w:hyperlink>
        </w:p>
        <w:p w14:paraId="15E6D6BB" w14:textId="6D6B40B4"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112" w:history="1">
            <w:r w:rsidRPr="001F7833">
              <w:rPr>
                <w:rStyle w:val="Hyperlink"/>
                <w:rFonts w:ascii="Arial" w:hAnsi="Arial" w:cs="Arial"/>
                <w:noProof/>
              </w:rPr>
              <w:t>Appendix D: Ansoff Matrix</w:t>
            </w:r>
            <w:r>
              <w:rPr>
                <w:noProof/>
                <w:webHidden/>
              </w:rPr>
              <w:tab/>
            </w:r>
            <w:r>
              <w:rPr>
                <w:noProof/>
                <w:webHidden/>
              </w:rPr>
              <w:fldChar w:fldCharType="begin"/>
            </w:r>
            <w:r>
              <w:rPr>
                <w:noProof/>
                <w:webHidden/>
              </w:rPr>
              <w:instrText xml:space="preserve"> PAGEREF _Toc225622112 \h </w:instrText>
            </w:r>
            <w:r>
              <w:rPr>
                <w:noProof/>
                <w:webHidden/>
              </w:rPr>
            </w:r>
            <w:r>
              <w:rPr>
                <w:noProof/>
                <w:webHidden/>
              </w:rPr>
              <w:fldChar w:fldCharType="separate"/>
            </w:r>
            <w:r>
              <w:rPr>
                <w:noProof/>
                <w:webHidden/>
              </w:rPr>
              <w:t>25</w:t>
            </w:r>
            <w:r>
              <w:rPr>
                <w:noProof/>
                <w:webHidden/>
              </w:rPr>
              <w:fldChar w:fldCharType="end"/>
            </w:r>
          </w:hyperlink>
        </w:p>
        <w:p w14:paraId="53C87935" w14:textId="3CE0E750" w:rsidR="00B759C6" w:rsidRDefault="00B759C6">
          <w:pPr>
            <w:pStyle w:val="TOC2"/>
            <w:tabs>
              <w:tab w:val="right" w:leader="dot" w:pos="9016"/>
            </w:tabs>
            <w:rPr>
              <w:rFonts w:eastAsiaTheme="minorEastAsia"/>
              <w:noProof/>
              <w:kern w:val="2"/>
              <w:sz w:val="24"/>
              <w:szCs w:val="30"/>
              <w:lang w:eastAsia="en-GB" w:bidi="bn-IN"/>
              <w14:ligatures w14:val="standardContextual"/>
            </w:rPr>
          </w:pPr>
          <w:hyperlink w:anchor="_Toc225622113" w:history="1">
            <w:r w:rsidRPr="001F7833">
              <w:rPr>
                <w:rStyle w:val="Hyperlink"/>
                <w:rFonts w:ascii="Arial" w:hAnsi="Arial" w:cs="Arial"/>
                <w:noProof/>
              </w:rPr>
              <w:t>Appendix E: BMW Marketing Comparison – United Kingdom vs Bangladesh</w:t>
            </w:r>
            <w:r>
              <w:rPr>
                <w:noProof/>
                <w:webHidden/>
              </w:rPr>
              <w:tab/>
            </w:r>
            <w:r>
              <w:rPr>
                <w:noProof/>
                <w:webHidden/>
              </w:rPr>
              <w:fldChar w:fldCharType="begin"/>
            </w:r>
            <w:r>
              <w:rPr>
                <w:noProof/>
                <w:webHidden/>
              </w:rPr>
              <w:instrText xml:space="preserve"> PAGEREF _Toc225622113 \h </w:instrText>
            </w:r>
            <w:r>
              <w:rPr>
                <w:noProof/>
                <w:webHidden/>
              </w:rPr>
            </w:r>
            <w:r>
              <w:rPr>
                <w:noProof/>
                <w:webHidden/>
              </w:rPr>
              <w:fldChar w:fldCharType="separate"/>
            </w:r>
            <w:r>
              <w:rPr>
                <w:noProof/>
                <w:webHidden/>
              </w:rPr>
              <w:t>25</w:t>
            </w:r>
            <w:r>
              <w:rPr>
                <w:noProof/>
                <w:webHidden/>
              </w:rPr>
              <w:fldChar w:fldCharType="end"/>
            </w:r>
          </w:hyperlink>
        </w:p>
        <w:p w14:paraId="5C8D31FF" w14:textId="4CDEC5B6" w:rsidR="00495670" w:rsidRPr="006C50BE" w:rsidRDefault="00C75D62" w:rsidP="00A0538A">
          <w:pPr>
            <w:spacing w:after="120"/>
            <w:jc w:val="both"/>
            <w:rPr>
              <w:rFonts w:ascii="Arial" w:hAnsi="Arial" w:cs="Arial"/>
            </w:rPr>
            <w:sectPr w:rsidR="00495670" w:rsidRPr="006C50BE" w:rsidSect="00C75D62">
              <w:pgSz w:w="11906" w:h="16838"/>
              <w:pgMar w:top="1440" w:right="1440" w:bottom="1440" w:left="1440" w:header="720" w:footer="720" w:gutter="0"/>
              <w:cols w:space="720"/>
            </w:sectPr>
          </w:pPr>
          <w:r w:rsidRPr="006C50BE">
            <w:rPr>
              <w:rFonts w:ascii="Arial" w:hAnsi="Arial" w:cs="Arial"/>
              <w:b/>
              <w:bCs/>
              <w:noProof/>
            </w:rPr>
            <w:fldChar w:fldCharType="end"/>
          </w:r>
        </w:p>
      </w:sdtContent>
    </w:sdt>
    <w:p w14:paraId="2FC3E276" w14:textId="6B707D5A" w:rsidR="00C75D62" w:rsidRPr="006C50BE" w:rsidRDefault="00172636" w:rsidP="00A0538A">
      <w:pPr>
        <w:pStyle w:val="Heading1"/>
        <w:spacing w:after="120"/>
        <w:jc w:val="both"/>
        <w:rPr>
          <w:rFonts w:ascii="Arial" w:hAnsi="Arial" w:cs="Arial"/>
          <w:b/>
          <w:bCs/>
        </w:rPr>
      </w:pPr>
      <w:bookmarkStart w:id="0" w:name="_Toc225622083"/>
      <w:r w:rsidRPr="006C50BE">
        <w:rPr>
          <w:rFonts w:ascii="Arial" w:hAnsi="Arial" w:cs="Arial"/>
          <w:b/>
          <w:bCs/>
        </w:rPr>
        <w:lastRenderedPageBreak/>
        <w:t>Introduction</w:t>
      </w:r>
      <w:bookmarkEnd w:id="0"/>
    </w:p>
    <w:p w14:paraId="08D38A5C" w14:textId="1492268B" w:rsidR="00C75D62" w:rsidRPr="006C50BE" w:rsidRDefault="006A7D78" w:rsidP="00A0538A">
      <w:pPr>
        <w:spacing w:after="120" w:line="360" w:lineRule="auto"/>
        <w:jc w:val="both"/>
        <w:rPr>
          <w:rFonts w:ascii="Arial" w:hAnsi="Arial" w:cs="Arial"/>
          <w:sz w:val="24"/>
          <w:szCs w:val="24"/>
        </w:rPr>
      </w:pPr>
      <w:r w:rsidRPr="006A7D78">
        <w:rPr>
          <w:rFonts w:ascii="Arial" w:hAnsi="Arial" w:cs="Arial"/>
          <w:sz w:val="24"/>
          <w:szCs w:val="24"/>
        </w:rPr>
        <w:t>The report is a strategic management analysis of BMW Group, with reference to its capability of attaining and maintaining a competitive advantage in the United Kingdom and Bangladesh. The current dynamic and globalised business world requires organisations to constantly review the internal and external environments to keep them competitive. In this report, four strategic frameworks, PESTEL, VRIO, SWOT and the Balanced Scorecard are used to critically evaluate the strategic position of BMW. It also analyses CSR activities and strategic decisions, giving recommendations of how it would develop in the future and differences between the developed and emerging market scenarios</w:t>
      </w:r>
      <w:r w:rsidR="00172F52" w:rsidRPr="006C50BE">
        <w:rPr>
          <w:rFonts w:ascii="Arial" w:hAnsi="Arial" w:cs="Arial"/>
          <w:sz w:val="24"/>
          <w:szCs w:val="24"/>
        </w:rPr>
        <w:t xml:space="preserve">. </w:t>
      </w:r>
    </w:p>
    <w:p w14:paraId="366F9575" w14:textId="77777777" w:rsidR="00C75D62" w:rsidRPr="006C50BE" w:rsidRDefault="00C75D62" w:rsidP="00A0538A">
      <w:pPr>
        <w:spacing w:after="120" w:line="259" w:lineRule="auto"/>
        <w:jc w:val="both"/>
        <w:rPr>
          <w:rFonts w:ascii="Arial" w:eastAsiaTheme="majorEastAsia" w:hAnsi="Arial" w:cs="Arial"/>
          <w:b/>
          <w:bCs/>
          <w:sz w:val="28"/>
          <w:szCs w:val="28"/>
        </w:rPr>
      </w:pPr>
      <w:r w:rsidRPr="006C50BE">
        <w:rPr>
          <w:rFonts w:ascii="Arial" w:hAnsi="Arial" w:cs="Arial"/>
        </w:rPr>
        <w:br w:type="page"/>
      </w:r>
    </w:p>
    <w:p w14:paraId="71C57F85" w14:textId="0AC0D327" w:rsidR="00C75D62" w:rsidRPr="006C50BE" w:rsidRDefault="00EA34CA" w:rsidP="00A0538A">
      <w:pPr>
        <w:pStyle w:val="Heading1"/>
        <w:spacing w:after="120"/>
        <w:jc w:val="both"/>
        <w:rPr>
          <w:rFonts w:ascii="Arial" w:hAnsi="Arial" w:cs="Arial"/>
          <w:b/>
          <w:bCs/>
        </w:rPr>
      </w:pPr>
      <w:bookmarkStart w:id="1" w:name="_Toc225622084"/>
      <w:r>
        <w:rPr>
          <w:rFonts w:ascii="Arial" w:hAnsi="Arial" w:cs="Arial"/>
          <w:b/>
          <w:bCs/>
        </w:rPr>
        <w:lastRenderedPageBreak/>
        <w:t xml:space="preserve">1. </w:t>
      </w:r>
      <w:r w:rsidR="00D0420E" w:rsidRPr="00D0420E">
        <w:rPr>
          <w:rFonts w:ascii="Arial" w:hAnsi="Arial" w:cs="Arial"/>
          <w:b/>
          <w:bCs/>
        </w:rPr>
        <w:t>Organisational Context and Overview</w:t>
      </w:r>
      <w:bookmarkEnd w:id="1"/>
    </w:p>
    <w:p w14:paraId="0BD31D48" w14:textId="3AC24E81" w:rsidR="00AA250F" w:rsidRPr="00257C14" w:rsidRDefault="007B1159" w:rsidP="00257C14">
      <w:pPr>
        <w:pStyle w:val="Heading2"/>
        <w:rPr>
          <w:rFonts w:ascii="Arial" w:hAnsi="Arial" w:cs="Arial"/>
        </w:rPr>
      </w:pPr>
      <w:bookmarkStart w:id="2" w:name="_Toc225622085"/>
      <w:r w:rsidRPr="007B1159">
        <w:rPr>
          <w:rFonts w:ascii="Arial" w:hAnsi="Arial" w:cs="Arial"/>
        </w:rPr>
        <w:t xml:space="preserve">1.1 </w:t>
      </w:r>
      <w:r w:rsidR="007032AA" w:rsidRPr="007032AA">
        <w:rPr>
          <w:rFonts w:ascii="Arial" w:hAnsi="Arial" w:cs="Arial"/>
        </w:rPr>
        <w:t>Organisational Overview</w:t>
      </w:r>
      <w:bookmarkEnd w:id="2"/>
    </w:p>
    <w:p w14:paraId="1F452D22" w14:textId="3198E4D1" w:rsidR="00AA250F" w:rsidRPr="003878C5" w:rsidRDefault="00AA250F" w:rsidP="003878C5">
      <w:pPr>
        <w:spacing w:before="240" w:after="120" w:line="360" w:lineRule="auto"/>
        <w:jc w:val="both"/>
        <w:rPr>
          <w:rFonts w:ascii="Arial" w:hAnsi="Arial" w:cs="Arial"/>
          <w:sz w:val="24"/>
          <w:szCs w:val="24"/>
        </w:rPr>
      </w:pPr>
      <w:r>
        <w:rPr>
          <w:rFonts w:ascii="Arial" w:hAnsi="Arial" w:cs="Arial"/>
          <w:noProof/>
          <w:sz w:val="24"/>
          <w:szCs w:val="24"/>
          <w14:ligatures w14:val="standardContextual"/>
        </w:rPr>
        <w:drawing>
          <wp:anchor distT="0" distB="0" distL="114300" distR="114300" simplePos="0" relativeHeight="251666432" behindDoc="0" locked="0" layoutInCell="1" allowOverlap="1" wp14:anchorId="214BBD6A" wp14:editId="393F1EF3">
            <wp:simplePos x="0" y="0"/>
            <wp:positionH relativeFrom="margin">
              <wp:posOffset>2260600</wp:posOffset>
            </wp:positionH>
            <wp:positionV relativeFrom="paragraph">
              <wp:posOffset>2078355</wp:posOffset>
            </wp:positionV>
            <wp:extent cx="3333750" cy="1504950"/>
            <wp:effectExtent l="0" t="0" r="0" b="0"/>
            <wp:wrapTopAndBottom/>
            <wp:docPr id="16629010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901017" name="Picture 1662901017"/>
                    <pic:cNvPicPr/>
                  </pic:nvPicPr>
                  <pic:blipFill rotWithShape="1">
                    <a:blip r:embed="rId8">
                      <a:extLst>
                        <a:ext uri="{28A0092B-C50C-407E-A947-70E740481C1C}">
                          <a14:useLocalDpi xmlns:a14="http://schemas.microsoft.com/office/drawing/2010/main" val="0"/>
                        </a:ext>
                      </a:extLst>
                    </a:blip>
                    <a:srcRect l="10857" t="82576" r="13473" b="953"/>
                    <a:stretch>
                      <a:fillRect/>
                    </a:stretch>
                  </pic:blipFill>
                  <pic:spPr bwMode="auto">
                    <a:xfrm>
                      <a:off x="0" y="0"/>
                      <a:ext cx="3333750" cy="1504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14:ligatures w14:val="standardContextual"/>
        </w:rPr>
        <w:drawing>
          <wp:anchor distT="0" distB="0" distL="114300" distR="114300" simplePos="0" relativeHeight="251665408" behindDoc="0" locked="0" layoutInCell="1" allowOverlap="1" wp14:anchorId="11DB23FB" wp14:editId="518EE670">
            <wp:simplePos x="0" y="0"/>
            <wp:positionH relativeFrom="margin">
              <wp:posOffset>12700</wp:posOffset>
            </wp:positionH>
            <wp:positionV relativeFrom="paragraph">
              <wp:posOffset>2089150</wp:posOffset>
            </wp:positionV>
            <wp:extent cx="2641600" cy="1487170"/>
            <wp:effectExtent l="0" t="0" r="0" b="0"/>
            <wp:wrapTopAndBottom/>
            <wp:docPr id="1928296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296782" name="Picture 192829678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41600" cy="1487170"/>
                    </a:xfrm>
                    <a:prstGeom prst="rect">
                      <a:avLst/>
                    </a:prstGeom>
                  </pic:spPr>
                </pic:pic>
              </a:graphicData>
            </a:graphic>
            <wp14:sizeRelH relativeFrom="margin">
              <wp14:pctWidth>0</wp14:pctWidth>
            </wp14:sizeRelH>
            <wp14:sizeRelV relativeFrom="margin">
              <wp14:pctHeight>0</wp14:pctHeight>
            </wp14:sizeRelV>
          </wp:anchor>
        </w:drawing>
      </w:r>
      <w:r w:rsidR="003878C5" w:rsidRPr="003878C5">
        <w:rPr>
          <w:rFonts w:ascii="Arial" w:hAnsi="Arial" w:cs="Arial"/>
          <w:sz w:val="24"/>
          <w:szCs w:val="24"/>
        </w:rPr>
        <w:t>BMW Group is one of the most popular auto companies in the world that produces high-quality cars since 1916 in Germany. Although it started its operations with aircraft engines, the company shifted to motorcycles and automobiles following World War I, and over time, the company had built a good reputation of producing engines that were of high quality and a luxurious performance car (BMW Group, 2024). BMW has over the years diversified its products to include other brands like MINI, Rolls-Royce which have helped the company to enhance its presence in the international market.</w:t>
      </w:r>
    </w:p>
    <w:p w14:paraId="68E913B1" w14:textId="6556D027" w:rsidR="003878C5" w:rsidRPr="003878C5" w:rsidRDefault="003878C5" w:rsidP="003878C5">
      <w:pPr>
        <w:spacing w:before="240" w:after="120" w:line="360" w:lineRule="auto"/>
        <w:jc w:val="both"/>
        <w:rPr>
          <w:rFonts w:ascii="Arial" w:hAnsi="Arial" w:cs="Arial"/>
          <w:sz w:val="24"/>
          <w:szCs w:val="24"/>
        </w:rPr>
      </w:pPr>
      <w:r w:rsidRPr="003878C5">
        <w:rPr>
          <w:rFonts w:ascii="Arial" w:hAnsi="Arial" w:cs="Arial"/>
          <w:sz w:val="24"/>
          <w:szCs w:val="24"/>
        </w:rPr>
        <w:t>The mission of the BMW group is to provide premium mobility products and services, whereas its vision is based on sustainable mobility, innovation, and digital transformation (BMW Group, 2024). The business model of the company is founded on differentiation that focuses on the high-income level segments of customers with innovative technology, better design and brand equity. The financial services, after sales support and vehicle sales provide revenue and thus a diversified income structure is achieved.</w:t>
      </w:r>
    </w:p>
    <w:p w14:paraId="31F762EA" w14:textId="531EC6A6" w:rsidR="003878C5" w:rsidRDefault="003878C5" w:rsidP="003878C5">
      <w:pPr>
        <w:spacing w:before="240" w:after="120" w:line="360" w:lineRule="auto"/>
        <w:jc w:val="both"/>
        <w:rPr>
          <w:rFonts w:ascii="Arial" w:hAnsi="Arial" w:cs="Arial"/>
          <w:sz w:val="24"/>
          <w:szCs w:val="24"/>
        </w:rPr>
      </w:pPr>
      <w:r w:rsidRPr="003878C5">
        <w:rPr>
          <w:rFonts w:ascii="Arial" w:hAnsi="Arial" w:cs="Arial"/>
          <w:b/>
          <w:bCs/>
          <w:sz w:val="24"/>
          <w:szCs w:val="24"/>
        </w:rPr>
        <w:t>Conclusion:</w:t>
      </w:r>
      <w:r>
        <w:rPr>
          <w:rFonts w:ascii="Arial" w:hAnsi="Arial" w:cs="Arial"/>
          <w:b/>
          <w:bCs/>
          <w:sz w:val="24"/>
          <w:szCs w:val="24"/>
        </w:rPr>
        <w:t xml:space="preserve"> </w:t>
      </w:r>
      <w:r w:rsidRPr="003878C5">
        <w:rPr>
          <w:rFonts w:ascii="Arial" w:hAnsi="Arial" w:cs="Arial"/>
          <w:sz w:val="24"/>
          <w:szCs w:val="24"/>
        </w:rPr>
        <w:t>In general, the high history base, innovation focus, and the premium business model of BMW pre-equip it to continue capturing the competitive edge in both developed and emerging markets.</w:t>
      </w:r>
    </w:p>
    <w:p w14:paraId="24DEC1C2" w14:textId="5C3CEBBF" w:rsidR="002A4FAB" w:rsidRPr="006A0B49" w:rsidRDefault="00B5514B" w:rsidP="006A0B49">
      <w:pPr>
        <w:pStyle w:val="Heading2"/>
        <w:rPr>
          <w:rFonts w:ascii="Arial" w:hAnsi="Arial" w:cs="Arial"/>
        </w:rPr>
      </w:pPr>
      <w:bookmarkStart w:id="3" w:name="_Toc225622086"/>
      <w:r w:rsidRPr="006A0B49">
        <w:rPr>
          <w:rFonts w:ascii="Arial" w:hAnsi="Arial" w:cs="Arial"/>
        </w:rPr>
        <w:t xml:space="preserve">1.2 </w:t>
      </w:r>
      <w:r w:rsidR="0038490E" w:rsidRPr="0038490E">
        <w:rPr>
          <w:rFonts w:ascii="Arial" w:hAnsi="Arial" w:cs="Arial"/>
          <w:sz w:val="24"/>
          <w:szCs w:val="24"/>
        </w:rPr>
        <w:t>Industry and Market Position</w:t>
      </w:r>
      <w:bookmarkEnd w:id="3"/>
    </w:p>
    <w:p w14:paraId="67123A7F" w14:textId="47FABB28" w:rsidR="0038490E" w:rsidRPr="0038490E" w:rsidRDefault="0038490E" w:rsidP="0038490E">
      <w:pPr>
        <w:spacing w:after="120" w:line="360" w:lineRule="auto"/>
        <w:jc w:val="both"/>
        <w:rPr>
          <w:rFonts w:ascii="Arial" w:hAnsi="Arial" w:cs="Arial"/>
          <w:sz w:val="24"/>
          <w:szCs w:val="24"/>
        </w:rPr>
      </w:pPr>
      <w:r w:rsidRPr="0038490E">
        <w:rPr>
          <w:rFonts w:ascii="Arial" w:hAnsi="Arial" w:cs="Arial"/>
          <w:sz w:val="24"/>
          <w:szCs w:val="24"/>
        </w:rPr>
        <w:t xml:space="preserve">The BMW Group has activities in the world automotive industry in the luxury and high-end car market. It is a stiff capital-intensive industry more influenced by technological progress, environmental policies, and the changing consumer trends to electric vehicles (EVs) (European Automobile Manufacturers Association, 2024). The automotive industry in the United Kingdom is highly innovative and developed, and is </w:t>
      </w:r>
      <w:r w:rsidRPr="0038490E">
        <w:rPr>
          <w:rFonts w:ascii="Arial" w:hAnsi="Arial" w:cs="Arial"/>
          <w:sz w:val="24"/>
          <w:szCs w:val="24"/>
        </w:rPr>
        <w:lastRenderedPageBreak/>
        <w:t>in great demand of premium and electric vehicles. Bangladesh, on the other hand, is an emerging market where imported and reconditioned vehicles are the major market, which restricts the expansion of luxury car brands.</w:t>
      </w:r>
    </w:p>
    <w:p w14:paraId="5BD27286" w14:textId="14D91906" w:rsidR="0038490E" w:rsidRPr="0038490E" w:rsidRDefault="0038490E" w:rsidP="0038490E">
      <w:pPr>
        <w:spacing w:after="120" w:line="360" w:lineRule="auto"/>
        <w:jc w:val="both"/>
        <w:rPr>
          <w:rFonts w:ascii="Arial" w:hAnsi="Arial" w:cs="Arial"/>
          <w:sz w:val="24"/>
          <w:szCs w:val="24"/>
        </w:rPr>
      </w:pPr>
      <w:r w:rsidRPr="0038490E">
        <w:rPr>
          <w:rFonts w:ascii="Arial" w:hAnsi="Arial" w:cs="Arial"/>
          <w:sz w:val="24"/>
          <w:szCs w:val="24"/>
        </w:rPr>
        <w:t>The main competitors of BMW are Mercedes-Benz Group, Audi AG, and Tesla, Inc. that compete in terms of innovation, brand prestige, and sustainability. BMW enjoys a good position in the premium segment in the UK as its high-quality engineering and expanding EV range have its advantages. Nevertheless, the Tesla competition within the EV segment, as well as German competitors, is still stiff (Statista, 2025).</w:t>
      </w:r>
    </w:p>
    <w:p w14:paraId="75023D9A" w14:textId="78D0AE65" w:rsidR="0038490E" w:rsidRPr="0038490E" w:rsidRDefault="0038490E" w:rsidP="0038490E">
      <w:pPr>
        <w:spacing w:after="120" w:line="360" w:lineRule="auto"/>
        <w:jc w:val="both"/>
        <w:rPr>
          <w:rFonts w:ascii="Arial" w:hAnsi="Arial" w:cs="Arial"/>
          <w:b/>
          <w:bCs/>
          <w:sz w:val="24"/>
          <w:szCs w:val="24"/>
        </w:rPr>
      </w:pPr>
      <w:r w:rsidRPr="0038490E">
        <w:rPr>
          <w:rFonts w:ascii="Arial" w:hAnsi="Arial" w:cs="Arial"/>
          <w:b/>
          <w:bCs/>
          <w:sz w:val="24"/>
          <w:szCs w:val="24"/>
        </w:rPr>
        <w:t>Conclusion:</w:t>
      </w:r>
      <w:r>
        <w:rPr>
          <w:rFonts w:ascii="Arial" w:hAnsi="Arial" w:cs="Arial"/>
          <w:b/>
          <w:bCs/>
          <w:sz w:val="24"/>
          <w:szCs w:val="24"/>
        </w:rPr>
        <w:t xml:space="preserve"> </w:t>
      </w:r>
      <w:r w:rsidRPr="0038490E">
        <w:rPr>
          <w:rFonts w:ascii="Arial" w:hAnsi="Arial" w:cs="Arial"/>
          <w:sz w:val="24"/>
          <w:szCs w:val="24"/>
        </w:rPr>
        <w:t>Generally, BMW enjoys a solid market standing in the premium automotive market in the UK, but it is weak in Bangladesh, and the company needs to adopt dynamic approaches to different market environments.</w:t>
      </w:r>
    </w:p>
    <w:p w14:paraId="0C53E4EF" w14:textId="2EE8D103" w:rsidR="004C78BD" w:rsidRPr="006C50BE" w:rsidRDefault="00606AC7" w:rsidP="00A0538A">
      <w:pPr>
        <w:pStyle w:val="Heading1"/>
        <w:spacing w:after="120"/>
        <w:jc w:val="both"/>
        <w:rPr>
          <w:rFonts w:ascii="Arial" w:hAnsi="Arial" w:cs="Arial"/>
          <w:b/>
          <w:bCs/>
        </w:rPr>
      </w:pPr>
      <w:bookmarkStart w:id="4" w:name="_Toc225622087"/>
      <w:r w:rsidRPr="00606AC7">
        <w:rPr>
          <w:rFonts w:ascii="Arial" w:hAnsi="Arial" w:cs="Arial"/>
          <w:b/>
          <w:bCs/>
        </w:rPr>
        <w:t xml:space="preserve">2. </w:t>
      </w:r>
      <w:r w:rsidR="00A8493A" w:rsidRPr="00A8493A">
        <w:rPr>
          <w:rFonts w:ascii="Arial" w:hAnsi="Arial" w:cs="Arial"/>
          <w:b/>
          <w:bCs/>
        </w:rPr>
        <w:t>External and Internal Environment Analysis</w:t>
      </w:r>
      <w:bookmarkEnd w:id="4"/>
    </w:p>
    <w:p w14:paraId="5B93F81F" w14:textId="19A6B8B8" w:rsidR="00F31A08" w:rsidRPr="003C4273" w:rsidRDefault="00F31A08" w:rsidP="003C4273">
      <w:pPr>
        <w:pStyle w:val="Heading2"/>
        <w:rPr>
          <w:rFonts w:ascii="Arial" w:hAnsi="Arial" w:cs="Arial"/>
        </w:rPr>
      </w:pPr>
      <w:bookmarkStart w:id="5" w:name="_Toc225622088"/>
      <w:r w:rsidRPr="003C4273">
        <w:rPr>
          <w:rFonts w:ascii="Arial" w:hAnsi="Arial" w:cs="Arial"/>
        </w:rPr>
        <w:t>2.1 Macro-environmental Analysis: PESTLE</w:t>
      </w:r>
      <w:r w:rsidR="00042290">
        <w:rPr>
          <w:rFonts w:ascii="Arial" w:hAnsi="Arial" w:cs="Arial"/>
        </w:rPr>
        <w:t xml:space="preserve"> A</w:t>
      </w:r>
      <w:r w:rsidR="001110B0">
        <w:rPr>
          <w:rFonts w:ascii="Arial" w:hAnsi="Arial" w:cs="Arial"/>
        </w:rPr>
        <w:t>nalysis</w:t>
      </w:r>
      <w:bookmarkEnd w:id="5"/>
    </w:p>
    <w:p w14:paraId="601DCA69" w14:textId="77777777" w:rsidR="005B130D" w:rsidRDefault="005B130D" w:rsidP="00FB30BD">
      <w:pPr>
        <w:spacing w:after="120" w:line="360" w:lineRule="auto"/>
        <w:jc w:val="both"/>
        <w:rPr>
          <w:rFonts w:ascii="Arial" w:hAnsi="Arial" w:cs="Arial"/>
          <w:noProof/>
          <w:sz w:val="24"/>
          <w:szCs w:val="24"/>
          <w14:ligatures w14:val="standardContextual"/>
        </w:rPr>
      </w:pPr>
    </w:p>
    <w:p w14:paraId="3E0B491C" w14:textId="579BE04A" w:rsidR="005B130D" w:rsidRPr="005B130D" w:rsidRDefault="005B130D" w:rsidP="00FB30BD">
      <w:pPr>
        <w:spacing w:after="120" w:line="360" w:lineRule="auto"/>
        <w:jc w:val="both"/>
        <w:rPr>
          <w:rFonts w:ascii="Arial" w:hAnsi="Arial" w:cs="Arial"/>
          <w:sz w:val="24"/>
          <w:szCs w:val="24"/>
        </w:rPr>
      </w:pPr>
      <w:r>
        <w:rPr>
          <w:rFonts w:ascii="Arial" w:hAnsi="Arial" w:cs="Arial"/>
          <w:noProof/>
          <w:sz w:val="24"/>
          <w:szCs w:val="24"/>
          <w14:ligatures w14:val="standardContextual"/>
        </w:rPr>
        <w:drawing>
          <wp:anchor distT="0" distB="0" distL="114300" distR="114300" simplePos="0" relativeHeight="251669504" behindDoc="0" locked="0" layoutInCell="1" allowOverlap="1" wp14:anchorId="26D85682" wp14:editId="78CD4C72">
            <wp:simplePos x="0" y="0"/>
            <wp:positionH relativeFrom="margin">
              <wp:posOffset>3017520</wp:posOffset>
            </wp:positionH>
            <wp:positionV relativeFrom="paragraph">
              <wp:posOffset>3405505</wp:posOffset>
            </wp:positionV>
            <wp:extent cx="755015" cy="709930"/>
            <wp:effectExtent l="0" t="0" r="6985" b="0"/>
            <wp:wrapTopAndBottom/>
            <wp:docPr id="52901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296782" name="Picture 1928296782"/>
                    <pic:cNvPicPr/>
                  </pic:nvPicPr>
                  <pic:blipFill rotWithShape="1">
                    <a:blip r:embed="rId9" cstate="print">
                      <a:extLst>
                        <a:ext uri="{28A0092B-C50C-407E-A947-70E740481C1C}">
                          <a14:useLocalDpi xmlns:a14="http://schemas.microsoft.com/office/drawing/2010/main" val="0"/>
                        </a:ext>
                      </a:extLst>
                    </a:blip>
                    <a:srcRect l="20673" r="19471"/>
                    <a:stretch>
                      <a:fillRect/>
                    </a:stretch>
                  </pic:blipFill>
                  <pic:spPr bwMode="auto">
                    <a:xfrm>
                      <a:off x="0" y="0"/>
                      <a:ext cx="755015" cy="709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14:ligatures w14:val="standardContextual"/>
        </w:rPr>
        <w:drawing>
          <wp:anchor distT="0" distB="0" distL="114300" distR="114300" simplePos="0" relativeHeight="251667456" behindDoc="0" locked="0" layoutInCell="1" allowOverlap="1" wp14:anchorId="75E1969E" wp14:editId="76FAB057">
            <wp:simplePos x="0" y="0"/>
            <wp:positionH relativeFrom="margin">
              <wp:posOffset>684530</wp:posOffset>
            </wp:positionH>
            <wp:positionV relativeFrom="paragraph">
              <wp:posOffset>1404620</wp:posOffset>
            </wp:positionV>
            <wp:extent cx="4354830" cy="2901950"/>
            <wp:effectExtent l="0" t="0" r="7620" b="0"/>
            <wp:wrapTopAndBottom/>
            <wp:docPr id="27266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66248" name="Picture 27266248"/>
                    <pic:cNvPicPr/>
                  </pic:nvPicPr>
                  <pic:blipFill rotWithShape="1">
                    <a:blip r:embed="rId10" cstate="print">
                      <a:extLst>
                        <a:ext uri="{28A0092B-C50C-407E-A947-70E740481C1C}">
                          <a14:useLocalDpi xmlns:a14="http://schemas.microsoft.com/office/drawing/2010/main" val="0"/>
                        </a:ext>
                      </a:extLst>
                    </a:blip>
                    <a:srcRect l="10082" t="6648" r="8597" b="12082"/>
                    <a:stretch>
                      <a:fillRect/>
                    </a:stretch>
                  </pic:blipFill>
                  <pic:spPr bwMode="auto">
                    <a:xfrm>
                      <a:off x="0" y="0"/>
                      <a:ext cx="4354830" cy="2901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1AC9" w:rsidRPr="007E1AC9">
        <w:rPr>
          <w:rFonts w:ascii="Arial" w:hAnsi="Arial" w:cs="Arial"/>
          <w:sz w:val="24"/>
          <w:szCs w:val="24"/>
        </w:rPr>
        <w:t>Macro-environmental factors are considered to have a very strong influence on strategic decisions of BMW Group. The PESTEL framework offers a methodical model that evaluates in a critical manner the effects of political, economic, social, technological, environmental and legal environments on the operations of BMW in the United Kingdom and Bangladesh.</w:t>
      </w:r>
    </w:p>
    <w:p w14:paraId="1DDAE549" w14:textId="54C7A552" w:rsidR="005B130D" w:rsidRDefault="005B130D" w:rsidP="005B130D">
      <w:pPr>
        <w:spacing w:after="120" w:line="360" w:lineRule="auto"/>
        <w:jc w:val="center"/>
        <w:rPr>
          <w:rFonts w:ascii="Arial" w:hAnsi="Arial" w:cs="Arial"/>
          <w:sz w:val="24"/>
          <w:szCs w:val="24"/>
        </w:rPr>
      </w:pPr>
      <w:r>
        <w:rPr>
          <w:rFonts w:ascii="Arial" w:hAnsi="Arial" w:cs="Arial"/>
          <w:sz w:val="24"/>
          <w:szCs w:val="24"/>
        </w:rPr>
        <w:t xml:space="preserve">Source: </w:t>
      </w:r>
      <w:r w:rsidRPr="008C3C83">
        <w:rPr>
          <w:rFonts w:ascii="Arial" w:hAnsi="Arial" w:cs="Arial"/>
          <w:color w:val="000000" w:themeColor="text1"/>
        </w:rPr>
        <w:t>BMW Group (2024) BMW Group Report 2024</w:t>
      </w:r>
      <w:r>
        <w:rPr>
          <w:rFonts w:ascii="Arial" w:hAnsi="Arial" w:cs="Arial"/>
          <w:color w:val="000000" w:themeColor="text1"/>
        </w:rPr>
        <w:t>.</w:t>
      </w:r>
    </w:p>
    <w:p w14:paraId="7A702802" w14:textId="7770FAC2" w:rsidR="00FB30BD" w:rsidRPr="00FB30BD" w:rsidRDefault="00291EA2" w:rsidP="00FB30BD">
      <w:pPr>
        <w:spacing w:after="120" w:line="360" w:lineRule="auto"/>
        <w:jc w:val="both"/>
        <w:rPr>
          <w:rFonts w:ascii="Arial" w:hAnsi="Arial" w:cs="Arial"/>
          <w:b/>
          <w:bCs/>
          <w:sz w:val="24"/>
          <w:szCs w:val="24"/>
        </w:rPr>
      </w:pPr>
      <w:r w:rsidRPr="00291EA2">
        <w:rPr>
          <w:rFonts w:ascii="Arial" w:hAnsi="Arial" w:cs="Arial"/>
          <w:b/>
          <w:bCs/>
          <w:sz w:val="24"/>
          <w:szCs w:val="24"/>
        </w:rPr>
        <w:lastRenderedPageBreak/>
        <w:t xml:space="preserve">1. </w:t>
      </w:r>
      <w:r w:rsidR="00FB30BD" w:rsidRPr="00FB30BD">
        <w:rPr>
          <w:rFonts w:ascii="Arial" w:hAnsi="Arial" w:cs="Arial"/>
          <w:b/>
          <w:bCs/>
          <w:sz w:val="24"/>
          <w:szCs w:val="24"/>
        </w:rPr>
        <w:t>Political</w:t>
      </w:r>
    </w:p>
    <w:p w14:paraId="0D7E8ACA" w14:textId="3466CB3B" w:rsidR="00735133" w:rsidRPr="00735133" w:rsidRDefault="00735133" w:rsidP="00735133">
      <w:pPr>
        <w:spacing w:after="120" w:line="360" w:lineRule="auto"/>
        <w:jc w:val="both"/>
        <w:rPr>
          <w:rFonts w:ascii="Arial" w:hAnsi="Arial" w:cs="Arial"/>
          <w:sz w:val="24"/>
          <w:szCs w:val="24"/>
        </w:rPr>
      </w:pPr>
      <w:r w:rsidRPr="00735133">
        <w:rPr>
          <w:rFonts w:ascii="Arial" w:hAnsi="Arial" w:cs="Arial"/>
          <w:sz w:val="24"/>
          <w:szCs w:val="24"/>
        </w:rPr>
        <w:t>The political issues are very instrumental in determining the strategic direction of BMW. The policies implemented by the government in the United Kingdom to promote electric vehicles (EVs) like the use of subsidies and net-zero goals may influence BMW to hasten its electrification policy (HM Government, 2023). Nevertheless, the complexities of the post-Brexit trade have augmented supply chain uncertainties and costs of operation. In Bangladesh, import duties and other regulatory controls on imported vehicles are high, which limits the growth of BMW in the market, and the company has to resort to niche approach to high-end consumers.</w:t>
      </w:r>
    </w:p>
    <w:p w14:paraId="492099D2" w14:textId="61466C53" w:rsidR="00FB30BD" w:rsidRPr="00FB30BD" w:rsidRDefault="00291EA2" w:rsidP="00FB30BD">
      <w:pPr>
        <w:spacing w:after="120" w:line="360" w:lineRule="auto"/>
        <w:jc w:val="both"/>
        <w:rPr>
          <w:rFonts w:ascii="Arial" w:hAnsi="Arial" w:cs="Arial"/>
          <w:b/>
          <w:bCs/>
          <w:sz w:val="24"/>
          <w:szCs w:val="24"/>
        </w:rPr>
      </w:pPr>
      <w:r w:rsidRPr="00291EA2">
        <w:rPr>
          <w:rFonts w:ascii="Arial" w:hAnsi="Arial" w:cs="Arial"/>
          <w:b/>
          <w:bCs/>
          <w:sz w:val="24"/>
          <w:szCs w:val="24"/>
        </w:rPr>
        <w:t xml:space="preserve">2. </w:t>
      </w:r>
      <w:r w:rsidR="00FB30BD" w:rsidRPr="00FB30BD">
        <w:rPr>
          <w:rFonts w:ascii="Arial" w:hAnsi="Arial" w:cs="Arial"/>
          <w:b/>
          <w:bCs/>
          <w:sz w:val="24"/>
          <w:szCs w:val="24"/>
        </w:rPr>
        <w:t>Economic</w:t>
      </w:r>
    </w:p>
    <w:p w14:paraId="364915F8" w14:textId="42917AF6" w:rsidR="00876299" w:rsidRPr="00876299" w:rsidRDefault="00876299" w:rsidP="00876299">
      <w:pPr>
        <w:spacing w:after="120" w:line="360" w:lineRule="auto"/>
        <w:jc w:val="both"/>
        <w:rPr>
          <w:rFonts w:ascii="Arial" w:hAnsi="Arial" w:cs="Arial"/>
          <w:sz w:val="24"/>
          <w:szCs w:val="24"/>
        </w:rPr>
      </w:pPr>
      <w:r w:rsidRPr="00876299">
        <w:rPr>
          <w:rFonts w:ascii="Arial" w:hAnsi="Arial" w:cs="Arial"/>
          <w:sz w:val="24"/>
          <w:szCs w:val="24"/>
        </w:rPr>
        <w:t>Economic dynamics have a tremendous impact on the performance of BMW in the market. The UK enjoys a high disposable income and mature financial markets, which allows it to have a high demand of the premium vehicles. On the contrary, Bangladesh, although it has a relatively stable GDP growth, has a relatively low income per capita, which limits the clientele of BMW (World Bank, 2024). Consequently, BMW will have to use differentiated pricing and market entry strategies in these regions.</w:t>
      </w:r>
    </w:p>
    <w:p w14:paraId="09E5D6AE" w14:textId="7CE6AEF0" w:rsidR="00395A41" w:rsidRPr="00291EA2" w:rsidRDefault="00291EA2" w:rsidP="00A0538A">
      <w:pPr>
        <w:spacing w:after="120" w:line="360" w:lineRule="auto"/>
        <w:jc w:val="both"/>
        <w:rPr>
          <w:rFonts w:ascii="Arial" w:hAnsi="Arial" w:cs="Arial"/>
          <w:b/>
          <w:bCs/>
          <w:sz w:val="24"/>
          <w:szCs w:val="24"/>
        </w:rPr>
      </w:pPr>
      <w:r>
        <w:rPr>
          <w:rFonts w:ascii="Arial" w:hAnsi="Arial" w:cs="Arial"/>
          <w:b/>
          <w:bCs/>
          <w:sz w:val="24"/>
          <w:szCs w:val="24"/>
        </w:rPr>
        <w:t>3</w:t>
      </w:r>
      <w:r w:rsidRPr="00291EA2">
        <w:rPr>
          <w:rFonts w:ascii="Arial" w:hAnsi="Arial" w:cs="Arial"/>
          <w:b/>
          <w:bCs/>
          <w:sz w:val="24"/>
          <w:szCs w:val="24"/>
        </w:rPr>
        <w:t xml:space="preserve">. </w:t>
      </w:r>
      <w:r w:rsidR="00395A41" w:rsidRPr="00291EA2">
        <w:rPr>
          <w:rFonts w:ascii="Arial" w:hAnsi="Arial" w:cs="Arial"/>
          <w:b/>
          <w:bCs/>
          <w:sz w:val="24"/>
          <w:szCs w:val="24"/>
        </w:rPr>
        <w:t xml:space="preserve">Social </w:t>
      </w:r>
    </w:p>
    <w:p w14:paraId="244757D0" w14:textId="0CB43B6F" w:rsidR="00EA2B9D" w:rsidRPr="00EA2B9D" w:rsidRDefault="00EA2B9D" w:rsidP="00EA2B9D">
      <w:pPr>
        <w:spacing w:after="120" w:line="360" w:lineRule="auto"/>
        <w:jc w:val="both"/>
        <w:rPr>
          <w:rFonts w:ascii="Arial" w:hAnsi="Arial" w:cs="Arial"/>
          <w:sz w:val="24"/>
          <w:szCs w:val="24"/>
        </w:rPr>
      </w:pPr>
      <w:r w:rsidRPr="00EA2B9D">
        <w:rPr>
          <w:rFonts w:ascii="Arial" w:hAnsi="Arial" w:cs="Arial"/>
          <w:sz w:val="24"/>
          <w:szCs w:val="24"/>
        </w:rPr>
        <w:t>BMW is also affected by social aspects on its strategic positioning. The customers of the UK are becoming more concerned with the sustainability and eco-friendly mobility, which is why BMW is developing the line of EVs. However, the opposite is true of the Bangladeshi consumers who tend to equate luxury cars with social status and respect, and it is more to the credit of the brand image of the BMW, but will limit the general market volume because of the affordability.</w:t>
      </w:r>
    </w:p>
    <w:p w14:paraId="3D0EC155" w14:textId="39D73BEF" w:rsidR="00D6275B" w:rsidRPr="00291EA2" w:rsidRDefault="00291EA2" w:rsidP="00A0538A">
      <w:pPr>
        <w:spacing w:after="120" w:line="360" w:lineRule="auto"/>
        <w:jc w:val="both"/>
        <w:rPr>
          <w:rFonts w:ascii="Arial" w:hAnsi="Arial" w:cs="Arial"/>
          <w:b/>
          <w:bCs/>
          <w:sz w:val="24"/>
          <w:szCs w:val="24"/>
        </w:rPr>
      </w:pPr>
      <w:r w:rsidRPr="00291EA2">
        <w:rPr>
          <w:rFonts w:ascii="Arial" w:hAnsi="Arial" w:cs="Arial"/>
          <w:b/>
          <w:bCs/>
          <w:sz w:val="24"/>
          <w:szCs w:val="24"/>
        </w:rPr>
        <w:t xml:space="preserve">4. </w:t>
      </w:r>
      <w:r w:rsidR="00D6275B" w:rsidRPr="00291EA2">
        <w:rPr>
          <w:rFonts w:ascii="Arial" w:hAnsi="Arial" w:cs="Arial"/>
          <w:b/>
          <w:bCs/>
          <w:sz w:val="24"/>
          <w:szCs w:val="24"/>
        </w:rPr>
        <w:t xml:space="preserve">Technological </w:t>
      </w:r>
    </w:p>
    <w:p w14:paraId="18B60768" w14:textId="29A82C0E" w:rsidR="00EA2B9D" w:rsidRDefault="00A00440" w:rsidP="00A00440">
      <w:pPr>
        <w:spacing w:after="120" w:line="360" w:lineRule="auto"/>
        <w:jc w:val="both"/>
        <w:rPr>
          <w:rFonts w:ascii="Arial" w:hAnsi="Arial" w:cs="Arial"/>
          <w:sz w:val="24"/>
          <w:szCs w:val="24"/>
        </w:rPr>
      </w:pPr>
      <w:r w:rsidRPr="00A00440">
        <w:rPr>
          <w:rFonts w:ascii="Arial" w:hAnsi="Arial" w:cs="Arial"/>
          <w:sz w:val="24"/>
          <w:szCs w:val="24"/>
        </w:rPr>
        <w:t xml:space="preserve">BMW has a competitive advantage that is centred on technology. The use of electric and autonomous vehicles is encouraged by the developed infrastructure and ecosystem of innovation in the UK. BMW also spends a significant amount of money on research and development to stay on the forefront in such aspects (BMW Group, 2024). </w:t>
      </w:r>
    </w:p>
    <w:p w14:paraId="7AA56D06" w14:textId="77777777" w:rsidR="00110F37" w:rsidRDefault="00110F37" w:rsidP="00A00440">
      <w:pPr>
        <w:spacing w:after="120" w:line="360" w:lineRule="auto"/>
        <w:jc w:val="both"/>
        <w:rPr>
          <w:rFonts w:ascii="Arial" w:hAnsi="Arial" w:cs="Arial"/>
          <w:sz w:val="24"/>
          <w:szCs w:val="24"/>
        </w:rPr>
      </w:pPr>
    </w:p>
    <w:p w14:paraId="1E3F2848" w14:textId="77777777" w:rsidR="00110F37" w:rsidRPr="00A00440" w:rsidRDefault="00110F37" w:rsidP="00A00440">
      <w:pPr>
        <w:spacing w:after="120" w:line="360" w:lineRule="auto"/>
        <w:jc w:val="both"/>
        <w:rPr>
          <w:rFonts w:ascii="Arial" w:hAnsi="Arial" w:cs="Arial"/>
          <w:sz w:val="24"/>
          <w:szCs w:val="24"/>
        </w:rPr>
      </w:pPr>
    </w:p>
    <w:p w14:paraId="61B0AA95" w14:textId="3544DDCA" w:rsidR="00C76E8A" w:rsidRPr="00291EA2" w:rsidRDefault="00291EA2" w:rsidP="00A0538A">
      <w:pPr>
        <w:spacing w:after="120" w:line="360" w:lineRule="auto"/>
        <w:jc w:val="both"/>
        <w:rPr>
          <w:rFonts w:ascii="Arial" w:hAnsi="Arial" w:cs="Arial"/>
          <w:b/>
          <w:bCs/>
          <w:sz w:val="24"/>
          <w:szCs w:val="24"/>
        </w:rPr>
      </w:pPr>
      <w:r w:rsidRPr="00291EA2">
        <w:rPr>
          <w:rFonts w:ascii="Arial" w:hAnsi="Arial" w:cs="Arial"/>
          <w:b/>
          <w:bCs/>
          <w:sz w:val="24"/>
          <w:szCs w:val="24"/>
        </w:rPr>
        <w:lastRenderedPageBreak/>
        <w:t xml:space="preserve">5. </w:t>
      </w:r>
      <w:r w:rsidR="00C76E8A" w:rsidRPr="00291EA2">
        <w:rPr>
          <w:rFonts w:ascii="Arial" w:hAnsi="Arial" w:cs="Arial"/>
          <w:b/>
          <w:bCs/>
          <w:sz w:val="24"/>
          <w:szCs w:val="24"/>
        </w:rPr>
        <w:t>Legal</w:t>
      </w:r>
    </w:p>
    <w:p w14:paraId="129C6069" w14:textId="5E809988" w:rsidR="00E8440C" w:rsidRPr="00E94C05" w:rsidRDefault="00E94C05" w:rsidP="00A0538A">
      <w:pPr>
        <w:spacing w:after="120" w:line="360" w:lineRule="auto"/>
        <w:jc w:val="both"/>
        <w:rPr>
          <w:rFonts w:ascii="Arial" w:hAnsi="Arial" w:cs="Arial"/>
          <w:sz w:val="24"/>
          <w:szCs w:val="24"/>
        </w:rPr>
      </w:pPr>
      <w:r w:rsidRPr="00E94C05">
        <w:rPr>
          <w:rFonts w:ascii="Arial" w:hAnsi="Arial" w:cs="Arial"/>
          <w:sz w:val="24"/>
          <w:szCs w:val="24"/>
        </w:rPr>
        <w:t>Legal influences are also other factors that affect the operations of BMW. UK has strict safety, emission and consumer protection laws, which it needs to comply with and raise the cost of doing business. The barriers to entry in Bangladesh are complex import regulations, high taxation and bureaucratic processes. Such legal restrictions require a strategic adjustment, including low market penetration, and high prices.</w:t>
      </w:r>
    </w:p>
    <w:p w14:paraId="07F20FDE" w14:textId="71C0F5A3" w:rsidR="006172EE" w:rsidRPr="00291EA2" w:rsidRDefault="00291EA2" w:rsidP="00A0538A">
      <w:pPr>
        <w:spacing w:after="120" w:line="360" w:lineRule="auto"/>
        <w:jc w:val="both"/>
        <w:rPr>
          <w:rFonts w:ascii="Arial" w:hAnsi="Arial" w:cs="Arial"/>
          <w:b/>
          <w:bCs/>
          <w:sz w:val="24"/>
          <w:szCs w:val="24"/>
        </w:rPr>
      </w:pPr>
      <w:r w:rsidRPr="00291EA2">
        <w:rPr>
          <w:rFonts w:ascii="Arial" w:hAnsi="Arial" w:cs="Arial"/>
          <w:b/>
          <w:bCs/>
          <w:sz w:val="24"/>
          <w:szCs w:val="24"/>
        </w:rPr>
        <w:t xml:space="preserve">6. </w:t>
      </w:r>
      <w:r w:rsidR="00C76E8A" w:rsidRPr="00291EA2">
        <w:rPr>
          <w:rFonts w:ascii="Arial" w:hAnsi="Arial" w:cs="Arial"/>
          <w:b/>
          <w:bCs/>
          <w:sz w:val="24"/>
          <w:szCs w:val="24"/>
        </w:rPr>
        <w:t>Environmental</w:t>
      </w:r>
    </w:p>
    <w:p w14:paraId="341CD9BC" w14:textId="33AED659" w:rsidR="00042290" w:rsidRDefault="00042290" w:rsidP="00E94C05">
      <w:pPr>
        <w:spacing w:after="120" w:line="360" w:lineRule="auto"/>
        <w:jc w:val="both"/>
        <w:rPr>
          <w:rFonts w:ascii="Arial" w:hAnsi="Arial" w:cs="Arial"/>
          <w:sz w:val="24"/>
          <w:szCs w:val="24"/>
        </w:rPr>
      </w:pPr>
      <w:r w:rsidRPr="00042290">
        <w:rPr>
          <w:rFonts w:ascii="Arial" w:hAnsi="Arial" w:cs="Arial"/>
          <w:sz w:val="24"/>
          <w:szCs w:val="24"/>
        </w:rPr>
        <w:t xml:space="preserve">The importance of environmental factors is becoming critical in the decisions of BMW strategies. UK has stringent emission laws that are in line with the climate objectives, and BMW will have to step-up its move towards low-emission automobiles. Bangladesh is experiencing increased environmental pressure, albeit less intensity due to weaker enforcement, as it puts less pressure on BMW in the short run. </w:t>
      </w:r>
    </w:p>
    <w:p w14:paraId="2AE9FFB8" w14:textId="45CF1B10" w:rsidR="00042290" w:rsidRPr="00042290" w:rsidRDefault="00042290" w:rsidP="00042290">
      <w:pPr>
        <w:spacing w:after="120" w:line="360" w:lineRule="auto"/>
        <w:jc w:val="both"/>
        <w:rPr>
          <w:rFonts w:ascii="Arial" w:hAnsi="Arial" w:cs="Arial"/>
          <w:b/>
          <w:bCs/>
          <w:sz w:val="24"/>
          <w:szCs w:val="24"/>
        </w:rPr>
      </w:pPr>
      <w:r w:rsidRPr="00042290">
        <w:rPr>
          <w:rFonts w:ascii="Arial" w:hAnsi="Arial" w:cs="Arial"/>
          <w:b/>
          <w:bCs/>
          <w:sz w:val="24"/>
          <w:szCs w:val="24"/>
        </w:rPr>
        <w:t>Conclusion:</w:t>
      </w:r>
      <w:r>
        <w:rPr>
          <w:rFonts w:ascii="Arial" w:hAnsi="Arial" w:cs="Arial"/>
          <w:b/>
          <w:bCs/>
          <w:sz w:val="24"/>
          <w:szCs w:val="24"/>
        </w:rPr>
        <w:t xml:space="preserve"> </w:t>
      </w:r>
      <w:r w:rsidRPr="00042290">
        <w:rPr>
          <w:rFonts w:ascii="Arial" w:hAnsi="Arial" w:cs="Arial"/>
          <w:sz w:val="24"/>
          <w:szCs w:val="24"/>
        </w:rPr>
        <w:t>All in all, as shown by PESTEL analysis, external environmental conditions play a significant role in the decisions made by BMW in its strategies. Although UK has potential of innovation and expansion, Bangladesh has structural challenges to be carried out with adaptive and selective approaches which emphasise contextual responsiveness in global strategic management.</w:t>
      </w:r>
    </w:p>
    <w:p w14:paraId="5F32DE43" w14:textId="2054A914" w:rsidR="00023C7C" w:rsidRPr="006A0B49" w:rsidRDefault="00023C7C" w:rsidP="006A0B49">
      <w:pPr>
        <w:pStyle w:val="Heading2"/>
        <w:rPr>
          <w:rFonts w:ascii="Arial" w:hAnsi="Arial" w:cs="Arial"/>
        </w:rPr>
      </w:pPr>
      <w:bookmarkStart w:id="6" w:name="_Toc225622089"/>
      <w:r w:rsidRPr="006A0B49">
        <w:rPr>
          <w:rFonts w:ascii="Arial" w:hAnsi="Arial" w:cs="Arial"/>
        </w:rPr>
        <w:t xml:space="preserve">2.2 </w:t>
      </w:r>
      <w:r w:rsidR="0052670C" w:rsidRPr="0052670C">
        <w:rPr>
          <w:rFonts w:ascii="Arial" w:hAnsi="Arial" w:cs="Arial"/>
        </w:rPr>
        <w:t>Critical Success Factors and Strategic Challenges</w:t>
      </w:r>
      <w:bookmarkEnd w:id="6"/>
    </w:p>
    <w:p w14:paraId="3614EFA7" w14:textId="3F76EC24" w:rsidR="00D663F8" w:rsidRPr="00C458DF" w:rsidRDefault="00C458DF" w:rsidP="00C458DF">
      <w:pPr>
        <w:spacing w:after="120" w:line="360" w:lineRule="auto"/>
        <w:jc w:val="both"/>
        <w:rPr>
          <w:rFonts w:ascii="Arial" w:hAnsi="Arial" w:cs="Arial"/>
          <w:sz w:val="24"/>
          <w:szCs w:val="24"/>
        </w:rPr>
      </w:pPr>
      <w:r w:rsidRPr="00C458DF">
        <w:rPr>
          <w:rFonts w:ascii="Arial" w:hAnsi="Arial" w:cs="Arial"/>
          <w:sz w:val="24"/>
          <w:szCs w:val="24"/>
        </w:rPr>
        <w:t>In the case of BMW Group, the ability to succeed in the global automotive market relies on the ability to react to the changing external environment. The organisation will have to balance its strategy with major critical success factors (CSFs) in both the United Kingdom and Bangladesh and overcome serious strategic issues.</w:t>
      </w:r>
    </w:p>
    <w:p w14:paraId="2947EDA6" w14:textId="5561F630" w:rsidR="004D5857" w:rsidRDefault="00C458DF" w:rsidP="00C458DF">
      <w:pPr>
        <w:spacing w:after="120" w:line="360" w:lineRule="auto"/>
        <w:jc w:val="both"/>
        <w:rPr>
          <w:rFonts w:ascii="Arial" w:hAnsi="Arial" w:cs="Arial"/>
          <w:sz w:val="24"/>
          <w:szCs w:val="24"/>
        </w:rPr>
      </w:pPr>
      <w:r w:rsidRPr="00C458DF">
        <w:rPr>
          <w:rFonts w:ascii="Arial" w:hAnsi="Arial" w:cs="Arial"/>
          <w:sz w:val="24"/>
          <w:szCs w:val="24"/>
        </w:rPr>
        <w:t xml:space="preserve">In UK, BMW is enjoying an advanced market environment, which promotes innovation and high mobility. Nevertheless, to remain competitive, it needs to constantly change and adapt to changing consumer demands and regulatory forces. </w:t>
      </w:r>
    </w:p>
    <w:p w14:paraId="65F219D7" w14:textId="5D185FCC" w:rsidR="004D5857" w:rsidRPr="00684821" w:rsidRDefault="004D5857" w:rsidP="00C458DF">
      <w:pPr>
        <w:spacing w:after="120" w:line="360" w:lineRule="auto"/>
        <w:jc w:val="both"/>
        <w:rPr>
          <w:rFonts w:ascii="Arial" w:hAnsi="Arial" w:cs="Arial"/>
          <w:b/>
          <w:bCs/>
          <w:sz w:val="24"/>
          <w:szCs w:val="24"/>
        </w:rPr>
      </w:pPr>
      <w:r w:rsidRPr="00684821">
        <w:rPr>
          <w:rFonts w:ascii="Arial" w:hAnsi="Arial" w:cs="Arial"/>
          <w:b/>
          <w:bCs/>
          <w:sz w:val="24"/>
          <w:szCs w:val="24"/>
        </w:rPr>
        <w:t>Critical Success Factors (CSFs)</w:t>
      </w:r>
    </w:p>
    <w:p w14:paraId="2EFDFEDB" w14:textId="459326AB" w:rsidR="00684821" w:rsidRPr="00684821" w:rsidRDefault="00684821" w:rsidP="00684821">
      <w:pPr>
        <w:spacing w:after="120" w:line="360" w:lineRule="auto"/>
        <w:jc w:val="both"/>
        <w:rPr>
          <w:rFonts w:ascii="Arial" w:hAnsi="Arial" w:cs="Arial"/>
          <w:sz w:val="24"/>
          <w:szCs w:val="24"/>
        </w:rPr>
      </w:pPr>
      <w:r w:rsidRPr="00684821">
        <w:rPr>
          <w:rFonts w:ascii="Arial" w:hAnsi="Arial" w:cs="Arial"/>
          <w:sz w:val="24"/>
          <w:szCs w:val="24"/>
        </w:rPr>
        <w:t>Some of the factors that can be used to determine the capacity of BMW to maintain competitive advantage include:</w:t>
      </w:r>
    </w:p>
    <w:p w14:paraId="6126E0C3" w14:textId="77777777" w:rsidR="00684821" w:rsidRPr="00DB69F4" w:rsidRDefault="00684821" w:rsidP="00DB69F4">
      <w:pPr>
        <w:pStyle w:val="ListParagraph"/>
        <w:numPr>
          <w:ilvl w:val="0"/>
          <w:numId w:val="65"/>
        </w:numPr>
        <w:spacing w:after="120" w:line="360" w:lineRule="auto"/>
        <w:jc w:val="both"/>
        <w:rPr>
          <w:rFonts w:ascii="Arial" w:hAnsi="Arial" w:cs="Arial"/>
          <w:sz w:val="24"/>
          <w:szCs w:val="24"/>
        </w:rPr>
      </w:pPr>
      <w:r w:rsidRPr="00DB69F4">
        <w:rPr>
          <w:rFonts w:ascii="Arial" w:hAnsi="Arial" w:cs="Arial"/>
          <w:sz w:val="24"/>
          <w:szCs w:val="24"/>
        </w:rPr>
        <w:t>High brand equity and premium brand positioning that appeal to high-income consumers around the world (BMW Group, 2024).</w:t>
      </w:r>
    </w:p>
    <w:p w14:paraId="2B898470" w14:textId="77777777" w:rsidR="00684821" w:rsidRPr="00DB69F4" w:rsidRDefault="00684821" w:rsidP="00DB69F4">
      <w:pPr>
        <w:pStyle w:val="ListParagraph"/>
        <w:numPr>
          <w:ilvl w:val="0"/>
          <w:numId w:val="65"/>
        </w:numPr>
        <w:spacing w:after="120" w:line="360" w:lineRule="auto"/>
        <w:jc w:val="both"/>
        <w:rPr>
          <w:rFonts w:ascii="Arial" w:hAnsi="Arial" w:cs="Arial"/>
          <w:sz w:val="24"/>
          <w:szCs w:val="24"/>
        </w:rPr>
      </w:pPr>
      <w:r w:rsidRPr="00DB69F4">
        <w:rPr>
          <w:rFonts w:ascii="Arial" w:hAnsi="Arial" w:cs="Arial"/>
          <w:sz w:val="24"/>
          <w:szCs w:val="24"/>
        </w:rPr>
        <w:lastRenderedPageBreak/>
        <w:t>The innovation of technologies, especially the electric vehicles (EVs) and the digital mobility solutions.</w:t>
      </w:r>
    </w:p>
    <w:p w14:paraId="55AA903B" w14:textId="77777777" w:rsidR="00684821" w:rsidRPr="00DB69F4" w:rsidRDefault="00684821" w:rsidP="00DB69F4">
      <w:pPr>
        <w:pStyle w:val="ListParagraph"/>
        <w:numPr>
          <w:ilvl w:val="0"/>
          <w:numId w:val="65"/>
        </w:numPr>
        <w:spacing w:after="120" w:line="360" w:lineRule="auto"/>
        <w:jc w:val="both"/>
        <w:rPr>
          <w:rFonts w:ascii="Arial" w:hAnsi="Arial" w:cs="Arial"/>
          <w:sz w:val="24"/>
          <w:szCs w:val="24"/>
        </w:rPr>
      </w:pPr>
      <w:r w:rsidRPr="00DB69F4">
        <w:rPr>
          <w:rFonts w:ascii="Arial" w:hAnsi="Arial" w:cs="Arial"/>
          <w:sz w:val="24"/>
          <w:szCs w:val="24"/>
        </w:rPr>
        <w:t>Partnering supply chain and international production network, which is efficient and quality.</w:t>
      </w:r>
    </w:p>
    <w:p w14:paraId="0B6C1595" w14:textId="77777777" w:rsidR="00684821" w:rsidRPr="00DB69F4" w:rsidRDefault="00684821" w:rsidP="00DB69F4">
      <w:pPr>
        <w:pStyle w:val="ListParagraph"/>
        <w:numPr>
          <w:ilvl w:val="0"/>
          <w:numId w:val="65"/>
        </w:numPr>
        <w:spacing w:after="120" w:line="360" w:lineRule="auto"/>
        <w:jc w:val="both"/>
        <w:rPr>
          <w:rFonts w:ascii="Arial" w:hAnsi="Arial" w:cs="Arial"/>
          <w:sz w:val="24"/>
          <w:szCs w:val="24"/>
        </w:rPr>
      </w:pPr>
      <w:r w:rsidRPr="00DB69F4">
        <w:rPr>
          <w:rFonts w:ascii="Arial" w:hAnsi="Arial" w:cs="Arial"/>
          <w:sz w:val="24"/>
          <w:szCs w:val="24"/>
        </w:rPr>
        <w:t>Improving brand loyalty, customer experience, and service excellence.</w:t>
      </w:r>
    </w:p>
    <w:p w14:paraId="699E18C5" w14:textId="4C84A90E" w:rsidR="004D5857" w:rsidRPr="00DB69F4" w:rsidRDefault="00684821" w:rsidP="00DB69F4">
      <w:pPr>
        <w:pStyle w:val="ListParagraph"/>
        <w:numPr>
          <w:ilvl w:val="0"/>
          <w:numId w:val="65"/>
        </w:numPr>
        <w:spacing w:after="120" w:line="360" w:lineRule="auto"/>
        <w:jc w:val="both"/>
        <w:rPr>
          <w:rFonts w:ascii="Arial" w:hAnsi="Arial" w:cs="Arial"/>
          <w:sz w:val="24"/>
          <w:szCs w:val="24"/>
        </w:rPr>
      </w:pPr>
      <w:r w:rsidRPr="00DB69F4">
        <w:rPr>
          <w:rFonts w:ascii="Arial" w:hAnsi="Arial" w:cs="Arial"/>
          <w:sz w:val="24"/>
          <w:szCs w:val="24"/>
        </w:rPr>
        <w:t>Flexibility to regulatory and environmental standards particularly in developed markets such as the UK.</w:t>
      </w:r>
    </w:p>
    <w:p w14:paraId="297D38CE" w14:textId="11B9D862" w:rsidR="00DB69F4" w:rsidRPr="00DB69F4" w:rsidRDefault="00DB69F4" w:rsidP="00DB69F4">
      <w:pPr>
        <w:spacing w:after="120" w:line="360" w:lineRule="auto"/>
        <w:jc w:val="both"/>
        <w:rPr>
          <w:rFonts w:ascii="Arial" w:hAnsi="Arial" w:cs="Arial"/>
          <w:b/>
          <w:bCs/>
          <w:sz w:val="24"/>
          <w:szCs w:val="24"/>
        </w:rPr>
      </w:pPr>
      <w:r w:rsidRPr="00DB69F4">
        <w:rPr>
          <w:rFonts w:ascii="Arial" w:hAnsi="Arial" w:cs="Arial"/>
          <w:b/>
          <w:bCs/>
          <w:sz w:val="24"/>
          <w:szCs w:val="24"/>
        </w:rPr>
        <w:t>Strategic Challenges</w:t>
      </w:r>
    </w:p>
    <w:p w14:paraId="4197B5D6" w14:textId="12300915" w:rsidR="00DB69F4" w:rsidRPr="00DB69F4" w:rsidRDefault="00DB69F4" w:rsidP="00DB69F4">
      <w:pPr>
        <w:spacing w:after="120" w:line="360" w:lineRule="auto"/>
        <w:jc w:val="both"/>
        <w:rPr>
          <w:rFonts w:ascii="Arial" w:hAnsi="Arial" w:cs="Arial"/>
          <w:sz w:val="24"/>
          <w:szCs w:val="24"/>
        </w:rPr>
      </w:pPr>
      <w:r w:rsidRPr="00DB69F4">
        <w:rPr>
          <w:rFonts w:ascii="Arial" w:hAnsi="Arial" w:cs="Arial"/>
          <w:sz w:val="24"/>
          <w:szCs w:val="24"/>
        </w:rPr>
        <w:t>BMW has a number of external threats despite its strengths:</w:t>
      </w:r>
    </w:p>
    <w:p w14:paraId="74279EF1" w14:textId="77777777" w:rsidR="00DB69F4" w:rsidRPr="00DB69F4" w:rsidRDefault="00DB69F4" w:rsidP="00DB69F4">
      <w:pPr>
        <w:pStyle w:val="ListParagraph"/>
        <w:numPr>
          <w:ilvl w:val="0"/>
          <w:numId w:val="66"/>
        </w:numPr>
        <w:spacing w:after="120" w:line="360" w:lineRule="auto"/>
        <w:jc w:val="both"/>
        <w:rPr>
          <w:rFonts w:ascii="Arial" w:hAnsi="Arial" w:cs="Arial"/>
          <w:sz w:val="24"/>
          <w:szCs w:val="24"/>
        </w:rPr>
      </w:pPr>
      <w:r w:rsidRPr="00DB69F4">
        <w:rPr>
          <w:rFonts w:ascii="Arial" w:hAnsi="Arial" w:cs="Arial"/>
          <w:sz w:val="24"/>
          <w:szCs w:val="24"/>
        </w:rPr>
        <w:t>The growing threat of competition with other companies that produce EV, including Tesla, Inc. and Mercedes-Benz Group (Statista, 2025).</w:t>
      </w:r>
    </w:p>
    <w:p w14:paraId="2F097957" w14:textId="77777777" w:rsidR="00DB69F4" w:rsidRPr="00DB69F4" w:rsidRDefault="00DB69F4" w:rsidP="00DB69F4">
      <w:pPr>
        <w:pStyle w:val="ListParagraph"/>
        <w:numPr>
          <w:ilvl w:val="0"/>
          <w:numId w:val="66"/>
        </w:numPr>
        <w:spacing w:after="120" w:line="360" w:lineRule="auto"/>
        <w:jc w:val="both"/>
        <w:rPr>
          <w:rFonts w:ascii="Arial" w:hAnsi="Arial" w:cs="Arial"/>
          <w:sz w:val="24"/>
          <w:szCs w:val="24"/>
        </w:rPr>
      </w:pPr>
      <w:r w:rsidRPr="00DB69F4">
        <w:rPr>
          <w:rFonts w:ascii="Arial" w:hAnsi="Arial" w:cs="Arial"/>
          <w:sz w:val="24"/>
          <w:szCs w:val="24"/>
        </w:rPr>
        <w:t>Regulatory pressure such as tough emission rules in UK and high importation duty in Bangladesh.</w:t>
      </w:r>
    </w:p>
    <w:p w14:paraId="1980C6C4" w14:textId="77777777" w:rsidR="00DB69F4" w:rsidRPr="00DB69F4" w:rsidRDefault="00DB69F4" w:rsidP="00DB69F4">
      <w:pPr>
        <w:pStyle w:val="ListParagraph"/>
        <w:numPr>
          <w:ilvl w:val="0"/>
          <w:numId w:val="66"/>
        </w:numPr>
        <w:spacing w:after="120" w:line="360" w:lineRule="auto"/>
        <w:jc w:val="both"/>
        <w:rPr>
          <w:rFonts w:ascii="Arial" w:hAnsi="Arial" w:cs="Arial"/>
          <w:sz w:val="24"/>
          <w:szCs w:val="24"/>
        </w:rPr>
      </w:pPr>
      <w:r w:rsidRPr="00DB69F4">
        <w:rPr>
          <w:rFonts w:ascii="Arial" w:hAnsi="Arial" w:cs="Arial"/>
          <w:sz w:val="24"/>
          <w:szCs w:val="24"/>
        </w:rPr>
        <w:t>Market growth in developing markets such as Bangladesh is restricted due to economic inequalities (World Bank, 2024).</w:t>
      </w:r>
    </w:p>
    <w:p w14:paraId="7C55FD9A" w14:textId="77777777" w:rsidR="00DB69F4" w:rsidRPr="00DB69F4" w:rsidRDefault="00DB69F4" w:rsidP="00DB69F4">
      <w:pPr>
        <w:pStyle w:val="ListParagraph"/>
        <w:numPr>
          <w:ilvl w:val="0"/>
          <w:numId w:val="66"/>
        </w:numPr>
        <w:spacing w:after="120" w:line="360" w:lineRule="auto"/>
        <w:jc w:val="both"/>
        <w:rPr>
          <w:rFonts w:ascii="Arial" w:hAnsi="Arial" w:cs="Arial"/>
          <w:sz w:val="24"/>
          <w:szCs w:val="24"/>
        </w:rPr>
      </w:pPr>
      <w:r w:rsidRPr="00DB69F4">
        <w:rPr>
          <w:rFonts w:ascii="Arial" w:hAnsi="Arial" w:cs="Arial"/>
          <w:sz w:val="24"/>
          <w:szCs w:val="24"/>
        </w:rPr>
        <w:t>Lack of technological infrastructure, especially EV charging networks in Bangladesh.</w:t>
      </w:r>
    </w:p>
    <w:p w14:paraId="3266960D" w14:textId="17108D8B" w:rsidR="00DB69F4" w:rsidRPr="00DB69F4" w:rsidRDefault="00DB69F4" w:rsidP="00DB69F4">
      <w:pPr>
        <w:pStyle w:val="ListParagraph"/>
        <w:numPr>
          <w:ilvl w:val="0"/>
          <w:numId w:val="66"/>
        </w:numPr>
        <w:spacing w:after="120" w:line="360" w:lineRule="auto"/>
        <w:jc w:val="both"/>
        <w:rPr>
          <w:rFonts w:ascii="Arial" w:hAnsi="Arial" w:cs="Arial"/>
          <w:sz w:val="24"/>
          <w:szCs w:val="24"/>
        </w:rPr>
      </w:pPr>
      <w:r w:rsidRPr="00DB69F4">
        <w:rPr>
          <w:rFonts w:ascii="Arial" w:hAnsi="Arial" w:cs="Arial"/>
          <w:sz w:val="24"/>
          <w:szCs w:val="24"/>
        </w:rPr>
        <w:t>Disruptions in the supply chain due to geopolitical and economic uncertainties.</w:t>
      </w:r>
    </w:p>
    <w:p w14:paraId="6D32FCD0" w14:textId="1E430AE4" w:rsidR="0052670C" w:rsidRDefault="00DB69F4" w:rsidP="00C458DF">
      <w:pPr>
        <w:spacing w:after="120" w:line="360" w:lineRule="auto"/>
        <w:jc w:val="both"/>
        <w:rPr>
          <w:rFonts w:ascii="Arial" w:hAnsi="Arial" w:cs="Arial"/>
          <w:sz w:val="24"/>
          <w:szCs w:val="24"/>
        </w:rPr>
      </w:pPr>
      <w:r w:rsidRPr="00DB69F4">
        <w:rPr>
          <w:rFonts w:ascii="Arial" w:hAnsi="Arial" w:cs="Arial"/>
          <w:b/>
          <w:bCs/>
          <w:sz w:val="24"/>
          <w:szCs w:val="24"/>
        </w:rPr>
        <w:t>Conclusion:</w:t>
      </w:r>
      <w:r>
        <w:rPr>
          <w:rFonts w:ascii="Arial" w:hAnsi="Arial" w:cs="Arial"/>
          <w:b/>
          <w:bCs/>
          <w:sz w:val="24"/>
          <w:szCs w:val="24"/>
        </w:rPr>
        <w:t xml:space="preserve"> </w:t>
      </w:r>
      <w:r w:rsidRPr="00DB69F4">
        <w:rPr>
          <w:rFonts w:ascii="Arial" w:hAnsi="Arial" w:cs="Arial"/>
          <w:sz w:val="24"/>
          <w:szCs w:val="24"/>
        </w:rPr>
        <w:t>On balance, BMW can achieve its success by capitalising on its innovation and brand strength and workaround regulatory, economic and competitive issues. The flexibility of its strategies in different external environments is still vital to its long-term competitive advantage.</w:t>
      </w:r>
    </w:p>
    <w:p w14:paraId="7ACD22F9" w14:textId="3A834E74" w:rsidR="005E03FC" w:rsidRPr="006A0B49" w:rsidRDefault="001B2ADD" w:rsidP="006A0B49">
      <w:pPr>
        <w:pStyle w:val="Heading2"/>
        <w:rPr>
          <w:rFonts w:ascii="Arial" w:hAnsi="Arial" w:cs="Arial"/>
        </w:rPr>
      </w:pPr>
      <w:bookmarkStart w:id="7" w:name="_Toc225622090"/>
      <w:r w:rsidRPr="006A0B49">
        <w:rPr>
          <w:rFonts w:ascii="Arial" w:hAnsi="Arial" w:cs="Arial"/>
        </w:rPr>
        <w:t xml:space="preserve">2.3 </w:t>
      </w:r>
      <w:r w:rsidR="00C42945" w:rsidRPr="00C42945">
        <w:rPr>
          <w:rFonts w:ascii="Arial" w:hAnsi="Arial" w:cs="Arial"/>
        </w:rPr>
        <w:t>Internal Environment Analysis</w:t>
      </w:r>
      <w:bookmarkEnd w:id="7"/>
    </w:p>
    <w:p w14:paraId="0A2717AB" w14:textId="393F5885" w:rsidR="006562FB" w:rsidRPr="006562FB" w:rsidRDefault="006562FB" w:rsidP="006562FB">
      <w:pPr>
        <w:spacing w:after="120" w:line="360" w:lineRule="auto"/>
        <w:jc w:val="both"/>
        <w:rPr>
          <w:rFonts w:ascii="Arial" w:hAnsi="Arial" w:cs="Arial"/>
          <w:sz w:val="24"/>
          <w:szCs w:val="24"/>
        </w:rPr>
      </w:pPr>
      <w:r w:rsidRPr="006562FB">
        <w:rPr>
          <w:rFonts w:ascii="Arial" w:hAnsi="Arial" w:cs="Arial"/>
          <w:sz w:val="24"/>
          <w:szCs w:val="24"/>
        </w:rPr>
        <w:t>BMW Group has internal environment that is founded on the strong strategic resources, developed capabilities, and highly developed core competencies that help it maintain competitive advantage in the global automotive industry. The latter internal strengths are especially important in distinguishing BMW in both the developed markets like the United Kingdom and the emerging markets like Bangladesh.</w:t>
      </w:r>
    </w:p>
    <w:p w14:paraId="27B7621E" w14:textId="7FFD245A" w:rsidR="006562FB" w:rsidRPr="006562FB" w:rsidRDefault="006562FB" w:rsidP="006562FB">
      <w:pPr>
        <w:spacing w:after="120" w:line="360" w:lineRule="auto"/>
        <w:jc w:val="both"/>
        <w:rPr>
          <w:rFonts w:ascii="Arial" w:hAnsi="Arial" w:cs="Arial"/>
          <w:sz w:val="24"/>
          <w:szCs w:val="24"/>
        </w:rPr>
      </w:pPr>
      <w:r w:rsidRPr="006562FB">
        <w:rPr>
          <w:rFonts w:ascii="Arial" w:hAnsi="Arial" w:cs="Arial"/>
          <w:sz w:val="24"/>
          <w:szCs w:val="24"/>
        </w:rPr>
        <w:t xml:space="preserve">The major resources of BMW are the network of global manufacturing, robust financial foundation and well-developed research and development (R&amp;D) facilities. The company is also putting in high investment in innovation, especially in electric mobility </w:t>
      </w:r>
      <w:r w:rsidRPr="006562FB">
        <w:rPr>
          <w:rFonts w:ascii="Arial" w:hAnsi="Arial" w:cs="Arial"/>
          <w:sz w:val="24"/>
          <w:szCs w:val="24"/>
        </w:rPr>
        <w:lastRenderedPageBreak/>
        <w:t xml:space="preserve">and autopilot driving technologies, which guarantees its competitiveness in the long term (BMW Group, 2024). </w:t>
      </w:r>
    </w:p>
    <w:p w14:paraId="76383ADB" w14:textId="2D68873C" w:rsidR="00C42945" w:rsidRDefault="006562FB" w:rsidP="006562FB">
      <w:pPr>
        <w:spacing w:after="120" w:line="360" w:lineRule="auto"/>
        <w:jc w:val="both"/>
        <w:rPr>
          <w:rFonts w:ascii="Arial" w:hAnsi="Arial" w:cs="Arial"/>
          <w:sz w:val="24"/>
          <w:szCs w:val="24"/>
        </w:rPr>
      </w:pPr>
      <w:r w:rsidRPr="006562FB">
        <w:rPr>
          <w:rFonts w:ascii="Arial" w:hAnsi="Arial" w:cs="Arial"/>
          <w:sz w:val="24"/>
          <w:szCs w:val="24"/>
        </w:rPr>
        <w:t xml:space="preserve">The capabilities of organisation mean its capacity to integrate its resources. BMW is also able to show well in its supply chain management, coordination of production globally and product innovation. </w:t>
      </w:r>
    </w:p>
    <w:p w14:paraId="3197AC1B" w14:textId="40BB785D" w:rsidR="006557E9" w:rsidRPr="006557E9" w:rsidRDefault="006557E9" w:rsidP="006557E9">
      <w:pPr>
        <w:spacing w:after="120" w:line="360" w:lineRule="auto"/>
        <w:jc w:val="both"/>
        <w:rPr>
          <w:rFonts w:ascii="Arial" w:hAnsi="Arial" w:cs="Arial"/>
          <w:b/>
          <w:bCs/>
          <w:sz w:val="24"/>
          <w:szCs w:val="24"/>
        </w:rPr>
      </w:pPr>
      <w:r w:rsidRPr="006557E9">
        <w:rPr>
          <w:rFonts w:ascii="Arial" w:hAnsi="Arial" w:cs="Arial"/>
          <w:b/>
          <w:bCs/>
          <w:sz w:val="24"/>
          <w:szCs w:val="24"/>
        </w:rPr>
        <w:t>Core Competencies</w:t>
      </w:r>
    </w:p>
    <w:p w14:paraId="2DEC0AEA" w14:textId="10D2A88E" w:rsidR="006557E9" w:rsidRPr="006557E9" w:rsidRDefault="006557E9" w:rsidP="006557E9">
      <w:pPr>
        <w:spacing w:after="120" w:line="360" w:lineRule="auto"/>
        <w:jc w:val="both"/>
        <w:rPr>
          <w:rFonts w:ascii="Arial" w:hAnsi="Arial" w:cs="Arial"/>
          <w:sz w:val="24"/>
          <w:szCs w:val="24"/>
        </w:rPr>
      </w:pPr>
      <w:r w:rsidRPr="006557E9">
        <w:rPr>
          <w:rFonts w:ascii="Arial" w:hAnsi="Arial" w:cs="Arial"/>
          <w:sz w:val="24"/>
          <w:szCs w:val="24"/>
        </w:rPr>
        <w:t>The core competencies that base BMW competitive advantage are:</w:t>
      </w:r>
    </w:p>
    <w:p w14:paraId="536B6DD3" w14:textId="77777777" w:rsidR="006557E9" w:rsidRPr="006557E9" w:rsidRDefault="006557E9" w:rsidP="006557E9">
      <w:pPr>
        <w:pStyle w:val="ListParagraph"/>
        <w:numPr>
          <w:ilvl w:val="0"/>
          <w:numId w:val="67"/>
        </w:numPr>
        <w:spacing w:after="120" w:line="360" w:lineRule="auto"/>
        <w:jc w:val="both"/>
        <w:rPr>
          <w:rFonts w:ascii="Arial" w:hAnsi="Arial" w:cs="Arial"/>
          <w:sz w:val="24"/>
          <w:szCs w:val="24"/>
        </w:rPr>
      </w:pPr>
      <w:r w:rsidRPr="006557E9">
        <w:rPr>
          <w:rFonts w:ascii="Arial" w:hAnsi="Arial" w:cs="Arial"/>
          <w:sz w:val="24"/>
          <w:szCs w:val="24"/>
        </w:rPr>
        <w:t>Designing high quality engineering and product innovation in high end automotive design.</w:t>
      </w:r>
    </w:p>
    <w:p w14:paraId="5B61280B" w14:textId="18338AAA" w:rsidR="006557E9" w:rsidRPr="006557E9" w:rsidRDefault="006557E9" w:rsidP="006557E9">
      <w:pPr>
        <w:pStyle w:val="ListParagraph"/>
        <w:numPr>
          <w:ilvl w:val="0"/>
          <w:numId w:val="67"/>
        </w:numPr>
        <w:spacing w:after="120" w:line="360" w:lineRule="auto"/>
        <w:jc w:val="both"/>
        <w:rPr>
          <w:rFonts w:ascii="Arial" w:hAnsi="Arial" w:cs="Arial"/>
          <w:sz w:val="24"/>
          <w:szCs w:val="24"/>
        </w:rPr>
      </w:pPr>
      <w:r w:rsidRPr="006557E9">
        <w:rPr>
          <w:rFonts w:ascii="Arial" w:hAnsi="Arial" w:cs="Arial"/>
          <w:sz w:val="24"/>
          <w:szCs w:val="24"/>
        </w:rPr>
        <w:t>Well established brand equity and fame in the high-end market.</w:t>
      </w:r>
    </w:p>
    <w:p w14:paraId="394A1985" w14:textId="77777777" w:rsidR="006557E9" w:rsidRPr="006557E9" w:rsidRDefault="006557E9" w:rsidP="006557E9">
      <w:pPr>
        <w:pStyle w:val="ListParagraph"/>
        <w:numPr>
          <w:ilvl w:val="0"/>
          <w:numId w:val="67"/>
        </w:numPr>
        <w:spacing w:after="120" w:line="360" w:lineRule="auto"/>
        <w:jc w:val="both"/>
        <w:rPr>
          <w:rFonts w:ascii="Arial" w:hAnsi="Arial" w:cs="Arial"/>
          <w:sz w:val="24"/>
          <w:szCs w:val="24"/>
        </w:rPr>
      </w:pPr>
      <w:r w:rsidRPr="006557E9">
        <w:rPr>
          <w:rFonts w:ascii="Arial" w:hAnsi="Arial" w:cs="Arial"/>
          <w:sz w:val="24"/>
          <w:szCs w:val="24"/>
        </w:rPr>
        <w:t>High level of R&amp;D and especially in electric and hybrid technology.</w:t>
      </w:r>
    </w:p>
    <w:p w14:paraId="6AC1CFE4" w14:textId="77777777" w:rsidR="006557E9" w:rsidRPr="006557E9" w:rsidRDefault="006557E9" w:rsidP="006557E9">
      <w:pPr>
        <w:pStyle w:val="ListParagraph"/>
        <w:numPr>
          <w:ilvl w:val="0"/>
          <w:numId w:val="67"/>
        </w:numPr>
        <w:spacing w:after="120" w:line="360" w:lineRule="auto"/>
        <w:jc w:val="both"/>
        <w:rPr>
          <w:rFonts w:ascii="Arial" w:hAnsi="Arial" w:cs="Arial"/>
          <w:sz w:val="24"/>
          <w:szCs w:val="24"/>
        </w:rPr>
      </w:pPr>
      <w:r w:rsidRPr="006557E9">
        <w:rPr>
          <w:rFonts w:ascii="Arial" w:hAnsi="Arial" w:cs="Arial"/>
          <w:sz w:val="24"/>
          <w:szCs w:val="24"/>
        </w:rPr>
        <w:t>Effective international supply chain and production cycle.</w:t>
      </w:r>
    </w:p>
    <w:p w14:paraId="527A82A2" w14:textId="1B43485D" w:rsidR="006557E9" w:rsidRPr="006557E9" w:rsidRDefault="006557E9" w:rsidP="006557E9">
      <w:pPr>
        <w:pStyle w:val="ListParagraph"/>
        <w:numPr>
          <w:ilvl w:val="0"/>
          <w:numId w:val="67"/>
        </w:numPr>
        <w:spacing w:after="120" w:line="360" w:lineRule="auto"/>
        <w:jc w:val="both"/>
        <w:rPr>
          <w:rFonts w:ascii="Arial" w:hAnsi="Arial" w:cs="Arial"/>
          <w:sz w:val="24"/>
          <w:szCs w:val="24"/>
        </w:rPr>
      </w:pPr>
      <w:r w:rsidRPr="006557E9">
        <w:rPr>
          <w:rFonts w:ascii="Arial" w:hAnsi="Arial" w:cs="Arial"/>
          <w:sz w:val="24"/>
          <w:szCs w:val="24"/>
        </w:rPr>
        <w:t>Customer centric product differentiation strategy.</w:t>
      </w:r>
    </w:p>
    <w:p w14:paraId="56F5F6BC" w14:textId="7E2284DE" w:rsidR="006562FB" w:rsidRPr="006557E9" w:rsidRDefault="006557E9" w:rsidP="006557E9">
      <w:pPr>
        <w:spacing w:after="120" w:line="360" w:lineRule="auto"/>
        <w:jc w:val="both"/>
        <w:rPr>
          <w:rFonts w:ascii="Arial" w:hAnsi="Arial" w:cs="Arial"/>
          <w:b/>
          <w:bCs/>
          <w:sz w:val="24"/>
          <w:szCs w:val="24"/>
        </w:rPr>
      </w:pPr>
      <w:r w:rsidRPr="006557E9">
        <w:rPr>
          <w:rFonts w:ascii="Arial" w:hAnsi="Arial" w:cs="Arial"/>
          <w:b/>
          <w:bCs/>
          <w:sz w:val="24"/>
          <w:szCs w:val="24"/>
        </w:rPr>
        <w:t>Conclusion:</w:t>
      </w:r>
      <w:r>
        <w:rPr>
          <w:rFonts w:ascii="Arial" w:hAnsi="Arial" w:cs="Arial"/>
          <w:b/>
          <w:bCs/>
          <w:sz w:val="24"/>
          <w:szCs w:val="24"/>
        </w:rPr>
        <w:t xml:space="preserve"> </w:t>
      </w:r>
      <w:r w:rsidRPr="006557E9">
        <w:rPr>
          <w:rFonts w:ascii="Arial" w:hAnsi="Arial" w:cs="Arial"/>
          <w:sz w:val="24"/>
          <w:szCs w:val="24"/>
        </w:rPr>
        <w:t>On the whole, the internal environment of BMW is marked by solid resources, high-level capabilities and unique competencies that maintain its competitive edge on the global level. The above strengths will ensure leadership in the mature and emerging markets.</w:t>
      </w:r>
    </w:p>
    <w:p w14:paraId="05C35C2E" w14:textId="2CBEFBAB" w:rsidR="00C06124" w:rsidRPr="006A0B49" w:rsidRDefault="009D5228" w:rsidP="006A0B49">
      <w:pPr>
        <w:pStyle w:val="Heading2"/>
        <w:rPr>
          <w:rFonts w:ascii="Arial" w:hAnsi="Arial" w:cs="Arial"/>
        </w:rPr>
      </w:pPr>
      <w:bookmarkStart w:id="8" w:name="_Toc225622091"/>
      <w:r w:rsidRPr="006A0B49">
        <w:rPr>
          <w:rFonts w:ascii="Arial" w:hAnsi="Arial" w:cs="Arial"/>
        </w:rPr>
        <w:t xml:space="preserve">2.4 </w:t>
      </w:r>
      <w:r w:rsidR="006B2730" w:rsidRPr="006B2730">
        <w:rPr>
          <w:rFonts w:ascii="Arial" w:hAnsi="Arial" w:cs="Arial"/>
        </w:rPr>
        <w:t>VRIO Framework Analysis</w:t>
      </w:r>
      <w:bookmarkEnd w:id="8"/>
    </w:p>
    <w:p w14:paraId="77F7FA05" w14:textId="100F2DC6" w:rsidR="00C10B00" w:rsidRPr="00C10B00" w:rsidRDefault="00110F37" w:rsidP="00C10B00">
      <w:pPr>
        <w:spacing w:after="120" w:line="360" w:lineRule="auto"/>
        <w:jc w:val="both"/>
        <w:rPr>
          <w:rFonts w:ascii="Arial" w:hAnsi="Arial" w:cs="Arial"/>
          <w:sz w:val="24"/>
          <w:szCs w:val="24"/>
        </w:rPr>
      </w:pPr>
      <w:r>
        <w:rPr>
          <w:rFonts w:ascii="Arial" w:hAnsi="Arial" w:cs="Arial"/>
          <w:noProof/>
          <w:sz w:val="24"/>
          <w:szCs w:val="24"/>
          <w14:ligatures w14:val="standardContextual"/>
        </w:rPr>
        <w:drawing>
          <wp:anchor distT="0" distB="0" distL="114300" distR="114300" simplePos="0" relativeHeight="251670528" behindDoc="0" locked="0" layoutInCell="1" allowOverlap="1" wp14:anchorId="083E59CF" wp14:editId="4CADD65E">
            <wp:simplePos x="0" y="0"/>
            <wp:positionH relativeFrom="margin">
              <wp:posOffset>403860</wp:posOffset>
            </wp:positionH>
            <wp:positionV relativeFrom="paragraph">
              <wp:posOffset>1310054</wp:posOffset>
            </wp:positionV>
            <wp:extent cx="4923155" cy="2238375"/>
            <wp:effectExtent l="0" t="0" r="0" b="9525"/>
            <wp:wrapTopAndBottom/>
            <wp:docPr id="20119363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936362" name="Picture 2011936362"/>
                    <pic:cNvPicPr/>
                  </pic:nvPicPr>
                  <pic:blipFill rotWithShape="1">
                    <a:blip r:embed="rId11" cstate="print">
                      <a:extLst>
                        <a:ext uri="{28A0092B-C50C-407E-A947-70E740481C1C}">
                          <a14:useLocalDpi xmlns:a14="http://schemas.microsoft.com/office/drawing/2010/main" val="0"/>
                        </a:ext>
                      </a:extLst>
                    </a:blip>
                    <a:srcRect l="11048" t="7732" r="11129" b="18262"/>
                    <a:stretch>
                      <a:fillRect/>
                    </a:stretch>
                  </pic:blipFill>
                  <pic:spPr bwMode="auto">
                    <a:xfrm>
                      <a:off x="0" y="0"/>
                      <a:ext cx="4923155" cy="2238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C10B00" w:rsidRPr="00C10B00">
        <w:rPr>
          <w:rFonts w:ascii="Arial" w:hAnsi="Arial" w:cs="Arial"/>
          <w:sz w:val="24"/>
          <w:szCs w:val="24"/>
        </w:rPr>
        <w:t>The VRIO model is employed in assessing whether the resources and capabilities of BMW Group are sustainable competitive advantages in the world automotive market. It evaluates Value, Rarity, Imitability, and Organisation that can help to define how BMW can retain its prominence in the market like the United Kingdom and its niche within the market like Bangladesh.</w:t>
      </w:r>
    </w:p>
    <w:p w14:paraId="289D4AFA" w14:textId="2DF62532" w:rsidR="00110F37" w:rsidRPr="00C10B00" w:rsidRDefault="00C10B00" w:rsidP="00C10B00">
      <w:pPr>
        <w:spacing w:after="120" w:line="360" w:lineRule="auto"/>
        <w:jc w:val="both"/>
        <w:rPr>
          <w:rFonts w:ascii="Arial" w:hAnsi="Arial" w:cs="Arial"/>
          <w:sz w:val="24"/>
          <w:szCs w:val="24"/>
        </w:rPr>
      </w:pPr>
      <w:r w:rsidRPr="00C10B00">
        <w:rPr>
          <w:rFonts w:ascii="Arial" w:hAnsi="Arial" w:cs="Arial"/>
          <w:sz w:val="24"/>
          <w:szCs w:val="24"/>
        </w:rPr>
        <w:lastRenderedPageBreak/>
        <w:t>Most VRIO dimensions have high levels of performance by BMW strategic capabilities especially in the areas of innovation, brand equity and advanced engineering.</w:t>
      </w:r>
    </w:p>
    <w:p w14:paraId="72964478" w14:textId="09CDADB4" w:rsidR="009258DD" w:rsidRPr="00110F37" w:rsidRDefault="009258DD" w:rsidP="00C10B00">
      <w:pPr>
        <w:spacing w:after="120" w:line="360" w:lineRule="auto"/>
        <w:jc w:val="both"/>
        <w:rPr>
          <w:rFonts w:ascii="Arial" w:hAnsi="Arial" w:cs="Arial"/>
          <w:b/>
          <w:bCs/>
          <w:sz w:val="24"/>
          <w:szCs w:val="24"/>
        </w:rPr>
      </w:pPr>
      <w:r w:rsidRPr="00110F37">
        <w:rPr>
          <w:rFonts w:ascii="Arial" w:hAnsi="Arial" w:cs="Arial"/>
          <w:b/>
          <w:bCs/>
          <w:sz w:val="24"/>
          <w:szCs w:val="24"/>
        </w:rPr>
        <w:t xml:space="preserve">VRIO Evaluation of BMW’s Key Capabilities: </w:t>
      </w:r>
    </w:p>
    <w:p w14:paraId="5E272AA2" w14:textId="422D565E" w:rsidR="006B2730" w:rsidRPr="0099153A" w:rsidRDefault="0099153A" w:rsidP="0099153A">
      <w:pPr>
        <w:spacing w:after="120" w:line="360" w:lineRule="auto"/>
        <w:jc w:val="both"/>
        <w:rPr>
          <w:rFonts w:ascii="Arial" w:hAnsi="Arial" w:cs="Arial"/>
          <w:b/>
          <w:bCs/>
          <w:sz w:val="24"/>
          <w:szCs w:val="24"/>
        </w:rPr>
      </w:pPr>
      <w:proofErr w:type="spellStart"/>
      <w:r>
        <w:rPr>
          <w:rFonts w:ascii="Arial" w:hAnsi="Arial" w:cs="Arial"/>
          <w:b/>
          <w:bCs/>
          <w:sz w:val="24"/>
          <w:szCs w:val="24"/>
        </w:rPr>
        <w:t>i</w:t>
      </w:r>
      <w:proofErr w:type="spellEnd"/>
      <w:r>
        <w:rPr>
          <w:rFonts w:ascii="Arial" w:hAnsi="Arial" w:cs="Arial"/>
          <w:b/>
          <w:bCs/>
          <w:sz w:val="24"/>
          <w:szCs w:val="24"/>
        </w:rPr>
        <w:t xml:space="preserve">. </w:t>
      </w:r>
      <w:r w:rsidR="00C10B00" w:rsidRPr="0099153A">
        <w:rPr>
          <w:rFonts w:ascii="Arial" w:hAnsi="Arial" w:cs="Arial"/>
          <w:b/>
          <w:bCs/>
          <w:sz w:val="24"/>
          <w:szCs w:val="24"/>
        </w:rPr>
        <w:t>Brand Reputation</w:t>
      </w:r>
    </w:p>
    <w:p w14:paraId="5C045AA7" w14:textId="77777777" w:rsidR="00814247" w:rsidRPr="00814247" w:rsidRDefault="00814247" w:rsidP="00814247">
      <w:pPr>
        <w:spacing w:after="120" w:line="360" w:lineRule="auto"/>
        <w:jc w:val="both"/>
        <w:rPr>
          <w:rFonts w:ascii="Arial" w:hAnsi="Arial" w:cs="Arial"/>
          <w:sz w:val="24"/>
          <w:szCs w:val="24"/>
        </w:rPr>
      </w:pPr>
      <w:r w:rsidRPr="00814247">
        <w:rPr>
          <w:rFonts w:ascii="Arial" w:hAnsi="Arial" w:cs="Arial"/>
          <w:sz w:val="24"/>
          <w:szCs w:val="24"/>
        </w:rPr>
        <w:t>Value: High, allows high pricing.</w:t>
      </w:r>
    </w:p>
    <w:p w14:paraId="2E16A790" w14:textId="77777777" w:rsidR="00814247" w:rsidRPr="00814247" w:rsidRDefault="00814247" w:rsidP="00814247">
      <w:pPr>
        <w:spacing w:after="120" w:line="360" w:lineRule="auto"/>
        <w:jc w:val="both"/>
        <w:rPr>
          <w:rFonts w:ascii="Arial" w:hAnsi="Arial" w:cs="Arial"/>
          <w:sz w:val="24"/>
          <w:szCs w:val="24"/>
        </w:rPr>
      </w:pPr>
      <w:r w:rsidRPr="00814247">
        <w:rPr>
          <w:rFonts w:ascii="Arial" w:hAnsi="Arial" w:cs="Arial"/>
          <w:sz w:val="24"/>
          <w:szCs w:val="24"/>
        </w:rPr>
        <w:t>Rarity: High, luxury brand that is globally recognised.</w:t>
      </w:r>
    </w:p>
    <w:p w14:paraId="3627128F" w14:textId="77777777" w:rsidR="00814247" w:rsidRPr="00814247" w:rsidRDefault="00814247" w:rsidP="00814247">
      <w:pPr>
        <w:spacing w:after="120" w:line="360" w:lineRule="auto"/>
        <w:jc w:val="both"/>
        <w:rPr>
          <w:rFonts w:ascii="Arial" w:hAnsi="Arial" w:cs="Arial"/>
          <w:sz w:val="24"/>
          <w:szCs w:val="24"/>
        </w:rPr>
      </w:pPr>
      <w:r w:rsidRPr="00814247">
        <w:rPr>
          <w:rFonts w:ascii="Arial" w:hAnsi="Arial" w:cs="Arial"/>
          <w:sz w:val="24"/>
          <w:szCs w:val="24"/>
        </w:rPr>
        <w:t>Imitability: highly challenging because of decades of tradition.</w:t>
      </w:r>
    </w:p>
    <w:p w14:paraId="13FFCA39" w14:textId="77777777" w:rsidR="00814247" w:rsidRPr="00814247" w:rsidRDefault="00814247" w:rsidP="00814247">
      <w:pPr>
        <w:spacing w:after="120" w:line="360" w:lineRule="auto"/>
        <w:jc w:val="both"/>
        <w:rPr>
          <w:rFonts w:ascii="Arial" w:hAnsi="Arial" w:cs="Arial"/>
          <w:sz w:val="24"/>
          <w:szCs w:val="24"/>
        </w:rPr>
      </w:pPr>
      <w:r w:rsidRPr="00814247">
        <w:rPr>
          <w:rFonts w:ascii="Arial" w:hAnsi="Arial" w:cs="Arial"/>
          <w:sz w:val="24"/>
          <w:szCs w:val="24"/>
        </w:rPr>
        <w:t>Organisation: Completely backed up with international marketing processes.</w:t>
      </w:r>
    </w:p>
    <w:p w14:paraId="23B0DA63" w14:textId="56FDB11E" w:rsidR="00C10B00" w:rsidRDefault="00814247" w:rsidP="00814247">
      <w:pPr>
        <w:spacing w:after="120" w:line="360" w:lineRule="auto"/>
        <w:jc w:val="both"/>
        <w:rPr>
          <w:rFonts w:ascii="Arial" w:hAnsi="Arial" w:cs="Arial"/>
          <w:sz w:val="24"/>
          <w:szCs w:val="24"/>
        </w:rPr>
      </w:pPr>
      <w:r w:rsidRPr="00814247">
        <w:rPr>
          <w:rFonts w:ascii="Arial" w:hAnsi="Arial" w:cs="Arial"/>
          <w:sz w:val="24"/>
          <w:szCs w:val="24"/>
        </w:rPr>
        <w:t>Deliverable: A continued competitive edge.</w:t>
      </w:r>
    </w:p>
    <w:p w14:paraId="19F32E81" w14:textId="00DFD009" w:rsidR="00814247" w:rsidRPr="00826500" w:rsidRDefault="0099153A" w:rsidP="00814247">
      <w:pPr>
        <w:spacing w:after="120" w:line="360" w:lineRule="auto"/>
        <w:jc w:val="both"/>
        <w:rPr>
          <w:rFonts w:ascii="Arial" w:hAnsi="Arial" w:cs="Arial"/>
          <w:b/>
          <w:bCs/>
          <w:sz w:val="24"/>
          <w:szCs w:val="24"/>
        </w:rPr>
      </w:pPr>
      <w:r>
        <w:rPr>
          <w:rFonts w:ascii="Arial" w:hAnsi="Arial" w:cs="Arial"/>
          <w:b/>
          <w:bCs/>
          <w:sz w:val="24"/>
          <w:szCs w:val="24"/>
        </w:rPr>
        <w:t xml:space="preserve">ii. </w:t>
      </w:r>
      <w:r w:rsidR="00814247" w:rsidRPr="00826500">
        <w:rPr>
          <w:rFonts w:ascii="Arial" w:hAnsi="Arial" w:cs="Arial"/>
          <w:b/>
          <w:bCs/>
          <w:sz w:val="24"/>
          <w:szCs w:val="24"/>
        </w:rPr>
        <w:t>Electric Vehicle (EV) and R&amp;D Capability</w:t>
      </w:r>
    </w:p>
    <w:p w14:paraId="3648123F" w14:textId="77777777" w:rsidR="00826500" w:rsidRPr="00826500" w:rsidRDefault="00826500" w:rsidP="00826500">
      <w:pPr>
        <w:spacing w:after="120" w:line="360" w:lineRule="auto"/>
        <w:jc w:val="both"/>
        <w:rPr>
          <w:rFonts w:ascii="Arial" w:hAnsi="Arial" w:cs="Arial"/>
          <w:sz w:val="24"/>
          <w:szCs w:val="24"/>
        </w:rPr>
      </w:pPr>
      <w:r w:rsidRPr="00826500">
        <w:rPr>
          <w:rFonts w:ascii="Arial" w:hAnsi="Arial" w:cs="Arial"/>
          <w:sz w:val="24"/>
          <w:szCs w:val="24"/>
        </w:rPr>
        <w:t>Value: High, promotes mobility transition in the future.</w:t>
      </w:r>
    </w:p>
    <w:p w14:paraId="05F0B8B5" w14:textId="77777777" w:rsidR="00826500" w:rsidRPr="00826500" w:rsidRDefault="00826500" w:rsidP="00826500">
      <w:pPr>
        <w:spacing w:after="120" w:line="360" w:lineRule="auto"/>
        <w:jc w:val="both"/>
        <w:rPr>
          <w:rFonts w:ascii="Arial" w:hAnsi="Arial" w:cs="Arial"/>
          <w:sz w:val="24"/>
          <w:szCs w:val="24"/>
        </w:rPr>
      </w:pPr>
      <w:r w:rsidRPr="00826500">
        <w:rPr>
          <w:rFonts w:ascii="Arial" w:hAnsi="Arial" w:cs="Arial"/>
          <w:sz w:val="24"/>
          <w:szCs w:val="24"/>
        </w:rPr>
        <w:t>Uniqueness: Average to high with conventional auto manufacturers.</w:t>
      </w:r>
    </w:p>
    <w:p w14:paraId="7EEAA59B" w14:textId="77777777" w:rsidR="00826500" w:rsidRPr="00826500" w:rsidRDefault="00826500" w:rsidP="00826500">
      <w:pPr>
        <w:spacing w:after="120" w:line="360" w:lineRule="auto"/>
        <w:jc w:val="both"/>
        <w:rPr>
          <w:rFonts w:ascii="Arial" w:hAnsi="Arial" w:cs="Arial"/>
          <w:sz w:val="24"/>
          <w:szCs w:val="24"/>
        </w:rPr>
      </w:pPr>
      <w:r w:rsidRPr="00826500">
        <w:rPr>
          <w:rFonts w:ascii="Arial" w:hAnsi="Arial" w:cs="Arial"/>
          <w:sz w:val="24"/>
          <w:szCs w:val="24"/>
        </w:rPr>
        <w:t>Copyability: Challenger because of the investment capital requirement.</w:t>
      </w:r>
    </w:p>
    <w:p w14:paraId="0AE031CF" w14:textId="77777777" w:rsidR="00826500" w:rsidRPr="00826500" w:rsidRDefault="00826500" w:rsidP="00826500">
      <w:pPr>
        <w:spacing w:after="120" w:line="360" w:lineRule="auto"/>
        <w:jc w:val="both"/>
        <w:rPr>
          <w:rFonts w:ascii="Arial" w:hAnsi="Arial" w:cs="Arial"/>
          <w:sz w:val="24"/>
          <w:szCs w:val="24"/>
        </w:rPr>
      </w:pPr>
      <w:r w:rsidRPr="00826500">
        <w:rPr>
          <w:rFonts w:ascii="Arial" w:hAnsi="Arial" w:cs="Arial"/>
          <w:sz w:val="24"/>
          <w:szCs w:val="24"/>
        </w:rPr>
        <w:t>Organisational Structure: Intense integration in BMW innovation departments.</w:t>
      </w:r>
    </w:p>
    <w:p w14:paraId="44791CA9" w14:textId="55E38779" w:rsidR="00814247" w:rsidRDefault="00826500" w:rsidP="00826500">
      <w:pPr>
        <w:spacing w:after="120" w:line="360" w:lineRule="auto"/>
        <w:jc w:val="both"/>
        <w:rPr>
          <w:rFonts w:ascii="Arial" w:hAnsi="Arial" w:cs="Arial"/>
          <w:sz w:val="24"/>
          <w:szCs w:val="24"/>
        </w:rPr>
      </w:pPr>
      <w:r w:rsidRPr="00826500">
        <w:rPr>
          <w:rFonts w:ascii="Arial" w:hAnsi="Arial" w:cs="Arial"/>
          <w:sz w:val="24"/>
          <w:szCs w:val="24"/>
        </w:rPr>
        <w:t>Result: Short term to long term benefit.</w:t>
      </w:r>
    </w:p>
    <w:p w14:paraId="4560ADF1" w14:textId="5E76603F" w:rsidR="00826500" w:rsidRPr="008D4A5D" w:rsidRDefault="0099153A" w:rsidP="00826500">
      <w:pPr>
        <w:spacing w:after="120" w:line="360" w:lineRule="auto"/>
        <w:jc w:val="both"/>
        <w:rPr>
          <w:rFonts w:ascii="Arial" w:hAnsi="Arial" w:cs="Arial"/>
          <w:b/>
          <w:bCs/>
          <w:sz w:val="24"/>
          <w:szCs w:val="24"/>
        </w:rPr>
      </w:pPr>
      <w:r>
        <w:rPr>
          <w:rFonts w:ascii="Arial" w:hAnsi="Arial" w:cs="Arial"/>
          <w:b/>
          <w:bCs/>
          <w:sz w:val="24"/>
          <w:szCs w:val="24"/>
        </w:rPr>
        <w:t xml:space="preserve">iii. </w:t>
      </w:r>
      <w:r w:rsidR="008D4A5D" w:rsidRPr="008D4A5D">
        <w:rPr>
          <w:rFonts w:ascii="Arial" w:hAnsi="Arial" w:cs="Arial"/>
          <w:b/>
          <w:bCs/>
          <w:sz w:val="24"/>
          <w:szCs w:val="24"/>
        </w:rPr>
        <w:t>Global Supply Chain Efficiency</w:t>
      </w:r>
    </w:p>
    <w:p w14:paraId="21985DA1" w14:textId="77777777" w:rsidR="008D4A5D" w:rsidRPr="008D4A5D" w:rsidRDefault="008D4A5D" w:rsidP="008D4A5D">
      <w:pPr>
        <w:spacing w:after="120" w:line="360" w:lineRule="auto"/>
        <w:jc w:val="both"/>
        <w:rPr>
          <w:rFonts w:ascii="Arial" w:hAnsi="Arial" w:cs="Arial"/>
          <w:sz w:val="24"/>
          <w:szCs w:val="24"/>
        </w:rPr>
      </w:pPr>
      <w:r w:rsidRPr="008D4A5D">
        <w:rPr>
          <w:rFonts w:ascii="Arial" w:hAnsi="Arial" w:cs="Arial"/>
          <w:sz w:val="24"/>
          <w:szCs w:val="24"/>
        </w:rPr>
        <w:t>Value: Expensive and efficient operations.</w:t>
      </w:r>
    </w:p>
    <w:p w14:paraId="6D4CA92D" w14:textId="77777777" w:rsidR="008D4A5D" w:rsidRPr="008D4A5D" w:rsidRDefault="008D4A5D" w:rsidP="008D4A5D">
      <w:pPr>
        <w:spacing w:after="120" w:line="360" w:lineRule="auto"/>
        <w:jc w:val="both"/>
        <w:rPr>
          <w:rFonts w:ascii="Arial" w:hAnsi="Arial" w:cs="Arial"/>
          <w:sz w:val="24"/>
          <w:szCs w:val="24"/>
        </w:rPr>
      </w:pPr>
      <w:r w:rsidRPr="008D4A5D">
        <w:rPr>
          <w:rFonts w:ascii="Arial" w:hAnsi="Arial" w:cs="Arial"/>
          <w:sz w:val="24"/>
          <w:szCs w:val="24"/>
        </w:rPr>
        <w:t>Rarity: Moderate, there are numerous rivals who have the same systems.</w:t>
      </w:r>
    </w:p>
    <w:p w14:paraId="31030C53" w14:textId="77777777" w:rsidR="008D4A5D" w:rsidRPr="008D4A5D" w:rsidRDefault="008D4A5D" w:rsidP="008D4A5D">
      <w:pPr>
        <w:spacing w:after="120" w:line="360" w:lineRule="auto"/>
        <w:jc w:val="both"/>
        <w:rPr>
          <w:rFonts w:ascii="Arial" w:hAnsi="Arial" w:cs="Arial"/>
          <w:sz w:val="24"/>
          <w:szCs w:val="24"/>
        </w:rPr>
      </w:pPr>
      <w:r w:rsidRPr="008D4A5D">
        <w:rPr>
          <w:rFonts w:ascii="Arial" w:hAnsi="Arial" w:cs="Arial"/>
          <w:sz w:val="24"/>
          <w:szCs w:val="24"/>
        </w:rPr>
        <w:t>Imitability: Not very difficult to imitate.</w:t>
      </w:r>
    </w:p>
    <w:p w14:paraId="5CFC920F" w14:textId="77777777" w:rsidR="008D4A5D" w:rsidRPr="008D4A5D" w:rsidRDefault="008D4A5D" w:rsidP="008D4A5D">
      <w:pPr>
        <w:spacing w:after="120" w:line="360" w:lineRule="auto"/>
        <w:jc w:val="both"/>
        <w:rPr>
          <w:rFonts w:ascii="Arial" w:hAnsi="Arial" w:cs="Arial"/>
          <w:sz w:val="24"/>
          <w:szCs w:val="24"/>
        </w:rPr>
      </w:pPr>
      <w:r w:rsidRPr="008D4A5D">
        <w:rPr>
          <w:rFonts w:ascii="Arial" w:hAnsi="Arial" w:cs="Arial"/>
          <w:sz w:val="24"/>
          <w:szCs w:val="24"/>
        </w:rPr>
        <w:t>Organisation Well-coordinated at the regional level.</w:t>
      </w:r>
    </w:p>
    <w:p w14:paraId="6A4010E5" w14:textId="607C3558" w:rsidR="008D4A5D" w:rsidRDefault="008D4A5D" w:rsidP="008D4A5D">
      <w:pPr>
        <w:spacing w:after="120" w:line="360" w:lineRule="auto"/>
        <w:jc w:val="both"/>
        <w:rPr>
          <w:rFonts w:ascii="Arial" w:hAnsi="Arial" w:cs="Arial"/>
          <w:sz w:val="24"/>
          <w:szCs w:val="24"/>
        </w:rPr>
      </w:pPr>
      <w:r w:rsidRPr="008D4A5D">
        <w:rPr>
          <w:rFonts w:ascii="Arial" w:hAnsi="Arial" w:cs="Arial"/>
          <w:sz w:val="24"/>
          <w:szCs w:val="24"/>
        </w:rPr>
        <w:t>Outcome: Competitive parity</w:t>
      </w:r>
    </w:p>
    <w:p w14:paraId="0653CCAC" w14:textId="6556F009" w:rsidR="008D4A5D" w:rsidRPr="009629DE" w:rsidRDefault="00234E0E" w:rsidP="008D4A5D">
      <w:pPr>
        <w:spacing w:after="120" w:line="360" w:lineRule="auto"/>
        <w:jc w:val="both"/>
        <w:rPr>
          <w:rFonts w:ascii="Arial" w:hAnsi="Arial" w:cs="Arial"/>
          <w:b/>
          <w:bCs/>
          <w:sz w:val="24"/>
          <w:szCs w:val="24"/>
        </w:rPr>
      </w:pPr>
      <w:r>
        <w:rPr>
          <w:rFonts w:ascii="Arial" w:hAnsi="Arial" w:cs="Arial"/>
          <w:b/>
          <w:bCs/>
          <w:sz w:val="24"/>
          <w:szCs w:val="24"/>
        </w:rPr>
        <w:t xml:space="preserve">iv. </w:t>
      </w:r>
      <w:r w:rsidR="005023C5" w:rsidRPr="009629DE">
        <w:rPr>
          <w:rFonts w:ascii="Arial" w:hAnsi="Arial" w:cs="Arial"/>
          <w:b/>
          <w:bCs/>
          <w:sz w:val="24"/>
          <w:szCs w:val="24"/>
        </w:rPr>
        <w:t>Engineering and Design Excellence</w:t>
      </w:r>
    </w:p>
    <w:p w14:paraId="356EE9D7" w14:textId="77777777" w:rsidR="009629DE" w:rsidRPr="009629DE" w:rsidRDefault="009629DE" w:rsidP="009629DE">
      <w:pPr>
        <w:spacing w:after="120" w:line="360" w:lineRule="auto"/>
        <w:jc w:val="both"/>
        <w:rPr>
          <w:rFonts w:ascii="Arial" w:hAnsi="Arial" w:cs="Arial"/>
          <w:sz w:val="24"/>
          <w:szCs w:val="24"/>
        </w:rPr>
      </w:pPr>
      <w:r w:rsidRPr="009629DE">
        <w:rPr>
          <w:rFonts w:ascii="Arial" w:hAnsi="Arial" w:cs="Arial"/>
          <w:sz w:val="24"/>
          <w:szCs w:val="24"/>
        </w:rPr>
        <w:t>Value: Premium automotive differentiation value is high.</w:t>
      </w:r>
    </w:p>
    <w:p w14:paraId="7B0D9AEB" w14:textId="77777777" w:rsidR="009629DE" w:rsidRPr="009629DE" w:rsidRDefault="009629DE" w:rsidP="009629DE">
      <w:pPr>
        <w:spacing w:after="120" w:line="360" w:lineRule="auto"/>
        <w:jc w:val="both"/>
        <w:rPr>
          <w:rFonts w:ascii="Arial" w:hAnsi="Arial" w:cs="Arial"/>
          <w:sz w:val="24"/>
          <w:szCs w:val="24"/>
        </w:rPr>
      </w:pPr>
      <w:r w:rsidRPr="009629DE">
        <w:rPr>
          <w:rFonts w:ascii="Arial" w:hAnsi="Arial" w:cs="Arial"/>
          <w:sz w:val="24"/>
          <w:szCs w:val="24"/>
        </w:rPr>
        <w:t>Rarity: Luxury segment moderate.</w:t>
      </w:r>
    </w:p>
    <w:p w14:paraId="53FD23F4" w14:textId="77777777" w:rsidR="009629DE" w:rsidRPr="009629DE" w:rsidRDefault="009629DE" w:rsidP="009629DE">
      <w:pPr>
        <w:spacing w:after="120" w:line="360" w:lineRule="auto"/>
        <w:jc w:val="both"/>
        <w:rPr>
          <w:rFonts w:ascii="Arial" w:hAnsi="Arial" w:cs="Arial"/>
          <w:sz w:val="24"/>
          <w:szCs w:val="24"/>
        </w:rPr>
      </w:pPr>
      <w:r w:rsidRPr="009629DE">
        <w:rPr>
          <w:rFonts w:ascii="Arial" w:hAnsi="Arial" w:cs="Arial"/>
          <w:sz w:val="24"/>
          <w:szCs w:val="24"/>
        </w:rPr>
        <w:t>Imitability: Challenging, expertise, and culture.</w:t>
      </w:r>
    </w:p>
    <w:p w14:paraId="315927C6" w14:textId="77777777" w:rsidR="009629DE" w:rsidRPr="009629DE" w:rsidRDefault="009629DE" w:rsidP="009629DE">
      <w:pPr>
        <w:spacing w:after="120" w:line="360" w:lineRule="auto"/>
        <w:jc w:val="both"/>
        <w:rPr>
          <w:rFonts w:ascii="Arial" w:hAnsi="Arial" w:cs="Arial"/>
          <w:sz w:val="24"/>
          <w:szCs w:val="24"/>
        </w:rPr>
      </w:pPr>
      <w:r w:rsidRPr="009629DE">
        <w:rPr>
          <w:rFonts w:ascii="Arial" w:hAnsi="Arial" w:cs="Arial"/>
          <w:sz w:val="24"/>
          <w:szCs w:val="24"/>
        </w:rPr>
        <w:t>Organisation: Good internal design integration.</w:t>
      </w:r>
    </w:p>
    <w:p w14:paraId="73676443" w14:textId="3C93F445" w:rsidR="009629DE" w:rsidRPr="009629DE" w:rsidRDefault="009629DE" w:rsidP="009629DE">
      <w:pPr>
        <w:spacing w:after="120" w:line="360" w:lineRule="auto"/>
        <w:jc w:val="both"/>
        <w:rPr>
          <w:rFonts w:ascii="Arial" w:hAnsi="Arial" w:cs="Arial"/>
          <w:sz w:val="24"/>
          <w:szCs w:val="24"/>
        </w:rPr>
      </w:pPr>
      <w:r w:rsidRPr="009629DE">
        <w:rPr>
          <w:rFonts w:ascii="Arial" w:hAnsi="Arial" w:cs="Arial"/>
          <w:sz w:val="24"/>
          <w:szCs w:val="24"/>
        </w:rPr>
        <w:lastRenderedPageBreak/>
        <w:t>Result: Long-term benefit.</w:t>
      </w:r>
    </w:p>
    <w:p w14:paraId="03354EF7" w14:textId="3F26DAA8" w:rsidR="005023C5" w:rsidRPr="009629DE" w:rsidRDefault="009629DE" w:rsidP="009629DE">
      <w:pPr>
        <w:spacing w:after="120" w:line="360" w:lineRule="auto"/>
        <w:jc w:val="both"/>
        <w:rPr>
          <w:rFonts w:ascii="Arial" w:hAnsi="Arial" w:cs="Arial"/>
          <w:b/>
          <w:bCs/>
          <w:sz w:val="24"/>
          <w:szCs w:val="24"/>
        </w:rPr>
      </w:pPr>
      <w:r w:rsidRPr="009629DE">
        <w:rPr>
          <w:rFonts w:ascii="Arial" w:hAnsi="Arial" w:cs="Arial"/>
          <w:b/>
          <w:bCs/>
          <w:sz w:val="24"/>
          <w:szCs w:val="24"/>
        </w:rPr>
        <w:t>Conclusion:</w:t>
      </w:r>
      <w:r>
        <w:rPr>
          <w:rFonts w:ascii="Arial" w:hAnsi="Arial" w:cs="Arial"/>
          <w:b/>
          <w:bCs/>
          <w:sz w:val="24"/>
          <w:szCs w:val="24"/>
        </w:rPr>
        <w:t xml:space="preserve"> </w:t>
      </w:r>
      <w:r w:rsidRPr="009629DE">
        <w:rPr>
          <w:rFonts w:ascii="Arial" w:hAnsi="Arial" w:cs="Arial"/>
          <w:sz w:val="24"/>
          <w:szCs w:val="24"/>
        </w:rPr>
        <w:t>In general, VRIO analysis reveals that BMW has a sustained competitive advantage in brand strength and innovation, whereas other operational abilities bring an equal competitive advantage. This equilibrium favourable to good performance in the UK but restricting to scale in emerging markets.</w:t>
      </w:r>
    </w:p>
    <w:p w14:paraId="79B4D2C5" w14:textId="660D0688" w:rsidR="003C4273" w:rsidRPr="00BD14F3" w:rsidRDefault="0003062B" w:rsidP="00BD14F3">
      <w:pPr>
        <w:pStyle w:val="Heading2"/>
        <w:rPr>
          <w:rFonts w:ascii="Arial" w:hAnsi="Arial" w:cs="Arial"/>
        </w:rPr>
      </w:pPr>
      <w:bookmarkStart w:id="9" w:name="_Toc225622092"/>
      <w:r w:rsidRPr="00BD14F3">
        <w:rPr>
          <w:rFonts w:ascii="Arial" w:hAnsi="Arial" w:cs="Arial"/>
        </w:rPr>
        <w:t>2.</w:t>
      </w:r>
      <w:r w:rsidR="00BD14F3" w:rsidRPr="00BD14F3">
        <w:rPr>
          <w:rFonts w:ascii="Arial" w:hAnsi="Arial" w:cs="Arial"/>
        </w:rPr>
        <w:t>5</w:t>
      </w:r>
      <w:r w:rsidRPr="00BD14F3">
        <w:rPr>
          <w:rFonts w:ascii="Arial" w:hAnsi="Arial" w:cs="Arial"/>
        </w:rPr>
        <w:t xml:space="preserve"> </w:t>
      </w:r>
      <w:r w:rsidR="007252F9" w:rsidRPr="007252F9">
        <w:rPr>
          <w:rFonts w:ascii="Arial" w:hAnsi="Arial" w:cs="Arial"/>
        </w:rPr>
        <w:t>Contribution of Internal Strengths to Competitive Advantage</w:t>
      </w:r>
      <w:bookmarkEnd w:id="9"/>
    </w:p>
    <w:p w14:paraId="2EDCFF17" w14:textId="73C70A55" w:rsidR="00443B74" w:rsidRPr="00443B74" w:rsidRDefault="00443B74" w:rsidP="00257C14">
      <w:pPr>
        <w:spacing w:after="120" w:line="360" w:lineRule="auto"/>
        <w:jc w:val="both"/>
        <w:rPr>
          <w:rFonts w:ascii="Arial" w:hAnsi="Arial" w:cs="Arial"/>
          <w:sz w:val="24"/>
          <w:szCs w:val="24"/>
        </w:rPr>
      </w:pPr>
      <w:r w:rsidRPr="00443B74">
        <w:rPr>
          <w:rFonts w:ascii="Arial" w:hAnsi="Arial" w:cs="Arial"/>
          <w:sz w:val="24"/>
          <w:szCs w:val="24"/>
        </w:rPr>
        <w:t>Internal capabilities of BMW Group are the main focus in maintaining competitive edge in the international car market. These strengths are more evident in its brand equity, innovation capability, engineering excellence and global operational efficiency that enable BMW to be differentiated in the premium markets like the United Kingdom and still retain niche exclusivity in Bangladesh.</w:t>
      </w:r>
    </w:p>
    <w:p w14:paraId="3B7C402C" w14:textId="6F32F3D6" w:rsidR="007252F9" w:rsidRPr="00443B74" w:rsidRDefault="00443B74" w:rsidP="00257C14">
      <w:pPr>
        <w:spacing w:after="120" w:line="360" w:lineRule="auto"/>
        <w:jc w:val="both"/>
        <w:rPr>
          <w:rFonts w:ascii="Arial" w:hAnsi="Arial" w:cs="Arial"/>
          <w:sz w:val="24"/>
          <w:szCs w:val="24"/>
        </w:rPr>
      </w:pPr>
      <w:r w:rsidRPr="00443B74">
        <w:rPr>
          <w:rFonts w:ascii="Arial" w:hAnsi="Arial" w:cs="Arial"/>
          <w:sz w:val="24"/>
          <w:szCs w:val="24"/>
        </w:rPr>
        <w:t>One of the strengths is a good brand name of BMW which allows the company to charge high prices and win customer loyalty. This brand equity is the outcome of the decades of the stable positioning on the luxury automotive market (BMW Group, 2024). Also, the innovation capacity of BMW, particularly in EVs and digital mobility can enable it to stay competitive in the global technological advanced markets compared to its competitors like Tesla and Mercedes-Benz.</w:t>
      </w:r>
    </w:p>
    <w:p w14:paraId="13B64AAC" w14:textId="57F04D72" w:rsidR="00443B74" w:rsidRPr="00A809C3" w:rsidRDefault="0028210C" w:rsidP="00443B74">
      <w:pPr>
        <w:jc w:val="both"/>
        <w:rPr>
          <w:rFonts w:ascii="Arial" w:hAnsi="Arial" w:cs="Arial"/>
          <w:b/>
          <w:bCs/>
          <w:sz w:val="24"/>
          <w:szCs w:val="24"/>
        </w:rPr>
      </w:pPr>
      <w:r w:rsidRPr="00A809C3">
        <w:rPr>
          <w:rFonts w:ascii="Arial" w:hAnsi="Arial" w:cs="Arial"/>
          <w:b/>
          <w:bCs/>
          <w:sz w:val="24"/>
          <w:szCs w:val="24"/>
        </w:rPr>
        <w:t>Key Internal Strength Contributions</w:t>
      </w:r>
    </w:p>
    <w:p w14:paraId="26B83D1F" w14:textId="77777777" w:rsidR="00A809C3" w:rsidRPr="00A809C3" w:rsidRDefault="00A809C3" w:rsidP="00A809C3">
      <w:pPr>
        <w:pStyle w:val="ListParagraph"/>
        <w:numPr>
          <w:ilvl w:val="0"/>
          <w:numId w:val="69"/>
        </w:numPr>
        <w:jc w:val="both"/>
        <w:rPr>
          <w:rFonts w:ascii="Arial" w:hAnsi="Arial" w:cs="Arial"/>
          <w:sz w:val="24"/>
          <w:szCs w:val="24"/>
        </w:rPr>
      </w:pPr>
      <w:r w:rsidRPr="00A809C3">
        <w:rPr>
          <w:rFonts w:ascii="Arial" w:hAnsi="Arial" w:cs="Arial"/>
          <w:b/>
          <w:bCs/>
          <w:sz w:val="24"/>
          <w:szCs w:val="24"/>
        </w:rPr>
        <w:t>Brand equity and luxurious positioning</w:t>
      </w:r>
      <w:r w:rsidRPr="00A809C3">
        <w:rPr>
          <w:rFonts w:ascii="Arial" w:hAnsi="Arial" w:cs="Arial"/>
          <w:sz w:val="24"/>
          <w:szCs w:val="24"/>
        </w:rPr>
        <w:t xml:space="preserve"> - Helps in pricing power and fame around the world.</w:t>
      </w:r>
    </w:p>
    <w:p w14:paraId="050D997E" w14:textId="77777777" w:rsidR="00A809C3" w:rsidRPr="00A809C3" w:rsidRDefault="00A809C3" w:rsidP="00A809C3">
      <w:pPr>
        <w:pStyle w:val="ListParagraph"/>
        <w:numPr>
          <w:ilvl w:val="0"/>
          <w:numId w:val="69"/>
        </w:numPr>
        <w:jc w:val="both"/>
        <w:rPr>
          <w:rFonts w:ascii="Arial" w:hAnsi="Arial" w:cs="Arial"/>
          <w:sz w:val="24"/>
          <w:szCs w:val="24"/>
        </w:rPr>
      </w:pPr>
      <w:r w:rsidRPr="00A809C3">
        <w:rPr>
          <w:rFonts w:ascii="Arial" w:hAnsi="Arial" w:cs="Arial"/>
          <w:b/>
          <w:bCs/>
          <w:sz w:val="24"/>
          <w:szCs w:val="24"/>
        </w:rPr>
        <w:t>High-level R&amp;D and innovativeness</w:t>
      </w:r>
      <w:r w:rsidRPr="00A809C3">
        <w:rPr>
          <w:rFonts w:ascii="Arial" w:hAnsi="Arial" w:cs="Arial"/>
          <w:sz w:val="24"/>
          <w:szCs w:val="24"/>
        </w:rPr>
        <w:t xml:space="preserve"> - Leads in EV and autonomous technologies.</w:t>
      </w:r>
    </w:p>
    <w:p w14:paraId="75C63855" w14:textId="77777777" w:rsidR="00A809C3" w:rsidRPr="00A809C3" w:rsidRDefault="00A809C3" w:rsidP="00A809C3">
      <w:pPr>
        <w:pStyle w:val="ListParagraph"/>
        <w:numPr>
          <w:ilvl w:val="0"/>
          <w:numId w:val="69"/>
        </w:numPr>
        <w:jc w:val="both"/>
        <w:rPr>
          <w:rFonts w:ascii="Arial" w:hAnsi="Arial" w:cs="Arial"/>
          <w:sz w:val="24"/>
          <w:szCs w:val="24"/>
        </w:rPr>
      </w:pPr>
      <w:r w:rsidRPr="00A809C3">
        <w:rPr>
          <w:rFonts w:ascii="Arial" w:hAnsi="Arial" w:cs="Arial"/>
          <w:b/>
          <w:bCs/>
          <w:sz w:val="24"/>
          <w:szCs w:val="24"/>
        </w:rPr>
        <w:t>Engineering excellence</w:t>
      </w:r>
      <w:r w:rsidRPr="00A809C3">
        <w:rPr>
          <w:rFonts w:ascii="Arial" w:hAnsi="Arial" w:cs="Arial"/>
          <w:sz w:val="24"/>
          <w:szCs w:val="24"/>
        </w:rPr>
        <w:t>- It guarantees high quality and performance differentiation.</w:t>
      </w:r>
    </w:p>
    <w:p w14:paraId="506C129C" w14:textId="77777777" w:rsidR="00A809C3" w:rsidRPr="00A809C3" w:rsidRDefault="00A809C3" w:rsidP="00A809C3">
      <w:pPr>
        <w:pStyle w:val="ListParagraph"/>
        <w:numPr>
          <w:ilvl w:val="0"/>
          <w:numId w:val="69"/>
        </w:numPr>
        <w:jc w:val="both"/>
        <w:rPr>
          <w:rFonts w:ascii="Arial" w:hAnsi="Arial" w:cs="Arial"/>
          <w:sz w:val="24"/>
          <w:szCs w:val="24"/>
        </w:rPr>
      </w:pPr>
      <w:r w:rsidRPr="00A809C3">
        <w:rPr>
          <w:rFonts w:ascii="Arial" w:hAnsi="Arial" w:cs="Arial"/>
          <w:b/>
          <w:bCs/>
          <w:sz w:val="24"/>
          <w:szCs w:val="24"/>
        </w:rPr>
        <w:t>Global supply chain efficiency</w:t>
      </w:r>
      <w:r w:rsidRPr="00A809C3">
        <w:rPr>
          <w:rFonts w:ascii="Arial" w:hAnsi="Arial" w:cs="Arial"/>
          <w:sz w:val="24"/>
          <w:szCs w:val="24"/>
        </w:rPr>
        <w:t xml:space="preserve"> - Enhances flexibility and control of costs in production.</w:t>
      </w:r>
    </w:p>
    <w:p w14:paraId="32DEB4B6" w14:textId="59539154" w:rsidR="00A809C3" w:rsidRPr="00257C14" w:rsidRDefault="00A809C3" w:rsidP="00A809C3">
      <w:pPr>
        <w:pStyle w:val="ListParagraph"/>
        <w:numPr>
          <w:ilvl w:val="0"/>
          <w:numId w:val="69"/>
        </w:numPr>
        <w:jc w:val="both"/>
        <w:rPr>
          <w:rFonts w:ascii="Arial" w:hAnsi="Arial" w:cs="Arial"/>
          <w:sz w:val="24"/>
          <w:szCs w:val="24"/>
        </w:rPr>
      </w:pPr>
      <w:r w:rsidRPr="00A809C3">
        <w:rPr>
          <w:rFonts w:ascii="Arial" w:hAnsi="Arial" w:cs="Arial"/>
          <w:b/>
          <w:bCs/>
          <w:sz w:val="24"/>
          <w:szCs w:val="24"/>
        </w:rPr>
        <w:t>Good financial strength</w:t>
      </w:r>
      <w:r w:rsidRPr="00A809C3">
        <w:rPr>
          <w:rFonts w:ascii="Arial" w:hAnsi="Arial" w:cs="Arial"/>
          <w:sz w:val="24"/>
          <w:szCs w:val="24"/>
        </w:rPr>
        <w:t xml:space="preserve"> - Allows sustainability and innovation to be invested in the long-term.</w:t>
      </w:r>
    </w:p>
    <w:p w14:paraId="11E7E571" w14:textId="0E218DCC" w:rsidR="0028210C" w:rsidRPr="00A809C3" w:rsidRDefault="00A809C3" w:rsidP="00257C14">
      <w:pPr>
        <w:spacing w:after="120" w:line="360" w:lineRule="auto"/>
        <w:jc w:val="both"/>
        <w:rPr>
          <w:rFonts w:ascii="Arial" w:hAnsi="Arial" w:cs="Arial"/>
          <w:b/>
          <w:bCs/>
          <w:sz w:val="24"/>
          <w:szCs w:val="24"/>
        </w:rPr>
      </w:pPr>
      <w:r w:rsidRPr="00A809C3">
        <w:rPr>
          <w:rFonts w:ascii="Arial" w:hAnsi="Arial" w:cs="Arial"/>
          <w:b/>
          <w:bCs/>
          <w:sz w:val="24"/>
          <w:szCs w:val="24"/>
        </w:rPr>
        <w:t>Conclusion:</w:t>
      </w:r>
      <w:r>
        <w:rPr>
          <w:rFonts w:ascii="Arial" w:hAnsi="Arial" w:cs="Arial"/>
          <w:b/>
          <w:bCs/>
          <w:sz w:val="24"/>
          <w:szCs w:val="24"/>
        </w:rPr>
        <w:t xml:space="preserve"> </w:t>
      </w:r>
      <w:r w:rsidRPr="00A809C3">
        <w:rPr>
          <w:rFonts w:ascii="Arial" w:hAnsi="Arial" w:cs="Arial"/>
          <w:sz w:val="24"/>
          <w:szCs w:val="24"/>
        </w:rPr>
        <w:t>On the whole, the internal capabilities of BMW greatly contribute to its competitiveness, as they allow differentiating, innovating, and positioning the company as a premium one. They are however context specific and perform well in developed markets and not very well in emerging economies.</w:t>
      </w:r>
    </w:p>
    <w:p w14:paraId="148F19FB" w14:textId="2D066242" w:rsidR="008658AF" w:rsidRPr="0017599C" w:rsidRDefault="00A64B80" w:rsidP="00A0538A">
      <w:pPr>
        <w:pStyle w:val="Heading1"/>
        <w:spacing w:after="120"/>
        <w:jc w:val="both"/>
        <w:rPr>
          <w:rFonts w:ascii="Arial" w:hAnsi="Arial" w:cs="Arial"/>
          <w:b/>
          <w:bCs/>
        </w:rPr>
      </w:pPr>
      <w:bookmarkStart w:id="10" w:name="_Toc225622093"/>
      <w:r>
        <w:rPr>
          <w:rFonts w:ascii="Arial" w:hAnsi="Arial" w:cs="Arial"/>
          <w:b/>
          <w:bCs/>
        </w:rPr>
        <w:lastRenderedPageBreak/>
        <w:t xml:space="preserve">3. </w:t>
      </w:r>
      <w:r w:rsidR="00FB593D" w:rsidRPr="00FB593D">
        <w:rPr>
          <w:rFonts w:ascii="Arial" w:hAnsi="Arial" w:cs="Arial"/>
          <w:b/>
          <w:bCs/>
        </w:rPr>
        <w:t>CSR and Sustainability Objectives</w:t>
      </w:r>
      <w:bookmarkEnd w:id="10"/>
    </w:p>
    <w:p w14:paraId="51273CB4" w14:textId="5BCA0814" w:rsidR="00F97BF7" w:rsidRPr="006A0B49" w:rsidRDefault="00F97BF7" w:rsidP="006A0B49">
      <w:pPr>
        <w:pStyle w:val="Heading2"/>
        <w:rPr>
          <w:rFonts w:ascii="Arial" w:hAnsi="Arial" w:cs="Arial"/>
        </w:rPr>
      </w:pPr>
      <w:bookmarkStart w:id="11" w:name="_Toc225622094"/>
      <w:r w:rsidRPr="006A0B49">
        <w:rPr>
          <w:rFonts w:ascii="Arial" w:hAnsi="Arial" w:cs="Arial"/>
        </w:rPr>
        <w:t xml:space="preserve">3.1 </w:t>
      </w:r>
      <w:r w:rsidR="00FB593D" w:rsidRPr="00FB593D">
        <w:rPr>
          <w:rFonts w:ascii="Arial" w:hAnsi="Arial" w:cs="Arial"/>
        </w:rPr>
        <w:t>CSR Strategy and Business Alignment</w:t>
      </w:r>
      <w:bookmarkEnd w:id="11"/>
    </w:p>
    <w:p w14:paraId="707AF257" w14:textId="1AA8DA7F" w:rsidR="001D776E" w:rsidRPr="001D776E" w:rsidRDefault="001D776E" w:rsidP="001D776E">
      <w:pPr>
        <w:spacing w:after="120" w:line="360" w:lineRule="auto"/>
        <w:jc w:val="both"/>
        <w:rPr>
          <w:rFonts w:ascii="Arial" w:hAnsi="Arial" w:cs="Arial"/>
          <w:sz w:val="24"/>
          <w:szCs w:val="24"/>
        </w:rPr>
      </w:pPr>
      <w:r w:rsidRPr="001D776E">
        <w:rPr>
          <w:rFonts w:ascii="Arial" w:hAnsi="Arial" w:cs="Arial"/>
          <w:sz w:val="24"/>
          <w:szCs w:val="24"/>
        </w:rPr>
        <w:t>BMW Group has a very strong CSR and sustainability strategy, which is part of its overall corporate strategy, and it has concentrated on the environmental responsibility, ethical governance, and value-creation in the long run. BMW focuses on sustainability as an integrated aspect of its strategy one, which should be able to integrate profitability, environment, and social responsibility (BMW Group, 2024).</w:t>
      </w:r>
    </w:p>
    <w:p w14:paraId="746B3B0B" w14:textId="5CBF879C" w:rsidR="001D776E" w:rsidRPr="001D776E" w:rsidRDefault="001D776E" w:rsidP="001D776E">
      <w:pPr>
        <w:spacing w:after="120" w:line="360" w:lineRule="auto"/>
        <w:jc w:val="both"/>
        <w:rPr>
          <w:rFonts w:ascii="Arial" w:hAnsi="Arial" w:cs="Arial"/>
          <w:sz w:val="24"/>
          <w:szCs w:val="24"/>
        </w:rPr>
      </w:pPr>
      <w:r w:rsidRPr="001D776E">
        <w:rPr>
          <w:rFonts w:ascii="Arial" w:hAnsi="Arial" w:cs="Arial"/>
          <w:sz w:val="24"/>
          <w:szCs w:val="24"/>
        </w:rPr>
        <w:t xml:space="preserve">Decarbonisation and sustainable mobility are one of the key issues of the CSR strategy at BMW. The firm is already shifting to electric vehicles (EVs) and it seeks to considerably lower the CO2 emissions throughout its manufacturing and supply chain. This is in line with net-zero government targets and increased consumer demand of green mobility in the United Kingdom. </w:t>
      </w:r>
    </w:p>
    <w:p w14:paraId="331BBF3D" w14:textId="31988B4D" w:rsidR="001D776E" w:rsidRPr="00861EB2" w:rsidRDefault="00861EB2" w:rsidP="001D776E">
      <w:pPr>
        <w:spacing w:after="120" w:line="360" w:lineRule="auto"/>
        <w:jc w:val="both"/>
        <w:rPr>
          <w:rFonts w:ascii="Arial" w:hAnsi="Arial" w:cs="Arial"/>
          <w:b/>
          <w:bCs/>
          <w:sz w:val="24"/>
          <w:szCs w:val="24"/>
        </w:rPr>
      </w:pPr>
      <w:r w:rsidRPr="00861EB2">
        <w:rPr>
          <w:rFonts w:ascii="Arial" w:hAnsi="Arial" w:cs="Arial"/>
          <w:b/>
          <w:bCs/>
          <w:sz w:val="24"/>
          <w:szCs w:val="24"/>
        </w:rPr>
        <w:t>Key CSR and Sustainability Objectives</w:t>
      </w:r>
    </w:p>
    <w:p w14:paraId="4A845D54" w14:textId="77777777" w:rsidR="001D776E" w:rsidRPr="007612C2" w:rsidRDefault="001D776E" w:rsidP="007612C2">
      <w:pPr>
        <w:pStyle w:val="ListParagraph"/>
        <w:numPr>
          <w:ilvl w:val="0"/>
          <w:numId w:val="70"/>
        </w:numPr>
        <w:spacing w:after="120" w:line="360" w:lineRule="auto"/>
        <w:jc w:val="both"/>
        <w:rPr>
          <w:rFonts w:ascii="Arial" w:hAnsi="Arial" w:cs="Arial"/>
          <w:sz w:val="24"/>
          <w:szCs w:val="24"/>
        </w:rPr>
      </w:pPr>
      <w:r w:rsidRPr="007612C2">
        <w:rPr>
          <w:rFonts w:ascii="Arial" w:hAnsi="Arial" w:cs="Arial"/>
          <w:sz w:val="24"/>
          <w:szCs w:val="24"/>
        </w:rPr>
        <w:t>Value chain carbon neutrality by 2050.</w:t>
      </w:r>
    </w:p>
    <w:p w14:paraId="52FD3502" w14:textId="77777777" w:rsidR="001D776E" w:rsidRPr="007612C2" w:rsidRDefault="001D776E" w:rsidP="007612C2">
      <w:pPr>
        <w:pStyle w:val="ListParagraph"/>
        <w:numPr>
          <w:ilvl w:val="0"/>
          <w:numId w:val="70"/>
        </w:numPr>
        <w:spacing w:after="120" w:line="360" w:lineRule="auto"/>
        <w:jc w:val="both"/>
        <w:rPr>
          <w:rFonts w:ascii="Arial" w:hAnsi="Arial" w:cs="Arial"/>
          <w:sz w:val="24"/>
          <w:szCs w:val="24"/>
        </w:rPr>
      </w:pPr>
      <w:r w:rsidRPr="007612C2">
        <w:rPr>
          <w:rFonts w:ascii="Arial" w:hAnsi="Arial" w:cs="Arial"/>
          <w:sz w:val="24"/>
          <w:szCs w:val="24"/>
        </w:rPr>
        <w:t>More of the electric and hybrid cars.</w:t>
      </w:r>
    </w:p>
    <w:p w14:paraId="56E7713B" w14:textId="77777777" w:rsidR="001D776E" w:rsidRPr="007612C2" w:rsidRDefault="001D776E" w:rsidP="007612C2">
      <w:pPr>
        <w:pStyle w:val="ListParagraph"/>
        <w:numPr>
          <w:ilvl w:val="0"/>
          <w:numId w:val="70"/>
        </w:numPr>
        <w:spacing w:after="120" w:line="360" w:lineRule="auto"/>
        <w:jc w:val="both"/>
        <w:rPr>
          <w:rFonts w:ascii="Arial" w:hAnsi="Arial" w:cs="Arial"/>
          <w:sz w:val="24"/>
          <w:szCs w:val="24"/>
        </w:rPr>
      </w:pPr>
      <w:r w:rsidRPr="007612C2">
        <w:rPr>
          <w:rFonts w:ascii="Arial" w:hAnsi="Arial" w:cs="Arial"/>
          <w:sz w:val="24"/>
          <w:szCs w:val="24"/>
        </w:rPr>
        <w:t>Renewable energy in the production plants.</w:t>
      </w:r>
    </w:p>
    <w:p w14:paraId="07EFC6AB" w14:textId="77777777" w:rsidR="001D776E" w:rsidRPr="007612C2" w:rsidRDefault="001D776E" w:rsidP="007612C2">
      <w:pPr>
        <w:pStyle w:val="ListParagraph"/>
        <w:numPr>
          <w:ilvl w:val="0"/>
          <w:numId w:val="70"/>
        </w:numPr>
        <w:spacing w:after="120" w:line="360" w:lineRule="auto"/>
        <w:jc w:val="both"/>
        <w:rPr>
          <w:rFonts w:ascii="Arial" w:hAnsi="Arial" w:cs="Arial"/>
          <w:sz w:val="24"/>
          <w:szCs w:val="24"/>
        </w:rPr>
      </w:pPr>
      <w:r w:rsidRPr="007612C2">
        <w:rPr>
          <w:rFonts w:ascii="Arial" w:hAnsi="Arial" w:cs="Arial"/>
          <w:sz w:val="24"/>
          <w:szCs w:val="24"/>
        </w:rPr>
        <w:t>Practises of the circular economy (resource efficiency and recycling).</w:t>
      </w:r>
    </w:p>
    <w:p w14:paraId="2392F397" w14:textId="47ED1101" w:rsidR="001D776E" w:rsidRPr="007612C2" w:rsidRDefault="001D776E" w:rsidP="007612C2">
      <w:pPr>
        <w:pStyle w:val="ListParagraph"/>
        <w:numPr>
          <w:ilvl w:val="0"/>
          <w:numId w:val="70"/>
        </w:numPr>
        <w:spacing w:after="120" w:line="360" w:lineRule="auto"/>
        <w:jc w:val="both"/>
        <w:rPr>
          <w:rFonts w:ascii="Arial" w:hAnsi="Arial" w:cs="Arial"/>
          <w:sz w:val="24"/>
          <w:szCs w:val="24"/>
        </w:rPr>
      </w:pPr>
      <w:r w:rsidRPr="007612C2">
        <w:rPr>
          <w:rFonts w:ascii="Arial" w:hAnsi="Arial" w:cs="Arial"/>
          <w:sz w:val="24"/>
          <w:szCs w:val="24"/>
        </w:rPr>
        <w:t>Sourcing of raw materials and responsible supply chains.</w:t>
      </w:r>
    </w:p>
    <w:p w14:paraId="72BB092C" w14:textId="57591CBE" w:rsidR="001D776E" w:rsidRPr="001D776E" w:rsidRDefault="001D776E" w:rsidP="001D776E">
      <w:pPr>
        <w:spacing w:after="120" w:line="360" w:lineRule="auto"/>
        <w:jc w:val="both"/>
        <w:rPr>
          <w:rFonts w:ascii="Arial" w:hAnsi="Arial" w:cs="Arial"/>
          <w:sz w:val="24"/>
          <w:szCs w:val="24"/>
        </w:rPr>
      </w:pPr>
      <w:r w:rsidRPr="001D776E">
        <w:rPr>
          <w:rFonts w:ascii="Arial" w:hAnsi="Arial" w:cs="Arial"/>
          <w:sz w:val="24"/>
          <w:szCs w:val="24"/>
        </w:rPr>
        <w:t>BMW also works towards the areas of social responsibility such as employee welfare, diversity and community involvement. These efforts improve employer branding and help to sustain the workforce in the long term.</w:t>
      </w:r>
    </w:p>
    <w:p w14:paraId="63265591" w14:textId="03CFE1AC" w:rsidR="00FB593D" w:rsidRPr="007612C2" w:rsidRDefault="001D776E" w:rsidP="001D776E">
      <w:pPr>
        <w:spacing w:after="120" w:line="360" w:lineRule="auto"/>
        <w:jc w:val="both"/>
        <w:rPr>
          <w:rFonts w:ascii="Arial" w:hAnsi="Arial" w:cs="Arial"/>
          <w:b/>
          <w:bCs/>
          <w:sz w:val="24"/>
          <w:szCs w:val="24"/>
        </w:rPr>
      </w:pPr>
      <w:r w:rsidRPr="007612C2">
        <w:rPr>
          <w:rFonts w:ascii="Arial" w:hAnsi="Arial" w:cs="Arial"/>
          <w:b/>
          <w:bCs/>
          <w:sz w:val="24"/>
          <w:szCs w:val="24"/>
        </w:rPr>
        <w:t>Conclusion:</w:t>
      </w:r>
      <w:r w:rsidR="007612C2">
        <w:rPr>
          <w:rFonts w:ascii="Arial" w:hAnsi="Arial" w:cs="Arial"/>
          <w:b/>
          <w:bCs/>
          <w:sz w:val="24"/>
          <w:szCs w:val="24"/>
        </w:rPr>
        <w:t xml:space="preserve"> </w:t>
      </w:r>
      <w:r w:rsidRPr="001D776E">
        <w:rPr>
          <w:rFonts w:ascii="Arial" w:hAnsi="Arial" w:cs="Arial"/>
          <w:sz w:val="24"/>
          <w:szCs w:val="24"/>
        </w:rPr>
        <w:t>In general, the CSR strategy adopted by BMW is well consistent with the long-term business objectives of the company, which enhances its premium branding and promotes sustainable competitive advantage, especially in the market environments with the environment regulation like the United Kingdom.</w:t>
      </w:r>
    </w:p>
    <w:p w14:paraId="3C08454A" w14:textId="48B93214" w:rsidR="00A0538A" w:rsidRPr="00A0538A" w:rsidRDefault="00F3018C" w:rsidP="00A0538A">
      <w:pPr>
        <w:pStyle w:val="Heading1"/>
        <w:spacing w:after="120"/>
        <w:jc w:val="both"/>
        <w:rPr>
          <w:rFonts w:ascii="Arial" w:hAnsi="Arial" w:cs="Arial"/>
          <w:b/>
          <w:bCs/>
        </w:rPr>
      </w:pPr>
      <w:bookmarkStart w:id="12" w:name="_Hlk212403735"/>
      <w:bookmarkStart w:id="13" w:name="_Toc225622095"/>
      <w:r>
        <w:rPr>
          <w:rFonts w:ascii="Arial" w:hAnsi="Arial" w:cs="Arial"/>
          <w:b/>
          <w:bCs/>
        </w:rPr>
        <w:t xml:space="preserve">4. </w:t>
      </w:r>
      <w:r w:rsidR="00423A43" w:rsidRPr="00423A43">
        <w:rPr>
          <w:rFonts w:ascii="Arial" w:hAnsi="Arial" w:cs="Arial"/>
          <w:b/>
          <w:bCs/>
        </w:rPr>
        <w:t>Comprehensive and Holistic View of the Organisation</w:t>
      </w:r>
      <w:bookmarkEnd w:id="13"/>
    </w:p>
    <w:p w14:paraId="76E2965E" w14:textId="1542181E" w:rsidR="00F3018C" w:rsidRPr="006A0B49" w:rsidRDefault="00B077CC" w:rsidP="006A0B49">
      <w:pPr>
        <w:pStyle w:val="Heading2"/>
        <w:rPr>
          <w:rFonts w:ascii="Arial" w:hAnsi="Arial" w:cs="Arial"/>
        </w:rPr>
      </w:pPr>
      <w:bookmarkStart w:id="14" w:name="_Toc225622096"/>
      <w:bookmarkEnd w:id="12"/>
      <w:r w:rsidRPr="006A0B49">
        <w:rPr>
          <w:rFonts w:ascii="Arial" w:hAnsi="Arial" w:cs="Arial"/>
        </w:rPr>
        <w:t xml:space="preserve">4.1 </w:t>
      </w:r>
      <w:r w:rsidR="005D3F6C" w:rsidRPr="005D3F6C">
        <w:rPr>
          <w:rFonts w:ascii="Arial" w:hAnsi="Arial" w:cs="Arial"/>
        </w:rPr>
        <w:t>Balanced Scorecard Analysis</w:t>
      </w:r>
      <w:bookmarkEnd w:id="14"/>
    </w:p>
    <w:p w14:paraId="4C37B899" w14:textId="77777777" w:rsidR="0049183C" w:rsidRPr="0049183C" w:rsidRDefault="0049183C" w:rsidP="0049183C">
      <w:pPr>
        <w:spacing w:after="120" w:line="360" w:lineRule="auto"/>
        <w:jc w:val="both"/>
        <w:rPr>
          <w:rFonts w:ascii="Arial" w:hAnsi="Arial" w:cs="Arial"/>
          <w:sz w:val="24"/>
          <w:szCs w:val="24"/>
        </w:rPr>
      </w:pPr>
      <w:r w:rsidRPr="0049183C">
        <w:rPr>
          <w:rFonts w:ascii="Arial" w:hAnsi="Arial" w:cs="Arial"/>
          <w:sz w:val="24"/>
          <w:szCs w:val="24"/>
        </w:rPr>
        <w:t xml:space="preserve">One such strategic performance measurement tool is the Balanced Scorecard (BSC), a performance measurement system that was created by Kaplan and Norton (1992) to help organisations to measure both financial and non-financial factors. In the case </w:t>
      </w:r>
      <w:r w:rsidRPr="0049183C">
        <w:rPr>
          <w:rFonts w:ascii="Arial" w:hAnsi="Arial" w:cs="Arial"/>
          <w:sz w:val="24"/>
          <w:szCs w:val="24"/>
        </w:rPr>
        <w:lastRenderedPageBreak/>
        <w:t>of BMW Group, Balanced Scorecard is specifically applicable in the review of performance in various markets like United Kingdom and Bangladesh, where the strategic priorities vary greatly depending on the maturity of the market and consumer behaviour.</w:t>
      </w:r>
    </w:p>
    <w:p w14:paraId="1F8B7381" w14:textId="7455E0B3" w:rsidR="0049183C" w:rsidRPr="0049183C" w:rsidRDefault="0049183C" w:rsidP="0049183C">
      <w:pPr>
        <w:spacing w:after="120" w:line="360" w:lineRule="auto"/>
        <w:jc w:val="both"/>
        <w:rPr>
          <w:rFonts w:ascii="Arial" w:hAnsi="Arial" w:cs="Arial"/>
          <w:b/>
          <w:bCs/>
          <w:sz w:val="24"/>
          <w:szCs w:val="24"/>
        </w:rPr>
      </w:pPr>
      <w:r w:rsidRPr="0049183C">
        <w:rPr>
          <w:rFonts w:ascii="Arial" w:hAnsi="Arial" w:cs="Arial"/>
          <w:b/>
          <w:bCs/>
          <w:sz w:val="24"/>
          <w:szCs w:val="24"/>
        </w:rPr>
        <w:t>1. Financial Perspective</w:t>
      </w:r>
    </w:p>
    <w:p w14:paraId="3C344F92" w14:textId="0F17FF98" w:rsidR="0049183C" w:rsidRPr="0049183C" w:rsidRDefault="0049183C" w:rsidP="0049183C">
      <w:pPr>
        <w:spacing w:after="120" w:line="360" w:lineRule="auto"/>
        <w:jc w:val="both"/>
        <w:rPr>
          <w:rFonts w:ascii="Arial" w:hAnsi="Arial" w:cs="Arial"/>
          <w:sz w:val="24"/>
          <w:szCs w:val="24"/>
        </w:rPr>
      </w:pPr>
      <w:r w:rsidRPr="0049183C">
        <w:rPr>
          <w:rFonts w:ascii="Arial" w:hAnsi="Arial" w:cs="Arial"/>
          <w:sz w:val="24"/>
          <w:szCs w:val="24"/>
        </w:rPr>
        <w:t>The financial goals of BMW are related to profitability, increase in revenues, and shareholder value. The firm has capabilities of sustaining good financial performance due to high-end prices and revenue diversification, such as the sale of vehicles and financial services.</w:t>
      </w:r>
    </w:p>
    <w:p w14:paraId="3DDD7047" w14:textId="77777777" w:rsidR="0049183C" w:rsidRPr="004977C6" w:rsidRDefault="0049183C" w:rsidP="004977C6">
      <w:pPr>
        <w:pStyle w:val="ListParagraph"/>
        <w:numPr>
          <w:ilvl w:val="0"/>
          <w:numId w:val="71"/>
        </w:numPr>
        <w:spacing w:after="120" w:line="360" w:lineRule="auto"/>
        <w:jc w:val="both"/>
        <w:rPr>
          <w:rFonts w:ascii="Arial" w:hAnsi="Arial" w:cs="Arial"/>
          <w:sz w:val="24"/>
          <w:szCs w:val="24"/>
        </w:rPr>
      </w:pPr>
      <w:r w:rsidRPr="004977C6">
        <w:rPr>
          <w:rFonts w:ascii="Arial" w:hAnsi="Arial" w:cs="Arial"/>
          <w:sz w:val="24"/>
          <w:szCs w:val="24"/>
        </w:rPr>
        <w:t>Growth in revenue of electric vehicles (EVs).</w:t>
      </w:r>
    </w:p>
    <w:p w14:paraId="73291E45" w14:textId="77777777" w:rsidR="0049183C" w:rsidRPr="004977C6" w:rsidRDefault="0049183C" w:rsidP="004977C6">
      <w:pPr>
        <w:pStyle w:val="ListParagraph"/>
        <w:numPr>
          <w:ilvl w:val="0"/>
          <w:numId w:val="71"/>
        </w:numPr>
        <w:spacing w:after="120" w:line="360" w:lineRule="auto"/>
        <w:jc w:val="both"/>
        <w:rPr>
          <w:rFonts w:ascii="Arial" w:hAnsi="Arial" w:cs="Arial"/>
          <w:sz w:val="24"/>
          <w:szCs w:val="24"/>
        </w:rPr>
      </w:pPr>
      <w:r w:rsidRPr="004977C6">
        <w:rPr>
          <w:rFonts w:ascii="Arial" w:hAnsi="Arial" w:cs="Arial"/>
          <w:sz w:val="24"/>
          <w:szCs w:val="24"/>
        </w:rPr>
        <w:t>Large operating profit margins in high end segment.</w:t>
      </w:r>
    </w:p>
    <w:p w14:paraId="0F552F90" w14:textId="142DB745" w:rsidR="0049183C" w:rsidRPr="004977C6" w:rsidRDefault="0049183C" w:rsidP="004977C6">
      <w:pPr>
        <w:pStyle w:val="ListParagraph"/>
        <w:numPr>
          <w:ilvl w:val="0"/>
          <w:numId w:val="71"/>
        </w:numPr>
        <w:spacing w:after="120" w:line="360" w:lineRule="auto"/>
        <w:jc w:val="both"/>
        <w:rPr>
          <w:rFonts w:ascii="Arial" w:hAnsi="Arial" w:cs="Arial"/>
          <w:sz w:val="24"/>
          <w:szCs w:val="24"/>
        </w:rPr>
      </w:pPr>
      <w:r w:rsidRPr="004977C6">
        <w:rPr>
          <w:rFonts w:ascii="Arial" w:hAnsi="Arial" w:cs="Arial"/>
          <w:sz w:val="24"/>
          <w:szCs w:val="24"/>
        </w:rPr>
        <w:t>Economic efficiency by global production networks.</w:t>
      </w:r>
    </w:p>
    <w:p w14:paraId="6782E85D" w14:textId="77777777" w:rsidR="0049183C" w:rsidRPr="0049183C" w:rsidRDefault="0049183C" w:rsidP="0049183C">
      <w:pPr>
        <w:spacing w:after="120" w:line="360" w:lineRule="auto"/>
        <w:jc w:val="both"/>
        <w:rPr>
          <w:rFonts w:ascii="Arial" w:hAnsi="Arial" w:cs="Arial"/>
          <w:b/>
          <w:bCs/>
          <w:sz w:val="24"/>
          <w:szCs w:val="24"/>
        </w:rPr>
      </w:pPr>
      <w:r w:rsidRPr="0049183C">
        <w:rPr>
          <w:rFonts w:ascii="Arial" w:hAnsi="Arial" w:cs="Arial"/>
          <w:b/>
          <w:bCs/>
          <w:sz w:val="24"/>
          <w:szCs w:val="24"/>
        </w:rPr>
        <w:t>2. Customer Perspective</w:t>
      </w:r>
    </w:p>
    <w:p w14:paraId="0D73E2E9" w14:textId="3D9AFC20" w:rsidR="0049183C" w:rsidRPr="0049183C" w:rsidRDefault="0049183C" w:rsidP="0049183C">
      <w:pPr>
        <w:spacing w:after="120" w:line="360" w:lineRule="auto"/>
        <w:jc w:val="both"/>
        <w:rPr>
          <w:rFonts w:ascii="Arial" w:hAnsi="Arial" w:cs="Arial"/>
          <w:sz w:val="24"/>
          <w:szCs w:val="24"/>
        </w:rPr>
      </w:pPr>
      <w:r w:rsidRPr="0049183C">
        <w:rPr>
          <w:rFonts w:ascii="Arial" w:hAnsi="Arial" w:cs="Arial"/>
          <w:sz w:val="24"/>
          <w:szCs w:val="24"/>
        </w:rPr>
        <w:t>The strategy of BMW centres on customer satisfaction and Brand loyalty. The company is interested in providing high-quality experiences and new forms of mobility.</w:t>
      </w:r>
    </w:p>
    <w:p w14:paraId="31D4BC51" w14:textId="77777777" w:rsidR="0049183C" w:rsidRPr="004977C6" w:rsidRDefault="0049183C" w:rsidP="004977C6">
      <w:pPr>
        <w:pStyle w:val="ListParagraph"/>
        <w:numPr>
          <w:ilvl w:val="0"/>
          <w:numId w:val="72"/>
        </w:numPr>
        <w:spacing w:after="120" w:line="360" w:lineRule="auto"/>
        <w:jc w:val="both"/>
        <w:rPr>
          <w:rFonts w:ascii="Arial" w:hAnsi="Arial" w:cs="Arial"/>
          <w:sz w:val="24"/>
          <w:szCs w:val="24"/>
        </w:rPr>
      </w:pPr>
      <w:r w:rsidRPr="004977C6">
        <w:rPr>
          <w:rFonts w:ascii="Arial" w:hAnsi="Arial" w:cs="Arial"/>
          <w:sz w:val="24"/>
          <w:szCs w:val="24"/>
        </w:rPr>
        <w:t>Exceptional retention of customers in high end segment.</w:t>
      </w:r>
    </w:p>
    <w:p w14:paraId="494947B1" w14:textId="77777777" w:rsidR="0049183C" w:rsidRPr="004977C6" w:rsidRDefault="0049183C" w:rsidP="004977C6">
      <w:pPr>
        <w:pStyle w:val="ListParagraph"/>
        <w:numPr>
          <w:ilvl w:val="0"/>
          <w:numId w:val="72"/>
        </w:numPr>
        <w:spacing w:after="120" w:line="360" w:lineRule="auto"/>
        <w:jc w:val="both"/>
        <w:rPr>
          <w:rFonts w:ascii="Arial" w:hAnsi="Arial" w:cs="Arial"/>
          <w:sz w:val="24"/>
          <w:szCs w:val="24"/>
        </w:rPr>
      </w:pPr>
      <w:r w:rsidRPr="004977C6">
        <w:rPr>
          <w:rFonts w:ascii="Arial" w:hAnsi="Arial" w:cs="Arial"/>
          <w:sz w:val="24"/>
          <w:szCs w:val="24"/>
        </w:rPr>
        <w:t>High brand perception and loyalty.</w:t>
      </w:r>
    </w:p>
    <w:p w14:paraId="6D6B978F" w14:textId="26EF5756" w:rsidR="0049183C" w:rsidRPr="004977C6" w:rsidRDefault="0049183C" w:rsidP="004977C6">
      <w:pPr>
        <w:pStyle w:val="ListParagraph"/>
        <w:numPr>
          <w:ilvl w:val="0"/>
          <w:numId w:val="72"/>
        </w:numPr>
        <w:spacing w:after="120" w:line="360" w:lineRule="auto"/>
        <w:jc w:val="both"/>
        <w:rPr>
          <w:rFonts w:ascii="Arial" w:hAnsi="Arial" w:cs="Arial"/>
          <w:sz w:val="24"/>
          <w:szCs w:val="24"/>
        </w:rPr>
      </w:pPr>
      <w:r w:rsidRPr="004977C6">
        <w:rPr>
          <w:rFonts w:ascii="Arial" w:hAnsi="Arial" w:cs="Arial"/>
          <w:sz w:val="24"/>
          <w:szCs w:val="24"/>
        </w:rPr>
        <w:t>Growth of EV customer base.</w:t>
      </w:r>
    </w:p>
    <w:p w14:paraId="75691688" w14:textId="569AA7A1" w:rsidR="0049183C" w:rsidRPr="004977C6" w:rsidRDefault="0049183C" w:rsidP="0049183C">
      <w:pPr>
        <w:spacing w:after="120" w:line="360" w:lineRule="auto"/>
        <w:jc w:val="both"/>
        <w:rPr>
          <w:rFonts w:ascii="Arial" w:hAnsi="Arial" w:cs="Arial"/>
          <w:b/>
          <w:bCs/>
          <w:sz w:val="24"/>
          <w:szCs w:val="24"/>
        </w:rPr>
      </w:pPr>
      <w:r w:rsidRPr="004977C6">
        <w:rPr>
          <w:rFonts w:ascii="Arial" w:hAnsi="Arial" w:cs="Arial"/>
          <w:b/>
          <w:bCs/>
          <w:sz w:val="24"/>
          <w:szCs w:val="24"/>
        </w:rPr>
        <w:t>3. The views on the internal business processes.</w:t>
      </w:r>
    </w:p>
    <w:p w14:paraId="169935CF" w14:textId="6411DEA1" w:rsidR="0049183C" w:rsidRPr="0049183C" w:rsidRDefault="0049183C" w:rsidP="0049183C">
      <w:pPr>
        <w:spacing w:after="120" w:line="360" w:lineRule="auto"/>
        <w:jc w:val="both"/>
        <w:rPr>
          <w:rFonts w:ascii="Arial" w:hAnsi="Arial" w:cs="Arial"/>
          <w:sz w:val="24"/>
          <w:szCs w:val="24"/>
        </w:rPr>
      </w:pPr>
      <w:r w:rsidRPr="0049183C">
        <w:rPr>
          <w:rFonts w:ascii="Arial" w:hAnsi="Arial" w:cs="Arial"/>
          <w:sz w:val="24"/>
          <w:szCs w:val="24"/>
        </w:rPr>
        <w:t>BMW focuses on the efficiency, innovation and quality in the internal process.</w:t>
      </w:r>
    </w:p>
    <w:p w14:paraId="0EB1F7CE" w14:textId="77777777" w:rsidR="0049183C" w:rsidRPr="004977C6" w:rsidRDefault="0049183C" w:rsidP="004977C6">
      <w:pPr>
        <w:pStyle w:val="ListParagraph"/>
        <w:numPr>
          <w:ilvl w:val="0"/>
          <w:numId w:val="73"/>
        </w:numPr>
        <w:spacing w:after="120" w:line="360" w:lineRule="auto"/>
        <w:jc w:val="both"/>
        <w:rPr>
          <w:rFonts w:ascii="Arial" w:hAnsi="Arial" w:cs="Arial"/>
          <w:sz w:val="24"/>
          <w:szCs w:val="24"/>
        </w:rPr>
      </w:pPr>
      <w:r w:rsidRPr="004977C6">
        <w:rPr>
          <w:rFonts w:ascii="Arial" w:hAnsi="Arial" w:cs="Arial"/>
          <w:sz w:val="24"/>
          <w:szCs w:val="24"/>
        </w:rPr>
        <w:t>State of the art production and automation systems.</w:t>
      </w:r>
    </w:p>
    <w:p w14:paraId="5C7C56C0" w14:textId="77777777" w:rsidR="0049183C" w:rsidRPr="004977C6" w:rsidRDefault="0049183C" w:rsidP="004977C6">
      <w:pPr>
        <w:pStyle w:val="ListParagraph"/>
        <w:numPr>
          <w:ilvl w:val="0"/>
          <w:numId w:val="73"/>
        </w:numPr>
        <w:spacing w:after="120" w:line="360" w:lineRule="auto"/>
        <w:jc w:val="both"/>
        <w:rPr>
          <w:rFonts w:ascii="Arial" w:hAnsi="Arial" w:cs="Arial"/>
          <w:sz w:val="24"/>
          <w:szCs w:val="24"/>
        </w:rPr>
      </w:pPr>
      <w:r w:rsidRPr="004977C6">
        <w:rPr>
          <w:rFonts w:ascii="Arial" w:hAnsi="Arial" w:cs="Arial"/>
          <w:sz w:val="24"/>
          <w:szCs w:val="24"/>
        </w:rPr>
        <w:t>Vigorous research and development in electric and self-driving cars.</w:t>
      </w:r>
    </w:p>
    <w:p w14:paraId="3DD96EE9" w14:textId="10A7EDD1" w:rsidR="0049183C" w:rsidRPr="004977C6" w:rsidRDefault="0049183C" w:rsidP="0049183C">
      <w:pPr>
        <w:pStyle w:val="ListParagraph"/>
        <w:numPr>
          <w:ilvl w:val="0"/>
          <w:numId w:val="73"/>
        </w:numPr>
        <w:spacing w:after="120" w:line="360" w:lineRule="auto"/>
        <w:jc w:val="both"/>
        <w:rPr>
          <w:rFonts w:ascii="Arial" w:hAnsi="Arial" w:cs="Arial"/>
          <w:sz w:val="24"/>
          <w:szCs w:val="24"/>
        </w:rPr>
      </w:pPr>
      <w:r w:rsidRPr="004977C6">
        <w:rPr>
          <w:rFonts w:ascii="Arial" w:hAnsi="Arial" w:cs="Arial"/>
          <w:sz w:val="24"/>
          <w:szCs w:val="24"/>
        </w:rPr>
        <w:t>Effective supply chain management in the globe.</w:t>
      </w:r>
    </w:p>
    <w:p w14:paraId="3A149D81" w14:textId="628FB7ED" w:rsidR="0049183C" w:rsidRPr="0049183C" w:rsidRDefault="0049183C" w:rsidP="0049183C">
      <w:pPr>
        <w:spacing w:after="120" w:line="360" w:lineRule="auto"/>
        <w:jc w:val="both"/>
        <w:rPr>
          <w:rFonts w:ascii="Arial" w:hAnsi="Arial" w:cs="Arial"/>
          <w:sz w:val="24"/>
          <w:szCs w:val="24"/>
        </w:rPr>
      </w:pPr>
      <w:r w:rsidRPr="0049183C">
        <w:rPr>
          <w:rFonts w:ascii="Arial" w:hAnsi="Arial" w:cs="Arial"/>
          <w:sz w:val="24"/>
          <w:szCs w:val="24"/>
        </w:rPr>
        <w:t>This can enable BMW to continue providing quality products and leading in innovations all over the world.</w:t>
      </w:r>
    </w:p>
    <w:p w14:paraId="318E2885" w14:textId="1C7ECA39" w:rsidR="0049183C" w:rsidRPr="004977C6" w:rsidRDefault="0049183C" w:rsidP="0049183C">
      <w:pPr>
        <w:spacing w:after="120" w:line="360" w:lineRule="auto"/>
        <w:jc w:val="both"/>
        <w:rPr>
          <w:rFonts w:ascii="Arial" w:hAnsi="Arial" w:cs="Arial"/>
          <w:b/>
          <w:bCs/>
          <w:sz w:val="24"/>
          <w:szCs w:val="24"/>
        </w:rPr>
      </w:pPr>
      <w:r w:rsidRPr="004977C6">
        <w:rPr>
          <w:rFonts w:ascii="Arial" w:hAnsi="Arial" w:cs="Arial"/>
          <w:b/>
          <w:bCs/>
          <w:sz w:val="24"/>
          <w:szCs w:val="24"/>
        </w:rPr>
        <w:t>4. Learning and Growth Perspective.</w:t>
      </w:r>
    </w:p>
    <w:p w14:paraId="07FBFE44" w14:textId="1A6B103A" w:rsidR="0049183C" w:rsidRPr="0049183C" w:rsidRDefault="0049183C" w:rsidP="0049183C">
      <w:pPr>
        <w:spacing w:after="120" w:line="360" w:lineRule="auto"/>
        <w:jc w:val="both"/>
        <w:rPr>
          <w:rFonts w:ascii="Arial" w:hAnsi="Arial" w:cs="Arial"/>
          <w:sz w:val="24"/>
          <w:szCs w:val="24"/>
        </w:rPr>
      </w:pPr>
      <w:r w:rsidRPr="0049183C">
        <w:rPr>
          <w:rFonts w:ascii="Arial" w:hAnsi="Arial" w:cs="Arial"/>
          <w:sz w:val="24"/>
          <w:szCs w:val="24"/>
        </w:rPr>
        <w:t>This school of thought is concerned with innovation, staff growth, and organisational learning.</w:t>
      </w:r>
    </w:p>
    <w:p w14:paraId="695638A3" w14:textId="77777777" w:rsidR="0049183C" w:rsidRPr="004977C6" w:rsidRDefault="0049183C" w:rsidP="004977C6">
      <w:pPr>
        <w:pStyle w:val="ListParagraph"/>
        <w:numPr>
          <w:ilvl w:val="0"/>
          <w:numId w:val="74"/>
        </w:numPr>
        <w:spacing w:after="120" w:line="360" w:lineRule="auto"/>
        <w:jc w:val="both"/>
        <w:rPr>
          <w:rFonts w:ascii="Arial" w:hAnsi="Arial" w:cs="Arial"/>
          <w:sz w:val="24"/>
          <w:szCs w:val="24"/>
        </w:rPr>
      </w:pPr>
      <w:r w:rsidRPr="004977C6">
        <w:rPr>
          <w:rFonts w:ascii="Arial" w:hAnsi="Arial" w:cs="Arial"/>
          <w:sz w:val="24"/>
          <w:szCs w:val="24"/>
        </w:rPr>
        <w:t>Employee training and digital skills.</w:t>
      </w:r>
    </w:p>
    <w:p w14:paraId="2BC7BF6D" w14:textId="1AEF7997" w:rsidR="0049183C" w:rsidRPr="004977C6" w:rsidRDefault="0049183C" w:rsidP="004977C6">
      <w:pPr>
        <w:pStyle w:val="ListParagraph"/>
        <w:numPr>
          <w:ilvl w:val="0"/>
          <w:numId w:val="74"/>
        </w:numPr>
        <w:spacing w:after="120" w:line="360" w:lineRule="auto"/>
        <w:jc w:val="both"/>
        <w:rPr>
          <w:rFonts w:ascii="Arial" w:hAnsi="Arial" w:cs="Arial"/>
          <w:sz w:val="24"/>
          <w:szCs w:val="24"/>
        </w:rPr>
      </w:pPr>
      <w:r w:rsidRPr="004977C6">
        <w:rPr>
          <w:rFonts w:ascii="Arial" w:hAnsi="Arial" w:cs="Arial"/>
          <w:sz w:val="24"/>
          <w:szCs w:val="24"/>
        </w:rPr>
        <w:t>Powerful R&amp;D tradition and innovation-based leadership.</w:t>
      </w:r>
    </w:p>
    <w:p w14:paraId="1E4275A3" w14:textId="20BEC57B" w:rsidR="0049183C" w:rsidRPr="004977C6" w:rsidRDefault="0049183C" w:rsidP="004977C6">
      <w:pPr>
        <w:pStyle w:val="ListParagraph"/>
        <w:numPr>
          <w:ilvl w:val="0"/>
          <w:numId w:val="74"/>
        </w:numPr>
        <w:spacing w:after="120" w:line="360" w:lineRule="auto"/>
        <w:jc w:val="both"/>
        <w:rPr>
          <w:rFonts w:ascii="Arial" w:hAnsi="Arial" w:cs="Arial"/>
          <w:sz w:val="24"/>
          <w:szCs w:val="24"/>
        </w:rPr>
      </w:pPr>
      <w:r w:rsidRPr="004977C6">
        <w:rPr>
          <w:rFonts w:ascii="Arial" w:hAnsi="Arial" w:cs="Arial"/>
          <w:sz w:val="24"/>
          <w:szCs w:val="24"/>
        </w:rPr>
        <w:lastRenderedPageBreak/>
        <w:t>Innovation of mobility technologies.</w:t>
      </w:r>
    </w:p>
    <w:p w14:paraId="53669330" w14:textId="263F1333" w:rsidR="0049183C" w:rsidRPr="000744C5" w:rsidRDefault="0049183C" w:rsidP="0049183C">
      <w:pPr>
        <w:spacing w:after="120" w:line="360" w:lineRule="auto"/>
        <w:jc w:val="both"/>
        <w:rPr>
          <w:rFonts w:ascii="Arial" w:hAnsi="Arial" w:cs="Arial"/>
          <w:b/>
          <w:bCs/>
          <w:sz w:val="24"/>
          <w:szCs w:val="24"/>
        </w:rPr>
      </w:pPr>
      <w:r w:rsidRPr="0049183C">
        <w:rPr>
          <w:rFonts w:ascii="Arial" w:hAnsi="Arial" w:cs="Arial"/>
          <w:b/>
          <w:bCs/>
          <w:sz w:val="24"/>
          <w:szCs w:val="24"/>
        </w:rPr>
        <w:t>Conclusion</w:t>
      </w:r>
      <w:r>
        <w:rPr>
          <w:rFonts w:ascii="Arial" w:hAnsi="Arial" w:cs="Arial"/>
          <w:b/>
          <w:bCs/>
          <w:sz w:val="24"/>
          <w:szCs w:val="24"/>
        </w:rPr>
        <w:t xml:space="preserve">: </w:t>
      </w:r>
      <w:r w:rsidRPr="0049183C">
        <w:rPr>
          <w:rFonts w:ascii="Arial" w:hAnsi="Arial" w:cs="Arial"/>
          <w:sz w:val="24"/>
          <w:szCs w:val="24"/>
        </w:rPr>
        <w:t>On the whole, the Balanced Scorecard shows that BMW has a high performance in both financial and non-financial aspects. Whereas the UK market contributes to balanced growth of all perspectives, Bangladesh emphasises on the importance of BMW to operate on the basis of brand strength and positioning instead of a performance that is volume-driven.</w:t>
      </w:r>
    </w:p>
    <w:p w14:paraId="406D73A4" w14:textId="6E19DBAA" w:rsidR="00B077CC" w:rsidRPr="006A0B49" w:rsidRDefault="002E4E26" w:rsidP="006A0B49">
      <w:pPr>
        <w:pStyle w:val="Heading2"/>
        <w:rPr>
          <w:rFonts w:ascii="Arial" w:hAnsi="Arial" w:cs="Arial"/>
        </w:rPr>
      </w:pPr>
      <w:bookmarkStart w:id="15" w:name="_Toc225622097"/>
      <w:r w:rsidRPr="006A0B49">
        <w:rPr>
          <w:rFonts w:ascii="Arial" w:hAnsi="Arial" w:cs="Arial"/>
        </w:rPr>
        <w:t xml:space="preserve">4.2 </w:t>
      </w:r>
      <w:r w:rsidR="00DB3810" w:rsidRPr="00DB3810">
        <w:rPr>
          <w:rFonts w:ascii="Arial" w:hAnsi="Arial" w:cs="Arial"/>
        </w:rPr>
        <w:t>Balanced Scorecard Objectives, KPIs, Targets and Initiatives</w:t>
      </w:r>
      <w:bookmarkEnd w:id="15"/>
    </w:p>
    <w:p w14:paraId="2E491D14" w14:textId="0C1A4F3A" w:rsidR="0060491F" w:rsidRPr="0060491F" w:rsidRDefault="0060491F" w:rsidP="0060491F">
      <w:pPr>
        <w:spacing w:after="120" w:line="360" w:lineRule="auto"/>
        <w:jc w:val="both"/>
        <w:rPr>
          <w:rFonts w:ascii="Arial" w:hAnsi="Arial" w:cs="Arial"/>
          <w:sz w:val="24"/>
          <w:szCs w:val="24"/>
        </w:rPr>
      </w:pPr>
      <w:r w:rsidRPr="0060491F">
        <w:rPr>
          <w:rFonts w:ascii="Arial" w:hAnsi="Arial" w:cs="Arial"/>
          <w:sz w:val="24"/>
          <w:szCs w:val="24"/>
        </w:rPr>
        <w:t>In the case of BMW Group, the Balanced Scorecard helps it to translate its mission of providing high-quality sustainable mobility into strategic steps. Both of the presented perspectives are consistent with the BMW approach of innovation, electrification, and global premium placement in the markets including the United Kingdom and Bangladesh (BMW Group, 2024).</w:t>
      </w:r>
    </w:p>
    <w:p w14:paraId="3AFCA3F8" w14:textId="35CBEA3E" w:rsidR="0060491F" w:rsidRPr="0060491F" w:rsidRDefault="0060491F" w:rsidP="0060491F">
      <w:pPr>
        <w:spacing w:after="120" w:line="360" w:lineRule="auto"/>
        <w:jc w:val="both"/>
        <w:rPr>
          <w:rFonts w:ascii="Arial" w:hAnsi="Arial" w:cs="Arial"/>
          <w:b/>
          <w:bCs/>
          <w:sz w:val="24"/>
          <w:szCs w:val="24"/>
        </w:rPr>
      </w:pPr>
      <w:r w:rsidRPr="0060491F">
        <w:rPr>
          <w:rFonts w:ascii="Arial" w:hAnsi="Arial" w:cs="Arial"/>
          <w:b/>
          <w:bCs/>
          <w:sz w:val="24"/>
          <w:szCs w:val="24"/>
        </w:rPr>
        <w:t>1. Financial Perspective</w:t>
      </w:r>
    </w:p>
    <w:p w14:paraId="092B38B0" w14:textId="77777777" w:rsidR="0060491F" w:rsidRPr="0060491F" w:rsidRDefault="0060491F" w:rsidP="0060491F">
      <w:pPr>
        <w:spacing w:after="120" w:line="360" w:lineRule="auto"/>
        <w:jc w:val="both"/>
        <w:rPr>
          <w:rFonts w:ascii="Arial" w:hAnsi="Arial" w:cs="Arial"/>
          <w:sz w:val="24"/>
          <w:szCs w:val="24"/>
        </w:rPr>
      </w:pPr>
      <w:r w:rsidRPr="0060491F">
        <w:rPr>
          <w:rFonts w:ascii="Arial" w:hAnsi="Arial" w:cs="Arial"/>
          <w:sz w:val="24"/>
          <w:szCs w:val="24"/>
        </w:rPr>
        <w:t>Goal: Grow profit and EV-based revenue growth.</w:t>
      </w:r>
    </w:p>
    <w:p w14:paraId="5A2A7860" w14:textId="77777777" w:rsidR="0060491F" w:rsidRPr="0060491F" w:rsidRDefault="0060491F" w:rsidP="0060491F">
      <w:pPr>
        <w:spacing w:after="120" w:line="360" w:lineRule="auto"/>
        <w:jc w:val="both"/>
        <w:rPr>
          <w:rFonts w:ascii="Arial" w:hAnsi="Arial" w:cs="Arial"/>
          <w:sz w:val="24"/>
          <w:szCs w:val="24"/>
        </w:rPr>
      </w:pPr>
      <w:r w:rsidRPr="0060491F">
        <w:rPr>
          <w:rFonts w:ascii="Arial" w:hAnsi="Arial" w:cs="Arial"/>
          <w:sz w:val="24"/>
          <w:szCs w:val="24"/>
        </w:rPr>
        <w:t>KPIs: Revenue, network, operating margin, electric vehicles.</w:t>
      </w:r>
    </w:p>
    <w:p w14:paraId="2A58DCCF" w14:textId="77777777" w:rsidR="0060491F" w:rsidRPr="0060491F" w:rsidRDefault="0060491F" w:rsidP="0060491F">
      <w:pPr>
        <w:spacing w:after="120" w:line="360" w:lineRule="auto"/>
        <w:jc w:val="both"/>
        <w:rPr>
          <w:rFonts w:ascii="Arial" w:hAnsi="Arial" w:cs="Arial"/>
          <w:sz w:val="24"/>
          <w:szCs w:val="24"/>
        </w:rPr>
      </w:pPr>
      <w:r w:rsidRPr="0060491F">
        <w:rPr>
          <w:rFonts w:ascii="Arial" w:hAnsi="Arial" w:cs="Arial"/>
          <w:sz w:val="24"/>
          <w:szCs w:val="24"/>
        </w:rPr>
        <w:t xml:space="preserve">Goals: Record regular </w:t>
      </w:r>
      <w:proofErr w:type="spellStart"/>
      <w:r w:rsidRPr="0060491F">
        <w:rPr>
          <w:rFonts w:ascii="Arial" w:hAnsi="Arial" w:cs="Arial"/>
          <w:sz w:val="24"/>
          <w:szCs w:val="24"/>
        </w:rPr>
        <w:t>doubledigit</w:t>
      </w:r>
      <w:proofErr w:type="spellEnd"/>
      <w:r w:rsidRPr="0060491F">
        <w:rPr>
          <w:rFonts w:ascii="Arial" w:hAnsi="Arial" w:cs="Arial"/>
          <w:sz w:val="24"/>
          <w:szCs w:val="24"/>
        </w:rPr>
        <w:t xml:space="preserve"> EV sales.</w:t>
      </w:r>
    </w:p>
    <w:p w14:paraId="77DC57BF" w14:textId="5A844EB5" w:rsidR="0060491F" w:rsidRPr="0060491F" w:rsidRDefault="0060491F" w:rsidP="0060491F">
      <w:pPr>
        <w:spacing w:after="120" w:line="360" w:lineRule="auto"/>
        <w:jc w:val="both"/>
        <w:rPr>
          <w:rFonts w:ascii="Arial" w:hAnsi="Arial" w:cs="Arial"/>
          <w:sz w:val="24"/>
          <w:szCs w:val="24"/>
        </w:rPr>
      </w:pPr>
      <w:r w:rsidRPr="0060491F">
        <w:rPr>
          <w:rFonts w:ascii="Arial" w:hAnsi="Arial" w:cs="Arial"/>
          <w:sz w:val="24"/>
          <w:szCs w:val="24"/>
        </w:rPr>
        <w:t>Efforts: EV product range, cost optimisation.</w:t>
      </w:r>
    </w:p>
    <w:p w14:paraId="56AA74F3" w14:textId="1E44FBE8" w:rsidR="0060491F" w:rsidRPr="0060491F" w:rsidRDefault="0060491F" w:rsidP="0060491F">
      <w:pPr>
        <w:spacing w:after="120" w:line="360" w:lineRule="auto"/>
        <w:jc w:val="both"/>
        <w:rPr>
          <w:rFonts w:ascii="Arial" w:hAnsi="Arial" w:cs="Arial"/>
          <w:b/>
          <w:bCs/>
          <w:sz w:val="24"/>
          <w:szCs w:val="24"/>
        </w:rPr>
      </w:pPr>
      <w:r w:rsidRPr="0060491F">
        <w:rPr>
          <w:rFonts w:ascii="Arial" w:hAnsi="Arial" w:cs="Arial"/>
          <w:b/>
          <w:bCs/>
          <w:sz w:val="24"/>
          <w:szCs w:val="24"/>
        </w:rPr>
        <w:t>2. Customer Perspective</w:t>
      </w:r>
    </w:p>
    <w:p w14:paraId="64558051" w14:textId="77777777" w:rsidR="0060491F" w:rsidRPr="0060491F" w:rsidRDefault="0060491F" w:rsidP="0060491F">
      <w:pPr>
        <w:spacing w:after="120" w:line="360" w:lineRule="auto"/>
        <w:jc w:val="both"/>
        <w:rPr>
          <w:rFonts w:ascii="Arial" w:hAnsi="Arial" w:cs="Arial"/>
          <w:sz w:val="24"/>
          <w:szCs w:val="24"/>
        </w:rPr>
      </w:pPr>
      <w:r w:rsidRPr="0060491F">
        <w:rPr>
          <w:rFonts w:ascii="Arial" w:hAnsi="Arial" w:cs="Arial"/>
          <w:sz w:val="24"/>
          <w:szCs w:val="24"/>
        </w:rPr>
        <w:t>Aim: Improve premium customer satisfaction and loyalty.</w:t>
      </w:r>
    </w:p>
    <w:p w14:paraId="3F288ECC" w14:textId="77777777" w:rsidR="0060491F" w:rsidRPr="0060491F" w:rsidRDefault="0060491F" w:rsidP="0060491F">
      <w:pPr>
        <w:spacing w:after="120" w:line="360" w:lineRule="auto"/>
        <w:jc w:val="both"/>
        <w:rPr>
          <w:rFonts w:ascii="Arial" w:hAnsi="Arial" w:cs="Arial"/>
          <w:sz w:val="24"/>
          <w:szCs w:val="24"/>
        </w:rPr>
      </w:pPr>
      <w:r w:rsidRPr="0060491F">
        <w:rPr>
          <w:rFonts w:ascii="Arial" w:hAnsi="Arial" w:cs="Arial"/>
          <w:sz w:val="24"/>
          <w:szCs w:val="24"/>
        </w:rPr>
        <w:t>KPIs: Customer retention rate, Net Promoter Score (NPS).</w:t>
      </w:r>
    </w:p>
    <w:p w14:paraId="11FB0D1E" w14:textId="77777777" w:rsidR="0060491F" w:rsidRPr="0060491F" w:rsidRDefault="0060491F" w:rsidP="0060491F">
      <w:pPr>
        <w:spacing w:after="120" w:line="360" w:lineRule="auto"/>
        <w:jc w:val="both"/>
        <w:rPr>
          <w:rFonts w:ascii="Arial" w:hAnsi="Arial" w:cs="Arial"/>
          <w:sz w:val="24"/>
          <w:szCs w:val="24"/>
        </w:rPr>
      </w:pPr>
      <w:r w:rsidRPr="0060491F">
        <w:rPr>
          <w:rFonts w:ascii="Arial" w:hAnsi="Arial" w:cs="Arial"/>
          <w:sz w:val="24"/>
          <w:szCs w:val="24"/>
        </w:rPr>
        <w:t>Goals: Consolidate EVs in the UK luxury market.</w:t>
      </w:r>
    </w:p>
    <w:p w14:paraId="26A21D61" w14:textId="6FF61BB9" w:rsidR="0060491F" w:rsidRPr="0060491F" w:rsidRDefault="0060491F" w:rsidP="0060491F">
      <w:pPr>
        <w:spacing w:after="120" w:line="360" w:lineRule="auto"/>
        <w:jc w:val="both"/>
        <w:rPr>
          <w:rFonts w:ascii="Arial" w:hAnsi="Arial" w:cs="Arial"/>
          <w:sz w:val="24"/>
          <w:szCs w:val="24"/>
        </w:rPr>
      </w:pPr>
      <w:r w:rsidRPr="0060491F">
        <w:rPr>
          <w:rFonts w:ascii="Arial" w:hAnsi="Arial" w:cs="Arial"/>
          <w:sz w:val="24"/>
          <w:szCs w:val="24"/>
        </w:rPr>
        <w:t>Innovations: Online communication with customers and individual services.</w:t>
      </w:r>
    </w:p>
    <w:p w14:paraId="27870511" w14:textId="021C99E4" w:rsidR="0060491F" w:rsidRPr="0060491F" w:rsidRDefault="0060491F" w:rsidP="0060491F">
      <w:pPr>
        <w:spacing w:after="120" w:line="360" w:lineRule="auto"/>
        <w:jc w:val="both"/>
        <w:rPr>
          <w:rFonts w:ascii="Arial" w:hAnsi="Arial" w:cs="Arial"/>
          <w:b/>
          <w:bCs/>
          <w:sz w:val="24"/>
          <w:szCs w:val="24"/>
        </w:rPr>
      </w:pPr>
      <w:r w:rsidRPr="0060491F">
        <w:rPr>
          <w:rFonts w:ascii="Arial" w:hAnsi="Arial" w:cs="Arial"/>
          <w:b/>
          <w:bCs/>
          <w:sz w:val="24"/>
          <w:szCs w:val="24"/>
        </w:rPr>
        <w:t>3. Internal Business Processes.</w:t>
      </w:r>
    </w:p>
    <w:p w14:paraId="01DA2809" w14:textId="77777777" w:rsidR="0060491F" w:rsidRPr="0060491F" w:rsidRDefault="0060491F" w:rsidP="0060491F">
      <w:pPr>
        <w:spacing w:after="120" w:line="360" w:lineRule="auto"/>
        <w:jc w:val="both"/>
        <w:rPr>
          <w:rFonts w:ascii="Arial" w:hAnsi="Arial" w:cs="Arial"/>
          <w:sz w:val="24"/>
          <w:szCs w:val="24"/>
        </w:rPr>
      </w:pPr>
      <w:r w:rsidRPr="0060491F">
        <w:rPr>
          <w:rFonts w:ascii="Arial" w:hAnsi="Arial" w:cs="Arial"/>
          <w:sz w:val="24"/>
          <w:szCs w:val="24"/>
        </w:rPr>
        <w:t>Goal: Increase the efficiency and innovation in the production systems.</w:t>
      </w:r>
    </w:p>
    <w:p w14:paraId="293E7FFE" w14:textId="77777777" w:rsidR="0060491F" w:rsidRPr="0060491F" w:rsidRDefault="0060491F" w:rsidP="0060491F">
      <w:pPr>
        <w:spacing w:after="120" w:line="360" w:lineRule="auto"/>
        <w:jc w:val="both"/>
        <w:rPr>
          <w:rFonts w:ascii="Arial" w:hAnsi="Arial" w:cs="Arial"/>
          <w:sz w:val="24"/>
          <w:szCs w:val="24"/>
        </w:rPr>
      </w:pPr>
      <w:r w:rsidRPr="0060491F">
        <w:rPr>
          <w:rFonts w:ascii="Arial" w:hAnsi="Arial" w:cs="Arial"/>
          <w:sz w:val="24"/>
          <w:szCs w:val="24"/>
        </w:rPr>
        <w:t>KPIs: Time in the production cycle, rate of innovation, rate of defects.</w:t>
      </w:r>
    </w:p>
    <w:p w14:paraId="5DC0F8E2" w14:textId="77777777" w:rsidR="0060491F" w:rsidRPr="0060491F" w:rsidRDefault="0060491F" w:rsidP="0060491F">
      <w:pPr>
        <w:spacing w:after="120" w:line="360" w:lineRule="auto"/>
        <w:jc w:val="both"/>
        <w:rPr>
          <w:rFonts w:ascii="Arial" w:hAnsi="Arial" w:cs="Arial"/>
          <w:sz w:val="24"/>
          <w:szCs w:val="24"/>
        </w:rPr>
      </w:pPr>
      <w:r w:rsidRPr="0060491F">
        <w:rPr>
          <w:rFonts w:ascii="Arial" w:hAnsi="Arial" w:cs="Arial"/>
          <w:sz w:val="24"/>
          <w:szCs w:val="24"/>
        </w:rPr>
        <w:t>Goals: Cut down on carbon emissions per car and increase efficiency on the manufacturing line.</w:t>
      </w:r>
    </w:p>
    <w:p w14:paraId="07E80B77" w14:textId="677B4A4B" w:rsidR="0060491F" w:rsidRPr="0060491F" w:rsidRDefault="0060491F" w:rsidP="0060491F">
      <w:pPr>
        <w:spacing w:after="120" w:line="360" w:lineRule="auto"/>
        <w:jc w:val="both"/>
        <w:rPr>
          <w:rFonts w:ascii="Arial" w:hAnsi="Arial" w:cs="Arial"/>
          <w:sz w:val="24"/>
          <w:szCs w:val="24"/>
        </w:rPr>
      </w:pPr>
      <w:r w:rsidRPr="0060491F">
        <w:rPr>
          <w:rFonts w:ascii="Arial" w:hAnsi="Arial" w:cs="Arial"/>
          <w:sz w:val="24"/>
          <w:szCs w:val="24"/>
        </w:rPr>
        <w:t>Innovations: AI and automation, sustainable integration of the supply chain.</w:t>
      </w:r>
    </w:p>
    <w:p w14:paraId="3837B6FF" w14:textId="262D974F" w:rsidR="0060491F" w:rsidRPr="0060491F" w:rsidRDefault="0060491F" w:rsidP="0060491F">
      <w:pPr>
        <w:spacing w:after="120" w:line="360" w:lineRule="auto"/>
        <w:jc w:val="both"/>
        <w:rPr>
          <w:rFonts w:ascii="Arial" w:hAnsi="Arial" w:cs="Arial"/>
          <w:b/>
          <w:bCs/>
          <w:sz w:val="24"/>
          <w:szCs w:val="24"/>
        </w:rPr>
      </w:pPr>
      <w:r w:rsidRPr="0060491F">
        <w:rPr>
          <w:rFonts w:ascii="Arial" w:hAnsi="Arial" w:cs="Arial"/>
          <w:b/>
          <w:bCs/>
          <w:sz w:val="24"/>
          <w:szCs w:val="24"/>
        </w:rPr>
        <w:lastRenderedPageBreak/>
        <w:t>4. Learning and Growth</w:t>
      </w:r>
    </w:p>
    <w:p w14:paraId="4C741A65" w14:textId="77777777" w:rsidR="0060491F" w:rsidRPr="0060491F" w:rsidRDefault="0060491F" w:rsidP="0060491F">
      <w:pPr>
        <w:spacing w:after="120" w:line="360" w:lineRule="auto"/>
        <w:jc w:val="both"/>
        <w:rPr>
          <w:rFonts w:ascii="Arial" w:hAnsi="Arial" w:cs="Arial"/>
          <w:sz w:val="24"/>
          <w:szCs w:val="24"/>
        </w:rPr>
      </w:pPr>
      <w:r w:rsidRPr="0060491F">
        <w:rPr>
          <w:rFonts w:ascii="Arial" w:hAnsi="Arial" w:cs="Arial"/>
          <w:sz w:val="24"/>
          <w:szCs w:val="24"/>
        </w:rPr>
        <w:t>Purpose: Develop innovation capability and labour force.</w:t>
      </w:r>
    </w:p>
    <w:p w14:paraId="1D2572A7" w14:textId="77777777" w:rsidR="0060491F" w:rsidRPr="0060491F" w:rsidRDefault="0060491F" w:rsidP="0060491F">
      <w:pPr>
        <w:spacing w:after="120" w:line="360" w:lineRule="auto"/>
        <w:jc w:val="both"/>
        <w:rPr>
          <w:rFonts w:ascii="Arial" w:hAnsi="Arial" w:cs="Arial"/>
          <w:sz w:val="24"/>
          <w:szCs w:val="24"/>
        </w:rPr>
      </w:pPr>
      <w:r w:rsidRPr="0060491F">
        <w:rPr>
          <w:rFonts w:ascii="Arial" w:hAnsi="Arial" w:cs="Arial"/>
          <w:sz w:val="24"/>
          <w:szCs w:val="24"/>
        </w:rPr>
        <w:t>KPIs: Hours of employee training, level of investment in the research and development.</w:t>
      </w:r>
    </w:p>
    <w:p w14:paraId="40AC41F7" w14:textId="77777777" w:rsidR="0060491F" w:rsidRPr="0060491F" w:rsidRDefault="0060491F" w:rsidP="0060491F">
      <w:pPr>
        <w:spacing w:after="120" w:line="360" w:lineRule="auto"/>
        <w:jc w:val="both"/>
        <w:rPr>
          <w:rFonts w:ascii="Arial" w:hAnsi="Arial" w:cs="Arial"/>
          <w:sz w:val="24"/>
          <w:szCs w:val="24"/>
        </w:rPr>
      </w:pPr>
      <w:r w:rsidRPr="0060491F">
        <w:rPr>
          <w:rFonts w:ascii="Arial" w:hAnsi="Arial" w:cs="Arial"/>
          <w:sz w:val="24"/>
          <w:szCs w:val="24"/>
        </w:rPr>
        <w:t>Goals: Improve digital and EV-related capabilities among workforce.</w:t>
      </w:r>
    </w:p>
    <w:p w14:paraId="4DE7729C" w14:textId="73CA57CB" w:rsidR="000744C5" w:rsidRDefault="0060491F" w:rsidP="0060491F">
      <w:pPr>
        <w:spacing w:after="120" w:line="360" w:lineRule="auto"/>
        <w:jc w:val="both"/>
        <w:rPr>
          <w:rFonts w:ascii="Arial" w:hAnsi="Arial" w:cs="Arial"/>
          <w:sz w:val="24"/>
          <w:szCs w:val="24"/>
        </w:rPr>
      </w:pPr>
      <w:r w:rsidRPr="0060491F">
        <w:rPr>
          <w:rFonts w:ascii="Arial" w:hAnsi="Arial" w:cs="Arial"/>
          <w:sz w:val="24"/>
          <w:szCs w:val="24"/>
        </w:rPr>
        <w:t>Initiatives: Innovation laboratories and leadership development programmes.</w:t>
      </w:r>
    </w:p>
    <w:p w14:paraId="5671C665" w14:textId="52EAF2E3" w:rsidR="00795EB6" w:rsidRPr="006C539B" w:rsidRDefault="006C539B" w:rsidP="00A336E1">
      <w:pPr>
        <w:spacing w:after="120" w:line="360" w:lineRule="auto"/>
        <w:jc w:val="both"/>
        <w:rPr>
          <w:rFonts w:ascii="Arial" w:hAnsi="Arial" w:cs="Arial"/>
          <w:b/>
          <w:bCs/>
          <w:sz w:val="24"/>
          <w:szCs w:val="24"/>
        </w:rPr>
      </w:pPr>
      <w:r w:rsidRPr="006C539B">
        <w:rPr>
          <w:rFonts w:ascii="Arial" w:hAnsi="Arial" w:cs="Arial"/>
          <w:b/>
          <w:bCs/>
          <w:sz w:val="24"/>
          <w:szCs w:val="24"/>
        </w:rPr>
        <w:t>Conclusion:</w:t>
      </w:r>
      <w:r>
        <w:rPr>
          <w:rFonts w:ascii="Arial" w:hAnsi="Arial" w:cs="Arial"/>
          <w:b/>
          <w:bCs/>
          <w:sz w:val="24"/>
          <w:szCs w:val="24"/>
        </w:rPr>
        <w:t xml:space="preserve"> </w:t>
      </w:r>
      <w:r w:rsidRPr="006C539B">
        <w:rPr>
          <w:rFonts w:ascii="Arial" w:hAnsi="Arial" w:cs="Arial"/>
          <w:sz w:val="24"/>
          <w:szCs w:val="24"/>
        </w:rPr>
        <w:t>In general, the Balanced Scorecard of BMW is a highly integrated approach, which connects financial performance to innovation, customer satisfaction, and organisational learning, which guarantees continued competitive advantage in the global markets.</w:t>
      </w:r>
    </w:p>
    <w:p w14:paraId="29DB7583" w14:textId="29E7BE43" w:rsidR="00795EB6" w:rsidRPr="00AD4E34" w:rsidRDefault="00795EB6" w:rsidP="00AD4E34">
      <w:pPr>
        <w:pStyle w:val="Heading1"/>
        <w:rPr>
          <w:rFonts w:ascii="Arial" w:hAnsi="Arial" w:cs="Arial"/>
          <w:b/>
          <w:bCs/>
          <w:color w:val="000000" w:themeColor="text1"/>
        </w:rPr>
      </w:pPr>
      <w:bookmarkStart w:id="16" w:name="_Toc225622098"/>
      <w:r w:rsidRPr="00AD4E34">
        <w:rPr>
          <w:rFonts w:ascii="Arial" w:hAnsi="Arial" w:cs="Arial"/>
          <w:b/>
          <w:bCs/>
          <w:color w:val="000000" w:themeColor="text1"/>
        </w:rPr>
        <w:t xml:space="preserve">5. </w:t>
      </w:r>
      <w:r w:rsidR="00AD4E34" w:rsidRPr="00AD4E34">
        <w:rPr>
          <w:rFonts w:ascii="Arial" w:hAnsi="Arial" w:cs="Arial"/>
          <w:b/>
          <w:bCs/>
          <w:color w:val="000000" w:themeColor="text1"/>
        </w:rPr>
        <w:t>Strategic Choices and Implementation</w:t>
      </w:r>
      <w:bookmarkEnd w:id="16"/>
    </w:p>
    <w:p w14:paraId="05BF342B" w14:textId="1793A597" w:rsidR="00AD4E34" w:rsidRPr="00455DA3" w:rsidRDefault="00AD4E34" w:rsidP="00455DA3">
      <w:pPr>
        <w:pStyle w:val="Heading2"/>
        <w:rPr>
          <w:rFonts w:ascii="Arial" w:hAnsi="Arial" w:cs="Arial"/>
          <w:color w:val="000000" w:themeColor="text1"/>
        </w:rPr>
      </w:pPr>
      <w:bookmarkStart w:id="17" w:name="_Toc225622099"/>
      <w:r w:rsidRPr="00455DA3">
        <w:rPr>
          <w:rFonts w:ascii="Arial" w:hAnsi="Arial" w:cs="Arial"/>
          <w:color w:val="000000" w:themeColor="text1"/>
        </w:rPr>
        <w:t>5.1 Business and Corporate Level Strategies</w:t>
      </w:r>
      <w:bookmarkEnd w:id="17"/>
    </w:p>
    <w:p w14:paraId="72CE8989" w14:textId="42FF4A92" w:rsidR="00455DA3" w:rsidRPr="00455DA3" w:rsidRDefault="00455DA3" w:rsidP="00455DA3">
      <w:pPr>
        <w:spacing w:after="120" w:line="360" w:lineRule="auto"/>
        <w:jc w:val="both"/>
        <w:rPr>
          <w:rFonts w:ascii="Arial" w:hAnsi="Arial" w:cs="Arial"/>
          <w:sz w:val="24"/>
          <w:szCs w:val="24"/>
        </w:rPr>
      </w:pPr>
      <w:r w:rsidRPr="00455DA3">
        <w:rPr>
          <w:rFonts w:ascii="Arial" w:hAnsi="Arial" w:cs="Arial"/>
          <w:sz w:val="24"/>
          <w:szCs w:val="24"/>
        </w:rPr>
        <w:t>The strategic options that BMW Group can choose can be evaluated on a business and corporate level. These decisions are very vital towards maintaining competitive edge in the various markets like United Kingdom, mature and high premium automotive market and in Bangladesh, a developing and price-sensitive market.</w:t>
      </w:r>
    </w:p>
    <w:p w14:paraId="47E3B0C1" w14:textId="1E18CA10" w:rsidR="00455DA3" w:rsidRPr="00455DA3" w:rsidRDefault="00455DA3" w:rsidP="00455DA3">
      <w:pPr>
        <w:spacing w:after="120" w:line="360" w:lineRule="auto"/>
        <w:jc w:val="both"/>
        <w:rPr>
          <w:rFonts w:ascii="Arial" w:hAnsi="Arial" w:cs="Arial"/>
          <w:sz w:val="24"/>
          <w:szCs w:val="24"/>
        </w:rPr>
      </w:pPr>
      <w:r w:rsidRPr="00455DA3">
        <w:rPr>
          <w:rFonts w:ascii="Arial" w:hAnsi="Arial" w:cs="Arial"/>
          <w:sz w:val="24"/>
          <w:szCs w:val="24"/>
        </w:rPr>
        <w:t xml:space="preserve">On the business level, BMW gives emphasis mainly on differentiation strategy. Instead of price competition, the company emphasises on high quality, state-of-the-art engineering, innovation, and good brand image. This has enabled BMW to have good profit margins and customer loyalty, especially in the UK luxury car market. </w:t>
      </w:r>
    </w:p>
    <w:p w14:paraId="2DB31BFA" w14:textId="77777777" w:rsidR="00455DA3" w:rsidRPr="00455DA3" w:rsidRDefault="00455DA3" w:rsidP="00455DA3">
      <w:pPr>
        <w:spacing w:after="120" w:line="360" w:lineRule="auto"/>
        <w:jc w:val="both"/>
        <w:rPr>
          <w:rFonts w:ascii="Arial" w:hAnsi="Arial" w:cs="Arial"/>
          <w:b/>
          <w:bCs/>
          <w:sz w:val="24"/>
          <w:szCs w:val="24"/>
        </w:rPr>
      </w:pPr>
      <w:r w:rsidRPr="00455DA3">
        <w:rPr>
          <w:rFonts w:ascii="Arial" w:hAnsi="Arial" w:cs="Arial"/>
          <w:b/>
          <w:bCs/>
          <w:sz w:val="24"/>
          <w:szCs w:val="24"/>
        </w:rPr>
        <w:t>Business-Level Strategic Options</w:t>
      </w:r>
    </w:p>
    <w:p w14:paraId="4EC48D74" w14:textId="207B1A77" w:rsidR="00455DA3" w:rsidRPr="00455DA3" w:rsidRDefault="00455DA3" w:rsidP="00455DA3">
      <w:pPr>
        <w:pStyle w:val="ListParagraph"/>
        <w:numPr>
          <w:ilvl w:val="0"/>
          <w:numId w:val="76"/>
        </w:numPr>
        <w:spacing w:after="120" w:line="360" w:lineRule="auto"/>
        <w:jc w:val="both"/>
        <w:rPr>
          <w:rFonts w:ascii="Arial" w:hAnsi="Arial" w:cs="Arial"/>
          <w:sz w:val="24"/>
          <w:szCs w:val="24"/>
        </w:rPr>
      </w:pPr>
      <w:r w:rsidRPr="00455DA3">
        <w:rPr>
          <w:rFonts w:ascii="Arial" w:hAnsi="Arial" w:cs="Arial"/>
          <w:b/>
          <w:bCs/>
          <w:sz w:val="24"/>
          <w:szCs w:val="24"/>
        </w:rPr>
        <w:t>Differentiation (existing strategy):</w:t>
      </w:r>
      <w:r w:rsidRPr="00455DA3">
        <w:rPr>
          <w:rFonts w:ascii="Arial" w:hAnsi="Arial" w:cs="Arial"/>
          <w:sz w:val="24"/>
          <w:szCs w:val="24"/>
        </w:rPr>
        <w:t xml:space="preserve"> High-end design, innovation, luxury brand.</w:t>
      </w:r>
    </w:p>
    <w:p w14:paraId="6573695D" w14:textId="77777777" w:rsidR="00455DA3" w:rsidRPr="00455DA3" w:rsidRDefault="00455DA3" w:rsidP="00455DA3">
      <w:pPr>
        <w:pStyle w:val="ListParagraph"/>
        <w:numPr>
          <w:ilvl w:val="0"/>
          <w:numId w:val="76"/>
        </w:numPr>
        <w:spacing w:after="120" w:line="360" w:lineRule="auto"/>
        <w:jc w:val="both"/>
        <w:rPr>
          <w:rFonts w:ascii="Arial" w:hAnsi="Arial" w:cs="Arial"/>
          <w:sz w:val="24"/>
          <w:szCs w:val="24"/>
        </w:rPr>
      </w:pPr>
      <w:r w:rsidRPr="00455DA3">
        <w:rPr>
          <w:rFonts w:ascii="Arial" w:hAnsi="Arial" w:cs="Arial"/>
          <w:b/>
          <w:bCs/>
          <w:sz w:val="24"/>
          <w:szCs w:val="24"/>
        </w:rPr>
        <w:t>Cost Leadership (not suitable):</w:t>
      </w:r>
      <w:r w:rsidRPr="00455DA3">
        <w:rPr>
          <w:rFonts w:ascii="Arial" w:hAnsi="Arial" w:cs="Arial"/>
          <w:sz w:val="24"/>
          <w:szCs w:val="24"/>
        </w:rPr>
        <w:t xml:space="preserve"> Challenging because of the cost of R&amp;D and production is high.</w:t>
      </w:r>
    </w:p>
    <w:p w14:paraId="247B97E6" w14:textId="0664B33D" w:rsidR="00455DA3" w:rsidRPr="00455DA3" w:rsidRDefault="00455DA3" w:rsidP="00455DA3">
      <w:pPr>
        <w:pStyle w:val="ListParagraph"/>
        <w:numPr>
          <w:ilvl w:val="0"/>
          <w:numId w:val="76"/>
        </w:numPr>
        <w:spacing w:after="120" w:line="360" w:lineRule="auto"/>
        <w:jc w:val="both"/>
        <w:rPr>
          <w:rFonts w:ascii="Arial" w:hAnsi="Arial" w:cs="Arial"/>
          <w:sz w:val="24"/>
          <w:szCs w:val="24"/>
        </w:rPr>
      </w:pPr>
      <w:r w:rsidRPr="00455DA3">
        <w:rPr>
          <w:rFonts w:ascii="Arial" w:hAnsi="Arial" w:cs="Arial"/>
          <w:b/>
          <w:bCs/>
          <w:sz w:val="24"/>
          <w:szCs w:val="24"/>
        </w:rPr>
        <w:t>Focused Differentiation:</w:t>
      </w:r>
      <w:r w:rsidRPr="00455DA3">
        <w:rPr>
          <w:rFonts w:ascii="Arial" w:hAnsi="Arial" w:cs="Arial"/>
          <w:sz w:val="24"/>
          <w:szCs w:val="24"/>
        </w:rPr>
        <w:t xml:space="preserve"> Niche luxury EV in new market segments.</w:t>
      </w:r>
    </w:p>
    <w:p w14:paraId="0925666D" w14:textId="4D713549" w:rsidR="00455DA3" w:rsidRPr="00455DA3" w:rsidRDefault="00455DA3" w:rsidP="00455DA3">
      <w:pPr>
        <w:spacing w:after="120" w:line="360" w:lineRule="auto"/>
        <w:jc w:val="both"/>
        <w:rPr>
          <w:rFonts w:ascii="Arial" w:hAnsi="Arial" w:cs="Arial"/>
          <w:sz w:val="24"/>
          <w:szCs w:val="24"/>
        </w:rPr>
      </w:pPr>
      <w:r w:rsidRPr="00455DA3">
        <w:rPr>
          <w:rFonts w:ascii="Arial" w:hAnsi="Arial" w:cs="Arial"/>
          <w:sz w:val="24"/>
          <w:szCs w:val="24"/>
        </w:rPr>
        <w:t>BMW is a company that faces a strategy of internationalisation and product differentiation at the corporate level. BMW, MINI and Rolls-Royce brands give the company an opportunity to serve various luxury markets as it operates on a global scale. Moreover, BMW is aggressively entering the electric mobility, autonomous driving, and digital services (BMW Group, 2024).</w:t>
      </w:r>
    </w:p>
    <w:p w14:paraId="27FC0CD1" w14:textId="1811482D" w:rsidR="00455DA3" w:rsidRPr="00455DA3" w:rsidRDefault="00455DA3" w:rsidP="00455DA3">
      <w:pPr>
        <w:spacing w:after="120" w:line="360" w:lineRule="auto"/>
        <w:jc w:val="both"/>
        <w:rPr>
          <w:rFonts w:ascii="Arial" w:hAnsi="Arial" w:cs="Arial"/>
          <w:b/>
          <w:bCs/>
          <w:sz w:val="24"/>
          <w:szCs w:val="24"/>
        </w:rPr>
      </w:pPr>
      <w:r w:rsidRPr="00455DA3">
        <w:rPr>
          <w:rFonts w:ascii="Arial" w:hAnsi="Arial" w:cs="Arial"/>
          <w:b/>
          <w:bCs/>
          <w:sz w:val="24"/>
          <w:szCs w:val="24"/>
        </w:rPr>
        <w:lastRenderedPageBreak/>
        <w:t>Corporate Level Strategic Options:</w:t>
      </w:r>
    </w:p>
    <w:p w14:paraId="0B848811" w14:textId="77777777" w:rsidR="00455DA3" w:rsidRPr="00455DA3" w:rsidRDefault="00455DA3" w:rsidP="00455DA3">
      <w:pPr>
        <w:pStyle w:val="ListParagraph"/>
        <w:numPr>
          <w:ilvl w:val="0"/>
          <w:numId w:val="77"/>
        </w:numPr>
        <w:spacing w:after="120" w:line="360" w:lineRule="auto"/>
        <w:jc w:val="both"/>
        <w:rPr>
          <w:rFonts w:ascii="Arial" w:hAnsi="Arial" w:cs="Arial"/>
          <w:sz w:val="24"/>
          <w:szCs w:val="24"/>
        </w:rPr>
      </w:pPr>
      <w:r w:rsidRPr="00455DA3">
        <w:rPr>
          <w:rFonts w:ascii="Arial" w:hAnsi="Arial" w:cs="Arial"/>
          <w:b/>
          <w:bCs/>
          <w:sz w:val="24"/>
          <w:szCs w:val="24"/>
        </w:rPr>
        <w:t>International growth:</w:t>
      </w:r>
      <w:r w:rsidRPr="00455DA3">
        <w:rPr>
          <w:rFonts w:ascii="Arial" w:hAnsi="Arial" w:cs="Arial"/>
          <w:sz w:val="24"/>
          <w:szCs w:val="24"/>
        </w:rPr>
        <w:t xml:space="preserve"> </w:t>
      </w:r>
      <w:proofErr w:type="gramStart"/>
      <w:r w:rsidRPr="00455DA3">
        <w:rPr>
          <w:rFonts w:ascii="Arial" w:hAnsi="Arial" w:cs="Arial"/>
          <w:sz w:val="24"/>
          <w:szCs w:val="24"/>
        </w:rPr>
        <w:t>Good</w:t>
      </w:r>
      <w:proofErr w:type="gramEnd"/>
      <w:r w:rsidRPr="00455DA3">
        <w:rPr>
          <w:rFonts w:ascii="Arial" w:hAnsi="Arial" w:cs="Arial"/>
          <w:sz w:val="24"/>
          <w:szCs w:val="24"/>
        </w:rPr>
        <w:t xml:space="preserve"> presence in Europe, North America and selected emerging markets.</w:t>
      </w:r>
    </w:p>
    <w:p w14:paraId="7664BB5B" w14:textId="77777777" w:rsidR="00455DA3" w:rsidRPr="00455DA3" w:rsidRDefault="00455DA3" w:rsidP="00455DA3">
      <w:pPr>
        <w:pStyle w:val="ListParagraph"/>
        <w:numPr>
          <w:ilvl w:val="0"/>
          <w:numId w:val="77"/>
        </w:numPr>
        <w:spacing w:after="120" w:line="360" w:lineRule="auto"/>
        <w:jc w:val="both"/>
        <w:rPr>
          <w:rFonts w:ascii="Arial" w:hAnsi="Arial" w:cs="Arial"/>
          <w:sz w:val="24"/>
          <w:szCs w:val="24"/>
        </w:rPr>
      </w:pPr>
      <w:r w:rsidRPr="00455DA3">
        <w:rPr>
          <w:rFonts w:ascii="Arial" w:hAnsi="Arial" w:cs="Arial"/>
          <w:b/>
          <w:bCs/>
          <w:sz w:val="24"/>
          <w:szCs w:val="24"/>
        </w:rPr>
        <w:t xml:space="preserve">Diversification of products: </w:t>
      </w:r>
      <w:r w:rsidRPr="00455DA3">
        <w:rPr>
          <w:rFonts w:ascii="Arial" w:hAnsi="Arial" w:cs="Arial"/>
          <w:sz w:val="24"/>
          <w:szCs w:val="24"/>
        </w:rPr>
        <w:t xml:space="preserve">BMW, MINI, Rolls-Royce, and electric </w:t>
      </w:r>
      <w:proofErr w:type="spellStart"/>
      <w:r w:rsidRPr="00455DA3">
        <w:rPr>
          <w:rFonts w:ascii="Arial" w:hAnsi="Arial" w:cs="Arial"/>
          <w:sz w:val="24"/>
          <w:szCs w:val="24"/>
        </w:rPr>
        <w:t>i</w:t>
      </w:r>
      <w:proofErr w:type="spellEnd"/>
      <w:r w:rsidRPr="00455DA3">
        <w:rPr>
          <w:rFonts w:ascii="Arial" w:hAnsi="Arial" w:cs="Arial"/>
          <w:sz w:val="24"/>
          <w:szCs w:val="24"/>
        </w:rPr>
        <w:t>-series.</w:t>
      </w:r>
    </w:p>
    <w:p w14:paraId="11748155" w14:textId="77777777" w:rsidR="00455DA3" w:rsidRPr="00455DA3" w:rsidRDefault="00455DA3" w:rsidP="00455DA3">
      <w:pPr>
        <w:pStyle w:val="ListParagraph"/>
        <w:numPr>
          <w:ilvl w:val="0"/>
          <w:numId w:val="77"/>
        </w:numPr>
        <w:spacing w:after="120" w:line="360" w:lineRule="auto"/>
        <w:jc w:val="both"/>
        <w:rPr>
          <w:rFonts w:ascii="Arial" w:hAnsi="Arial" w:cs="Arial"/>
          <w:sz w:val="24"/>
          <w:szCs w:val="24"/>
        </w:rPr>
      </w:pPr>
      <w:r w:rsidRPr="00455DA3">
        <w:rPr>
          <w:rFonts w:ascii="Arial" w:hAnsi="Arial" w:cs="Arial"/>
          <w:b/>
          <w:bCs/>
          <w:sz w:val="24"/>
          <w:szCs w:val="24"/>
        </w:rPr>
        <w:t>Strategic alliances:</w:t>
      </w:r>
      <w:r w:rsidRPr="00455DA3">
        <w:rPr>
          <w:rFonts w:ascii="Arial" w:hAnsi="Arial" w:cs="Arial"/>
          <w:sz w:val="24"/>
          <w:szCs w:val="24"/>
        </w:rPr>
        <w:t xml:space="preserve"> Electrical vehicle and battery technologies.</w:t>
      </w:r>
    </w:p>
    <w:p w14:paraId="2F2D3F10" w14:textId="56BC7413" w:rsidR="00455DA3" w:rsidRPr="00455DA3" w:rsidRDefault="00455DA3" w:rsidP="00455DA3">
      <w:pPr>
        <w:pStyle w:val="ListParagraph"/>
        <w:numPr>
          <w:ilvl w:val="0"/>
          <w:numId w:val="77"/>
        </w:numPr>
        <w:spacing w:after="120" w:line="360" w:lineRule="auto"/>
        <w:jc w:val="both"/>
        <w:rPr>
          <w:rFonts w:ascii="Arial" w:hAnsi="Arial" w:cs="Arial"/>
          <w:sz w:val="24"/>
          <w:szCs w:val="24"/>
        </w:rPr>
      </w:pPr>
      <w:r w:rsidRPr="00455DA3">
        <w:rPr>
          <w:rFonts w:ascii="Arial" w:hAnsi="Arial" w:cs="Arial"/>
          <w:b/>
          <w:bCs/>
          <w:sz w:val="24"/>
          <w:szCs w:val="24"/>
        </w:rPr>
        <w:t>Developing markets in emerging economies:</w:t>
      </w:r>
      <w:r w:rsidRPr="00455DA3">
        <w:rPr>
          <w:rFonts w:ascii="Arial" w:hAnsi="Arial" w:cs="Arial"/>
          <w:sz w:val="24"/>
          <w:szCs w:val="24"/>
        </w:rPr>
        <w:t xml:space="preserve"> Low presence in such countries as Bangladesh.</w:t>
      </w:r>
    </w:p>
    <w:p w14:paraId="2286DB35" w14:textId="302A9B64" w:rsidR="00455DA3" w:rsidRPr="00455DA3" w:rsidRDefault="00455DA3" w:rsidP="00455DA3">
      <w:pPr>
        <w:spacing w:after="120" w:line="360" w:lineRule="auto"/>
        <w:jc w:val="both"/>
        <w:rPr>
          <w:rFonts w:ascii="Arial" w:hAnsi="Arial" w:cs="Arial"/>
          <w:b/>
          <w:bCs/>
          <w:sz w:val="24"/>
          <w:szCs w:val="24"/>
        </w:rPr>
      </w:pPr>
      <w:r w:rsidRPr="00455DA3">
        <w:rPr>
          <w:rFonts w:ascii="Arial" w:hAnsi="Arial" w:cs="Arial"/>
          <w:b/>
          <w:bCs/>
          <w:sz w:val="24"/>
          <w:szCs w:val="24"/>
        </w:rPr>
        <w:t>Recommended Strategy:</w:t>
      </w:r>
    </w:p>
    <w:p w14:paraId="17F52088" w14:textId="7B72B038" w:rsidR="00455DA3" w:rsidRPr="00455DA3" w:rsidRDefault="00455DA3" w:rsidP="00455DA3">
      <w:pPr>
        <w:spacing w:after="120" w:line="360" w:lineRule="auto"/>
        <w:jc w:val="both"/>
        <w:rPr>
          <w:rFonts w:ascii="Arial" w:hAnsi="Arial" w:cs="Arial"/>
          <w:sz w:val="24"/>
          <w:szCs w:val="24"/>
        </w:rPr>
      </w:pPr>
      <w:r w:rsidRPr="00455DA3">
        <w:rPr>
          <w:rFonts w:ascii="Arial" w:hAnsi="Arial" w:cs="Arial"/>
          <w:sz w:val="24"/>
          <w:szCs w:val="24"/>
        </w:rPr>
        <w:t>BMW is recommended to maintain differentiation strategy at business level but enhance focused differentiation in the emerging markets. At the company level, it must put emphasis on:</w:t>
      </w:r>
    </w:p>
    <w:p w14:paraId="31EDC538" w14:textId="77777777" w:rsidR="00455DA3" w:rsidRPr="00455DA3" w:rsidRDefault="00455DA3" w:rsidP="00455DA3">
      <w:pPr>
        <w:pStyle w:val="ListParagraph"/>
        <w:numPr>
          <w:ilvl w:val="0"/>
          <w:numId w:val="78"/>
        </w:numPr>
        <w:spacing w:after="120" w:line="360" w:lineRule="auto"/>
        <w:jc w:val="both"/>
        <w:rPr>
          <w:rFonts w:ascii="Arial" w:hAnsi="Arial" w:cs="Arial"/>
          <w:sz w:val="24"/>
          <w:szCs w:val="24"/>
        </w:rPr>
      </w:pPr>
      <w:r w:rsidRPr="00455DA3">
        <w:rPr>
          <w:rFonts w:ascii="Arial" w:hAnsi="Arial" w:cs="Arial"/>
          <w:sz w:val="24"/>
          <w:szCs w:val="24"/>
        </w:rPr>
        <w:t>Growth of electric vehicle (EV) portfolio in the international arena.</w:t>
      </w:r>
    </w:p>
    <w:p w14:paraId="09B3B796" w14:textId="77777777" w:rsidR="00455DA3" w:rsidRPr="00455DA3" w:rsidRDefault="00455DA3" w:rsidP="00455DA3">
      <w:pPr>
        <w:pStyle w:val="ListParagraph"/>
        <w:numPr>
          <w:ilvl w:val="0"/>
          <w:numId w:val="78"/>
        </w:numPr>
        <w:spacing w:after="120" w:line="360" w:lineRule="auto"/>
        <w:jc w:val="both"/>
        <w:rPr>
          <w:rFonts w:ascii="Arial" w:hAnsi="Arial" w:cs="Arial"/>
          <w:sz w:val="24"/>
          <w:szCs w:val="24"/>
        </w:rPr>
      </w:pPr>
      <w:r w:rsidRPr="00455DA3">
        <w:rPr>
          <w:rFonts w:ascii="Arial" w:hAnsi="Arial" w:cs="Arial"/>
          <w:sz w:val="24"/>
          <w:szCs w:val="24"/>
        </w:rPr>
        <w:t>Pick and choose entry into new markets (e.g. Bangladesh through joint ventures or importation alliances).</w:t>
      </w:r>
    </w:p>
    <w:p w14:paraId="0264A039" w14:textId="154CBA7E" w:rsidR="00455DA3" w:rsidRPr="00455DA3" w:rsidRDefault="00455DA3" w:rsidP="00455DA3">
      <w:pPr>
        <w:pStyle w:val="ListParagraph"/>
        <w:numPr>
          <w:ilvl w:val="0"/>
          <w:numId w:val="78"/>
        </w:numPr>
        <w:spacing w:after="120" w:line="360" w:lineRule="auto"/>
        <w:jc w:val="both"/>
        <w:rPr>
          <w:rFonts w:ascii="Arial" w:hAnsi="Arial" w:cs="Arial"/>
          <w:sz w:val="24"/>
          <w:szCs w:val="24"/>
        </w:rPr>
      </w:pPr>
      <w:r w:rsidRPr="00455DA3">
        <w:rPr>
          <w:rFonts w:ascii="Arial" w:hAnsi="Arial" w:cs="Arial"/>
          <w:sz w:val="24"/>
          <w:szCs w:val="24"/>
        </w:rPr>
        <w:t>Growth investment in digital mobility services.</w:t>
      </w:r>
    </w:p>
    <w:p w14:paraId="62B45295" w14:textId="16ECB97B" w:rsidR="00AD4E34" w:rsidRPr="00455DA3" w:rsidRDefault="00455DA3" w:rsidP="00455DA3">
      <w:pPr>
        <w:spacing w:after="120" w:line="360" w:lineRule="auto"/>
        <w:jc w:val="both"/>
        <w:rPr>
          <w:rFonts w:ascii="Arial" w:hAnsi="Arial" w:cs="Arial"/>
          <w:b/>
          <w:bCs/>
          <w:sz w:val="24"/>
          <w:szCs w:val="24"/>
        </w:rPr>
      </w:pPr>
      <w:r w:rsidRPr="00455DA3">
        <w:rPr>
          <w:rFonts w:ascii="Arial" w:hAnsi="Arial" w:cs="Arial"/>
          <w:b/>
          <w:bCs/>
          <w:sz w:val="24"/>
          <w:szCs w:val="24"/>
        </w:rPr>
        <w:t>Conclusion</w:t>
      </w:r>
      <w:r>
        <w:rPr>
          <w:rFonts w:ascii="Arial" w:hAnsi="Arial" w:cs="Arial"/>
          <w:b/>
          <w:bCs/>
          <w:sz w:val="24"/>
          <w:szCs w:val="24"/>
        </w:rPr>
        <w:t xml:space="preserve">: </w:t>
      </w:r>
      <w:r w:rsidRPr="00455DA3">
        <w:rPr>
          <w:rFonts w:ascii="Arial" w:hAnsi="Arial" w:cs="Arial"/>
          <w:sz w:val="24"/>
          <w:szCs w:val="24"/>
        </w:rPr>
        <w:t>Altogether, the strategic effectiveness of BMW resides in the preservation of high levels of differentiation and the adjustment of corporate-level expansion strategies to the future growth opportunities. In order to remain competitive in the global market, there should also be a balanced leadership approach of innovation coupled with selective market expansion.</w:t>
      </w:r>
    </w:p>
    <w:p w14:paraId="3B25EA34" w14:textId="01467BFA" w:rsidR="00795EB6" w:rsidRPr="00455DA3" w:rsidRDefault="00505E80" w:rsidP="00455DA3">
      <w:pPr>
        <w:pStyle w:val="Heading2"/>
        <w:rPr>
          <w:rFonts w:ascii="Arial" w:hAnsi="Arial" w:cs="Arial"/>
          <w:color w:val="000000" w:themeColor="text1"/>
        </w:rPr>
      </w:pPr>
      <w:bookmarkStart w:id="18" w:name="_Toc225622100"/>
      <w:r w:rsidRPr="00455DA3">
        <w:rPr>
          <w:rFonts w:ascii="Arial" w:hAnsi="Arial" w:cs="Arial"/>
          <w:color w:val="000000" w:themeColor="text1"/>
        </w:rPr>
        <w:t>5.2 Change Management and Strategic Implementation</w:t>
      </w:r>
      <w:bookmarkEnd w:id="18"/>
    </w:p>
    <w:p w14:paraId="6B9A7759" w14:textId="773A1160" w:rsidR="00455DA3" w:rsidRPr="00455DA3" w:rsidRDefault="00455DA3" w:rsidP="00455DA3">
      <w:pPr>
        <w:spacing w:after="120" w:line="360" w:lineRule="auto"/>
        <w:jc w:val="both"/>
        <w:rPr>
          <w:rFonts w:ascii="Arial" w:hAnsi="Arial" w:cs="Arial"/>
          <w:sz w:val="24"/>
          <w:szCs w:val="24"/>
        </w:rPr>
      </w:pPr>
      <w:r w:rsidRPr="00455DA3">
        <w:rPr>
          <w:rFonts w:ascii="Arial" w:hAnsi="Arial" w:cs="Arial"/>
          <w:sz w:val="24"/>
          <w:szCs w:val="24"/>
        </w:rPr>
        <w:t>The BMW Group capacity to handle organisational change is one essential element that has contributed to its effective strategic implementation, especially in efforts of making a shift towards electric mobility and digital transformation. An example of change management at BMW is a proactive strategy towards change by integrating the concept of innovation as part of the core strategy, particularly in its so-called Strategy ONE, which puts an emphasis on electrification, sustainability, and digitalisation (BMW Group, 2024).</w:t>
      </w:r>
    </w:p>
    <w:p w14:paraId="282C4E0A" w14:textId="75CEC812" w:rsidR="00455DA3" w:rsidRPr="00455DA3" w:rsidRDefault="00455DA3" w:rsidP="00455DA3">
      <w:pPr>
        <w:spacing w:after="120" w:line="360" w:lineRule="auto"/>
        <w:jc w:val="both"/>
        <w:rPr>
          <w:rFonts w:ascii="Arial" w:hAnsi="Arial" w:cs="Arial"/>
          <w:sz w:val="24"/>
          <w:szCs w:val="24"/>
        </w:rPr>
      </w:pPr>
      <w:r w:rsidRPr="00455DA3">
        <w:rPr>
          <w:rFonts w:ascii="Arial" w:hAnsi="Arial" w:cs="Arial"/>
          <w:sz w:val="24"/>
          <w:szCs w:val="24"/>
        </w:rPr>
        <w:t xml:space="preserve">BMW has been successful in coping with change by organising investments and gradual change as opposed to disruptive reorganisation. Nonetheless, the rates of </w:t>
      </w:r>
      <w:r w:rsidRPr="00455DA3">
        <w:rPr>
          <w:rFonts w:ascii="Arial" w:hAnsi="Arial" w:cs="Arial"/>
          <w:sz w:val="24"/>
          <w:szCs w:val="24"/>
        </w:rPr>
        <w:lastRenderedPageBreak/>
        <w:t>change are not similar within the markets like the United Kingdom and Bangladesh because of the infrastructural preparedness and demand.</w:t>
      </w:r>
    </w:p>
    <w:p w14:paraId="7DD46136" w14:textId="5207238F" w:rsidR="00455DA3" w:rsidRPr="00455DA3" w:rsidRDefault="00455DA3" w:rsidP="00455DA3">
      <w:pPr>
        <w:spacing w:after="120" w:line="360" w:lineRule="auto"/>
        <w:jc w:val="both"/>
        <w:rPr>
          <w:rFonts w:ascii="Arial" w:hAnsi="Arial" w:cs="Arial"/>
          <w:b/>
          <w:bCs/>
          <w:sz w:val="24"/>
          <w:szCs w:val="24"/>
        </w:rPr>
      </w:pPr>
      <w:r w:rsidRPr="00455DA3">
        <w:rPr>
          <w:rFonts w:ascii="Arial" w:hAnsi="Arial" w:cs="Arial"/>
          <w:b/>
          <w:bCs/>
          <w:sz w:val="24"/>
          <w:szCs w:val="24"/>
        </w:rPr>
        <w:t>Key Aspects of Change Management:</w:t>
      </w:r>
    </w:p>
    <w:p w14:paraId="57A24768" w14:textId="77777777" w:rsidR="00455DA3" w:rsidRPr="00455DA3" w:rsidRDefault="00455DA3" w:rsidP="00455DA3">
      <w:pPr>
        <w:pStyle w:val="ListParagraph"/>
        <w:numPr>
          <w:ilvl w:val="0"/>
          <w:numId w:val="79"/>
        </w:numPr>
        <w:spacing w:after="120" w:line="360" w:lineRule="auto"/>
        <w:jc w:val="both"/>
        <w:rPr>
          <w:rFonts w:ascii="Arial" w:hAnsi="Arial" w:cs="Arial"/>
          <w:sz w:val="24"/>
          <w:szCs w:val="24"/>
        </w:rPr>
      </w:pPr>
      <w:r w:rsidRPr="00455DA3">
        <w:rPr>
          <w:rFonts w:ascii="Arial" w:hAnsi="Arial" w:cs="Arial"/>
          <w:b/>
          <w:bCs/>
          <w:sz w:val="24"/>
          <w:szCs w:val="24"/>
        </w:rPr>
        <w:t>Electrification plan:</w:t>
      </w:r>
      <w:r w:rsidRPr="00455DA3">
        <w:rPr>
          <w:rFonts w:ascii="Arial" w:hAnsi="Arial" w:cs="Arial"/>
          <w:sz w:val="24"/>
          <w:szCs w:val="24"/>
        </w:rPr>
        <w:t xml:space="preserve"> Replacement of internal combustion engines with EVs (BMW </w:t>
      </w:r>
      <w:proofErr w:type="spellStart"/>
      <w:r w:rsidRPr="00455DA3">
        <w:rPr>
          <w:rFonts w:ascii="Arial" w:hAnsi="Arial" w:cs="Arial"/>
          <w:sz w:val="24"/>
          <w:szCs w:val="24"/>
        </w:rPr>
        <w:t>i</w:t>
      </w:r>
      <w:proofErr w:type="spellEnd"/>
      <w:r w:rsidRPr="00455DA3">
        <w:rPr>
          <w:rFonts w:ascii="Arial" w:hAnsi="Arial" w:cs="Arial"/>
          <w:sz w:val="24"/>
          <w:szCs w:val="24"/>
        </w:rPr>
        <w:t>-series)</w:t>
      </w:r>
    </w:p>
    <w:p w14:paraId="079A451D" w14:textId="77777777" w:rsidR="00455DA3" w:rsidRPr="00455DA3" w:rsidRDefault="00455DA3" w:rsidP="00455DA3">
      <w:pPr>
        <w:pStyle w:val="ListParagraph"/>
        <w:numPr>
          <w:ilvl w:val="0"/>
          <w:numId w:val="79"/>
        </w:numPr>
        <w:spacing w:after="120" w:line="360" w:lineRule="auto"/>
        <w:jc w:val="both"/>
        <w:rPr>
          <w:rFonts w:ascii="Arial" w:hAnsi="Arial" w:cs="Arial"/>
          <w:sz w:val="24"/>
          <w:szCs w:val="24"/>
        </w:rPr>
      </w:pPr>
      <w:r w:rsidRPr="00455DA3">
        <w:rPr>
          <w:rFonts w:ascii="Arial" w:hAnsi="Arial" w:cs="Arial"/>
          <w:b/>
          <w:bCs/>
          <w:sz w:val="24"/>
          <w:szCs w:val="24"/>
        </w:rPr>
        <w:t>Digital transformation:</w:t>
      </w:r>
      <w:r w:rsidRPr="00455DA3">
        <w:rPr>
          <w:rFonts w:ascii="Arial" w:hAnsi="Arial" w:cs="Arial"/>
          <w:sz w:val="24"/>
          <w:szCs w:val="24"/>
        </w:rPr>
        <w:t xml:space="preserve"> The fusion of AI, data analytics, and connected mobility.</w:t>
      </w:r>
    </w:p>
    <w:p w14:paraId="445A2554" w14:textId="77777777" w:rsidR="00455DA3" w:rsidRPr="00455DA3" w:rsidRDefault="00455DA3" w:rsidP="00455DA3">
      <w:pPr>
        <w:pStyle w:val="ListParagraph"/>
        <w:numPr>
          <w:ilvl w:val="0"/>
          <w:numId w:val="79"/>
        </w:numPr>
        <w:spacing w:after="120" w:line="360" w:lineRule="auto"/>
        <w:jc w:val="both"/>
        <w:rPr>
          <w:rFonts w:ascii="Arial" w:hAnsi="Arial" w:cs="Arial"/>
          <w:sz w:val="24"/>
          <w:szCs w:val="24"/>
        </w:rPr>
      </w:pPr>
      <w:r w:rsidRPr="00455DA3">
        <w:rPr>
          <w:rFonts w:ascii="Arial" w:hAnsi="Arial" w:cs="Arial"/>
          <w:b/>
          <w:bCs/>
          <w:sz w:val="24"/>
          <w:szCs w:val="24"/>
        </w:rPr>
        <w:t>Companies restructuring:</w:t>
      </w:r>
      <w:r w:rsidRPr="00455DA3">
        <w:rPr>
          <w:rFonts w:ascii="Arial" w:hAnsi="Arial" w:cs="Arial"/>
          <w:sz w:val="24"/>
          <w:szCs w:val="24"/>
        </w:rPr>
        <w:t xml:space="preserve"> EV innovation- resonant alignment between R&amp;D and production.</w:t>
      </w:r>
    </w:p>
    <w:p w14:paraId="0CC57519" w14:textId="71B1D9E4" w:rsidR="00455DA3" w:rsidRPr="00455DA3" w:rsidRDefault="00455DA3" w:rsidP="00455DA3">
      <w:pPr>
        <w:pStyle w:val="ListParagraph"/>
        <w:numPr>
          <w:ilvl w:val="0"/>
          <w:numId w:val="79"/>
        </w:numPr>
        <w:spacing w:after="120" w:line="360" w:lineRule="auto"/>
        <w:jc w:val="both"/>
        <w:rPr>
          <w:rFonts w:ascii="Arial" w:hAnsi="Arial" w:cs="Arial"/>
          <w:sz w:val="24"/>
          <w:szCs w:val="24"/>
        </w:rPr>
      </w:pPr>
      <w:r w:rsidRPr="00455DA3">
        <w:rPr>
          <w:rFonts w:ascii="Arial" w:hAnsi="Arial" w:cs="Arial"/>
          <w:b/>
          <w:bCs/>
          <w:sz w:val="24"/>
          <w:szCs w:val="24"/>
        </w:rPr>
        <w:t>Transition to sustainability:</w:t>
      </w:r>
      <w:r w:rsidRPr="00455DA3">
        <w:rPr>
          <w:rFonts w:ascii="Arial" w:hAnsi="Arial" w:cs="Arial"/>
          <w:sz w:val="24"/>
          <w:szCs w:val="24"/>
        </w:rPr>
        <w:t xml:space="preserve"> Change to carbon-neutral production.</w:t>
      </w:r>
    </w:p>
    <w:p w14:paraId="457717BB" w14:textId="37083B67" w:rsidR="00505E80" w:rsidRPr="00455DA3" w:rsidRDefault="00455DA3" w:rsidP="00455DA3">
      <w:pPr>
        <w:spacing w:after="120" w:line="360" w:lineRule="auto"/>
        <w:jc w:val="both"/>
        <w:rPr>
          <w:rFonts w:ascii="Arial" w:hAnsi="Arial" w:cs="Arial"/>
          <w:b/>
          <w:bCs/>
          <w:sz w:val="24"/>
          <w:szCs w:val="24"/>
        </w:rPr>
      </w:pPr>
      <w:r w:rsidRPr="00455DA3">
        <w:rPr>
          <w:rFonts w:ascii="Arial" w:hAnsi="Arial" w:cs="Arial"/>
          <w:b/>
          <w:bCs/>
          <w:sz w:val="24"/>
          <w:szCs w:val="24"/>
        </w:rPr>
        <w:t>Conclusion</w:t>
      </w:r>
      <w:r>
        <w:rPr>
          <w:rFonts w:ascii="Arial" w:hAnsi="Arial" w:cs="Arial"/>
          <w:b/>
          <w:bCs/>
          <w:sz w:val="24"/>
          <w:szCs w:val="24"/>
        </w:rPr>
        <w:t xml:space="preserve">: </w:t>
      </w:r>
      <w:r w:rsidRPr="00455DA3">
        <w:rPr>
          <w:rFonts w:ascii="Arial" w:hAnsi="Arial" w:cs="Arial"/>
          <w:sz w:val="24"/>
          <w:szCs w:val="24"/>
        </w:rPr>
        <w:t>In general, BMW has successfully implemented organisational change using structured and innovation-driven change. Nonetheless, the stable and quicker adaptability is important to sustain the competitiveness in the rapidly evolving global automobile sector.</w:t>
      </w:r>
    </w:p>
    <w:p w14:paraId="7285F470" w14:textId="0B50A10E" w:rsidR="00DB0CE3" w:rsidRPr="007D1F8E" w:rsidRDefault="00DB0CE3" w:rsidP="007D1F8E">
      <w:pPr>
        <w:pStyle w:val="Heading1"/>
        <w:rPr>
          <w:rFonts w:ascii="Arial" w:hAnsi="Arial" w:cs="Arial"/>
          <w:b/>
          <w:bCs/>
          <w:color w:val="000000" w:themeColor="text1"/>
        </w:rPr>
      </w:pPr>
      <w:bookmarkStart w:id="19" w:name="_Toc225622101"/>
      <w:r w:rsidRPr="007D1F8E">
        <w:rPr>
          <w:rFonts w:ascii="Arial" w:hAnsi="Arial" w:cs="Arial"/>
          <w:b/>
          <w:bCs/>
          <w:color w:val="000000" w:themeColor="text1"/>
        </w:rPr>
        <w:t>6. Strategic Evaluation and Recommendations</w:t>
      </w:r>
      <w:bookmarkEnd w:id="19"/>
    </w:p>
    <w:p w14:paraId="2B7439C9" w14:textId="400FA6B4" w:rsidR="00DB0CE3" w:rsidRPr="0013322D" w:rsidRDefault="007D1F8E" w:rsidP="0013322D">
      <w:pPr>
        <w:pStyle w:val="Heading2"/>
        <w:rPr>
          <w:rFonts w:ascii="Arial" w:hAnsi="Arial" w:cs="Arial"/>
          <w:color w:val="000000" w:themeColor="text1"/>
        </w:rPr>
      </w:pPr>
      <w:bookmarkStart w:id="20" w:name="_Toc225622102"/>
      <w:r w:rsidRPr="0013322D">
        <w:rPr>
          <w:rFonts w:ascii="Arial" w:hAnsi="Arial" w:cs="Arial"/>
          <w:color w:val="000000" w:themeColor="text1"/>
        </w:rPr>
        <w:t>6.1 Strategic Evaluation using SWOT and Ansoff’s Matrix</w:t>
      </w:r>
      <w:bookmarkEnd w:id="20"/>
    </w:p>
    <w:p w14:paraId="14C3DA3A" w14:textId="71F74953" w:rsidR="001439C5" w:rsidRPr="001439C5" w:rsidRDefault="001439C5" w:rsidP="001439C5">
      <w:pPr>
        <w:spacing w:after="120" w:line="360" w:lineRule="auto"/>
        <w:jc w:val="both"/>
        <w:rPr>
          <w:rFonts w:ascii="Arial" w:hAnsi="Arial" w:cs="Arial"/>
          <w:sz w:val="24"/>
          <w:szCs w:val="24"/>
        </w:rPr>
      </w:pPr>
      <w:r w:rsidRPr="001439C5">
        <w:rPr>
          <w:rFonts w:ascii="Arial" w:hAnsi="Arial" w:cs="Arial"/>
          <w:sz w:val="24"/>
          <w:szCs w:val="24"/>
        </w:rPr>
        <w:t>In essence, the current approach of BMW Group relies on the differentiation, innovation, and global expansion strategy, and it is heavily focused on electric mobility and premium brand positioning. An evaluation based on SWOT and the Matrix as suggested by Ansoff reveals that BMW has a good strategic fit but is experiencing new structural threats in both the developed markets like the United Kingdom and the emerging markets like Bangladesh.</w:t>
      </w:r>
    </w:p>
    <w:p w14:paraId="6063BDFF" w14:textId="25A0F9BE" w:rsidR="003E639D" w:rsidRPr="004B480D" w:rsidRDefault="009B6FEA" w:rsidP="003E639D">
      <w:pPr>
        <w:spacing w:after="120" w:line="360" w:lineRule="auto"/>
        <w:jc w:val="both"/>
        <w:rPr>
          <w:rFonts w:ascii="Arial" w:hAnsi="Arial" w:cs="Arial"/>
          <w:b/>
          <w:bCs/>
          <w:sz w:val="24"/>
          <w:szCs w:val="24"/>
        </w:rPr>
      </w:pPr>
      <w:proofErr w:type="spellStart"/>
      <w:r>
        <w:rPr>
          <w:rFonts w:ascii="Arial" w:hAnsi="Arial" w:cs="Arial"/>
          <w:b/>
          <w:bCs/>
          <w:sz w:val="24"/>
          <w:szCs w:val="24"/>
        </w:rPr>
        <w:t>i</w:t>
      </w:r>
      <w:proofErr w:type="spellEnd"/>
      <w:r>
        <w:rPr>
          <w:rFonts w:ascii="Arial" w:hAnsi="Arial" w:cs="Arial"/>
          <w:b/>
          <w:bCs/>
          <w:sz w:val="24"/>
          <w:szCs w:val="24"/>
        </w:rPr>
        <w:t xml:space="preserve">. </w:t>
      </w:r>
      <w:r w:rsidR="001439C5" w:rsidRPr="00A87229">
        <w:rPr>
          <w:rFonts w:ascii="Arial" w:hAnsi="Arial" w:cs="Arial"/>
          <w:b/>
          <w:bCs/>
          <w:sz w:val="24"/>
          <w:szCs w:val="24"/>
        </w:rPr>
        <w:t>SWOT Analysis</w:t>
      </w:r>
    </w:p>
    <w:p w14:paraId="63C9BE6B" w14:textId="4A02DC66" w:rsidR="00BA4902" w:rsidRPr="00BA61F1" w:rsidRDefault="00BA4902" w:rsidP="00BA4902">
      <w:pPr>
        <w:spacing w:after="120" w:line="360" w:lineRule="auto"/>
        <w:jc w:val="both"/>
        <w:rPr>
          <w:rFonts w:ascii="Arial" w:hAnsi="Arial" w:cs="Arial"/>
          <w:b/>
          <w:bCs/>
          <w:sz w:val="24"/>
          <w:szCs w:val="24"/>
        </w:rPr>
      </w:pPr>
      <w:r w:rsidRPr="00BA61F1">
        <w:rPr>
          <w:rFonts w:ascii="Arial" w:hAnsi="Arial" w:cs="Arial"/>
          <w:b/>
          <w:bCs/>
          <w:sz w:val="24"/>
          <w:szCs w:val="24"/>
        </w:rPr>
        <w:t>Strengths:</w:t>
      </w:r>
    </w:p>
    <w:p w14:paraId="4D9AEF14" w14:textId="77777777" w:rsidR="00BA4902" w:rsidRPr="00BA61F1" w:rsidRDefault="00BA4902" w:rsidP="00BA61F1">
      <w:pPr>
        <w:pStyle w:val="ListParagraph"/>
        <w:numPr>
          <w:ilvl w:val="0"/>
          <w:numId w:val="82"/>
        </w:numPr>
        <w:spacing w:after="120" w:line="360" w:lineRule="auto"/>
        <w:jc w:val="both"/>
        <w:rPr>
          <w:rFonts w:ascii="Arial" w:hAnsi="Arial" w:cs="Arial"/>
          <w:sz w:val="24"/>
          <w:szCs w:val="24"/>
        </w:rPr>
      </w:pPr>
      <w:r w:rsidRPr="00BA61F1">
        <w:rPr>
          <w:rFonts w:ascii="Arial" w:hAnsi="Arial" w:cs="Arial"/>
          <w:sz w:val="24"/>
          <w:szCs w:val="24"/>
        </w:rPr>
        <w:t>Good international brand equity and high-end positioning.</w:t>
      </w:r>
    </w:p>
    <w:p w14:paraId="4BD2B4CC" w14:textId="77777777" w:rsidR="00BA4902" w:rsidRPr="00BA61F1" w:rsidRDefault="00BA4902" w:rsidP="00BA61F1">
      <w:pPr>
        <w:pStyle w:val="ListParagraph"/>
        <w:numPr>
          <w:ilvl w:val="0"/>
          <w:numId w:val="82"/>
        </w:numPr>
        <w:spacing w:after="120" w:line="360" w:lineRule="auto"/>
        <w:jc w:val="both"/>
        <w:rPr>
          <w:rFonts w:ascii="Arial" w:hAnsi="Arial" w:cs="Arial"/>
          <w:sz w:val="24"/>
          <w:szCs w:val="24"/>
        </w:rPr>
      </w:pPr>
      <w:r w:rsidRPr="00BA61F1">
        <w:rPr>
          <w:rFonts w:ascii="Arial" w:hAnsi="Arial" w:cs="Arial"/>
          <w:sz w:val="24"/>
          <w:szCs w:val="24"/>
        </w:rPr>
        <w:t>State-of-the-art electric vehicle (EV) and digital mobile research and development.</w:t>
      </w:r>
    </w:p>
    <w:p w14:paraId="4E5A9864" w14:textId="743EFF73" w:rsidR="00BA4902" w:rsidRPr="00BA61F1" w:rsidRDefault="00BA4902" w:rsidP="00BA61F1">
      <w:pPr>
        <w:pStyle w:val="ListParagraph"/>
        <w:numPr>
          <w:ilvl w:val="0"/>
          <w:numId w:val="82"/>
        </w:numPr>
        <w:spacing w:after="120" w:line="360" w:lineRule="auto"/>
        <w:jc w:val="both"/>
        <w:rPr>
          <w:rFonts w:ascii="Arial" w:hAnsi="Arial" w:cs="Arial"/>
          <w:sz w:val="24"/>
          <w:szCs w:val="24"/>
        </w:rPr>
      </w:pPr>
      <w:r w:rsidRPr="00BA61F1">
        <w:rPr>
          <w:rFonts w:ascii="Arial" w:hAnsi="Arial" w:cs="Arial"/>
          <w:sz w:val="24"/>
          <w:szCs w:val="24"/>
        </w:rPr>
        <w:t>Effective supply chain and production network across the globe.</w:t>
      </w:r>
    </w:p>
    <w:p w14:paraId="6456246A" w14:textId="37AF0202" w:rsidR="00BA4902" w:rsidRPr="00BA61F1" w:rsidRDefault="00BA4902" w:rsidP="00BA4902">
      <w:pPr>
        <w:spacing w:after="120" w:line="360" w:lineRule="auto"/>
        <w:jc w:val="both"/>
        <w:rPr>
          <w:rFonts w:ascii="Arial" w:hAnsi="Arial" w:cs="Arial"/>
          <w:b/>
          <w:bCs/>
          <w:sz w:val="24"/>
          <w:szCs w:val="24"/>
        </w:rPr>
      </w:pPr>
      <w:r w:rsidRPr="00BA61F1">
        <w:rPr>
          <w:rFonts w:ascii="Arial" w:hAnsi="Arial" w:cs="Arial"/>
          <w:b/>
          <w:bCs/>
          <w:sz w:val="24"/>
          <w:szCs w:val="24"/>
        </w:rPr>
        <w:t>Weaknesses:</w:t>
      </w:r>
    </w:p>
    <w:p w14:paraId="57BFD90A" w14:textId="77777777" w:rsidR="00BA4902" w:rsidRPr="00BA61F1" w:rsidRDefault="00BA4902" w:rsidP="00BA61F1">
      <w:pPr>
        <w:pStyle w:val="ListParagraph"/>
        <w:numPr>
          <w:ilvl w:val="0"/>
          <w:numId w:val="84"/>
        </w:numPr>
        <w:spacing w:after="120" w:line="360" w:lineRule="auto"/>
        <w:jc w:val="both"/>
        <w:rPr>
          <w:rFonts w:ascii="Arial" w:hAnsi="Arial" w:cs="Arial"/>
          <w:sz w:val="24"/>
          <w:szCs w:val="24"/>
        </w:rPr>
      </w:pPr>
      <w:r w:rsidRPr="00BA61F1">
        <w:rPr>
          <w:rFonts w:ascii="Arial" w:hAnsi="Arial" w:cs="Arial"/>
          <w:sz w:val="24"/>
          <w:szCs w:val="24"/>
        </w:rPr>
        <w:t>Costs of production and pricing are high.</w:t>
      </w:r>
    </w:p>
    <w:p w14:paraId="75F62900" w14:textId="77777777" w:rsidR="00BA4902" w:rsidRPr="00BA61F1" w:rsidRDefault="00BA4902" w:rsidP="00BA61F1">
      <w:pPr>
        <w:pStyle w:val="ListParagraph"/>
        <w:numPr>
          <w:ilvl w:val="0"/>
          <w:numId w:val="84"/>
        </w:numPr>
        <w:spacing w:after="120" w:line="360" w:lineRule="auto"/>
        <w:jc w:val="both"/>
        <w:rPr>
          <w:rFonts w:ascii="Arial" w:hAnsi="Arial" w:cs="Arial"/>
          <w:sz w:val="24"/>
          <w:szCs w:val="24"/>
        </w:rPr>
      </w:pPr>
      <w:r w:rsidRPr="00BA61F1">
        <w:rPr>
          <w:rFonts w:ascii="Arial" w:hAnsi="Arial" w:cs="Arial"/>
          <w:sz w:val="24"/>
          <w:szCs w:val="24"/>
        </w:rPr>
        <w:lastRenderedPageBreak/>
        <w:t>Reliance on high-end market segments.</w:t>
      </w:r>
    </w:p>
    <w:p w14:paraId="4BA12CEF" w14:textId="0517E26A" w:rsidR="00BA4902" w:rsidRPr="00BA61F1" w:rsidRDefault="00BA4902" w:rsidP="00BA61F1">
      <w:pPr>
        <w:pStyle w:val="ListParagraph"/>
        <w:numPr>
          <w:ilvl w:val="0"/>
          <w:numId w:val="84"/>
        </w:numPr>
        <w:spacing w:after="120" w:line="360" w:lineRule="auto"/>
        <w:jc w:val="both"/>
        <w:rPr>
          <w:rFonts w:ascii="Arial" w:hAnsi="Arial" w:cs="Arial"/>
          <w:sz w:val="24"/>
          <w:szCs w:val="24"/>
        </w:rPr>
      </w:pPr>
      <w:r w:rsidRPr="00BA61F1">
        <w:rPr>
          <w:rFonts w:ascii="Arial" w:hAnsi="Arial" w:cs="Arial"/>
          <w:sz w:val="24"/>
          <w:szCs w:val="24"/>
        </w:rPr>
        <w:t>Poor penetration in the emerging markets such as Bangladesh.</w:t>
      </w:r>
    </w:p>
    <w:p w14:paraId="690ECE4E" w14:textId="28EB7A20" w:rsidR="00BA4902" w:rsidRPr="00BA61F1" w:rsidRDefault="00BA4902" w:rsidP="00BA4902">
      <w:pPr>
        <w:spacing w:after="120" w:line="360" w:lineRule="auto"/>
        <w:jc w:val="both"/>
        <w:rPr>
          <w:rFonts w:ascii="Arial" w:hAnsi="Arial" w:cs="Arial"/>
          <w:b/>
          <w:bCs/>
          <w:sz w:val="24"/>
          <w:szCs w:val="24"/>
        </w:rPr>
      </w:pPr>
      <w:r w:rsidRPr="00BA61F1">
        <w:rPr>
          <w:rFonts w:ascii="Arial" w:hAnsi="Arial" w:cs="Arial"/>
          <w:b/>
          <w:bCs/>
          <w:sz w:val="24"/>
          <w:szCs w:val="24"/>
        </w:rPr>
        <w:t>Opportunities:</w:t>
      </w:r>
    </w:p>
    <w:p w14:paraId="780D7CF2" w14:textId="77777777" w:rsidR="00BA4902" w:rsidRPr="00BA61F1" w:rsidRDefault="00BA4902" w:rsidP="00BA61F1">
      <w:pPr>
        <w:pStyle w:val="ListParagraph"/>
        <w:numPr>
          <w:ilvl w:val="0"/>
          <w:numId w:val="83"/>
        </w:numPr>
        <w:spacing w:after="120" w:line="360" w:lineRule="auto"/>
        <w:jc w:val="both"/>
        <w:rPr>
          <w:rFonts w:ascii="Arial" w:hAnsi="Arial" w:cs="Arial"/>
          <w:sz w:val="24"/>
          <w:szCs w:val="24"/>
        </w:rPr>
      </w:pPr>
      <w:r w:rsidRPr="00BA61F1">
        <w:rPr>
          <w:rFonts w:ascii="Arial" w:hAnsi="Arial" w:cs="Arial"/>
          <w:sz w:val="24"/>
          <w:szCs w:val="24"/>
        </w:rPr>
        <w:t>Quick expansion in the UK and European EV demand.</w:t>
      </w:r>
    </w:p>
    <w:p w14:paraId="387F49D3" w14:textId="77777777" w:rsidR="00BA4902" w:rsidRPr="00BA61F1" w:rsidRDefault="00BA4902" w:rsidP="00BA61F1">
      <w:pPr>
        <w:pStyle w:val="ListParagraph"/>
        <w:numPr>
          <w:ilvl w:val="0"/>
          <w:numId w:val="83"/>
        </w:numPr>
        <w:spacing w:after="120" w:line="360" w:lineRule="auto"/>
        <w:jc w:val="both"/>
        <w:rPr>
          <w:rFonts w:ascii="Arial" w:hAnsi="Arial" w:cs="Arial"/>
          <w:sz w:val="24"/>
          <w:szCs w:val="24"/>
        </w:rPr>
      </w:pPr>
      <w:r w:rsidRPr="00BA61F1">
        <w:rPr>
          <w:rFonts w:ascii="Arial" w:hAnsi="Arial" w:cs="Arial"/>
          <w:sz w:val="24"/>
          <w:szCs w:val="24"/>
        </w:rPr>
        <w:t>Tapping into emerging markets.</w:t>
      </w:r>
    </w:p>
    <w:p w14:paraId="5D3ABB7B" w14:textId="0A118833" w:rsidR="00BA4902" w:rsidRPr="00BA61F1" w:rsidRDefault="00BA4902" w:rsidP="00BA61F1">
      <w:pPr>
        <w:pStyle w:val="ListParagraph"/>
        <w:numPr>
          <w:ilvl w:val="0"/>
          <w:numId w:val="83"/>
        </w:numPr>
        <w:spacing w:after="120" w:line="360" w:lineRule="auto"/>
        <w:jc w:val="both"/>
        <w:rPr>
          <w:rFonts w:ascii="Arial" w:hAnsi="Arial" w:cs="Arial"/>
          <w:sz w:val="24"/>
          <w:szCs w:val="24"/>
        </w:rPr>
      </w:pPr>
      <w:r w:rsidRPr="00BA61F1">
        <w:rPr>
          <w:rFonts w:ascii="Arial" w:hAnsi="Arial" w:cs="Arial"/>
          <w:sz w:val="24"/>
          <w:szCs w:val="24"/>
        </w:rPr>
        <w:t>Battery and digital technology strategic alliances.</w:t>
      </w:r>
    </w:p>
    <w:p w14:paraId="32C66E66" w14:textId="653FF926" w:rsidR="00BA4902" w:rsidRPr="00BA61F1" w:rsidRDefault="00BA4902" w:rsidP="00BA4902">
      <w:pPr>
        <w:spacing w:after="120" w:line="360" w:lineRule="auto"/>
        <w:jc w:val="both"/>
        <w:rPr>
          <w:rFonts w:ascii="Arial" w:hAnsi="Arial" w:cs="Arial"/>
          <w:b/>
          <w:bCs/>
          <w:sz w:val="24"/>
          <w:szCs w:val="24"/>
        </w:rPr>
      </w:pPr>
      <w:r w:rsidRPr="00BA61F1">
        <w:rPr>
          <w:rFonts w:ascii="Arial" w:hAnsi="Arial" w:cs="Arial"/>
          <w:b/>
          <w:bCs/>
          <w:sz w:val="24"/>
          <w:szCs w:val="24"/>
        </w:rPr>
        <w:t>Threats:</w:t>
      </w:r>
    </w:p>
    <w:p w14:paraId="01860C03" w14:textId="77777777" w:rsidR="00BA4902" w:rsidRPr="00BA61F1" w:rsidRDefault="00BA4902" w:rsidP="00BA61F1">
      <w:pPr>
        <w:pStyle w:val="ListParagraph"/>
        <w:numPr>
          <w:ilvl w:val="0"/>
          <w:numId w:val="85"/>
        </w:numPr>
        <w:spacing w:after="120" w:line="360" w:lineRule="auto"/>
        <w:jc w:val="both"/>
        <w:rPr>
          <w:rFonts w:ascii="Arial" w:hAnsi="Arial" w:cs="Arial"/>
          <w:sz w:val="24"/>
          <w:szCs w:val="24"/>
        </w:rPr>
      </w:pPr>
      <w:r w:rsidRPr="00BA61F1">
        <w:rPr>
          <w:rFonts w:ascii="Arial" w:hAnsi="Arial" w:cs="Arial"/>
          <w:sz w:val="24"/>
          <w:szCs w:val="24"/>
        </w:rPr>
        <w:t>Tesla, Inc. and Mercedes-Benz offer stiff competition.</w:t>
      </w:r>
    </w:p>
    <w:p w14:paraId="0E87711C" w14:textId="77777777" w:rsidR="00BA4902" w:rsidRPr="00BA61F1" w:rsidRDefault="00BA4902" w:rsidP="00BA61F1">
      <w:pPr>
        <w:pStyle w:val="ListParagraph"/>
        <w:numPr>
          <w:ilvl w:val="0"/>
          <w:numId w:val="85"/>
        </w:numPr>
        <w:spacing w:after="120" w:line="360" w:lineRule="auto"/>
        <w:jc w:val="both"/>
        <w:rPr>
          <w:rFonts w:ascii="Arial" w:hAnsi="Arial" w:cs="Arial"/>
          <w:sz w:val="24"/>
          <w:szCs w:val="24"/>
        </w:rPr>
      </w:pPr>
      <w:r w:rsidRPr="00BA61F1">
        <w:rPr>
          <w:rFonts w:ascii="Arial" w:hAnsi="Arial" w:cs="Arial"/>
          <w:sz w:val="24"/>
          <w:szCs w:val="24"/>
        </w:rPr>
        <w:t>Emission regulatory pressure.</w:t>
      </w:r>
    </w:p>
    <w:p w14:paraId="6CAF5CFC" w14:textId="7D0B047A" w:rsidR="00BA4902" w:rsidRPr="00BA61F1" w:rsidRDefault="00BA4902" w:rsidP="00BA61F1">
      <w:pPr>
        <w:pStyle w:val="ListParagraph"/>
        <w:numPr>
          <w:ilvl w:val="0"/>
          <w:numId w:val="85"/>
        </w:numPr>
        <w:spacing w:after="120" w:line="360" w:lineRule="auto"/>
        <w:jc w:val="both"/>
        <w:rPr>
          <w:rFonts w:ascii="Arial" w:hAnsi="Arial" w:cs="Arial"/>
          <w:sz w:val="24"/>
          <w:szCs w:val="24"/>
        </w:rPr>
      </w:pPr>
      <w:r w:rsidRPr="00BA61F1">
        <w:rPr>
          <w:rFonts w:ascii="Arial" w:hAnsi="Arial" w:cs="Arial"/>
          <w:sz w:val="24"/>
          <w:szCs w:val="24"/>
        </w:rPr>
        <w:t>Cargo interruption and the price of raw materials (Statista, 2025).</w:t>
      </w:r>
    </w:p>
    <w:p w14:paraId="6107B68C" w14:textId="65279198" w:rsidR="003E639D" w:rsidRPr="00BA61F1" w:rsidRDefault="009B6FEA" w:rsidP="003E639D">
      <w:pPr>
        <w:spacing w:after="120" w:line="360" w:lineRule="auto"/>
        <w:jc w:val="both"/>
        <w:rPr>
          <w:rFonts w:ascii="Arial" w:hAnsi="Arial" w:cs="Arial"/>
          <w:b/>
          <w:bCs/>
          <w:sz w:val="24"/>
          <w:szCs w:val="24"/>
        </w:rPr>
      </w:pPr>
      <w:r>
        <w:rPr>
          <w:rFonts w:ascii="Arial" w:hAnsi="Arial" w:cs="Arial"/>
          <w:b/>
          <w:bCs/>
          <w:sz w:val="24"/>
          <w:szCs w:val="24"/>
        </w:rPr>
        <w:t xml:space="preserve">ii. </w:t>
      </w:r>
      <w:r w:rsidR="003E639D" w:rsidRPr="004B480D">
        <w:rPr>
          <w:rFonts w:ascii="Arial" w:hAnsi="Arial" w:cs="Arial"/>
          <w:b/>
          <w:bCs/>
          <w:sz w:val="24"/>
          <w:szCs w:val="24"/>
        </w:rPr>
        <w:t>Ansoff's Matrix Evaluation</w:t>
      </w:r>
    </w:p>
    <w:p w14:paraId="2B0CD862" w14:textId="30C8C6BC" w:rsidR="003E639D" w:rsidRPr="003E639D" w:rsidRDefault="003E639D" w:rsidP="003E639D">
      <w:pPr>
        <w:spacing w:after="120" w:line="360" w:lineRule="auto"/>
        <w:jc w:val="both"/>
        <w:rPr>
          <w:rFonts w:ascii="Arial" w:hAnsi="Arial" w:cs="Arial"/>
          <w:sz w:val="24"/>
          <w:szCs w:val="24"/>
        </w:rPr>
      </w:pPr>
      <w:r w:rsidRPr="003E639D">
        <w:rPr>
          <w:rFonts w:ascii="Arial" w:hAnsi="Arial" w:cs="Arial"/>
          <w:sz w:val="24"/>
          <w:szCs w:val="24"/>
        </w:rPr>
        <w:t>The strategy of BMW is primarily centred on:</w:t>
      </w:r>
    </w:p>
    <w:p w14:paraId="26D5FCA6" w14:textId="77777777" w:rsidR="003E639D" w:rsidRPr="00BA61F1" w:rsidRDefault="003E639D" w:rsidP="00BA61F1">
      <w:pPr>
        <w:pStyle w:val="ListParagraph"/>
        <w:numPr>
          <w:ilvl w:val="0"/>
          <w:numId w:val="86"/>
        </w:numPr>
        <w:spacing w:after="120" w:line="360" w:lineRule="auto"/>
        <w:jc w:val="both"/>
        <w:rPr>
          <w:rFonts w:ascii="Arial" w:hAnsi="Arial" w:cs="Arial"/>
          <w:sz w:val="24"/>
          <w:szCs w:val="24"/>
        </w:rPr>
      </w:pPr>
      <w:r w:rsidRPr="00BA61F1">
        <w:rPr>
          <w:rFonts w:ascii="Arial" w:hAnsi="Arial" w:cs="Arial"/>
          <w:b/>
          <w:bCs/>
          <w:sz w:val="24"/>
          <w:szCs w:val="24"/>
        </w:rPr>
        <w:t>Product Development:</w:t>
      </w:r>
      <w:r w:rsidRPr="00BA61F1">
        <w:rPr>
          <w:rFonts w:ascii="Arial" w:hAnsi="Arial" w:cs="Arial"/>
          <w:sz w:val="24"/>
          <w:szCs w:val="24"/>
        </w:rPr>
        <w:t xml:space="preserve"> Introduction of new EV models (BMW </w:t>
      </w:r>
      <w:proofErr w:type="spellStart"/>
      <w:r w:rsidRPr="00BA61F1">
        <w:rPr>
          <w:rFonts w:ascii="Arial" w:hAnsi="Arial" w:cs="Arial"/>
          <w:sz w:val="24"/>
          <w:szCs w:val="24"/>
        </w:rPr>
        <w:t>i</w:t>
      </w:r>
      <w:proofErr w:type="spellEnd"/>
      <w:r w:rsidRPr="00BA61F1">
        <w:rPr>
          <w:rFonts w:ascii="Arial" w:hAnsi="Arial" w:cs="Arial"/>
          <w:sz w:val="24"/>
          <w:szCs w:val="24"/>
        </w:rPr>
        <w:t>-series) into the current markets.</w:t>
      </w:r>
    </w:p>
    <w:p w14:paraId="7A4A25FF" w14:textId="77777777" w:rsidR="003E639D" w:rsidRPr="00BA61F1" w:rsidRDefault="003E639D" w:rsidP="00BA61F1">
      <w:pPr>
        <w:pStyle w:val="ListParagraph"/>
        <w:numPr>
          <w:ilvl w:val="0"/>
          <w:numId w:val="86"/>
        </w:numPr>
        <w:spacing w:after="120" w:line="360" w:lineRule="auto"/>
        <w:jc w:val="both"/>
        <w:rPr>
          <w:rFonts w:ascii="Arial" w:hAnsi="Arial" w:cs="Arial"/>
          <w:sz w:val="24"/>
          <w:szCs w:val="24"/>
        </w:rPr>
      </w:pPr>
      <w:r w:rsidRPr="00BA61F1">
        <w:rPr>
          <w:rFonts w:ascii="Arial" w:hAnsi="Arial" w:cs="Arial"/>
          <w:b/>
          <w:bCs/>
          <w:sz w:val="24"/>
          <w:szCs w:val="24"/>
        </w:rPr>
        <w:t>Market Development:</w:t>
      </w:r>
      <w:r w:rsidRPr="00BA61F1">
        <w:rPr>
          <w:rFonts w:ascii="Arial" w:hAnsi="Arial" w:cs="Arial"/>
          <w:sz w:val="24"/>
          <w:szCs w:val="24"/>
        </w:rPr>
        <w:t xml:space="preserve"> New Penetration in emerging markets like Asia.</w:t>
      </w:r>
    </w:p>
    <w:p w14:paraId="09A0A299" w14:textId="77777777" w:rsidR="003E639D" w:rsidRPr="00BA61F1" w:rsidRDefault="003E639D" w:rsidP="00BA61F1">
      <w:pPr>
        <w:pStyle w:val="ListParagraph"/>
        <w:numPr>
          <w:ilvl w:val="0"/>
          <w:numId w:val="86"/>
        </w:numPr>
        <w:spacing w:after="120" w:line="360" w:lineRule="auto"/>
        <w:jc w:val="both"/>
        <w:rPr>
          <w:rFonts w:ascii="Arial" w:hAnsi="Arial" w:cs="Arial"/>
          <w:sz w:val="24"/>
          <w:szCs w:val="24"/>
        </w:rPr>
      </w:pPr>
      <w:r w:rsidRPr="00BA61F1">
        <w:rPr>
          <w:rFonts w:ascii="Arial" w:hAnsi="Arial" w:cs="Arial"/>
          <w:b/>
          <w:bCs/>
          <w:sz w:val="24"/>
          <w:szCs w:val="24"/>
        </w:rPr>
        <w:t>Diversification:</w:t>
      </w:r>
      <w:r w:rsidRPr="00BA61F1">
        <w:rPr>
          <w:rFonts w:ascii="Arial" w:hAnsi="Arial" w:cs="Arial"/>
          <w:sz w:val="24"/>
          <w:szCs w:val="24"/>
        </w:rPr>
        <w:t xml:space="preserve"> Infrastructure mobility and digital ecosystem investment.</w:t>
      </w:r>
    </w:p>
    <w:p w14:paraId="460CFB35" w14:textId="74CA429D" w:rsidR="003E639D" w:rsidRPr="00BA61F1" w:rsidRDefault="003E639D" w:rsidP="003E639D">
      <w:pPr>
        <w:pStyle w:val="ListParagraph"/>
        <w:numPr>
          <w:ilvl w:val="0"/>
          <w:numId w:val="86"/>
        </w:numPr>
        <w:spacing w:after="120" w:line="360" w:lineRule="auto"/>
        <w:jc w:val="both"/>
        <w:rPr>
          <w:rFonts w:ascii="Arial" w:hAnsi="Arial" w:cs="Arial"/>
          <w:sz w:val="24"/>
          <w:szCs w:val="24"/>
        </w:rPr>
      </w:pPr>
      <w:r w:rsidRPr="00BA61F1">
        <w:rPr>
          <w:rFonts w:ascii="Arial" w:hAnsi="Arial" w:cs="Arial"/>
          <w:b/>
          <w:bCs/>
          <w:sz w:val="24"/>
          <w:szCs w:val="24"/>
        </w:rPr>
        <w:t>Market Penetration:</w:t>
      </w:r>
      <w:r w:rsidRPr="00BA61F1">
        <w:rPr>
          <w:rFonts w:ascii="Arial" w:hAnsi="Arial" w:cs="Arial"/>
          <w:sz w:val="24"/>
          <w:szCs w:val="24"/>
        </w:rPr>
        <w:t xml:space="preserve"> Enhancing the UK high-end market sales.</w:t>
      </w:r>
    </w:p>
    <w:p w14:paraId="6714409F" w14:textId="1216EEF0" w:rsidR="00BA61F1" w:rsidRPr="00BA61F1" w:rsidRDefault="00BA61F1" w:rsidP="00BA61F1">
      <w:pPr>
        <w:pStyle w:val="Heading2"/>
        <w:rPr>
          <w:rFonts w:ascii="Arial" w:hAnsi="Arial" w:cs="Arial"/>
          <w:color w:val="000000" w:themeColor="text1"/>
        </w:rPr>
      </w:pPr>
      <w:bookmarkStart w:id="21" w:name="_Toc225622103"/>
      <w:r w:rsidRPr="00BA61F1">
        <w:rPr>
          <w:rFonts w:ascii="Arial" w:hAnsi="Arial" w:cs="Arial"/>
          <w:color w:val="000000" w:themeColor="text1"/>
        </w:rPr>
        <w:t>6.2 Strategic Recommendations</w:t>
      </w:r>
      <w:bookmarkEnd w:id="21"/>
    </w:p>
    <w:p w14:paraId="199656AE" w14:textId="04E75534" w:rsidR="00BA61F1" w:rsidRPr="00BA61F1" w:rsidRDefault="00BA61F1" w:rsidP="00BA61F1">
      <w:pPr>
        <w:spacing w:after="120" w:line="360" w:lineRule="auto"/>
        <w:jc w:val="both"/>
        <w:rPr>
          <w:rFonts w:ascii="Arial" w:hAnsi="Arial" w:cs="Arial"/>
          <w:sz w:val="24"/>
          <w:szCs w:val="24"/>
        </w:rPr>
      </w:pPr>
      <w:r w:rsidRPr="00BA61F1">
        <w:rPr>
          <w:rFonts w:ascii="Arial" w:hAnsi="Arial" w:cs="Arial"/>
          <w:sz w:val="24"/>
          <w:szCs w:val="24"/>
        </w:rPr>
        <w:t>In order to support and develop the competitive advantage of BMW Group, one should increase strategic responsiveness both in developed markets like the United Kingdom and in developing markets like Bangladesh. With Tesla and other electric vehicle producers rendering their competition more and more fierce, even though BMW already has a solid standing in the premium automotive and electric mobility, it is necessary to constantly change its strategy.</w:t>
      </w:r>
    </w:p>
    <w:p w14:paraId="5AD54B13" w14:textId="40F457E2" w:rsidR="00BA61F1" w:rsidRPr="00BA61F1" w:rsidRDefault="00BA61F1" w:rsidP="00BA61F1">
      <w:pPr>
        <w:spacing w:after="120" w:line="360" w:lineRule="auto"/>
        <w:jc w:val="both"/>
        <w:rPr>
          <w:rFonts w:ascii="Arial" w:hAnsi="Arial" w:cs="Arial"/>
          <w:b/>
          <w:bCs/>
          <w:sz w:val="24"/>
          <w:szCs w:val="24"/>
        </w:rPr>
      </w:pPr>
      <w:r w:rsidRPr="00BA61F1">
        <w:rPr>
          <w:rFonts w:ascii="Arial" w:hAnsi="Arial" w:cs="Arial"/>
          <w:b/>
          <w:bCs/>
          <w:sz w:val="24"/>
          <w:szCs w:val="24"/>
        </w:rPr>
        <w:t>Key Recommendations:</w:t>
      </w:r>
    </w:p>
    <w:p w14:paraId="43AE0419" w14:textId="77777777" w:rsidR="00BA61F1" w:rsidRPr="00A4783C" w:rsidRDefault="00BA61F1" w:rsidP="00A4783C">
      <w:pPr>
        <w:pStyle w:val="ListParagraph"/>
        <w:numPr>
          <w:ilvl w:val="0"/>
          <w:numId w:val="87"/>
        </w:numPr>
        <w:spacing w:after="120" w:line="360" w:lineRule="auto"/>
        <w:jc w:val="both"/>
        <w:rPr>
          <w:rFonts w:ascii="Arial" w:hAnsi="Arial" w:cs="Arial"/>
          <w:sz w:val="24"/>
          <w:szCs w:val="24"/>
        </w:rPr>
      </w:pPr>
      <w:r w:rsidRPr="00A4783C">
        <w:rPr>
          <w:rFonts w:ascii="Arial" w:hAnsi="Arial" w:cs="Arial"/>
          <w:sz w:val="24"/>
          <w:szCs w:val="24"/>
        </w:rPr>
        <w:t>Rapidly develop EVs and affordability through increasing the range of lower-cost electric products to reach wider categories of customers.</w:t>
      </w:r>
    </w:p>
    <w:p w14:paraId="05E01804" w14:textId="77777777" w:rsidR="00BA61F1" w:rsidRPr="00A4783C" w:rsidRDefault="00BA61F1" w:rsidP="00A4783C">
      <w:pPr>
        <w:pStyle w:val="ListParagraph"/>
        <w:numPr>
          <w:ilvl w:val="0"/>
          <w:numId w:val="87"/>
        </w:numPr>
        <w:spacing w:after="120" w:line="360" w:lineRule="auto"/>
        <w:jc w:val="both"/>
        <w:rPr>
          <w:rFonts w:ascii="Arial" w:hAnsi="Arial" w:cs="Arial"/>
          <w:sz w:val="24"/>
          <w:szCs w:val="24"/>
        </w:rPr>
      </w:pPr>
      <w:r w:rsidRPr="00A4783C">
        <w:rPr>
          <w:rFonts w:ascii="Arial" w:hAnsi="Arial" w:cs="Arial"/>
          <w:sz w:val="24"/>
          <w:szCs w:val="24"/>
        </w:rPr>
        <w:t>Penetrate new markets (e.g. Bangladesh) via joint ventures, local assembly or strategic import relationships to eliminate heavy tariffs.</w:t>
      </w:r>
    </w:p>
    <w:p w14:paraId="0105F845" w14:textId="77777777" w:rsidR="00BA61F1" w:rsidRPr="00A4783C" w:rsidRDefault="00BA61F1" w:rsidP="00A4783C">
      <w:pPr>
        <w:pStyle w:val="ListParagraph"/>
        <w:numPr>
          <w:ilvl w:val="0"/>
          <w:numId w:val="87"/>
        </w:numPr>
        <w:spacing w:after="120" w:line="360" w:lineRule="auto"/>
        <w:jc w:val="both"/>
        <w:rPr>
          <w:rFonts w:ascii="Arial" w:hAnsi="Arial" w:cs="Arial"/>
          <w:sz w:val="24"/>
          <w:szCs w:val="24"/>
        </w:rPr>
      </w:pPr>
      <w:r w:rsidRPr="00A4783C">
        <w:rPr>
          <w:rFonts w:ascii="Arial" w:hAnsi="Arial" w:cs="Arial"/>
          <w:sz w:val="24"/>
          <w:szCs w:val="24"/>
        </w:rPr>
        <w:lastRenderedPageBreak/>
        <w:t>Enhance digital ecosystem capabilities, such as connected driving, AI-driven customer experience and subscription mobility models.</w:t>
      </w:r>
    </w:p>
    <w:p w14:paraId="5D1225FD" w14:textId="77777777" w:rsidR="00BA61F1" w:rsidRPr="00A4783C" w:rsidRDefault="00BA61F1" w:rsidP="00A4783C">
      <w:pPr>
        <w:pStyle w:val="ListParagraph"/>
        <w:numPr>
          <w:ilvl w:val="0"/>
          <w:numId w:val="87"/>
        </w:numPr>
        <w:spacing w:after="120" w:line="360" w:lineRule="auto"/>
        <w:jc w:val="both"/>
        <w:rPr>
          <w:rFonts w:ascii="Arial" w:hAnsi="Arial" w:cs="Arial"/>
          <w:sz w:val="24"/>
          <w:szCs w:val="24"/>
        </w:rPr>
      </w:pPr>
      <w:r w:rsidRPr="00A4783C">
        <w:rPr>
          <w:rFonts w:ascii="Arial" w:hAnsi="Arial" w:cs="Arial"/>
          <w:sz w:val="24"/>
          <w:szCs w:val="24"/>
        </w:rPr>
        <w:t>Improve the strength of the supply chain through diversification of suppliers and establishing more production centres regionally.</w:t>
      </w:r>
    </w:p>
    <w:p w14:paraId="19EE5D73" w14:textId="2813CA9F" w:rsidR="00BA61F1" w:rsidRPr="00A4783C" w:rsidRDefault="00BA61F1" w:rsidP="00A4783C">
      <w:pPr>
        <w:pStyle w:val="ListParagraph"/>
        <w:numPr>
          <w:ilvl w:val="0"/>
          <w:numId w:val="87"/>
        </w:numPr>
        <w:spacing w:after="120" w:line="360" w:lineRule="auto"/>
        <w:jc w:val="both"/>
        <w:rPr>
          <w:rFonts w:ascii="Arial" w:hAnsi="Arial" w:cs="Arial"/>
          <w:sz w:val="24"/>
          <w:szCs w:val="24"/>
        </w:rPr>
      </w:pPr>
      <w:r w:rsidRPr="00A4783C">
        <w:rPr>
          <w:rFonts w:ascii="Arial" w:hAnsi="Arial" w:cs="Arial"/>
          <w:sz w:val="24"/>
          <w:szCs w:val="24"/>
        </w:rPr>
        <w:t>Research and invest in EV infrastructure collaborations with emerging markets to facilitate the long-term adoption.</w:t>
      </w:r>
    </w:p>
    <w:p w14:paraId="1931A165" w14:textId="537159BE" w:rsidR="00455DA3" w:rsidRDefault="00BA61F1" w:rsidP="00BA61F1">
      <w:pPr>
        <w:spacing w:after="120" w:line="360" w:lineRule="auto"/>
        <w:jc w:val="both"/>
        <w:rPr>
          <w:rFonts w:ascii="Arial" w:hAnsi="Arial" w:cs="Arial"/>
          <w:sz w:val="24"/>
          <w:szCs w:val="24"/>
        </w:rPr>
      </w:pPr>
      <w:r w:rsidRPr="00A4783C">
        <w:rPr>
          <w:rFonts w:ascii="Arial" w:hAnsi="Arial" w:cs="Arial"/>
          <w:b/>
          <w:bCs/>
          <w:sz w:val="24"/>
          <w:szCs w:val="24"/>
        </w:rPr>
        <w:t>Conclusion</w:t>
      </w:r>
      <w:r w:rsidR="00A4783C">
        <w:rPr>
          <w:rFonts w:ascii="Arial" w:hAnsi="Arial" w:cs="Arial"/>
          <w:b/>
          <w:bCs/>
          <w:sz w:val="24"/>
          <w:szCs w:val="24"/>
        </w:rPr>
        <w:t xml:space="preserve">: </w:t>
      </w:r>
      <w:r w:rsidRPr="00BA61F1">
        <w:rPr>
          <w:rFonts w:ascii="Arial" w:hAnsi="Arial" w:cs="Arial"/>
          <w:sz w:val="24"/>
          <w:szCs w:val="24"/>
        </w:rPr>
        <w:t xml:space="preserve">Altogether, BMW can maintain and improve its competitive edge through both </w:t>
      </w:r>
      <w:r w:rsidR="00A4783C" w:rsidRPr="00BA61F1">
        <w:rPr>
          <w:rFonts w:ascii="Arial" w:hAnsi="Arial" w:cs="Arial"/>
          <w:sz w:val="24"/>
          <w:szCs w:val="24"/>
        </w:rPr>
        <w:t>differentiations</w:t>
      </w:r>
      <w:r w:rsidRPr="00BA61F1">
        <w:rPr>
          <w:rFonts w:ascii="Arial" w:hAnsi="Arial" w:cs="Arial"/>
          <w:sz w:val="24"/>
          <w:szCs w:val="24"/>
        </w:rPr>
        <w:t xml:space="preserve"> based on innovations and strategic market growth and flexibility of operations and remain resilient in the changing global car manufacturing industry.</w:t>
      </w:r>
    </w:p>
    <w:p w14:paraId="57649F96" w14:textId="3902B3C5" w:rsidR="00A4783C" w:rsidRPr="000E3AAE" w:rsidRDefault="00DE23E3" w:rsidP="000E3AAE">
      <w:pPr>
        <w:pStyle w:val="Heading2"/>
        <w:rPr>
          <w:rFonts w:ascii="Arial" w:hAnsi="Arial" w:cs="Arial"/>
          <w:color w:val="000000" w:themeColor="text1"/>
        </w:rPr>
      </w:pPr>
      <w:bookmarkStart w:id="22" w:name="_Toc225622104"/>
      <w:r w:rsidRPr="000E3AAE">
        <w:rPr>
          <w:rFonts w:ascii="Arial" w:hAnsi="Arial" w:cs="Arial"/>
          <w:color w:val="000000" w:themeColor="text1"/>
        </w:rPr>
        <w:t>6.3 Justification of Recommendations</w:t>
      </w:r>
      <w:bookmarkEnd w:id="22"/>
    </w:p>
    <w:p w14:paraId="6E0658C5" w14:textId="63CC5E4C" w:rsidR="00133643" w:rsidRPr="00133643" w:rsidRDefault="00133643" w:rsidP="00133643">
      <w:pPr>
        <w:spacing w:after="120" w:line="360" w:lineRule="auto"/>
        <w:jc w:val="both"/>
        <w:rPr>
          <w:rFonts w:ascii="Arial" w:hAnsi="Arial" w:cs="Arial"/>
          <w:sz w:val="24"/>
          <w:szCs w:val="24"/>
        </w:rPr>
      </w:pPr>
      <w:r w:rsidRPr="00133643">
        <w:rPr>
          <w:rFonts w:ascii="Arial" w:hAnsi="Arial" w:cs="Arial"/>
          <w:sz w:val="24"/>
          <w:szCs w:val="24"/>
        </w:rPr>
        <w:t>The suggested strategies to apply to BMW Group are justified with the existing strategic management theories and industry practises. Nevertheless, in new market such as Bangladesh, a focus strategy or a hybrid strategy should be used because of the price sensitivity, and structural limitations (Porter, 1985).</w:t>
      </w:r>
    </w:p>
    <w:p w14:paraId="01F4CFD6" w14:textId="7B717D3B" w:rsidR="00133643" w:rsidRPr="00F07334" w:rsidRDefault="00133643" w:rsidP="00133643">
      <w:pPr>
        <w:spacing w:after="120" w:line="360" w:lineRule="auto"/>
        <w:jc w:val="both"/>
        <w:rPr>
          <w:rFonts w:ascii="Arial" w:hAnsi="Arial" w:cs="Arial"/>
          <w:b/>
          <w:bCs/>
          <w:sz w:val="24"/>
          <w:szCs w:val="24"/>
        </w:rPr>
      </w:pPr>
      <w:r w:rsidRPr="00F07334">
        <w:rPr>
          <w:rFonts w:ascii="Arial" w:hAnsi="Arial" w:cs="Arial"/>
          <w:b/>
          <w:bCs/>
          <w:sz w:val="24"/>
          <w:szCs w:val="24"/>
        </w:rPr>
        <w:t>Theoretical and Practical Justification</w:t>
      </w:r>
      <w:r w:rsidR="004269D1">
        <w:rPr>
          <w:rFonts w:ascii="Arial" w:hAnsi="Arial" w:cs="Arial"/>
          <w:b/>
          <w:bCs/>
          <w:sz w:val="24"/>
          <w:szCs w:val="24"/>
        </w:rPr>
        <w:t>:</w:t>
      </w:r>
    </w:p>
    <w:p w14:paraId="27D5FA8B" w14:textId="77777777" w:rsidR="00133643" w:rsidRPr="00EC5BA4" w:rsidRDefault="00133643" w:rsidP="00EC5BA4">
      <w:pPr>
        <w:pStyle w:val="ListParagraph"/>
        <w:numPr>
          <w:ilvl w:val="0"/>
          <w:numId w:val="88"/>
        </w:numPr>
        <w:spacing w:after="120" w:line="360" w:lineRule="auto"/>
        <w:jc w:val="both"/>
        <w:rPr>
          <w:rFonts w:ascii="Arial" w:hAnsi="Arial" w:cs="Arial"/>
          <w:sz w:val="24"/>
          <w:szCs w:val="24"/>
        </w:rPr>
      </w:pPr>
      <w:r w:rsidRPr="00EC5BA4">
        <w:rPr>
          <w:rFonts w:ascii="Arial" w:hAnsi="Arial" w:cs="Arial"/>
          <w:b/>
          <w:bCs/>
          <w:sz w:val="24"/>
          <w:szCs w:val="24"/>
        </w:rPr>
        <w:t>Differentiation Strategy (Porter, 1985):</w:t>
      </w:r>
      <w:r w:rsidRPr="00EC5BA4">
        <w:rPr>
          <w:rFonts w:ascii="Arial" w:hAnsi="Arial" w:cs="Arial"/>
          <w:sz w:val="24"/>
          <w:szCs w:val="24"/>
        </w:rPr>
        <w:t xml:space="preserve"> The high perceived value and brand loyalty are related to the premium positioning of BMW in the UK.</w:t>
      </w:r>
    </w:p>
    <w:p w14:paraId="56F96A02" w14:textId="77777777" w:rsidR="00133643" w:rsidRPr="00EC5BA4" w:rsidRDefault="00133643" w:rsidP="00EC5BA4">
      <w:pPr>
        <w:pStyle w:val="ListParagraph"/>
        <w:numPr>
          <w:ilvl w:val="0"/>
          <w:numId w:val="88"/>
        </w:numPr>
        <w:spacing w:after="120" w:line="360" w:lineRule="auto"/>
        <w:jc w:val="both"/>
        <w:rPr>
          <w:rFonts w:ascii="Arial" w:hAnsi="Arial" w:cs="Arial"/>
          <w:sz w:val="24"/>
          <w:szCs w:val="24"/>
        </w:rPr>
      </w:pPr>
      <w:r w:rsidRPr="00EC5BA4">
        <w:rPr>
          <w:rFonts w:ascii="Arial" w:hAnsi="Arial" w:cs="Arial"/>
          <w:b/>
          <w:bCs/>
          <w:sz w:val="24"/>
          <w:szCs w:val="24"/>
        </w:rPr>
        <w:t>Increasing into the emerging markets Market Development Strategy:</w:t>
      </w:r>
      <w:r w:rsidRPr="00EC5BA4">
        <w:rPr>
          <w:rFonts w:ascii="Arial" w:hAnsi="Arial" w:cs="Arial"/>
          <w:sz w:val="24"/>
          <w:szCs w:val="24"/>
        </w:rPr>
        <w:t xml:space="preserve"> The strategy is the growth in the long-term (Ansoff, 1957).</w:t>
      </w:r>
    </w:p>
    <w:p w14:paraId="3964B275" w14:textId="77777777" w:rsidR="00133643" w:rsidRPr="00EC5BA4" w:rsidRDefault="00133643" w:rsidP="00EC5BA4">
      <w:pPr>
        <w:pStyle w:val="ListParagraph"/>
        <w:numPr>
          <w:ilvl w:val="0"/>
          <w:numId w:val="88"/>
        </w:numPr>
        <w:spacing w:after="120" w:line="360" w:lineRule="auto"/>
        <w:jc w:val="both"/>
        <w:rPr>
          <w:rFonts w:ascii="Arial" w:hAnsi="Arial" w:cs="Arial"/>
          <w:sz w:val="24"/>
          <w:szCs w:val="24"/>
        </w:rPr>
      </w:pPr>
      <w:r w:rsidRPr="00EC5BA4">
        <w:rPr>
          <w:rFonts w:ascii="Arial" w:hAnsi="Arial" w:cs="Arial"/>
          <w:b/>
          <w:bCs/>
          <w:sz w:val="24"/>
          <w:szCs w:val="24"/>
        </w:rPr>
        <w:t>Tesla EV Expansion Model:</w:t>
      </w:r>
      <w:r w:rsidRPr="00EC5BA4">
        <w:rPr>
          <w:rFonts w:ascii="Arial" w:hAnsi="Arial" w:cs="Arial"/>
          <w:sz w:val="24"/>
          <w:szCs w:val="24"/>
        </w:rPr>
        <w:t xml:space="preserve"> It shows the significance of fast innovation and scalable EV deployment in the global markets (IEA, 2024).</w:t>
      </w:r>
    </w:p>
    <w:p w14:paraId="2BCD8D4A" w14:textId="202F0CC0" w:rsidR="00133643" w:rsidRPr="00EC5BA4" w:rsidRDefault="00133643" w:rsidP="00EC5BA4">
      <w:pPr>
        <w:pStyle w:val="ListParagraph"/>
        <w:numPr>
          <w:ilvl w:val="0"/>
          <w:numId w:val="88"/>
        </w:numPr>
        <w:spacing w:after="120" w:line="360" w:lineRule="auto"/>
        <w:jc w:val="both"/>
        <w:rPr>
          <w:rFonts w:ascii="Arial" w:hAnsi="Arial" w:cs="Arial"/>
          <w:sz w:val="24"/>
          <w:szCs w:val="24"/>
        </w:rPr>
      </w:pPr>
      <w:r w:rsidRPr="00EC5BA4">
        <w:rPr>
          <w:rFonts w:ascii="Arial" w:hAnsi="Arial" w:cs="Arial"/>
          <w:b/>
          <w:bCs/>
          <w:sz w:val="24"/>
          <w:szCs w:val="24"/>
        </w:rPr>
        <w:t>Localisation Strategy in Toyota:</w:t>
      </w:r>
      <w:r w:rsidRPr="00EC5BA4">
        <w:rPr>
          <w:rFonts w:ascii="Arial" w:hAnsi="Arial" w:cs="Arial"/>
          <w:sz w:val="24"/>
          <w:szCs w:val="24"/>
        </w:rPr>
        <w:t xml:space="preserve"> Demonstrates the impact of local production as a way of cutting on costs and enhancing market penetration in emerging economies.</w:t>
      </w:r>
    </w:p>
    <w:p w14:paraId="4A692A12" w14:textId="52FD43EB" w:rsidR="002E18ED" w:rsidRDefault="00133643" w:rsidP="00A336E1">
      <w:pPr>
        <w:spacing w:after="120" w:line="360" w:lineRule="auto"/>
        <w:jc w:val="both"/>
        <w:rPr>
          <w:rFonts w:ascii="Arial" w:hAnsi="Arial" w:cs="Arial"/>
          <w:sz w:val="24"/>
          <w:szCs w:val="24"/>
        </w:rPr>
      </w:pPr>
      <w:r w:rsidRPr="00EC5BA4">
        <w:rPr>
          <w:rFonts w:ascii="Arial" w:hAnsi="Arial" w:cs="Arial"/>
          <w:b/>
          <w:bCs/>
          <w:sz w:val="24"/>
          <w:szCs w:val="24"/>
        </w:rPr>
        <w:t>Conclusion</w:t>
      </w:r>
      <w:r w:rsidR="00EC5BA4">
        <w:rPr>
          <w:rFonts w:ascii="Arial" w:hAnsi="Arial" w:cs="Arial"/>
          <w:b/>
          <w:bCs/>
          <w:sz w:val="24"/>
          <w:szCs w:val="24"/>
        </w:rPr>
        <w:t xml:space="preserve">: </w:t>
      </w:r>
      <w:r w:rsidRPr="00133643">
        <w:rPr>
          <w:rFonts w:ascii="Arial" w:hAnsi="Arial" w:cs="Arial"/>
          <w:sz w:val="24"/>
          <w:szCs w:val="24"/>
        </w:rPr>
        <w:t>All in all, the strategic theory and practical examples argue in favour of the recommendations being convincing that BMW needs to integrate differentiation and adaptive market expansion to remain competitive at the global level.</w:t>
      </w:r>
    </w:p>
    <w:p w14:paraId="5FFE2994" w14:textId="77777777" w:rsidR="00110F37" w:rsidRDefault="00110F37" w:rsidP="00A336E1">
      <w:pPr>
        <w:spacing w:after="120" w:line="360" w:lineRule="auto"/>
        <w:jc w:val="both"/>
        <w:rPr>
          <w:rFonts w:ascii="Arial" w:hAnsi="Arial" w:cs="Arial"/>
          <w:sz w:val="24"/>
          <w:szCs w:val="24"/>
        </w:rPr>
      </w:pPr>
    </w:p>
    <w:p w14:paraId="46138CF4" w14:textId="77777777" w:rsidR="00110F37" w:rsidRDefault="00110F37" w:rsidP="00A336E1">
      <w:pPr>
        <w:spacing w:after="120" w:line="360" w:lineRule="auto"/>
        <w:jc w:val="both"/>
        <w:rPr>
          <w:rFonts w:ascii="Arial" w:hAnsi="Arial" w:cs="Arial"/>
          <w:sz w:val="24"/>
          <w:szCs w:val="24"/>
        </w:rPr>
      </w:pPr>
    </w:p>
    <w:p w14:paraId="27C67243" w14:textId="0AD515DD" w:rsidR="002E18ED" w:rsidRPr="008F06A3" w:rsidRDefault="002E18ED" w:rsidP="008F06A3">
      <w:pPr>
        <w:pStyle w:val="Heading1"/>
        <w:rPr>
          <w:rFonts w:ascii="Arial" w:hAnsi="Arial" w:cs="Arial"/>
        </w:rPr>
      </w:pPr>
      <w:bookmarkStart w:id="23" w:name="_Toc225622105"/>
      <w:r w:rsidRPr="008F06A3">
        <w:rPr>
          <w:rFonts w:ascii="Arial" w:hAnsi="Arial" w:cs="Arial"/>
        </w:rPr>
        <w:lastRenderedPageBreak/>
        <w:t xml:space="preserve">Section 2: </w:t>
      </w:r>
      <w:r w:rsidR="00C70B0F" w:rsidRPr="008F06A3">
        <w:rPr>
          <w:rFonts w:ascii="Arial" w:hAnsi="Arial" w:cs="Arial"/>
        </w:rPr>
        <w:t>Reflective Account Using Gibbs’ Reflective Cycle</w:t>
      </w:r>
      <w:bookmarkEnd w:id="23"/>
    </w:p>
    <w:p w14:paraId="4068B44B" w14:textId="3BA0B767" w:rsidR="00CF07C6" w:rsidRDefault="00731233" w:rsidP="00A336E1">
      <w:pPr>
        <w:spacing w:after="120" w:line="360" w:lineRule="auto"/>
        <w:jc w:val="both"/>
        <w:rPr>
          <w:rFonts w:ascii="Arial" w:hAnsi="Arial" w:cs="Arial"/>
          <w:sz w:val="24"/>
          <w:szCs w:val="24"/>
        </w:rPr>
      </w:pPr>
      <w:r w:rsidRPr="00731233">
        <w:rPr>
          <w:rFonts w:ascii="Arial" w:hAnsi="Arial" w:cs="Arial"/>
          <w:sz w:val="24"/>
          <w:szCs w:val="24"/>
        </w:rPr>
        <w:t>This reflective report details the steps I used in conducting my research, analysis, and preparation of this strategic management report on BMW Group on the Gibbs Reflective Cycle (1988). The reflection is concerned with how I gained the knowledge of strategic tools including PESTEL, VRIO, SWOT, and the Balanced Scorecard and made the comparison between the United Kingdom and Bangladesh situations.</w:t>
      </w:r>
    </w:p>
    <w:p w14:paraId="303F2AE1" w14:textId="7000411F" w:rsidR="008F06A3" w:rsidRPr="008F06A3" w:rsidRDefault="008F06A3" w:rsidP="008F06A3">
      <w:pPr>
        <w:spacing w:after="120" w:line="360" w:lineRule="auto"/>
        <w:jc w:val="both"/>
        <w:rPr>
          <w:rFonts w:ascii="Arial" w:hAnsi="Arial" w:cs="Arial"/>
          <w:b/>
          <w:bCs/>
          <w:sz w:val="24"/>
          <w:szCs w:val="24"/>
        </w:rPr>
      </w:pPr>
      <w:r w:rsidRPr="008F06A3">
        <w:rPr>
          <w:rFonts w:ascii="Arial" w:hAnsi="Arial" w:cs="Arial"/>
          <w:b/>
          <w:bCs/>
          <w:sz w:val="24"/>
          <w:szCs w:val="24"/>
        </w:rPr>
        <w:t>1. Description</w:t>
      </w:r>
    </w:p>
    <w:p w14:paraId="3EBA801A" w14:textId="70CEA129" w:rsidR="008F06A3" w:rsidRPr="008F06A3" w:rsidRDefault="008F06A3" w:rsidP="008F06A3">
      <w:pPr>
        <w:spacing w:after="120" w:line="360" w:lineRule="auto"/>
        <w:jc w:val="both"/>
        <w:rPr>
          <w:rFonts w:ascii="Arial" w:hAnsi="Arial" w:cs="Arial"/>
          <w:sz w:val="24"/>
          <w:szCs w:val="24"/>
        </w:rPr>
      </w:pPr>
      <w:r w:rsidRPr="008F06A3">
        <w:rPr>
          <w:rFonts w:ascii="Arial" w:hAnsi="Arial" w:cs="Arial"/>
          <w:sz w:val="24"/>
          <w:szCs w:val="24"/>
        </w:rPr>
        <w:t>This assignment involved a case study of the competitive advantage of BMW Group in the two different markets, the United Kingdom and Bangladesh. There were several strategic frameworks that needed to be applied in the task: The PESTEL analysis, VRIO model, Balanced Scorecard, SWOT analysis, and the Matrix of Ansoff. My secondary data collection was based on academic sources, annual reports of BMW, and industry reports (Statista, World Bank, etc.). The primary aim was to critically analyse the effects of external and internal environment on the strategic decisions and sustainability of BMW.</w:t>
      </w:r>
    </w:p>
    <w:p w14:paraId="5BE06E6E" w14:textId="672D3C56" w:rsidR="008F06A3" w:rsidRPr="008F06A3" w:rsidRDefault="008F06A3" w:rsidP="008F06A3">
      <w:pPr>
        <w:spacing w:after="120" w:line="360" w:lineRule="auto"/>
        <w:jc w:val="both"/>
        <w:rPr>
          <w:rFonts w:ascii="Arial" w:hAnsi="Arial" w:cs="Arial"/>
          <w:b/>
          <w:bCs/>
          <w:sz w:val="24"/>
          <w:szCs w:val="24"/>
        </w:rPr>
      </w:pPr>
      <w:r w:rsidRPr="008F06A3">
        <w:rPr>
          <w:rFonts w:ascii="Arial" w:hAnsi="Arial" w:cs="Arial"/>
          <w:b/>
          <w:bCs/>
          <w:sz w:val="24"/>
          <w:szCs w:val="24"/>
        </w:rPr>
        <w:t>2. Feelings</w:t>
      </w:r>
    </w:p>
    <w:p w14:paraId="35484FDF" w14:textId="6F2ECB30" w:rsidR="008F06A3" w:rsidRPr="008F06A3" w:rsidRDefault="008F06A3" w:rsidP="008F06A3">
      <w:pPr>
        <w:spacing w:after="120" w:line="360" w:lineRule="auto"/>
        <w:jc w:val="both"/>
        <w:rPr>
          <w:rFonts w:ascii="Arial" w:hAnsi="Arial" w:cs="Arial"/>
          <w:sz w:val="24"/>
          <w:szCs w:val="24"/>
        </w:rPr>
      </w:pPr>
      <w:r w:rsidRPr="008F06A3">
        <w:rPr>
          <w:rFonts w:ascii="Arial" w:hAnsi="Arial" w:cs="Arial"/>
          <w:sz w:val="24"/>
          <w:szCs w:val="24"/>
        </w:rPr>
        <w:t>I was a bit overwhelmed at the start of the task because of the complexity of the task of integrating various strategic models to one coherent report. One of the most unclear aspects that I had was how to be critical instead of describing theories. Nevertheless, further into my growth, I became confident in the ability to connect the theoretical framework with practical application. The comparison between the UK and Bangladesh was also interesting to me since it showed how a single organisation should alter its approach in extremely different economic settings.</w:t>
      </w:r>
    </w:p>
    <w:p w14:paraId="7FBA940E" w14:textId="6427297C" w:rsidR="008F06A3" w:rsidRPr="008F06A3" w:rsidRDefault="008F06A3" w:rsidP="008F06A3">
      <w:pPr>
        <w:spacing w:after="120" w:line="360" w:lineRule="auto"/>
        <w:jc w:val="both"/>
        <w:rPr>
          <w:rFonts w:ascii="Arial" w:hAnsi="Arial" w:cs="Arial"/>
          <w:b/>
          <w:bCs/>
          <w:sz w:val="24"/>
          <w:szCs w:val="24"/>
        </w:rPr>
      </w:pPr>
      <w:r w:rsidRPr="008F06A3">
        <w:rPr>
          <w:rFonts w:ascii="Arial" w:hAnsi="Arial" w:cs="Arial"/>
          <w:b/>
          <w:bCs/>
          <w:sz w:val="24"/>
          <w:szCs w:val="24"/>
        </w:rPr>
        <w:t>3. Evaluation</w:t>
      </w:r>
    </w:p>
    <w:p w14:paraId="246216BB" w14:textId="0DB5C370" w:rsidR="008F06A3" w:rsidRPr="008F06A3" w:rsidRDefault="008F06A3" w:rsidP="008F06A3">
      <w:pPr>
        <w:spacing w:after="120" w:line="360" w:lineRule="auto"/>
        <w:jc w:val="both"/>
        <w:rPr>
          <w:rFonts w:ascii="Arial" w:hAnsi="Arial" w:cs="Arial"/>
          <w:sz w:val="24"/>
          <w:szCs w:val="24"/>
        </w:rPr>
      </w:pPr>
      <w:r w:rsidRPr="008F06A3">
        <w:rPr>
          <w:rFonts w:ascii="Arial" w:hAnsi="Arial" w:cs="Arial"/>
          <w:sz w:val="24"/>
          <w:szCs w:val="24"/>
        </w:rPr>
        <w:t>The research process was efficient since it enabled me to comprehend the global strategy of BMW. The fact that it could be structurally structured allowed arranging information more easily. As an illustration, PESTEL enabled me to determine external forces like the regulatory pressure in the UK and import restrictions in Bangladesh. Equally, VRIO analysis assisted in appraising the internal capabilities of BMW such as brand equity and innovation.</w:t>
      </w:r>
    </w:p>
    <w:p w14:paraId="6E5EF21C" w14:textId="1D1E8971" w:rsidR="008F06A3" w:rsidRPr="008F06A3" w:rsidRDefault="008F06A3" w:rsidP="008F06A3">
      <w:pPr>
        <w:spacing w:after="120" w:line="360" w:lineRule="auto"/>
        <w:jc w:val="both"/>
        <w:rPr>
          <w:rFonts w:ascii="Arial" w:hAnsi="Arial" w:cs="Arial"/>
          <w:sz w:val="24"/>
          <w:szCs w:val="24"/>
        </w:rPr>
      </w:pPr>
      <w:r w:rsidRPr="008F06A3">
        <w:rPr>
          <w:rFonts w:ascii="Arial" w:hAnsi="Arial" w:cs="Arial"/>
          <w:sz w:val="24"/>
          <w:szCs w:val="24"/>
        </w:rPr>
        <w:lastRenderedPageBreak/>
        <w:t>A disadvantage however was that it was hard to locate specific Bangladesh-based automotive data. This limited further quantitative analysis of the two markets. There was also the issue of not writing too descriptively particularly when describing models such as SWOT and Balanced Scorecard. Nevertheless, I gained skills of critical assessment as opposed to descriptive work.</w:t>
      </w:r>
    </w:p>
    <w:p w14:paraId="4A645E6C" w14:textId="6DAA5CCA" w:rsidR="008F06A3" w:rsidRPr="008F06A3" w:rsidRDefault="008F06A3" w:rsidP="008F06A3">
      <w:pPr>
        <w:spacing w:after="120" w:line="360" w:lineRule="auto"/>
        <w:jc w:val="both"/>
        <w:rPr>
          <w:rFonts w:ascii="Arial" w:hAnsi="Arial" w:cs="Arial"/>
          <w:b/>
          <w:bCs/>
          <w:sz w:val="24"/>
          <w:szCs w:val="24"/>
        </w:rPr>
      </w:pPr>
      <w:r w:rsidRPr="008F06A3">
        <w:rPr>
          <w:rFonts w:ascii="Arial" w:hAnsi="Arial" w:cs="Arial"/>
          <w:b/>
          <w:bCs/>
          <w:sz w:val="24"/>
          <w:szCs w:val="24"/>
        </w:rPr>
        <w:t>4. Analysis</w:t>
      </w:r>
    </w:p>
    <w:p w14:paraId="67036AA2" w14:textId="2DCDC814" w:rsidR="008F06A3" w:rsidRPr="008F06A3" w:rsidRDefault="008F06A3" w:rsidP="008F06A3">
      <w:pPr>
        <w:spacing w:after="120" w:line="360" w:lineRule="auto"/>
        <w:jc w:val="both"/>
        <w:rPr>
          <w:rFonts w:ascii="Arial" w:hAnsi="Arial" w:cs="Arial"/>
          <w:sz w:val="24"/>
          <w:szCs w:val="24"/>
        </w:rPr>
      </w:pPr>
      <w:r w:rsidRPr="008F06A3">
        <w:rPr>
          <w:rFonts w:ascii="Arial" w:hAnsi="Arial" w:cs="Arial"/>
          <w:sz w:val="24"/>
          <w:szCs w:val="24"/>
        </w:rPr>
        <w:t>This step allowed me to bridge the gap between the theory and practise. I understood that strategic management tools are not autonomous but related. Let us take the case of BMW, whose high R&amp;D capability (VRIO) is an immediate support to its differentiation strategy (General Strategy of Porter), and hence its Balanced Scorecard goals of innovation and customer satisfaction.</w:t>
      </w:r>
    </w:p>
    <w:p w14:paraId="7C255A7D" w14:textId="2AAA4598" w:rsidR="008F06A3" w:rsidRPr="008F06A3" w:rsidRDefault="008F06A3" w:rsidP="008F06A3">
      <w:pPr>
        <w:spacing w:after="120" w:line="360" w:lineRule="auto"/>
        <w:jc w:val="both"/>
        <w:rPr>
          <w:rFonts w:ascii="Arial" w:hAnsi="Arial" w:cs="Arial"/>
          <w:sz w:val="24"/>
          <w:szCs w:val="24"/>
        </w:rPr>
      </w:pPr>
      <w:r w:rsidRPr="008F06A3">
        <w:rPr>
          <w:rFonts w:ascii="Arial" w:hAnsi="Arial" w:cs="Arial"/>
          <w:sz w:val="24"/>
          <w:szCs w:val="24"/>
        </w:rPr>
        <w:t>I also got to know that competitive advantage requires analysis of both the external and internal environment in conjunction. In the UK, there is good infrastructure in EV and the government is supportive of sustainability, which is an advantage to BMW, but in Bangladesh, economic and infrastructural factors are limiting their strategies. This proved the significance of contextual strategy and not one fit strategy.</w:t>
      </w:r>
    </w:p>
    <w:p w14:paraId="5DA61831" w14:textId="45E6375C" w:rsidR="008F06A3" w:rsidRPr="008F06A3" w:rsidRDefault="008F06A3" w:rsidP="008F06A3">
      <w:pPr>
        <w:spacing w:after="120" w:line="360" w:lineRule="auto"/>
        <w:jc w:val="both"/>
        <w:rPr>
          <w:rFonts w:ascii="Arial" w:hAnsi="Arial" w:cs="Arial"/>
          <w:sz w:val="24"/>
          <w:szCs w:val="24"/>
        </w:rPr>
      </w:pPr>
      <w:r w:rsidRPr="008F06A3">
        <w:rPr>
          <w:rFonts w:ascii="Arial" w:hAnsi="Arial" w:cs="Arial"/>
          <w:sz w:val="24"/>
          <w:szCs w:val="24"/>
        </w:rPr>
        <w:t>Moreover, I realised that the CSR and sustainability strategy at BMW is not merely ethical, but also strategic since it improves the reputation of the brand and makes it comply with the environmental regulations. This strengthened the fact that sustainability has become a major player of competitive advantage in the world industries.</w:t>
      </w:r>
    </w:p>
    <w:p w14:paraId="036B8184" w14:textId="75E064C1" w:rsidR="008F06A3" w:rsidRPr="00291269" w:rsidRDefault="008F06A3" w:rsidP="008F06A3">
      <w:pPr>
        <w:spacing w:after="120" w:line="360" w:lineRule="auto"/>
        <w:jc w:val="both"/>
        <w:rPr>
          <w:rFonts w:ascii="Arial" w:hAnsi="Arial" w:cs="Arial"/>
          <w:b/>
          <w:bCs/>
          <w:sz w:val="24"/>
          <w:szCs w:val="24"/>
        </w:rPr>
      </w:pPr>
      <w:r w:rsidRPr="00291269">
        <w:rPr>
          <w:rFonts w:ascii="Arial" w:hAnsi="Arial" w:cs="Arial"/>
          <w:b/>
          <w:bCs/>
          <w:sz w:val="24"/>
          <w:szCs w:val="24"/>
        </w:rPr>
        <w:t>5. Conclusion</w:t>
      </w:r>
    </w:p>
    <w:p w14:paraId="15AE9BAD" w14:textId="5D18DB91" w:rsidR="008F06A3" w:rsidRPr="008F06A3" w:rsidRDefault="008F06A3" w:rsidP="008F06A3">
      <w:pPr>
        <w:spacing w:after="120" w:line="360" w:lineRule="auto"/>
        <w:jc w:val="both"/>
        <w:rPr>
          <w:rFonts w:ascii="Arial" w:hAnsi="Arial" w:cs="Arial"/>
          <w:sz w:val="24"/>
          <w:szCs w:val="24"/>
        </w:rPr>
      </w:pPr>
      <w:r w:rsidRPr="008F06A3">
        <w:rPr>
          <w:rFonts w:ascii="Arial" w:hAnsi="Arial" w:cs="Arial"/>
          <w:sz w:val="24"/>
          <w:szCs w:val="24"/>
        </w:rPr>
        <w:t>Altogether, this assignment enhanced my knowledge regarding the concepts of strategic management and its practise to a considerable extent. I was taught how to critically examine both internal and external environment of an organisation and how to assess any strategic decisions made based on the academic frameworks. It also enhanced my skills in the comparison of various market settings, and how multinational firms can change their strategies to suit them.</w:t>
      </w:r>
    </w:p>
    <w:p w14:paraId="4B87055C" w14:textId="5D0D224D" w:rsidR="008F06A3" w:rsidRPr="00291269" w:rsidRDefault="008F06A3" w:rsidP="008F06A3">
      <w:pPr>
        <w:spacing w:after="120" w:line="360" w:lineRule="auto"/>
        <w:jc w:val="both"/>
        <w:rPr>
          <w:rFonts w:ascii="Arial" w:hAnsi="Arial" w:cs="Arial"/>
          <w:b/>
          <w:bCs/>
          <w:sz w:val="24"/>
          <w:szCs w:val="24"/>
        </w:rPr>
      </w:pPr>
      <w:r w:rsidRPr="00291269">
        <w:rPr>
          <w:rFonts w:ascii="Arial" w:hAnsi="Arial" w:cs="Arial"/>
          <w:b/>
          <w:bCs/>
          <w:sz w:val="24"/>
          <w:szCs w:val="24"/>
        </w:rPr>
        <w:t>6. Action Plan</w:t>
      </w:r>
    </w:p>
    <w:p w14:paraId="21E8BAA3" w14:textId="334AE3F3" w:rsidR="008F06A3" w:rsidRPr="008F06A3" w:rsidRDefault="008F06A3" w:rsidP="008F06A3">
      <w:pPr>
        <w:spacing w:after="120" w:line="360" w:lineRule="auto"/>
        <w:jc w:val="both"/>
        <w:rPr>
          <w:rFonts w:ascii="Arial" w:hAnsi="Arial" w:cs="Arial"/>
          <w:sz w:val="24"/>
          <w:szCs w:val="24"/>
        </w:rPr>
      </w:pPr>
      <w:r w:rsidRPr="008F06A3">
        <w:rPr>
          <w:rFonts w:ascii="Arial" w:hAnsi="Arial" w:cs="Arial"/>
          <w:sz w:val="24"/>
          <w:szCs w:val="24"/>
        </w:rPr>
        <w:t>In order to enhance the future academic practise, I have discovered several developmental areas:</w:t>
      </w:r>
    </w:p>
    <w:p w14:paraId="784CD6E1" w14:textId="77777777" w:rsidR="008F06A3" w:rsidRPr="00291269" w:rsidRDefault="008F06A3" w:rsidP="00291269">
      <w:pPr>
        <w:pStyle w:val="ListParagraph"/>
        <w:numPr>
          <w:ilvl w:val="0"/>
          <w:numId w:val="89"/>
        </w:numPr>
        <w:spacing w:after="120" w:line="360" w:lineRule="auto"/>
        <w:jc w:val="both"/>
        <w:rPr>
          <w:rFonts w:ascii="Arial" w:hAnsi="Arial" w:cs="Arial"/>
          <w:sz w:val="24"/>
          <w:szCs w:val="24"/>
        </w:rPr>
      </w:pPr>
      <w:r w:rsidRPr="00291269">
        <w:rPr>
          <w:rFonts w:ascii="Arial" w:hAnsi="Arial" w:cs="Arial"/>
          <w:sz w:val="24"/>
          <w:szCs w:val="24"/>
        </w:rPr>
        <w:lastRenderedPageBreak/>
        <w:t>Enhance critical analysis depth with the help of additional and more scholarly journal sources.</w:t>
      </w:r>
    </w:p>
    <w:p w14:paraId="36DC6382" w14:textId="77777777" w:rsidR="008F06A3" w:rsidRPr="00291269" w:rsidRDefault="008F06A3" w:rsidP="00291269">
      <w:pPr>
        <w:pStyle w:val="ListParagraph"/>
        <w:numPr>
          <w:ilvl w:val="0"/>
          <w:numId w:val="89"/>
        </w:numPr>
        <w:spacing w:after="120" w:line="360" w:lineRule="auto"/>
        <w:jc w:val="both"/>
        <w:rPr>
          <w:rFonts w:ascii="Arial" w:hAnsi="Arial" w:cs="Arial"/>
          <w:sz w:val="24"/>
          <w:szCs w:val="24"/>
        </w:rPr>
      </w:pPr>
      <w:r w:rsidRPr="00291269">
        <w:rPr>
          <w:rFonts w:ascii="Arial" w:hAnsi="Arial" w:cs="Arial"/>
          <w:sz w:val="24"/>
          <w:szCs w:val="24"/>
        </w:rPr>
        <w:t>Enhance data gathering in new markets such as Bangladesh.</w:t>
      </w:r>
    </w:p>
    <w:p w14:paraId="3FE2501D" w14:textId="77777777" w:rsidR="008F06A3" w:rsidRPr="00291269" w:rsidRDefault="008F06A3" w:rsidP="00291269">
      <w:pPr>
        <w:pStyle w:val="ListParagraph"/>
        <w:numPr>
          <w:ilvl w:val="0"/>
          <w:numId w:val="89"/>
        </w:numPr>
        <w:spacing w:after="120" w:line="360" w:lineRule="auto"/>
        <w:jc w:val="both"/>
        <w:rPr>
          <w:rFonts w:ascii="Arial" w:hAnsi="Arial" w:cs="Arial"/>
          <w:sz w:val="24"/>
          <w:szCs w:val="24"/>
        </w:rPr>
      </w:pPr>
      <w:r w:rsidRPr="00291269">
        <w:rPr>
          <w:rFonts w:ascii="Arial" w:hAnsi="Arial" w:cs="Arial"/>
          <w:sz w:val="24"/>
          <w:szCs w:val="24"/>
        </w:rPr>
        <w:t>Become more capable of combining a variety of frameworks.</w:t>
      </w:r>
    </w:p>
    <w:p w14:paraId="682832DD" w14:textId="77777777" w:rsidR="008F06A3" w:rsidRPr="00291269" w:rsidRDefault="008F06A3" w:rsidP="00291269">
      <w:pPr>
        <w:pStyle w:val="ListParagraph"/>
        <w:numPr>
          <w:ilvl w:val="0"/>
          <w:numId w:val="89"/>
        </w:numPr>
        <w:spacing w:after="120" w:line="360" w:lineRule="auto"/>
        <w:jc w:val="both"/>
        <w:rPr>
          <w:rFonts w:ascii="Arial" w:hAnsi="Arial" w:cs="Arial"/>
          <w:sz w:val="24"/>
          <w:szCs w:val="24"/>
        </w:rPr>
      </w:pPr>
      <w:r w:rsidRPr="00291269">
        <w:rPr>
          <w:rFonts w:ascii="Arial" w:hAnsi="Arial" w:cs="Arial"/>
          <w:sz w:val="24"/>
          <w:szCs w:val="24"/>
        </w:rPr>
        <w:t>Better time management in order to have more time to revise and refine.</w:t>
      </w:r>
    </w:p>
    <w:p w14:paraId="1121EAE2" w14:textId="68F4E21F" w:rsidR="008F06A3" w:rsidRPr="00291269" w:rsidRDefault="008F06A3" w:rsidP="00291269">
      <w:pPr>
        <w:pStyle w:val="ListParagraph"/>
        <w:numPr>
          <w:ilvl w:val="0"/>
          <w:numId w:val="89"/>
        </w:numPr>
        <w:spacing w:after="120" w:line="360" w:lineRule="auto"/>
        <w:jc w:val="both"/>
        <w:rPr>
          <w:rFonts w:ascii="Arial" w:hAnsi="Arial" w:cs="Arial"/>
          <w:sz w:val="24"/>
          <w:szCs w:val="24"/>
        </w:rPr>
      </w:pPr>
      <w:r w:rsidRPr="00291269">
        <w:rPr>
          <w:rFonts w:ascii="Arial" w:hAnsi="Arial" w:cs="Arial"/>
          <w:sz w:val="24"/>
          <w:szCs w:val="24"/>
        </w:rPr>
        <w:t>Work on better skills in argumentation instead of descriptive writing.</w:t>
      </w:r>
    </w:p>
    <w:p w14:paraId="7BD8F9B0" w14:textId="3D76E2BB" w:rsidR="008F06A3" w:rsidRPr="008F06A3" w:rsidRDefault="008F06A3" w:rsidP="008F06A3">
      <w:pPr>
        <w:spacing w:after="120" w:line="360" w:lineRule="auto"/>
        <w:jc w:val="both"/>
        <w:rPr>
          <w:rFonts w:ascii="Arial" w:hAnsi="Arial" w:cs="Arial"/>
          <w:sz w:val="24"/>
          <w:szCs w:val="24"/>
        </w:rPr>
      </w:pPr>
      <w:r w:rsidRPr="008F06A3">
        <w:rPr>
          <w:rFonts w:ascii="Arial" w:hAnsi="Arial" w:cs="Arial"/>
          <w:sz w:val="24"/>
          <w:szCs w:val="24"/>
        </w:rPr>
        <w:t>When doing further assignments, I will also work on applying more industry data that are real-time and case studies to aid in my analysis. This will assist me to come up with more evidence based and critically balanced academic work.</w:t>
      </w:r>
    </w:p>
    <w:p w14:paraId="03C823BA" w14:textId="59B51C08" w:rsidR="008F06A3" w:rsidRPr="00A529BD" w:rsidRDefault="008F06A3" w:rsidP="008F06A3">
      <w:pPr>
        <w:spacing w:after="120" w:line="360" w:lineRule="auto"/>
        <w:jc w:val="both"/>
        <w:rPr>
          <w:rFonts w:ascii="Arial" w:hAnsi="Arial" w:cs="Arial"/>
          <w:b/>
          <w:bCs/>
          <w:sz w:val="24"/>
          <w:szCs w:val="24"/>
        </w:rPr>
      </w:pPr>
      <w:r w:rsidRPr="00A529BD">
        <w:rPr>
          <w:rFonts w:ascii="Arial" w:hAnsi="Arial" w:cs="Arial"/>
          <w:b/>
          <w:bCs/>
          <w:sz w:val="24"/>
          <w:szCs w:val="24"/>
        </w:rPr>
        <w:t>Final Reflection</w:t>
      </w:r>
    </w:p>
    <w:p w14:paraId="21F35403" w14:textId="0EFBCD97" w:rsidR="0011622E" w:rsidRDefault="008F06A3" w:rsidP="0011622E">
      <w:pPr>
        <w:spacing w:after="120" w:line="360" w:lineRule="auto"/>
        <w:jc w:val="both"/>
        <w:rPr>
          <w:rFonts w:ascii="Arial" w:hAnsi="Arial" w:cs="Arial"/>
          <w:sz w:val="24"/>
          <w:szCs w:val="24"/>
        </w:rPr>
      </w:pPr>
      <w:r w:rsidRPr="008F06A3">
        <w:rPr>
          <w:rFonts w:ascii="Arial" w:hAnsi="Arial" w:cs="Arial"/>
          <w:sz w:val="24"/>
          <w:szCs w:val="24"/>
        </w:rPr>
        <w:t>The Reflective Cycle developed by Gibbs enabled me to assess the process of learning systematically. It assisted me in identifying the strengths and weaknesses about my research and analysis process. Foremost, it enhanced my cognitive skills on the application of strategic management theories in practical business situations, especially in an entity such as BMW that deals with both advanced and developing markets around the globe.</w:t>
      </w:r>
    </w:p>
    <w:p w14:paraId="60CE5299" w14:textId="77777777" w:rsidR="0011622E" w:rsidRDefault="0011622E" w:rsidP="0011622E">
      <w:pPr>
        <w:spacing w:after="120" w:line="360" w:lineRule="auto"/>
        <w:jc w:val="both"/>
        <w:rPr>
          <w:rFonts w:ascii="Arial" w:hAnsi="Arial" w:cs="Arial"/>
          <w:sz w:val="24"/>
          <w:szCs w:val="24"/>
        </w:rPr>
      </w:pPr>
    </w:p>
    <w:p w14:paraId="0C9FB932" w14:textId="77777777" w:rsidR="0011622E" w:rsidRDefault="0011622E" w:rsidP="0011622E">
      <w:pPr>
        <w:spacing w:after="120" w:line="360" w:lineRule="auto"/>
        <w:jc w:val="both"/>
        <w:rPr>
          <w:rFonts w:ascii="Arial" w:hAnsi="Arial" w:cs="Arial"/>
          <w:sz w:val="24"/>
          <w:szCs w:val="24"/>
        </w:rPr>
      </w:pPr>
    </w:p>
    <w:p w14:paraId="2650908D" w14:textId="77777777" w:rsidR="0011622E" w:rsidRDefault="0011622E" w:rsidP="0011622E">
      <w:pPr>
        <w:spacing w:after="120" w:line="360" w:lineRule="auto"/>
        <w:jc w:val="both"/>
        <w:rPr>
          <w:rFonts w:ascii="Arial" w:hAnsi="Arial" w:cs="Arial"/>
          <w:sz w:val="24"/>
          <w:szCs w:val="24"/>
        </w:rPr>
      </w:pPr>
    </w:p>
    <w:p w14:paraId="3EC39D2F" w14:textId="77777777" w:rsidR="0011622E" w:rsidRDefault="0011622E" w:rsidP="0011622E">
      <w:pPr>
        <w:spacing w:after="120" w:line="360" w:lineRule="auto"/>
        <w:jc w:val="both"/>
        <w:rPr>
          <w:rFonts w:ascii="Arial" w:hAnsi="Arial" w:cs="Arial"/>
          <w:sz w:val="24"/>
          <w:szCs w:val="24"/>
        </w:rPr>
      </w:pPr>
    </w:p>
    <w:p w14:paraId="57D1600D" w14:textId="77777777" w:rsidR="0011622E" w:rsidRDefault="0011622E" w:rsidP="0011622E">
      <w:pPr>
        <w:spacing w:after="120" w:line="360" w:lineRule="auto"/>
        <w:jc w:val="both"/>
        <w:rPr>
          <w:rFonts w:ascii="Arial" w:hAnsi="Arial" w:cs="Arial"/>
          <w:sz w:val="24"/>
          <w:szCs w:val="24"/>
        </w:rPr>
      </w:pPr>
    </w:p>
    <w:p w14:paraId="116F4EB2" w14:textId="77777777" w:rsidR="0011622E" w:rsidRDefault="0011622E" w:rsidP="0011622E">
      <w:pPr>
        <w:spacing w:after="120" w:line="360" w:lineRule="auto"/>
        <w:jc w:val="both"/>
        <w:rPr>
          <w:rFonts w:ascii="Arial" w:hAnsi="Arial" w:cs="Arial"/>
          <w:sz w:val="24"/>
          <w:szCs w:val="24"/>
        </w:rPr>
      </w:pPr>
    </w:p>
    <w:p w14:paraId="1C4D5E0E" w14:textId="77777777" w:rsidR="0011622E" w:rsidRDefault="0011622E" w:rsidP="0011622E">
      <w:pPr>
        <w:spacing w:after="120" w:line="360" w:lineRule="auto"/>
        <w:jc w:val="both"/>
        <w:rPr>
          <w:rFonts w:ascii="Arial" w:hAnsi="Arial" w:cs="Arial"/>
          <w:sz w:val="24"/>
          <w:szCs w:val="24"/>
        </w:rPr>
      </w:pPr>
    </w:p>
    <w:p w14:paraId="22640E4C" w14:textId="77777777" w:rsidR="0011622E" w:rsidRDefault="0011622E" w:rsidP="0011622E">
      <w:pPr>
        <w:spacing w:after="120" w:line="360" w:lineRule="auto"/>
        <w:jc w:val="both"/>
        <w:rPr>
          <w:rFonts w:ascii="Arial" w:hAnsi="Arial" w:cs="Arial"/>
          <w:sz w:val="24"/>
          <w:szCs w:val="24"/>
        </w:rPr>
      </w:pPr>
    </w:p>
    <w:p w14:paraId="4B1588FC" w14:textId="77777777" w:rsidR="0011622E" w:rsidRDefault="0011622E" w:rsidP="0011622E">
      <w:pPr>
        <w:spacing w:after="120" w:line="360" w:lineRule="auto"/>
        <w:jc w:val="both"/>
        <w:rPr>
          <w:rFonts w:ascii="Arial" w:hAnsi="Arial" w:cs="Arial"/>
          <w:sz w:val="24"/>
          <w:szCs w:val="24"/>
        </w:rPr>
      </w:pPr>
    </w:p>
    <w:p w14:paraId="126DBC45" w14:textId="77777777" w:rsidR="0011622E" w:rsidRDefault="0011622E" w:rsidP="0011622E">
      <w:pPr>
        <w:spacing w:after="120" w:line="360" w:lineRule="auto"/>
        <w:jc w:val="both"/>
        <w:rPr>
          <w:rFonts w:ascii="Arial" w:hAnsi="Arial" w:cs="Arial"/>
          <w:sz w:val="24"/>
          <w:szCs w:val="24"/>
        </w:rPr>
      </w:pPr>
    </w:p>
    <w:p w14:paraId="2D0DC6EB" w14:textId="77777777" w:rsidR="0092596E" w:rsidRDefault="0092596E" w:rsidP="0011622E">
      <w:pPr>
        <w:spacing w:after="120" w:line="360" w:lineRule="auto"/>
        <w:jc w:val="both"/>
        <w:rPr>
          <w:rFonts w:ascii="Arial" w:hAnsi="Arial" w:cs="Arial"/>
          <w:sz w:val="24"/>
          <w:szCs w:val="24"/>
        </w:rPr>
      </w:pPr>
    </w:p>
    <w:p w14:paraId="582046E3" w14:textId="252F2F56" w:rsidR="005F5DE3" w:rsidRPr="005F5DE3" w:rsidRDefault="00C75D62" w:rsidP="005F5DE3">
      <w:pPr>
        <w:pStyle w:val="Heading1"/>
        <w:rPr>
          <w:rFonts w:ascii="Arial" w:hAnsi="Arial" w:cs="Arial"/>
          <w:b/>
          <w:bCs/>
        </w:rPr>
      </w:pPr>
      <w:bookmarkStart w:id="24" w:name="_Toc225622106"/>
      <w:r w:rsidRPr="00E01F71">
        <w:rPr>
          <w:rFonts w:ascii="Arial" w:hAnsi="Arial" w:cs="Arial"/>
          <w:b/>
          <w:bCs/>
        </w:rPr>
        <w:lastRenderedPageBreak/>
        <w:t>Conclusion</w:t>
      </w:r>
      <w:bookmarkEnd w:id="24"/>
    </w:p>
    <w:p w14:paraId="1701E9C5" w14:textId="3AD878EA" w:rsidR="00374C3A" w:rsidRDefault="00AB465A" w:rsidP="00A0538A">
      <w:pPr>
        <w:spacing w:after="120" w:line="360" w:lineRule="auto"/>
        <w:jc w:val="both"/>
        <w:rPr>
          <w:rFonts w:ascii="Arial" w:hAnsi="Arial" w:cs="Arial"/>
          <w:sz w:val="24"/>
          <w:szCs w:val="24"/>
        </w:rPr>
      </w:pPr>
      <w:r w:rsidRPr="00AB465A">
        <w:rPr>
          <w:rFonts w:ascii="Arial" w:hAnsi="Arial" w:cs="Arial"/>
          <w:sz w:val="24"/>
          <w:szCs w:val="24"/>
        </w:rPr>
        <w:t>This report has critically examined the strategic management of BMW Group in the United Kingdom and Bangladesh, as a way of illuminating the way in which internal capabilities and the external environments can form competitive advantage. The results show that the high brand equity and innovative electric mobility as well as a good global strategy make BMW a leading brand in developed markets including the UK. Nonetheless, in the emerging markets, such as Bangladesh, there are structural barriers that restrict its growth to the niche market. It also reveals that to be successful in the long term, sustainability, digital transformation, and adaptive strategies are necessary. On the whole, the balance between global standardisation and local responsiveness of BMW is still instrumental in maintaining its competitive edge.</w:t>
      </w:r>
    </w:p>
    <w:p w14:paraId="2113FC38" w14:textId="77777777" w:rsidR="00374C3A" w:rsidRDefault="00374C3A" w:rsidP="00A0538A">
      <w:pPr>
        <w:spacing w:after="120" w:line="360" w:lineRule="auto"/>
        <w:jc w:val="both"/>
        <w:rPr>
          <w:rFonts w:ascii="Arial" w:hAnsi="Arial" w:cs="Arial"/>
          <w:sz w:val="24"/>
          <w:szCs w:val="24"/>
        </w:rPr>
      </w:pPr>
    </w:p>
    <w:p w14:paraId="52B16D4D" w14:textId="77777777" w:rsidR="00374C3A" w:rsidRDefault="00374C3A" w:rsidP="00A0538A">
      <w:pPr>
        <w:spacing w:after="120" w:line="360" w:lineRule="auto"/>
        <w:jc w:val="both"/>
        <w:rPr>
          <w:rFonts w:ascii="Arial" w:hAnsi="Arial" w:cs="Arial"/>
          <w:sz w:val="24"/>
          <w:szCs w:val="24"/>
        </w:rPr>
      </w:pPr>
    </w:p>
    <w:p w14:paraId="06FD6A8E" w14:textId="77777777" w:rsidR="00374C3A" w:rsidRDefault="00374C3A" w:rsidP="00A0538A">
      <w:pPr>
        <w:spacing w:after="120" w:line="360" w:lineRule="auto"/>
        <w:jc w:val="both"/>
        <w:rPr>
          <w:rFonts w:ascii="Arial" w:hAnsi="Arial" w:cs="Arial"/>
          <w:sz w:val="24"/>
          <w:szCs w:val="24"/>
        </w:rPr>
      </w:pPr>
    </w:p>
    <w:p w14:paraId="6137FCA5" w14:textId="77777777" w:rsidR="00374C3A" w:rsidRDefault="00374C3A" w:rsidP="00A0538A">
      <w:pPr>
        <w:spacing w:after="120" w:line="360" w:lineRule="auto"/>
        <w:jc w:val="both"/>
        <w:rPr>
          <w:rFonts w:ascii="Arial" w:hAnsi="Arial" w:cs="Arial"/>
          <w:sz w:val="24"/>
          <w:szCs w:val="24"/>
        </w:rPr>
      </w:pPr>
    </w:p>
    <w:p w14:paraId="7B6972DD" w14:textId="77777777" w:rsidR="00374C3A" w:rsidRDefault="00374C3A" w:rsidP="00A0538A">
      <w:pPr>
        <w:spacing w:after="120" w:line="360" w:lineRule="auto"/>
        <w:jc w:val="both"/>
        <w:rPr>
          <w:rFonts w:ascii="Arial" w:hAnsi="Arial" w:cs="Arial"/>
          <w:sz w:val="24"/>
          <w:szCs w:val="24"/>
        </w:rPr>
      </w:pPr>
    </w:p>
    <w:p w14:paraId="0F0FFE19" w14:textId="77777777" w:rsidR="00374C3A" w:rsidRDefault="00374C3A" w:rsidP="00A0538A">
      <w:pPr>
        <w:spacing w:after="120" w:line="360" w:lineRule="auto"/>
        <w:jc w:val="both"/>
        <w:rPr>
          <w:rFonts w:ascii="Arial" w:hAnsi="Arial" w:cs="Arial"/>
          <w:sz w:val="24"/>
          <w:szCs w:val="24"/>
        </w:rPr>
      </w:pPr>
    </w:p>
    <w:p w14:paraId="540A0984" w14:textId="77777777" w:rsidR="00374C3A" w:rsidRDefault="00374C3A" w:rsidP="00A0538A">
      <w:pPr>
        <w:spacing w:after="120" w:line="360" w:lineRule="auto"/>
        <w:jc w:val="both"/>
        <w:rPr>
          <w:rFonts w:ascii="Arial" w:hAnsi="Arial" w:cs="Arial"/>
          <w:sz w:val="24"/>
          <w:szCs w:val="24"/>
        </w:rPr>
      </w:pPr>
    </w:p>
    <w:p w14:paraId="0EA8CD73" w14:textId="77777777" w:rsidR="00374C3A" w:rsidRDefault="00374C3A" w:rsidP="00A0538A">
      <w:pPr>
        <w:spacing w:after="120" w:line="360" w:lineRule="auto"/>
        <w:jc w:val="both"/>
        <w:rPr>
          <w:rFonts w:ascii="Arial" w:hAnsi="Arial" w:cs="Arial"/>
          <w:sz w:val="24"/>
          <w:szCs w:val="24"/>
        </w:rPr>
      </w:pPr>
    </w:p>
    <w:p w14:paraId="6D306C0E" w14:textId="77777777" w:rsidR="00374C3A" w:rsidRDefault="00374C3A" w:rsidP="00A0538A">
      <w:pPr>
        <w:spacing w:after="120" w:line="360" w:lineRule="auto"/>
        <w:jc w:val="both"/>
        <w:rPr>
          <w:rFonts w:ascii="Arial" w:hAnsi="Arial" w:cs="Arial"/>
          <w:sz w:val="24"/>
          <w:szCs w:val="24"/>
        </w:rPr>
      </w:pPr>
    </w:p>
    <w:p w14:paraId="50DAE59C" w14:textId="77777777" w:rsidR="00374C3A" w:rsidRDefault="00374C3A" w:rsidP="00A0538A">
      <w:pPr>
        <w:spacing w:after="120" w:line="360" w:lineRule="auto"/>
        <w:jc w:val="both"/>
        <w:rPr>
          <w:rFonts w:ascii="Arial" w:hAnsi="Arial" w:cs="Arial"/>
          <w:sz w:val="24"/>
          <w:szCs w:val="24"/>
        </w:rPr>
      </w:pPr>
    </w:p>
    <w:p w14:paraId="0D7C2CD7" w14:textId="77777777" w:rsidR="00374C3A" w:rsidRDefault="00374C3A" w:rsidP="00A0538A">
      <w:pPr>
        <w:spacing w:after="120" w:line="360" w:lineRule="auto"/>
        <w:jc w:val="both"/>
        <w:rPr>
          <w:rFonts w:ascii="Arial" w:hAnsi="Arial" w:cs="Arial"/>
          <w:sz w:val="24"/>
          <w:szCs w:val="24"/>
        </w:rPr>
      </w:pPr>
    </w:p>
    <w:p w14:paraId="1112114E" w14:textId="77777777" w:rsidR="00374C3A" w:rsidRDefault="00374C3A" w:rsidP="00A0538A">
      <w:pPr>
        <w:spacing w:after="120" w:line="360" w:lineRule="auto"/>
        <w:jc w:val="both"/>
        <w:rPr>
          <w:rFonts w:ascii="Arial" w:hAnsi="Arial" w:cs="Arial"/>
          <w:sz w:val="24"/>
          <w:szCs w:val="24"/>
        </w:rPr>
      </w:pPr>
    </w:p>
    <w:p w14:paraId="6F6297C8" w14:textId="77777777" w:rsidR="00374C3A" w:rsidRDefault="00374C3A" w:rsidP="00A0538A">
      <w:pPr>
        <w:spacing w:after="120" w:line="360" w:lineRule="auto"/>
        <w:jc w:val="both"/>
        <w:rPr>
          <w:rFonts w:ascii="Arial" w:hAnsi="Arial" w:cs="Arial"/>
          <w:sz w:val="24"/>
          <w:szCs w:val="24"/>
        </w:rPr>
      </w:pPr>
    </w:p>
    <w:p w14:paraId="64472F2A" w14:textId="77777777" w:rsidR="008C3C83" w:rsidRDefault="008C3C83" w:rsidP="00A0538A">
      <w:pPr>
        <w:spacing w:after="120" w:line="360" w:lineRule="auto"/>
        <w:jc w:val="both"/>
        <w:rPr>
          <w:rFonts w:ascii="Arial" w:hAnsi="Arial" w:cs="Arial"/>
          <w:sz w:val="24"/>
          <w:szCs w:val="24"/>
        </w:rPr>
      </w:pPr>
    </w:p>
    <w:p w14:paraId="7A55A6B4" w14:textId="77777777" w:rsidR="00374C3A" w:rsidRDefault="00374C3A" w:rsidP="00A0538A">
      <w:pPr>
        <w:spacing w:after="120" w:line="360" w:lineRule="auto"/>
        <w:jc w:val="both"/>
        <w:rPr>
          <w:rFonts w:ascii="Arial" w:hAnsi="Arial" w:cs="Arial"/>
          <w:sz w:val="24"/>
          <w:szCs w:val="24"/>
        </w:rPr>
      </w:pPr>
    </w:p>
    <w:p w14:paraId="63973C9A" w14:textId="096060DF" w:rsidR="007C373B" w:rsidRPr="00A0538A" w:rsidRDefault="00656ECB" w:rsidP="00A0538A">
      <w:pPr>
        <w:pStyle w:val="Heading1"/>
        <w:spacing w:after="120"/>
        <w:jc w:val="both"/>
        <w:rPr>
          <w:rFonts w:ascii="Arial" w:hAnsi="Arial" w:cs="Arial"/>
          <w:b/>
          <w:bCs/>
        </w:rPr>
      </w:pPr>
      <w:bookmarkStart w:id="25" w:name="_Toc225622107"/>
      <w:r w:rsidRPr="00A0538A">
        <w:rPr>
          <w:rFonts w:ascii="Arial" w:hAnsi="Arial" w:cs="Arial"/>
          <w:b/>
          <w:bCs/>
        </w:rPr>
        <w:lastRenderedPageBreak/>
        <w:t>References</w:t>
      </w:r>
      <w:bookmarkEnd w:id="25"/>
    </w:p>
    <w:p w14:paraId="4A10B3D1" w14:textId="0DF5C568"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Ansoff, H.I. (1957) ‘Strategies for Diversification’, Harvard Business Review, 35(5), pp. 113–12</w:t>
      </w:r>
      <w:r w:rsidR="00A65C69" w:rsidRPr="00A65C69">
        <w:rPr>
          <w:rFonts w:ascii="Arial" w:hAnsi="Arial" w:cs="Arial"/>
          <w:color w:val="000000" w:themeColor="text1"/>
        </w:rPr>
        <w:t>]]</w:t>
      </w:r>
      <w:r w:rsidRPr="008C3C83">
        <w:rPr>
          <w:rFonts w:ascii="Arial" w:hAnsi="Arial" w:cs="Arial"/>
          <w:color w:val="000000" w:themeColor="text1"/>
        </w:rPr>
        <w:t>4.</w:t>
      </w:r>
    </w:p>
    <w:p w14:paraId="7DCF456B" w14:textId="77777777"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 xml:space="preserve">BMW Group (2024) BMW Annual Report 2024. Available at: </w:t>
      </w:r>
      <w:hyperlink r:id="rId12" w:tgtFrame="_new" w:history="1">
        <w:r w:rsidRPr="008C3C83">
          <w:rPr>
            <w:rStyle w:val="Hyperlink"/>
            <w:rFonts w:ascii="Arial" w:hAnsi="Arial" w:cs="Arial"/>
            <w:color w:val="000000" w:themeColor="text1"/>
          </w:rPr>
          <w:t>https://www.bmwgroup.com</w:t>
        </w:r>
      </w:hyperlink>
      <w:r w:rsidRPr="008C3C83">
        <w:rPr>
          <w:rFonts w:ascii="Arial" w:hAnsi="Arial" w:cs="Arial"/>
          <w:color w:val="000000" w:themeColor="text1"/>
        </w:rPr>
        <w:t xml:space="preserve"> (Accessed: 27 March 2026).</w:t>
      </w:r>
    </w:p>
    <w:p w14:paraId="13A71AAD" w14:textId="77777777"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 xml:space="preserve">BMW Group (2024) BMW Group Report 2024. Available at: </w:t>
      </w:r>
      <w:hyperlink r:id="rId13" w:tgtFrame="_new" w:history="1">
        <w:r w:rsidRPr="008C3C83">
          <w:rPr>
            <w:rStyle w:val="Hyperlink"/>
            <w:rFonts w:ascii="Arial" w:hAnsi="Arial" w:cs="Arial"/>
            <w:color w:val="000000" w:themeColor="text1"/>
          </w:rPr>
          <w:t>https://www.bmwgroup.com</w:t>
        </w:r>
      </w:hyperlink>
      <w:r w:rsidRPr="008C3C83">
        <w:rPr>
          <w:rFonts w:ascii="Arial" w:hAnsi="Arial" w:cs="Arial"/>
          <w:color w:val="000000" w:themeColor="text1"/>
        </w:rPr>
        <w:t xml:space="preserve"> (Accessed: 27 March 2026).</w:t>
      </w:r>
    </w:p>
    <w:p w14:paraId="0CB71B9E" w14:textId="77777777"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 xml:space="preserve">BMW Group (2024) Our Strategy and Vision. Available at: </w:t>
      </w:r>
      <w:hyperlink r:id="rId14" w:tgtFrame="_new" w:history="1">
        <w:r w:rsidRPr="008C3C83">
          <w:rPr>
            <w:rStyle w:val="Hyperlink"/>
            <w:rFonts w:ascii="Arial" w:hAnsi="Arial" w:cs="Arial"/>
            <w:color w:val="000000" w:themeColor="text1"/>
          </w:rPr>
          <w:t>https://www.bmwgroup.com/en/company/strategy.html</w:t>
        </w:r>
      </w:hyperlink>
      <w:r w:rsidRPr="008C3C83">
        <w:rPr>
          <w:rFonts w:ascii="Arial" w:hAnsi="Arial" w:cs="Arial"/>
          <w:color w:val="000000" w:themeColor="text1"/>
        </w:rPr>
        <w:t xml:space="preserve"> (Accessed: 27 March 2026).</w:t>
      </w:r>
    </w:p>
    <w:p w14:paraId="67AB3BC9" w14:textId="77777777"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 xml:space="preserve">BMW Group (2024) Sustainability Report 2024. Available at: </w:t>
      </w:r>
      <w:hyperlink r:id="rId15" w:tgtFrame="_new" w:history="1">
        <w:r w:rsidRPr="008C3C83">
          <w:rPr>
            <w:rStyle w:val="Hyperlink"/>
            <w:rFonts w:ascii="Arial" w:hAnsi="Arial" w:cs="Arial"/>
            <w:color w:val="000000" w:themeColor="text1"/>
          </w:rPr>
          <w:t>https://www.bmwgroup.com</w:t>
        </w:r>
      </w:hyperlink>
      <w:r w:rsidRPr="008C3C83">
        <w:rPr>
          <w:rFonts w:ascii="Arial" w:hAnsi="Arial" w:cs="Arial"/>
          <w:color w:val="000000" w:themeColor="text1"/>
        </w:rPr>
        <w:t xml:space="preserve"> (Accessed: 27 March 2026).</w:t>
      </w:r>
    </w:p>
    <w:p w14:paraId="2F21817C" w14:textId="77777777"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 xml:space="preserve">Burnes, B. (2017) Managing Change. 7th </w:t>
      </w:r>
      <w:proofErr w:type="spellStart"/>
      <w:r w:rsidRPr="008C3C83">
        <w:rPr>
          <w:rFonts w:ascii="Arial" w:hAnsi="Arial" w:cs="Arial"/>
          <w:color w:val="000000" w:themeColor="text1"/>
        </w:rPr>
        <w:t>edn</w:t>
      </w:r>
      <w:proofErr w:type="spellEnd"/>
      <w:r w:rsidRPr="008C3C83">
        <w:rPr>
          <w:rFonts w:ascii="Arial" w:hAnsi="Arial" w:cs="Arial"/>
          <w:color w:val="000000" w:themeColor="text1"/>
        </w:rPr>
        <w:t>. Harlow: Pearson.</w:t>
      </w:r>
    </w:p>
    <w:p w14:paraId="3371485E" w14:textId="77777777"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 xml:space="preserve">European Automobile Manufacturers Association (2024) Automobile Industry Pocket Guide. Available at: </w:t>
      </w:r>
      <w:hyperlink r:id="rId16" w:tgtFrame="_new" w:history="1">
        <w:r w:rsidRPr="008C3C83">
          <w:rPr>
            <w:rStyle w:val="Hyperlink"/>
            <w:rFonts w:ascii="Arial" w:hAnsi="Arial" w:cs="Arial"/>
            <w:color w:val="000000" w:themeColor="text1"/>
          </w:rPr>
          <w:t>https://www.acea.auto</w:t>
        </w:r>
      </w:hyperlink>
      <w:r w:rsidRPr="008C3C83">
        <w:rPr>
          <w:rFonts w:ascii="Arial" w:hAnsi="Arial" w:cs="Arial"/>
          <w:color w:val="000000" w:themeColor="text1"/>
        </w:rPr>
        <w:t xml:space="preserve"> (Accessed: 27 March 2026).</w:t>
      </w:r>
    </w:p>
    <w:p w14:paraId="1BF1FB38" w14:textId="77777777"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 xml:space="preserve">European Commission (2024) Sustainable Mobility and Automotive Strategy. Available at: </w:t>
      </w:r>
      <w:hyperlink r:id="rId17" w:tgtFrame="_new" w:history="1">
        <w:r w:rsidRPr="008C3C83">
          <w:rPr>
            <w:rStyle w:val="Hyperlink"/>
            <w:rFonts w:ascii="Arial" w:hAnsi="Arial" w:cs="Arial"/>
            <w:color w:val="000000" w:themeColor="text1"/>
          </w:rPr>
          <w:t>https://ec.europa.eu</w:t>
        </w:r>
      </w:hyperlink>
      <w:r w:rsidRPr="008C3C83">
        <w:rPr>
          <w:rFonts w:ascii="Arial" w:hAnsi="Arial" w:cs="Arial"/>
          <w:color w:val="000000" w:themeColor="text1"/>
        </w:rPr>
        <w:t xml:space="preserve"> (Accessed: 27 March 2026).</w:t>
      </w:r>
    </w:p>
    <w:p w14:paraId="2D3F483F" w14:textId="77777777"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 xml:space="preserve">HM Government (2023) Net Zero Strategy: Build Back Greener. Available at: </w:t>
      </w:r>
      <w:hyperlink r:id="rId18" w:tgtFrame="_new" w:history="1">
        <w:r w:rsidRPr="008C3C83">
          <w:rPr>
            <w:rStyle w:val="Hyperlink"/>
            <w:rFonts w:ascii="Arial" w:hAnsi="Arial" w:cs="Arial"/>
            <w:color w:val="000000" w:themeColor="text1"/>
          </w:rPr>
          <w:t>https://www.gov.uk</w:t>
        </w:r>
      </w:hyperlink>
      <w:r w:rsidRPr="008C3C83">
        <w:rPr>
          <w:rFonts w:ascii="Arial" w:hAnsi="Arial" w:cs="Arial"/>
          <w:color w:val="000000" w:themeColor="text1"/>
        </w:rPr>
        <w:t xml:space="preserve"> (Accessed: 27 March 2026).</w:t>
      </w:r>
    </w:p>
    <w:p w14:paraId="6FC35580" w14:textId="77777777"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 xml:space="preserve">International Energy Agency (IEA) (2024) Global EV Outlook 2024. Available at: </w:t>
      </w:r>
      <w:hyperlink r:id="rId19" w:tgtFrame="_new" w:history="1">
        <w:r w:rsidRPr="008C3C83">
          <w:rPr>
            <w:rStyle w:val="Hyperlink"/>
            <w:rFonts w:ascii="Arial" w:hAnsi="Arial" w:cs="Arial"/>
            <w:color w:val="000000" w:themeColor="text1"/>
          </w:rPr>
          <w:t>https://www.iea.org</w:t>
        </w:r>
      </w:hyperlink>
      <w:r w:rsidRPr="008C3C83">
        <w:rPr>
          <w:rFonts w:ascii="Arial" w:hAnsi="Arial" w:cs="Arial"/>
          <w:color w:val="000000" w:themeColor="text1"/>
        </w:rPr>
        <w:t xml:space="preserve"> (Accessed: 27 March 2026).</w:t>
      </w:r>
    </w:p>
    <w:p w14:paraId="33B40DAE" w14:textId="77777777"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Kaplan, R.S. and Norton, D.P. (1992) ‘The Balanced Scorecard: Measures that Drive Performance’, Harvard Business Review, 70(1), pp. 71–79.</w:t>
      </w:r>
    </w:p>
    <w:p w14:paraId="1D7DA18F" w14:textId="77777777"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Kaplan, R.S. and Norton, D.P. (1996) The Balanced Scorecard: Translating Strategy into Action. Boston: Harvard Business School Press.</w:t>
      </w:r>
    </w:p>
    <w:p w14:paraId="77AB9A27" w14:textId="77777777"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Kotter, J.P. (1996) Leading Change. Boston: Harvard Business School Press.</w:t>
      </w:r>
    </w:p>
    <w:p w14:paraId="0D45B4A5" w14:textId="77777777"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Porter, M.E. (1985) Competitive Advantage: Creating and Sustaining Superior Performance. New York: Free Press.</w:t>
      </w:r>
    </w:p>
    <w:p w14:paraId="462FD5C3" w14:textId="77777777"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Porter, M.E. (2008) ‘The Five Competitive Forces That Shape Strategy’, Harvard Business Review, 86(1), pp. 78–93.</w:t>
      </w:r>
    </w:p>
    <w:p w14:paraId="3428800B" w14:textId="77777777"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 xml:space="preserve">Statista (2025) Electric vehicle competition trends. Available at: </w:t>
      </w:r>
      <w:hyperlink r:id="rId20" w:tgtFrame="_new" w:history="1">
        <w:r w:rsidRPr="008C3C83">
          <w:rPr>
            <w:rStyle w:val="Hyperlink"/>
            <w:rFonts w:ascii="Arial" w:hAnsi="Arial" w:cs="Arial"/>
            <w:color w:val="000000" w:themeColor="text1"/>
          </w:rPr>
          <w:t>https://www.statista.com</w:t>
        </w:r>
      </w:hyperlink>
      <w:r w:rsidRPr="008C3C83">
        <w:rPr>
          <w:rFonts w:ascii="Arial" w:hAnsi="Arial" w:cs="Arial"/>
          <w:color w:val="000000" w:themeColor="text1"/>
        </w:rPr>
        <w:t xml:space="preserve"> (Accessed: 27 March 2026).</w:t>
      </w:r>
    </w:p>
    <w:p w14:paraId="10C4F68C" w14:textId="77777777"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lastRenderedPageBreak/>
        <w:t xml:space="preserve">Statista (2025) Global luxury car market trends. Available at: </w:t>
      </w:r>
      <w:hyperlink r:id="rId21" w:tgtFrame="_new" w:history="1">
        <w:r w:rsidRPr="008C3C83">
          <w:rPr>
            <w:rStyle w:val="Hyperlink"/>
            <w:rFonts w:ascii="Arial" w:hAnsi="Arial" w:cs="Arial"/>
            <w:color w:val="000000" w:themeColor="text1"/>
          </w:rPr>
          <w:t>https://www.statista.com</w:t>
        </w:r>
      </w:hyperlink>
      <w:r w:rsidRPr="008C3C83">
        <w:rPr>
          <w:rFonts w:ascii="Arial" w:hAnsi="Arial" w:cs="Arial"/>
          <w:color w:val="000000" w:themeColor="text1"/>
        </w:rPr>
        <w:t xml:space="preserve"> (Accessed: 27 March 2026).</w:t>
      </w:r>
    </w:p>
    <w:p w14:paraId="6F331673" w14:textId="77777777"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 xml:space="preserve">Statista (2025) Market share of leading car brands in the UK. Available at: </w:t>
      </w:r>
      <w:hyperlink r:id="rId22" w:tgtFrame="_new" w:history="1">
        <w:r w:rsidRPr="008C3C83">
          <w:rPr>
            <w:rStyle w:val="Hyperlink"/>
            <w:rFonts w:ascii="Arial" w:hAnsi="Arial" w:cs="Arial"/>
            <w:color w:val="000000" w:themeColor="text1"/>
          </w:rPr>
          <w:t>https://www.statista.com</w:t>
        </w:r>
      </w:hyperlink>
      <w:r w:rsidRPr="008C3C83">
        <w:rPr>
          <w:rFonts w:ascii="Arial" w:hAnsi="Arial" w:cs="Arial"/>
          <w:color w:val="000000" w:themeColor="text1"/>
        </w:rPr>
        <w:t xml:space="preserve"> (Accessed: 27 March 2026).</w:t>
      </w:r>
    </w:p>
    <w:p w14:paraId="15F11F75" w14:textId="77777777"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 xml:space="preserve">Toyota Motor Corporation (2024) Sustainability and Global Strategy Report. Available at: </w:t>
      </w:r>
      <w:hyperlink r:id="rId23" w:tgtFrame="_new" w:history="1">
        <w:r w:rsidRPr="008C3C83">
          <w:rPr>
            <w:rStyle w:val="Hyperlink"/>
            <w:rFonts w:ascii="Arial" w:hAnsi="Arial" w:cs="Arial"/>
            <w:color w:val="000000" w:themeColor="text1"/>
          </w:rPr>
          <w:t>https://global.toyota</w:t>
        </w:r>
      </w:hyperlink>
      <w:r w:rsidRPr="008C3C83">
        <w:rPr>
          <w:rFonts w:ascii="Arial" w:hAnsi="Arial" w:cs="Arial"/>
          <w:color w:val="000000" w:themeColor="text1"/>
        </w:rPr>
        <w:t xml:space="preserve"> (Accessed: 27 March 2026).</w:t>
      </w:r>
    </w:p>
    <w:p w14:paraId="5E5091B6" w14:textId="5FA21A32" w:rsidR="008C3C83" w:rsidRPr="008C3C83" w:rsidRDefault="008C3C83" w:rsidP="00A65C69">
      <w:pPr>
        <w:pStyle w:val="NormalWeb"/>
        <w:spacing w:after="120" w:afterAutospacing="0"/>
        <w:jc w:val="both"/>
        <w:rPr>
          <w:rFonts w:ascii="Arial" w:hAnsi="Arial" w:cs="Arial"/>
          <w:color w:val="000000" w:themeColor="text1"/>
        </w:rPr>
      </w:pPr>
      <w:r w:rsidRPr="008C3C83">
        <w:rPr>
          <w:rFonts w:ascii="Arial" w:hAnsi="Arial" w:cs="Arial"/>
          <w:color w:val="000000" w:themeColor="text1"/>
        </w:rPr>
        <w:t xml:space="preserve">World Bank (2024) World Development Indicators. Available at: </w:t>
      </w:r>
      <w:hyperlink r:id="rId24" w:tgtFrame="_new" w:history="1">
        <w:r w:rsidRPr="008C3C83">
          <w:rPr>
            <w:rStyle w:val="Hyperlink"/>
            <w:rFonts w:ascii="Arial" w:hAnsi="Arial" w:cs="Arial"/>
            <w:color w:val="000000" w:themeColor="text1"/>
          </w:rPr>
          <w:t>https://www.worldbank.org</w:t>
        </w:r>
      </w:hyperlink>
      <w:r w:rsidR="002E186F">
        <w:rPr>
          <w:rFonts w:ascii="Arial" w:hAnsi="Arial" w:cs="Arial"/>
          <w:color w:val="000000" w:themeColor="text1"/>
        </w:rPr>
        <w:t xml:space="preserve"> </w:t>
      </w:r>
      <w:r w:rsidRPr="008C3C83">
        <w:rPr>
          <w:rFonts w:ascii="Arial" w:hAnsi="Arial" w:cs="Arial"/>
          <w:color w:val="000000" w:themeColor="text1"/>
        </w:rPr>
        <w:t>(Accessed: 27 March 2026).</w:t>
      </w:r>
    </w:p>
    <w:p w14:paraId="35FE72B3" w14:textId="77777777" w:rsidR="00CA3CBE" w:rsidRDefault="00CA3CBE" w:rsidP="002324CC">
      <w:pPr>
        <w:pStyle w:val="NormalWeb"/>
        <w:spacing w:after="120" w:afterAutospacing="0"/>
      </w:pPr>
    </w:p>
    <w:p w14:paraId="27ACA45C" w14:textId="77777777" w:rsidR="00CA3CBE" w:rsidRDefault="00CA3CBE" w:rsidP="002324CC">
      <w:pPr>
        <w:pStyle w:val="NormalWeb"/>
        <w:spacing w:after="120" w:afterAutospacing="0"/>
      </w:pPr>
    </w:p>
    <w:p w14:paraId="5BA30488" w14:textId="77777777" w:rsidR="00CA3CBE" w:rsidRDefault="00CA3CBE" w:rsidP="002324CC">
      <w:pPr>
        <w:pStyle w:val="NormalWeb"/>
        <w:spacing w:after="120" w:afterAutospacing="0"/>
      </w:pPr>
    </w:p>
    <w:p w14:paraId="32776089" w14:textId="77777777" w:rsidR="00CA3CBE" w:rsidRDefault="00CA3CBE" w:rsidP="002324CC">
      <w:pPr>
        <w:pStyle w:val="NormalWeb"/>
        <w:spacing w:after="120" w:afterAutospacing="0"/>
      </w:pPr>
    </w:p>
    <w:p w14:paraId="4BF452F7" w14:textId="77777777" w:rsidR="00CA3CBE" w:rsidRDefault="00CA3CBE" w:rsidP="002324CC">
      <w:pPr>
        <w:pStyle w:val="NormalWeb"/>
        <w:spacing w:after="120" w:afterAutospacing="0"/>
      </w:pPr>
    </w:p>
    <w:p w14:paraId="14669DF9" w14:textId="77777777" w:rsidR="00CA3CBE" w:rsidRDefault="00CA3CBE" w:rsidP="002324CC">
      <w:pPr>
        <w:pStyle w:val="NormalWeb"/>
        <w:spacing w:after="120" w:afterAutospacing="0"/>
      </w:pPr>
    </w:p>
    <w:p w14:paraId="5372F10C" w14:textId="77777777" w:rsidR="00CA3CBE" w:rsidRDefault="00CA3CBE" w:rsidP="002324CC">
      <w:pPr>
        <w:pStyle w:val="NormalWeb"/>
        <w:spacing w:after="120" w:afterAutospacing="0"/>
      </w:pPr>
    </w:p>
    <w:p w14:paraId="4B28C95B" w14:textId="77777777" w:rsidR="00CA3CBE" w:rsidRDefault="00CA3CBE" w:rsidP="002324CC">
      <w:pPr>
        <w:pStyle w:val="NormalWeb"/>
        <w:spacing w:after="120" w:afterAutospacing="0"/>
      </w:pPr>
    </w:p>
    <w:p w14:paraId="791FA088" w14:textId="77777777" w:rsidR="00CA3CBE" w:rsidRDefault="00CA3CBE" w:rsidP="002324CC">
      <w:pPr>
        <w:pStyle w:val="NormalWeb"/>
        <w:spacing w:after="120" w:afterAutospacing="0"/>
      </w:pPr>
    </w:p>
    <w:p w14:paraId="3F25FDD5" w14:textId="77777777" w:rsidR="00CA3CBE" w:rsidRDefault="00CA3CBE" w:rsidP="002324CC">
      <w:pPr>
        <w:pStyle w:val="NormalWeb"/>
        <w:spacing w:after="120" w:afterAutospacing="0"/>
      </w:pPr>
    </w:p>
    <w:p w14:paraId="00ACA91E" w14:textId="77777777" w:rsidR="00CA3CBE" w:rsidRDefault="00CA3CBE" w:rsidP="002324CC">
      <w:pPr>
        <w:pStyle w:val="NormalWeb"/>
        <w:spacing w:after="120" w:afterAutospacing="0"/>
      </w:pPr>
    </w:p>
    <w:p w14:paraId="1604E513" w14:textId="77777777" w:rsidR="00CA3CBE" w:rsidRDefault="00CA3CBE" w:rsidP="002324CC">
      <w:pPr>
        <w:pStyle w:val="NormalWeb"/>
        <w:spacing w:after="120" w:afterAutospacing="0"/>
      </w:pPr>
    </w:p>
    <w:p w14:paraId="03D61CDC" w14:textId="77777777" w:rsidR="00CA3CBE" w:rsidRDefault="00CA3CBE" w:rsidP="002324CC">
      <w:pPr>
        <w:pStyle w:val="NormalWeb"/>
        <w:spacing w:after="120" w:afterAutospacing="0"/>
      </w:pPr>
    </w:p>
    <w:p w14:paraId="394253BB" w14:textId="77777777" w:rsidR="00CA3CBE" w:rsidRDefault="00CA3CBE" w:rsidP="002324CC">
      <w:pPr>
        <w:pStyle w:val="NormalWeb"/>
        <w:spacing w:after="120" w:afterAutospacing="0"/>
      </w:pPr>
    </w:p>
    <w:p w14:paraId="62F3718C" w14:textId="77777777" w:rsidR="00CA3CBE" w:rsidRDefault="00CA3CBE" w:rsidP="002324CC">
      <w:pPr>
        <w:pStyle w:val="NormalWeb"/>
        <w:spacing w:after="120" w:afterAutospacing="0"/>
      </w:pPr>
    </w:p>
    <w:p w14:paraId="3BD2A424" w14:textId="77777777" w:rsidR="00CA3CBE" w:rsidRDefault="00CA3CBE" w:rsidP="002324CC">
      <w:pPr>
        <w:pStyle w:val="NormalWeb"/>
        <w:spacing w:after="120" w:afterAutospacing="0"/>
      </w:pPr>
    </w:p>
    <w:p w14:paraId="7CA69C9C" w14:textId="77777777" w:rsidR="00CA3CBE" w:rsidRDefault="00CA3CBE" w:rsidP="002324CC">
      <w:pPr>
        <w:pStyle w:val="NormalWeb"/>
        <w:spacing w:after="120" w:afterAutospacing="0"/>
      </w:pPr>
    </w:p>
    <w:p w14:paraId="2145C343" w14:textId="77777777" w:rsidR="00CA3CBE" w:rsidRDefault="00CA3CBE" w:rsidP="002324CC">
      <w:pPr>
        <w:pStyle w:val="NormalWeb"/>
        <w:spacing w:after="120" w:afterAutospacing="0"/>
      </w:pPr>
    </w:p>
    <w:p w14:paraId="73B7DF60" w14:textId="77777777" w:rsidR="00CA3CBE" w:rsidRDefault="00CA3CBE" w:rsidP="002324CC">
      <w:pPr>
        <w:pStyle w:val="NormalWeb"/>
        <w:spacing w:after="120" w:afterAutospacing="0"/>
      </w:pPr>
    </w:p>
    <w:p w14:paraId="5A15F79C" w14:textId="63CD2D37" w:rsidR="00CA3CBE" w:rsidRPr="00CA3CBE" w:rsidRDefault="00CA3CBE" w:rsidP="00CA3CBE">
      <w:pPr>
        <w:pStyle w:val="Heading1"/>
        <w:rPr>
          <w:rFonts w:ascii="Arial" w:hAnsi="Arial" w:cs="Arial"/>
          <w:b/>
          <w:bCs/>
        </w:rPr>
      </w:pPr>
      <w:bookmarkStart w:id="26" w:name="_Toc225622108"/>
      <w:r w:rsidRPr="00CA3CBE">
        <w:rPr>
          <w:rFonts w:ascii="Arial" w:hAnsi="Arial" w:cs="Arial"/>
          <w:b/>
          <w:bCs/>
        </w:rPr>
        <w:lastRenderedPageBreak/>
        <w:t>Appendix</w:t>
      </w:r>
      <w:bookmarkEnd w:id="26"/>
    </w:p>
    <w:p w14:paraId="16827E51" w14:textId="2734A00D" w:rsidR="00CA3CBE" w:rsidRPr="007F2C05" w:rsidRDefault="00CA3CBE" w:rsidP="007F2C05">
      <w:pPr>
        <w:pStyle w:val="Heading2"/>
        <w:rPr>
          <w:rFonts w:ascii="Arial" w:hAnsi="Arial" w:cs="Arial"/>
        </w:rPr>
      </w:pPr>
      <w:bookmarkStart w:id="27" w:name="_Toc225622109"/>
      <w:r w:rsidRPr="007F2C05">
        <w:rPr>
          <w:rFonts w:ascii="Arial" w:hAnsi="Arial" w:cs="Arial"/>
        </w:rPr>
        <w:t>Appendix A: PESTEL Analysis</w:t>
      </w:r>
      <w:bookmarkEnd w:id="27"/>
    </w:p>
    <w:tbl>
      <w:tblPr>
        <w:tblStyle w:val="PlainTable1"/>
        <w:tblW w:w="0" w:type="auto"/>
        <w:tblLook w:val="04A0" w:firstRow="1" w:lastRow="0" w:firstColumn="1" w:lastColumn="0" w:noHBand="0" w:noVBand="1"/>
      </w:tblPr>
      <w:tblGrid>
        <w:gridCol w:w="1883"/>
        <w:gridCol w:w="3904"/>
        <w:gridCol w:w="3229"/>
      </w:tblGrid>
      <w:tr w:rsidR="00CA3CBE" w:rsidRPr="00CA3CBE" w14:paraId="31FD0B7F" w14:textId="77777777" w:rsidTr="00CA3C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422E47" w14:textId="77777777" w:rsidR="00CA3CBE" w:rsidRPr="00CA3CBE" w:rsidRDefault="00CA3CBE" w:rsidP="00CA3CBE">
            <w:pPr>
              <w:pStyle w:val="NormalWeb"/>
              <w:spacing w:after="120"/>
              <w:jc w:val="center"/>
              <w:rPr>
                <w:rFonts w:ascii="Arial" w:hAnsi="Arial" w:cs="Arial"/>
              </w:rPr>
            </w:pPr>
            <w:r w:rsidRPr="00CA3CBE">
              <w:rPr>
                <w:rFonts w:ascii="Arial" w:hAnsi="Arial" w:cs="Arial"/>
              </w:rPr>
              <w:t>Factor</w:t>
            </w:r>
          </w:p>
        </w:tc>
        <w:tc>
          <w:tcPr>
            <w:tcW w:w="0" w:type="auto"/>
            <w:hideMark/>
          </w:tcPr>
          <w:p w14:paraId="64F64BD5" w14:textId="77777777" w:rsidR="00CA3CBE" w:rsidRPr="00CA3CBE" w:rsidRDefault="00CA3CBE" w:rsidP="00CA3CBE">
            <w:pPr>
              <w:pStyle w:val="NormalWeb"/>
              <w:spacing w:after="12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A3CBE">
              <w:rPr>
                <w:rFonts w:ascii="Arial" w:hAnsi="Arial" w:cs="Arial"/>
              </w:rPr>
              <w:t>United Kingdom (UK)</w:t>
            </w:r>
          </w:p>
        </w:tc>
        <w:tc>
          <w:tcPr>
            <w:tcW w:w="0" w:type="auto"/>
            <w:hideMark/>
          </w:tcPr>
          <w:p w14:paraId="57C815E6" w14:textId="77777777" w:rsidR="00CA3CBE" w:rsidRPr="00CA3CBE" w:rsidRDefault="00CA3CBE" w:rsidP="00CA3CBE">
            <w:pPr>
              <w:pStyle w:val="NormalWeb"/>
              <w:spacing w:after="12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A3CBE">
              <w:rPr>
                <w:rFonts w:ascii="Arial" w:hAnsi="Arial" w:cs="Arial"/>
              </w:rPr>
              <w:t>Bangladesh</w:t>
            </w:r>
          </w:p>
        </w:tc>
      </w:tr>
      <w:tr w:rsidR="00CA3CBE" w:rsidRPr="00CA3CBE" w14:paraId="58F6AAD8" w14:textId="77777777" w:rsidTr="00CA3C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AED30A" w14:textId="77777777" w:rsidR="00CA3CBE" w:rsidRPr="00CA3CBE" w:rsidRDefault="00CA3CBE" w:rsidP="00CA3CBE">
            <w:pPr>
              <w:pStyle w:val="NormalWeb"/>
              <w:spacing w:after="120"/>
              <w:rPr>
                <w:rFonts w:ascii="Arial" w:hAnsi="Arial" w:cs="Arial"/>
              </w:rPr>
            </w:pPr>
            <w:r w:rsidRPr="00CA3CBE">
              <w:rPr>
                <w:rFonts w:ascii="Arial" w:hAnsi="Arial" w:cs="Arial"/>
              </w:rPr>
              <w:t>Political</w:t>
            </w:r>
          </w:p>
        </w:tc>
        <w:tc>
          <w:tcPr>
            <w:tcW w:w="0" w:type="auto"/>
            <w:hideMark/>
          </w:tcPr>
          <w:p w14:paraId="74E3008B" w14:textId="77777777" w:rsidR="00CA3CBE" w:rsidRPr="00CA3CBE" w:rsidRDefault="00CA3CBE" w:rsidP="00CA3CBE">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CA3CBE">
              <w:rPr>
                <w:rFonts w:ascii="Arial" w:hAnsi="Arial" w:cs="Arial"/>
              </w:rPr>
              <w:t>Stable government, EV incentives, Brexit trade impact</w:t>
            </w:r>
          </w:p>
        </w:tc>
        <w:tc>
          <w:tcPr>
            <w:tcW w:w="0" w:type="auto"/>
            <w:hideMark/>
          </w:tcPr>
          <w:p w14:paraId="4398D380" w14:textId="77777777" w:rsidR="00CA3CBE" w:rsidRPr="00CA3CBE" w:rsidRDefault="00CA3CBE" w:rsidP="00CA3CBE">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CA3CBE">
              <w:rPr>
                <w:rFonts w:ascii="Arial" w:hAnsi="Arial" w:cs="Arial"/>
              </w:rPr>
              <w:t>High import duties, regulatory barriers</w:t>
            </w:r>
          </w:p>
        </w:tc>
      </w:tr>
      <w:tr w:rsidR="00CA3CBE" w:rsidRPr="00CA3CBE" w14:paraId="32F2FB96" w14:textId="77777777" w:rsidTr="00CA3CBE">
        <w:tc>
          <w:tcPr>
            <w:cnfStyle w:val="001000000000" w:firstRow="0" w:lastRow="0" w:firstColumn="1" w:lastColumn="0" w:oddVBand="0" w:evenVBand="0" w:oddHBand="0" w:evenHBand="0" w:firstRowFirstColumn="0" w:firstRowLastColumn="0" w:lastRowFirstColumn="0" w:lastRowLastColumn="0"/>
            <w:tcW w:w="0" w:type="auto"/>
            <w:hideMark/>
          </w:tcPr>
          <w:p w14:paraId="0A04F60A" w14:textId="77777777" w:rsidR="00CA3CBE" w:rsidRPr="00CA3CBE" w:rsidRDefault="00CA3CBE" w:rsidP="00CA3CBE">
            <w:pPr>
              <w:pStyle w:val="NormalWeb"/>
              <w:spacing w:after="120"/>
              <w:rPr>
                <w:rFonts w:ascii="Arial" w:hAnsi="Arial" w:cs="Arial"/>
              </w:rPr>
            </w:pPr>
            <w:r w:rsidRPr="00CA3CBE">
              <w:rPr>
                <w:rFonts w:ascii="Arial" w:hAnsi="Arial" w:cs="Arial"/>
              </w:rPr>
              <w:t>Economic</w:t>
            </w:r>
          </w:p>
        </w:tc>
        <w:tc>
          <w:tcPr>
            <w:tcW w:w="0" w:type="auto"/>
            <w:hideMark/>
          </w:tcPr>
          <w:p w14:paraId="7B5FA1BD" w14:textId="77777777" w:rsidR="00CA3CBE" w:rsidRPr="00CA3CBE" w:rsidRDefault="00CA3CBE" w:rsidP="00CA3CBE">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CA3CBE">
              <w:rPr>
                <w:rFonts w:ascii="Arial" w:hAnsi="Arial" w:cs="Arial"/>
              </w:rPr>
              <w:t>High income, strong luxury demand</w:t>
            </w:r>
          </w:p>
        </w:tc>
        <w:tc>
          <w:tcPr>
            <w:tcW w:w="0" w:type="auto"/>
            <w:hideMark/>
          </w:tcPr>
          <w:p w14:paraId="1ECCD423" w14:textId="77777777" w:rsidR="00CA3CBE" w:rsidRPr="00CA3CBE" w:rsidRDefault="00CA3CBE" w:rsidP="00CA3CBE">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CA3CBE">
              <w:rPr>
                <w:rFonts w:ascii="Arial" w:hAnsi="Arial" w:cs="Arial"/>
              </w:rPr>
              <w:t>Low income, limited luxury market</w:t>
            </w:r>
          </w:p>
        </w:tc>
      </w:tr>
      <w:tr w:rsidR="00CA3CBE" w:rsidRPr="00CA3CBE" w14:paraId="4D999645" w14:textId="77777777" w:rsidTr="00CA3C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AA7E2A" w14:textId="77777777" w:rsidR="00CA3CBE" w:rsidRPr="00CA3CBE" w:rsidRDefault="00CA3CBE" w:rsidP="00CA3CBE">
            <w:pPr>
              <w:pStyle w:val="NormalWeb"/>
              <w:spacing w:after="120"/>
              <w:rPr>
                <w:rFonts w:ascii="Arial" w:hAnsi="Arial" w:cs="Arial"/>
              </w:rPr>
            </w:pPr>
            <w:r w:rsidRPr="00CA3CBE">
              <w:rPr>
                <w:rFonts w:ascii="Arial" w:hAnsi="Arial" w:cs="Arial"/>
              </w:rPr>
              <w:t>Social</w:t>
            </w:r>
          </w:p>
        </w:tc>
        <w:tc>
          <w:tcPr>
            <w:tcW w:w="0" w:type="auto"/>
            <w:hideMark/>
          </w:tcPr>
          <w:p w14:paraId="5DB6CE79" w14:textId="77777777" w:rsidR="00CA3CBE" w:rsidRPr="00CA3CBE" w:rsidRDefault="00CA3CBE" w:rsidP="00CA3CBE">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CA3CBE">
              <w:rPr>
                <w:rFonts w:ascii="Arial" w:hAnsi="Arial" w:cs="Arial"/>
              </w:rPr>
              <w:t>Eco-conscious consumers, EV demand</w:t>
            </w:r>
          </w:p>
        </w:tc>
        <w:tc>
          <w:tcPr>
            <w:tcW w:w="0" w:type="auto"/>
            <w:hideMark/>
          </w:tcPr>
          <w:p w14:paraId="491BE128" w14:textId="77777777" w:rsidR="00CA3CBE" w:rsidRPr="00CA3CBE" w:rsidRDefault="00CA3CBE" w:rsidP="00CA3CBE">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CA3CBE">
              <w:rPr>
                <w:rFonts w:ascii="Arial" w:hAnsi="Arial" w:cs="Arial"/>
              </w:rPr>
              <w:t>Status-driven luxury consumption</w:t>
            </w:r>
          </w:p>
        </w:tc>
      </w:tr>
      <w:tr w:rsidR="00CA3CBE" w:rsidRPr="00CA3CBE" w14:paraId="58BA92AF" w14:textId="77777777" w:rsidTr="00CA3CBE">
        <w:tc>
          <w:tcPr>
            <w:cnfStyle w:val="001000000000" w:firstRow="0" w:lastRow="0" w:firstColumn="1" w:lastColumn="0" w:oddVBand="0" w:evenVBand="0" w:oddHBand="0" w:evenHBand="0" w:firstRowFirstColumn="0" w:firstRowLastColumn="0" w:lastRowFirstColumn="0" w:lastRowLastColumn="0"/>
            <w:tcW w:w="0" w:type="auto"/>
            <w:hideMark/>
          </w:tcPr>
          <w:p w14:paraId="1826ADA2" w14:textId="77777777" w:rsidR="00CA3CBE" w:rsidRPr="00CA3CBE" w:rsidRDefault="00CA3CBE" w:rsidP="00CA3CBE">
            <w:pPr>
              <w:pStyle w:val="NormalWeb"/>
              <w:spacing w:after="120"/>
              <w:rPr>
                <w:rFonts w:ascii="Arial" w:hAnsi="Arial" w:cs="Arial"/>
              </w:rPr>
            </w:pPr>
            <w:r w:rsidRPr="00CA3CBE">
              <w:rPr>
                <w:rFonts w:ascii="Arial" w:hAnsi="Arial" w:cs="Arial"/>
              </w:rPr>
              <w:t>Technological</w:t>
            </w:r>
          </w:p>
        </w:tc>
        <w:tc>
          <w:tcPr>
            <w:tcW w:w="0" w:type="auto"/>
            <w:hideMark/>
          </w:tcPr>
          <w:p w14:paraId="1EDFEE27" w14:textId="77777777" w:rsidR="00CA3CBE" w:rsidRPr="00CA3CBE" w:rsidRDefault="00CA3CBE" w:rsidP="00CA3CBE">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CA3CBE">
              <w:rPr>
                <w:rFonts w:ascii="Arial" w:hAnsi="Arial" w:cs="Arial"/>
              </w:rPr>
              <w:t>Advanced EV infrastructure, innovation hub</w:t>
            </w:r>
          </w:p>
        </w:tc>
        <w:tc>
          <w:tcPr>
            <w:tcW w:w="0" w:type="auto"/>
            <w:hideMark/>
          </w:tcPr>
          <w:p w14:paraId="0FC020E4" w14:textId="77777777" w:rsidR="00CA3CBE" w:rsidRPr="00CA3CBE" w:rsidRDefault="00CA3CBE" w:rsidP="00CA3CBE">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CA3CBE">
              <w:rPr>
                <w:rFonts w:ascii="Arial" w:hAnsi="Arial" w:cs="Arial"/>
              </w:rPr>
              <w:t>Limited EV infrastructure</w:t>
            </w:r>
          </w:p>
        </w:tc>
      </w:tr>
      <w:tr w:rsidR="00CA3CBE" w:rsidRPr="00CA3CBE" w14:paraId="650BA2BE" w14:textId="77777777" w:rsidTr="00CA3C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9A24D6" w14:textId="77777777" w:rsidR="00CA3CBE" w:rsidRPr="00CA3CBE" w:rsidRDefault="00CA3CBE" w:rsidP="00CA3CBE">
            <w:pPr>
              <w:pStyle w:val="NormalWeb"/>
              <w:spacing w:after="120"/>
              <w:rPr>
                <w:rFonts w:ascii="Arial" w:hAnsi="Arial" w:cs="Arial"/>
              </w:rPr>
            </w:pPr>
            <w:r w:rsidRPr="00CA3CBE">
              <w:rPr>
                <w:rFonts w:ascii="Arial" w:hAnsi="Arial" w:cs="Arial"/>
              </w:rPr>
              <w:t>Environmental</w:t>
            </w:r>
          </w:p>
        </w:tc>
        <w:tc>
          <w:tcPr>
            <w:tcW w:w="0" w:type="auto"/>
            <w:hideMark/>
          </w:tcPr>
          <w:p w14:paraId="1C83D061" w14:textId="77777777" w:rsidR="00CA3CBE" w:rsidRPr="00CA3CBE" w:rsidRDefault="00CA3CBE" w:rsidP="00CA3CBE">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CA3CBE">
              <w:rPr>
                <w:rFonts w:ascii="Arial" w:hAnsi="Arial" w:cs="Arial"/>
              </w:rPr>
              <w:t>Strict emission regulations</w:t>
            </w:r>
          </w:p>
        </w:tc>
        <w:tc>
          <w:tcPr>
            <w:tcW w:w="0" w:type="auto"/>
            <w:hideMark/>
          </w:tcPr>
          <w:p w14:paraId="07DDDA48" w14:textId="77777777" w:rsidR="00CA3CBE" w:rsidRPr="00CA3CBE" w:rsidRDefault="00CA3CBE" w:rsidP="00CA3CBE">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CA3CBE">
              <w:rPr>
                <w:rFonts w:ascii="Arial" w:hAnsi="Arial" w:cs="Arial"/>
              </w:rPr>
              <w:t>Weak enforcement of environmental laws</w:t>
            </w:r>
          </w:p>
        </w:tc>
      </w:tr>
      <w:tr w:rsidR="00CA3CBE" w:rsidRPr="00CA3CBE" w14:paraId="53B82C7D" w14:textId="77777777" w:rsidTr="00CA3CBE">
        <w:tc>
          <w:tcPr>
            <w:cnfStyle w:val="001000000000" w:firstRow="0" w:lastRow="0" w:firstColumn="1" w:lastColumn="0" w:oddVBand="0" w:evenVBand="0" w:oddHBand="0" w:evenHBand="0" w:firstRowFirstColumn="0" w:firstRowLastColumn="0" w:lastRowFirstColumn="0" w:lastRowLastColumn="0"/>
            <w:tcW w:w="0" w:type="auto"/>
            <w:hideMark/>
          </w:tcPr>
          <w:p w14:paraId="0A6F41C5" w14:textId="77777777" w:rsidR="00CA3CBE" w:rsidRPr="00CA3CBE" w:rsidRDefault="00CA3CBE" w:rsidP="00CA3CBE">
            <w:pPr>
              <w:pStyle w:val="NormalWeb"/>
              <w:spacing w:after="120"/>
              <w:rPr>
                <w:rFonts w:ascii="Arial" w:hAnsi="Arial" w:cs="Arial"/>
              </w:rPr>
            </w:pPr>
            <w:r w:rsidRPr="00CA3CBE">
              <w:rPr>
                <w:rFonts w:ascii="Arial" w:hAnsi="Arial" w:cs="Arial"/>
              </w:rPr>
              <w:t>Legal</w:t>
            </w:r>
          </w:p>
        </w:tc>
        <w:tc>
          <w:tcPr>
            <w:tcW w:w="0" w:type="auto"/>
            <w:hideMark/>
          </w:tcPr>
          <w:p w14:paraId="693AE7DF" w14:textId="77777777" w:rsidR="00CA3CBE" w:rsidRPr="00CA3CBE" w:rsidRDefault="00CA3CBE" w:rsidP="00CA3CBE">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CA3CBE">
              <w:rPr>
                <w:rFonts w:ascii="Arial" w:hAnsi="Arial" w:cs="Arial"/>
              </w:rPr>
              <w:t>Strong compliance and safety laws</w:t>
            </w:r>
          </w:p>
        </w:tc>
        <w:tc>
          <w:tcPr>
            <w:tcW w:w="0" w:type="auto"/>
            <w:hideMark/>
          </w:tcPr>
          <w:p w14:paraId="13DE56E4" w14:textId="77777777" w:rsidR="00CA3CBE" w:rsidRPr="00CA3CBE" w:rsidRDefault="00CA3CBE" w:rsidP="00CA3CBE">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CA3CBE">
              <w:rPr>
                <w:rFonts w:ascii="Arial" w:hAnsi="Arial" w:cs="Arial"/>
              </w:rPr>
              <w:t>Complex import regulations</w:t>
            </w:r>
          </w:p>
        </w:tc>
      </w:tr>
    </w:tbl>
    <w:p w14:paraId="24D58BAA" w14:textId="1AF493EF" w:rsidR="00CA3CBE" w:rsidRPr="007F2C05" w:rsidRDefault="007F2C05" w:rsidP="007F2C05">
      <w:pPr>
        <w:pStyle w:val="Heading2"/>
        <w:rPr>
          <w:rFonts w:ascii="Arial" w:hAnsi="Arial" w:cs="Arial"/>
        </w:rPr>
      </w:pPr>
      <w:bookmarkStart w:id="28" w:name="_Toc225622110"/>
      <w:r w:rsidRPr="007F2C05">
        <w:rPr>
          <w:rFonts w:ascii="Arial" w:hAnsi="Arial" w:cs="Arial"/>
        </w:rPr>
        <w:t>Appendix B: VRIO Framework</w:t>
      </w:r>
      <w:bookmarkEnd w:id="28"/>
    </w:p>
    <w:tbl>
      <w:tblPr>
        <w:tblStyle w:val="PlainTable1"/>
        <w:tblW w:w="0" w:type="auto"/>
        <w:tblLook w:val="04A0" w:firstRow="1" w:lastRow="0" w:firstColumn="1" w:lastColumn="0" w:noHBand="0" w:noVBand="1"/>
      </w:tblPr>
      <w:tblGrid>
        <w:gridCol w:w="2524"/>
        <w:gridCol w:w="859"/>
        <w:gridCol w:w="897"/>
        <w:gridCol w:w="1337"/>
        <w:gridCol w:w="1697"/>
        <w:gridCol w:w="1702"/>
      </w:tblGrid>
      <w:tr w:rsidR="007F2C05" w:rsidRPr="007F2C05" w14:paraId="7AC53478" w14:textId="77777777" w:rsidTr="007F2C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4" w:type="dxa"/>
            <w:hideMark/>
          </w:tcPr>
          <w:p w14:paraId="7AD10B00" w14:textId="77777777" w:rsidR="007F2C05" w:rsidRPr="007F2C05" w:rsidRDefault="007F2C05" w:rsidP="007F2C05">
            <w:pPr>
              <w:pStyle w:val="NormalWeb"/>
              <w:spacing w:after="120"/>
              <w:jc w:val="center"/>
              <w:rPr>
                <w:rFonts w:ascii="Arial" w:hAnsi="Arial" w:cs="Arial"/>
              </w:rPr>
            </w:pPr>
            <w:r w:rsidRPr="007F2C05">
              <w:rPr>
                <w:rFonts w:ascii="Arial" w:hAnsi="Arial" w:cs="Arial"/>
              </w:rPr>
              <w:t>Resource/Capability</w:t>
            </w:r>
          </w:p>
        </w:tc>
        <w:tc>
          <w:tcPr>
            <w:tcW w:w="859" w:type="dxa"/>
            <w:hideMark/>
          </w:tcPr>
          <w:p w14:paraId="409FF8C3" w14:textId="77777777" w:rsidR="007F2C05" w:rsidRPr="007F2C05" w:rsidRDefault="007F2C05" w:rsidP="007F2C05">
            <w:pPr>
              <w:pStyle w:val="NormalWeb"/>
              <w:spacing w:after="12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Value</w:t>
            </w:r>
          </w:p>
        </w:tc>
        <w:tc>
          <w:tcPr>
            <w:tcW w:w="897" w:type="dxa"/>
            <w:hideMark/>
          </w:tcPr>
          <w:p w14:paraId="541721B0" w14:textId="77777777" w:rsidR="007F2C05" w:rsidRPr="007F2C05" w:rsidRDefault="007F2C05" w:rsidP="007F2C05">
            <w:pPr>
              <w:pStyle w:val="NormalWeb"/>
              <w:spacing w:after="12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Rarity</w:t>
            </w:r>
          </w:p>
        </w:tc>
        <w:tc>
          <w:tcPr>
            <w:tcW w:w="1337" w:type="dxa"/>
            <w:hideMark/>
          </w:tcPr>
          <w:p w14:paraId="16743668" w14:textId="77777777" w:rsidR="007F2C05" w:rsidRPr="007F2C05" w:rsidRDefault="007F2C05" w:rsidP="007F2C05">
            <w:pPr>
              <w:pStyle w:val="NormalWeb"/>
              <w:spacing w:after="12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Imitability</w:t>
            </w:r>
          </w:p>
        </w:tc>
        <w:tc>
          <w:tcPr>
            <w:tcW w:w="1697" w:type="dxa"/>
            <w:hideMark/>
          </w:tcPr>
          <w:p w14:paraId="0357E29E" w14:textId="77777777" w:rsidR="007F2C05" w:rsidRPr="007F2C05" w:rsidRDefault="007F2C05" w:rsidP="007F2C05">
            <w:pPr>
              <w:pStyle w:val="NormalWeb"/>
              <w:spacing w:after="12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Organisation</w:t>
            </w:r>
          </w:p>
        </w:tc>
        <w:tc>
          <w:tcPr>
            <w:tcW w:w="1702" w:type="dxa"/>
            <w:hideMark/>
          </w:tcPr>
          <w:p w14:paraId="5D9D68AA" w14:textId="77777777" w:rsidR="007F2C05" w:rsidRPr="007F2C05" w:rsidRDefault="007F2C05" w:rsidP="007F2C05">
            <w:pPr>
              <w:pStyle w:val="NormalWeb"/>
              <w:spacing w:after="12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Result</w:t>
            </w:r>
          </w:p>
        </w:tc>
      </w:tr>
      <w:tr w:rsidR="007F2C05" w:rsidRPr="007F2C05" w14:paraId="596E1B64" w14:textId="77777777" w:rsidTr="007F2C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4" w:type="dxa"/>
            <w:hideMark/>
          </w:tcPr>
          <w:p w14:paraId="7A7AE351" w14:textId="77777777" w:rsidR="007F2C05" w:rsidRPr="007F2C05" w:rsidRDefault="007F2C05" w:rsidP="007F2C05">
            <w:pPr>
              <w:pStyle w:val="NormalWeb"/>
              <w:spacing w:after="120"/>
              <w:rPr>
                <w:rFonts w:ascii="Arial" w:hAnsi="Arial" w:cs="Arial"/>
              </w:rPr>
            </w:pPr>
            <w:r w:rsidRPr="007F2C05">
              <w:rPr>
                <w:rFonts w:ascii="Arial" w:hAnsi="Arial" w:cs="Arial"/>
              </w:rPr>
              <w:t>Brand Reputation</w:t>
            </w:r>
          </w:p>
        </w:tc>
        <w:tc>
          <w:tcPr>
            <w:tcW w:w="859" w:type="dxa"/>
            <w:hideMark/>
          </w:tcPr>
          <w:p w14:paraId="576F80DA" w14:textId="77777777" w:rsidR="007F2C05" w:rsidRPr="007F2C05" w:rsidRDefault="007F2C05" w:rsidP="007F2C05">
            <w:pPr>
              <w:pStyle w:val="NormalWeb"/>
              <w:spacing w:after="120"/>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7F2C05">
              <w:rPr>
                <w:rFonts w:ascii="Segoe UI Symbol" w:hAnsi="Segoe UI Symbol" w:cs="Segoe UI Symbol"/>
              </w:rPr>
              <w:t>✔</w:t>
            </w:r>
          </w:p>
        </w:tc>
        <w:tc>
          <w:tcPr>
            <w:tcW w:w="897" w:type="dxa"/>
            <w:hideMark/>
          </w:tcPr>
          <w:p w14:paraId="6BAF10B9" w14:textId="77777777" w:rsidR="007F2C05" w:rsidRPr="007F2C05" w:rsidRDefault="007F2C05" w:rsidP="007F2C05">
            <w:pPr>
              <w:pStyle w:val="NormalWeb"/>
              <w:spacing w:after="120"/>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7F2C05">
              <w:rPr>
                <w:rFonts w:ascii="Segoe UI Symbol" w:hAnsi="Segoe UI Symbol" w:cs="Segoe UI Symbol"/>
              </w:rPr>
              <w:t>✔</w:t>
            </w:r>
          </w:p>
        </w:tc>
        <w:tc>
          <w:tcPr>
            <w:tcW w:w="1337" w:type="dxa"/>
            <w:hideMark/>
          </w:tcPr>
          <w:p w14:paraId="362167C4" w14:textId="77777777" w:rsidR="007F2C05" w:rsidRPr="007F2C05" w:rsidRDefault="007F2C05" w:rsidP="007F2C05">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7F2C05">
              <w:rPr>
                <w:rFonts w:ascii="Arial" w:hAnsi="Arial" w:cs="Arial"/>
              </w:rPr>
              <w:t>Difficult</w:t>
            </w:r>
          </w:p>
        </w:tc>
        <w:tc>
          <w:tcPr>
            <w:tcW w:w="1697" w:type="dxa"/>
            <w:hideMark/>
          </w:tcPr>
          <w:p w14:paraId="3A96AD09" w14:textId="77777777" w:rsidR="007F2C05" w:rsidRPr="007F2C05" w:rsidRDefault="007F2C05" w:rsidP="007F2C05">
            <w:pPr>
              <w:pStyle w:val="NormalWeb"/>
              <w:spacing w:after="120"/>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7F2C05">
              <w:rPr>
                <w:rFonts w:ascii="Segoe UI Symbol" w:hAnsi="Segoe UI Symbol" w:cs="Segoe UI Symbol"/>
              </w:rPr>
              <w:t>✔</w:t>
            </w:r>
          </w:p>
        </w:tc>
        <w:tc>
          <w:tcPr>
            <w:tcW w:w="1702" w:type="dxa"/>
            <w:hideMark/>
          </w:tcPr>
          <w:p w14:paraId="4178FC26" w14:textId="77777777" w:rsidR="007F2C05" w:rsidRPr="007F2C05" w:rsidRDefault="007F2C05" w:rsidP="007F2C05">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7F2C05">
              <w:rPr>
                <w:rFonts w:ascii="Arial" w:hAnsi="Arial" w:cs="Arial"/>
              </w:rPr>
              <w:t>Sustained Advantage</w:t>
            </w:r>
          </w:p>
        </w:tc>
      </w:tr>
      <w:tr w:rsidR="007F2C05" w:rsidRPr="007F2C05" w14:paraId="75045A1D" w14:textId="77777777" w:rsidTr="007F2C05">
        <w:tc>
          <w:tcPr>
            <w:cnfStyle w:val="001000000000" w:firstRow="0" w:lastRow="0" w:firstColumn="1" w:lastColumn="0" w:oddVBand="0" w:evenVBand="0" w:oddHBand="0" w:evenHBand="0" w:firstRowFirstColumn="0" w:firstRowLastColumn="0" w:lastRowFirstColumn="0" w:lastRowLastColumn="0"/>
            <w:tcW w:w="2524" w:type="dxa"/>
            <w:hideMark/>
          </w:tcPr>
          <w:p w14:paraId="701DA025" w14:textId="77777777" w:rsidR="007F2C05" w:rsidRPr="007F2C05" w:rsidRDefault="007F2C05" w:rsidP="007F2C05">
            <w:pPr>
              <w:pStyle w:val="NormalWeb"/>
              <w:spacing w:after="120"/>
              <w:rPr>
                <w:rFonts w:ascii="Arial" w:hAnsi="Arial" w:cs="Arial"/>
              </w:rPr>
            </w:pPr>
            <w:r w:rsidRPr="007F2C05">
              <w:rPr>
                <w:rFonts w:ascii="Arial" w:hAnsi="Arial" w:cs="Arial"/>
              </w:rPr>
              <w:t>R&amp;D Capability</w:t>
            </w:r>
          </w:p>
        </w:tc>
        <w:tc>
          <w:tcPr>
            <w:tcW w:w="859" w:type="dxa"/>
            <w:hideMark/>
          </w:tcPr>
          <w:p w14:paraId="3B959CF5" w14:textId="77777777" w:rsidR="007F2C05" w:rsidRPr="007F2C05" w:rsidRDefault="007F2C05" w:rsidP="007F2C05">
            <w:pPr>
              <w:pStyle w:val="NormalWeb"/>
              <w:spacing w:after="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F2C05">
              <w:rPr>
                <w:rFonts w:ascii="Segoe UI Symbol" w:hAnsi="Segoe UI Symbol" w:cs="Segoe UI Symbol"/>
              </w:rPr>
              <w:t>✔</w:t>
            </w:r>
          </w:p>
        </w:tc>
        <w:tc>
          <w:tcPr>
            <w:tcW w:w="897" w:type="dxa"/>
            <w:hideMark/>
          </w:tcPr>
          <w:p w14:paraId="75B34408" w14:textId="77777777" w:rsidR="007F2C05" w:rsidRPr="007F2C05" w:rsidRDefault="007F2C05" w:rsidP="007F2C05">
            <w:pPr>
              <w:pStyle w:val="NormalWeb"/>
              <w:spacing w:after="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F2C05">
              <w:rPr>
                <w:rFonts w:ascii="Segoe UI Symbol" w:hAnsi="Segoe UI Symbol" w:cs="Segoe UI Symbol"/>
              </w:rPr>
              <w:t>✔</w:t>
            </w:r>
          </w:p>
        </w:tc>
        <w:tc>
          <w:tcPr>
            <w:tcW w:w="1337" w:type="dxa"/>
            <w:hideMark/>
          </w:tcPr>
          <w:p w14:paraId="7945EFB9" w14:textId="77777777" w:rsidR="007F2C05" w:rsidRPr="007F2C05" w:rsidRDefault="007F2C05" w:rsidP="007F2C05">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Moderate</w:t>
            </w:r>
          </w:p>
        </w:tc>
        <w:tc>
          <w:tcPr>
            <w:tcW w:w="1697" w:type="dxa"/>
            <w:hideMark/>
          </w:tcPr>
          <w:p w14:paraId="0B0A8020" w14:textId="77777777" w:rsidR="007F2C05" w:rsidRPr="007F2C05" w:rsidRDefault="007F2C05" w:rsidP="007F2C05">
            <w:pPr>
              <w:pStyle w:val="NormalWeb"/>
              <w:spacing w:after="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F2C05">
              <w:rPr>
                <w:rFonts w:ascii="Segoe UI Symbol" w:hAnsi="Segoe UI Symbol" w:cs="Segoe UI Symbol"/>
              </w:rPr>
              <w:t>✔</w:t>
            </w:r>
          </w:p>
        </w:tc>
        <w:tc>
          <w:tcPr>
            <w:tcW w:w="1702" w:type="dxa"/>
            <w:hideMark/>
          </w:tcPr>
          <w:p w14:paraId="2CE1FF1A" w14:textId="77777777" w:rsidR="007F2C05" w:rsidRPr="007F2C05" w:rsidRDefault="007F2C05" w:rsidP="007F2C05">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Temporary Advantage</w:t>
            </w:r>
          </w:p>
        </w:tc>
      </w:tr>
      <w:tr w:rsidR="007F2C05" w:rsidRPr="007F2C05" w14:paraId="75DA66C1" w14:textId="77777777" w:rsidTr="007F2C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4" w:type="dxa"/>
            <w:hideMark/>
          </w:tcPr>
          <w:p w14:paraId="43020A4A" w14:textId="77777777" w:rsidR="007F2C05" w:rsidRPr="007F2C05" w:rsidRDefault="007F2C05" w:rsidP="007F2C05">
            <w:pPr>
              <w:pStyle w:val="NormalWeb"/>
              <w:spacing w:after="120"/>
              <w:rPr>
                <w:rFonts w:ascii="Arial" w:hAnsi="Arial" w:cs="Arial"/>
              </w:rPr>
            </w:pPr>
            <w:r w:rsidRPr="007F2C05">
              <w:rPr>
                <w:rFonts w:ascii="Arial" w:hAnsi="Arial" w:cs="Arial"/>
              </w:rPr>
              <w:t>Supply Chain</w:t>
            </w:r>
          </w:p>
        </w:tc>
        <w:tc>
          <w:tcPr>
            <w:tcW w:w="859" w:type="dxa"/>
            <w:hideMark/>
          </w:tcPr>
          <w:p w14:paraId="4051872F" w14:textId="77777777" w:rsidR="007F2C05" w:rsidRPr="007F2C05" w:rsidRDefault="007F2C05" w:rsidP="007F2C05">
            <w:pPr>
              <w:pStyle w:val="NormalWeb"/>
              <w:spacing w:after="120"/>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7F2C05">
              <w:rPr>
                <w:rFonts w:ascii="Segoe UI Symbol" w:hAnsi="Segoe UI Symbol" w:cs="Segoe UI Symbol"/>
              </w:rPr>
              <w:t>✔</w:t>
            </w:r>
          </w:p>
        </w:tc>
        <w:tc>
          <w:tcPr>
            <w:tcW w:w="897" w:type="dxa"/>
            <w:hideMark/>
          </w:tcPr>
          <w:p w14:paraId="12BBE8CC" w14:textId="77777777" w:rsidR="007F2C05" w:rsidRPr="007F2C05" w:rsidRDefault="007F2C05" w:rsidP="007F2C05">
            <w:pPr>
              <w:pStyle w:val="NormalWeb"/>
              <w:spacing w:after="120"/>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7F2C05">
              <w:rPr>
                <w:rFonts w:ascii="Segoe UI Symbol" w:hAnsi="Segoe UI Symbol" w:cs="Segoe UI Symbol"/>
              </w:rPr>
              <w:t>✖</w:t>
            </w:r>
          </w:p>
        </w:tc>
        <w:tc>
          <w:tcPr>
            <w:tcW w:w="1337" w:type="dxa"/>
            <w:hideMark/>
          </w:tcPr>
          <w:p w14:paraId="4DDEA1F7" w14:textId="77777777" w:rsidR="007F2C05" w:rsidRPr="007F2C05" w:rsidRDefault="007F2C05" w:rsidP="007F2C05">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7F2C05">
              <w:rPr>
                <w:rFonts w:ascii="Arial" w:hAnsi="Arial" w:cs="Arial"/>
              </w:rPr>
              <w:t>Easy</w:t>
            </w:r>
          </w:p>
        </w:tc>
        <w:tc>
          <w:tcPr>
            <w:tcW w:w="1697" w:type="dxa"/>
            <w:hideMark/>
          </w:tcPr>
          <w:p w14:paraId="70F861FC" w14:textId="77777777" w:rsidR="007F2C05" w:rsidRPr="007F2C05" w:rsidRDefault="007F2C05" w:rsidP="007F2C05">
            <w:pPr>
              <w:pStyle w:val="NormalWeb"/>
              <w:spacing w:after="120"/>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7F2C05">
              <w:rPr>
                <w:rFonts w:ascii="Segoe UI Symbol" w:hAnsi="Segoe UI Symbol" w:cs="Segoe UI Symbol"/>
              </w:rPr>
              <w:t>✔</w:t>
            </w:r>
          </w:p>
        </w:tc>
        <w:tc>
          <w:tcPr>
            <w:tcW w:w="1702" w:type="dxa"/>
            <w:hideMark/>
          </w:tcPr>
          <w:p w14:paraId="03D3F7E9" w14:textId="77777777" w:rsidR="007F2C05" w:rsidRPr="007F2C05" w:rsidRDefault="007F2C05" w:rsidP="007F2C05">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7F2C05">
              <w:rPr>
                <w:rFonts w:ascii="Arial" w:hAnsi="Arial" w:cs="Arial"/>
              </w:rPr>
              <w:t>Competitive Parity</w:t>
            </w:r>
          </w:p>
        </w:tc>
      </w:tr>
      <w:tr w:rsidR="007F2C05" w:rsidRPr="007F2C05" w14:paraId="38457ED9" w14:textId="77777777" w:rsidTr="007F2C05">
        <w:tc>
          <w:tcPr>
            <w:cnfStyle w:val="001000000000" w:firstRow="0" w:lastRow="0" w:firstColumn="1" w:lastColumn="0" w:oddVBand="0" w:evenVBand="0" w:oddHBand="0" w:evenHBand="0" w:firstRowFirstColumn="0" w:firstRowLastColumn="0" w:lastRowFirstColumn="0" w:lastRowLastColumn="0"/>
            <w:tcW w:w="2524" w:type="dxa"/>
            <w:hideMark/>
          </w:tcPr>
          <w:p w14:paraId="56A4F465" w14:textId="77777777" w:rsidR="007F2C05" w:rsidRPr="007F2C05" w:rsidRDefault="007F2C05" w:rsidP="007F2C05">
            <w:pPr>
              <w:pStyle w:val="NormalWeb"/>
              <w:spacing w:after="120"/>
              <w:rPr>
                <w:rFonts w:ascii="Arial" w:hAnsi="Arial" w:cs="Arial"/>
              </w:rPr>
            </w:pPr>
            <w:r w:rsidRPr="007F2C05">
              <w:rPr>
                <w:rFonts w:ascii="Arial" w:hAnsi="Arial" w:cs="Arial"/>
              </w:rPr>
              <w:t>Engineering Excellence</w:t>
            </w:r>
          </w:p>
        </w:tc>
        <w:tc>
          <w:tcPr>
            <w:tcW w:w="859" w:type="dxa"/>
            <w:hideMark/>
          </w:tcPr>
          <w:p w14:paraId="1140B151" w14:textId="77777777" w:rsidR="007F2C05" w:rsidRPr="007F2C05" w:rsidRDefault="007F2C05" w:rsidP="007F2C05">
            <w:pPr>
              <w:pStyle w:val="NormalWeb"/>
              <w:spacing w:after="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F2C05">
              <w:rPr>
                <w:rFonts w:ascii="Segoe UI Symbol" w:hAnsi="Segoe UI Symbol" w:cs="Segoe UI Symbol"/>
              </w:rPr>
              <w:t>✔</w:t>
            </w:r>
          </w:p>
        </w:tc>
        <w:tc>
          <w:tcPr>
            <w:tcW w:w="897" w:type="dxa"/>
            <w:hideMark/>
          </w:tcPr>
          <w:p w14:paraId="79DF361B" w14:textId="77777777" w:rsidR="007F2C05" w:rsidRPr="007F2C05" w:rsidRDefault="007F2C05" w:rsidP="007F2C05">
            <w:pPr>
              <w:pStyle w:val="NormalWeb"/>
              <w:spacing w:after="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F2C05">
              <w:rPr>
                <w:rFonts w:ascii="Segoe UI Symbol" w:hAnsi="Segoe UI Symbol" w:cs="Segoe UI Symbol"/>
              </w:rPr>
              <w:t>✔</w:t>
            </w:r>
          </w:p>
        </w:tc>
        <w:tc>
          <w:tcPr>
            <w:tcW w:w="1337" w:type="dxa"/>
            <w:hideMark/>
          </w:tcPr>
          <w:p w14:paraId="032BA72B" w14:textId="77777777" w:rsidR="007F2C05" w:rsidRPr="007F2C05" w:rsidRDefault="007F2C05" w:rsidP="007F2C05">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Difficult</w:t>
            </w:r>
          </w:p>
        </w:tc>
        <w:tc>
          <w:tcPr>
            <w:tcW w:w="1697" w:type="dxa"/>
            <w:hideMark/>
          </w:tcPr>
          <w:p w14:paraId="3CB8CBC0" w14:textId="77777777" w:rsidR="007F2C05" w:rsidRPr="007F2C05" w:rsidRDefault="007F2C05" w:rsidP="007F2C05">
            <w:pPr>
              <w:pStyle w:val="NormalWeb"/>
              <w:spacing w:after="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F2C05">
              <w:rPr>
                <w:rFonts w:ascii="Segoe UI Symbol" w:hAnsi="Segoe UI Symbol" w:cs="Segoe UI Symbol"/>
              </w:rPr>
              <w:t>✔</w:t>
            </w:r>
          </w:p>
        </w:tc>
        <w:tc>
          <w:tcPr>
            <w:tcW w:w="1702" w:type="dxa"/>
            <w:hideMark/>
          </w:tcPr>
          <w:p w14:paraId="186D6843" w14:textId="77777777" w:rsidR="007F2C05" w:rsidRPr="007F2C05" w:rsidRDefault="007F2C05" w:rsidP="007F2C05">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Sustained Advantage</w:t>
            </w:r>
          </w:p>
        </w:tc>
      </w:tr>
    </w:tbl>
    <w:p w14:paraId="4D1A8E74" w14:textId="7675C0F8" w:rsidR="007F2C05" w:rsidRPr="007F2C05" w:rsidRDefault="007F2C05" w:rsidP="007F2C05">
      <w:pPr>
        <w:pStyle w:val="Heading2"/>
        <w:rPr>
          <w:rFonts w:ascii="Arial" w:hAnsi="Arial" w:cs="Arial"/>
        </w:rPr>
      </w:pPr>
      <w:bookmarkStart w:id="29" w:name="_Toc225622111"/>
      <w:r w:rsidRPr="007F2C05">
        <w:rPr>
          <w:rFonts w:ascii="Arial" w:hAnsi="Arial" w:cs="Arial"/>
        </w:rPr>
        <w:t xml:space="preserve">Appendix </w:t>
      </w:r>
      <w:r>
        <w:rPr>
          <w:rFonts w:ascii="Arial" w:hAnsi="Arial" w:cs="Arial"/>
        </w:rPr>
        <w:t>C</w:t>
      </w:r>
      <w:r w:rsidRPr="007F2C05">
        <w:rPr>
          <w:rFonts w:ascii="Arial" w:hAnsi="Arial" w:cs="Arial"/>
        </w:rPr>
        <w:t>: Balanced Scorecard</w:t>
      </w:r>
      <w:bookmarkEnd w:id="29"/>
    </w:p>
    <w:tbl>
      <w:tblPr>
        <w:tblStyle w:val="GridTable4-Accent5"/>
        <w:tblW w:w="0" w:type="auto"/>
        <w:tblLook w:val="04A0" w:firstRow="1" w:lastRow="0" w:firstColumn="1" w:lastColumn="0" w:noHBand="0" w:noVBand="1"/>
      </w:tblPr>
      <w:tblGrid>
        <w:gridCol w:w="1565"/>
        <w:gridCol w:w="1925"/>
        <w:gridCol w:w="1860"/>
        <w:gridCol w:w="1869"/>
        <w:gridCol w:w="1797"/>
      </w:tblGrid>
      <w:tr w:rsidR="007F2C05" w:rsidRPr="007F2C05" w14:paraId="340BC349" w14:textId="77777777" w:rsidTr="007F2C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9E6741" w14:textId="77777777" w:rsidR="007F2C05" w:rsidRPr="007F2C05" w:rsidRDefault="007F2C05" w:rsidP="007F2C05">
            <w:pPr>
              <w:pStyle w:val="NormalWeb"/>
              <w:spacing w:after="120"/>
              <w:jc w:val="center"/>
              <w:rPr>
                <w:rFonts w:ascii="Arial" w:hAnsi="Arial" w:cs="Arial"/>
              </w:rPr>
            </w:pPr>
            <w:r w:rsidRPr="007F2C05">
              <w:rPr>
                <w:rFonts w:ascii="Arial" w:hAnsi="Arial" w:cs="Arial"/>
              </w:rPr>
              <w:t>Perspective</w:t>
            </w:r>
          </w:p>
        </w:tc>
        <w:tc>
          <w:tcPr>
            <w:tcW w:w="0" w:type="auto"/>
            <w:hideMark/>
          </w:tcPr>
          <w:p w14:paraId="46EBF21F" w14:textId="77777777" w:rsidR="007F2C05" w:rsidRPr="007F2C05" w:rsidRDefault="007F2C05" w:rsidP="007F2C05">
            <w:pPr>
              <w:pStyle w:val="NormalWeb"/>
              <w:spacing w:after="12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Objectives</w:t>
            </w:r>
          </w:p>
        </w:tc>
        <w:tc>
          <w:tcPr>
            <w:tcW w:w="0" w:type="auto"/>
            <w:hideMark/>
          </w:tcPr>
          <w:p w14:paraId="64B46102" w14:textId="77777777" w:rsidR="007F2C05" w:rsidRPr="007F2C05" w:rsidRDefault="007F2C05" w:rsidP="007F2C05">
            <w:pPr>
              <w:pStyle w:val="NormalWeb"/>
              <w:spacing w:after="12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KPIs</w:t>
            </w:r>
          </w:p>
        </w:tc>
        <w:tc>
          <w:tcPr>
            <w:tcW w:w="0" w:type="auto"/>
            <w:hideMark/>
          </w:tcPr>
          <w:p w14:paraId="76FA6A15" w14:textId="77777777" w:rsidR="007F2C05" w:rsidRPr="007F2C05" w:rsidRDefault="007F2C05" w:rsidP="007F2C05">
            <w:pPr>
              <w:pStyle w:val="NormalWeb"/>
              <w:spacing w:after="12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Targets</w:t>
            </w:r>
          </w:p>
        </w:tc>
        <w:tc>
          <w:tcPr>
            <w:tcW w:w="0" w:type="auto"/>
            <w:hideMark/>
          </w:tcPr>
          <w:p w14:paraId="7FC49818" w14:textId="77777777" w:rsidR="007F2C05" w:rsidRPr="007F2C05" w:rsidRDefault="007F2C05" w:rsidP="007F2C05">
            <w:pPr>
              <w:pStyle w:val="NormalWeb"/>
              <w:spacing w:after="12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Initiatives</w:t>
            </w:r>
          </w:p>
        </w:tc>
      </w:tr>
      <w:tr w:rsidR="007F2C05" w:rsidRPr="007F2C05" w14:paraId="40712E41" w14:textId="77777777" w:rsidTr="007F2C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4F9705" w14:textId="77777777" w:rsidR="007F2C05" w:rsidRPr="007F2C05" w:rsidRDefault="007F2C05" w:rsidP="007F2C05">
            <w:pPr>
              <w:pStyle w:val="NormalWeb"/>
              <w:spacing w:after="120"/>
              <w:rPr>
                <w:rFonts w:ascii="Arial" w:hAnsi="Arial" w:cs="Arial"/>
              </w:rPr>
            </w:pPr>
            <w:r w:rsidRPr="007F2C05">
              <w:rPr>
                <w:rFonts w:ascii="Arial" w:hAnsi="Arial" w:cs="Arial"/>
              </w:rPr>
              <w:t>Financial</w:t>
            </w:r>
          </w:p>
        </w:tc>
        <w:tc>
          <w:tcPr>
            <w:tcW w:w="0" w:type="auto"/>
            <w:hideMark/>
          </w:tcPr>
          <w:p w14:paraId="026169F2" w14:textId="77777777" w:rsidR="007F2C05" w:rsidRPr="007F2C05" w:rsidRDefault="007F2C05" w:rsidP="007F2C05">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7F2C05">
              <w:rPr>
                <w:rFonts w:ascii="Arial" w:hAnsi="Arial" w:cs="Arial"/>
              </w:rPr>
              <w:t>Increase profit</w:t>
            </w:r>
          </w:p>
        </w:tc>
        <w:tc>
          <w:tcPr>
            <w:tcW w:w="0" w:type="auto"/>
            <w:hideMark/>
          </w:tcPr>
          <w:p w14:paraId="6E2A1532" w14:textId="77777777" w:rsidR="007F2C05" w:rsidRPr="007F2C05" w:rsidRDefault="007F2C05" w:rsidP="007F2C05">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7F2C05">
              <w:rPr>
                <w:rFonts w:ascii="Arial" w:hAnsi="Arial" w:cs="Arial"/>
              </w:rPr>
              <w:t>Revenue, margin</w:t>
            </w:r>
          </w:p>
        </w:tc>
        <w:tc>
          <w:tcPr>
            <w:tcW w:w="0" w:type="auto"/>
            <w:hideMark/>
          </w:tcPr>
          <w:p w14:paraId="5F7C066A" w14:textId="77777777" w:rsidR="007F2C05" w:rsidRPr="007F2C05" w:rsidRDefault="007F2C05" w:rsidP="007F2C05">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7F2C05">
              <w:rPr>
                <w:rFonts w:ascii="Arial" w:hAnsi="Arial" w:cs="Arial"/>
              </w:rPr>
              <w:t>EV growth</w:t>
            </w:r>
          </w:p>
        </w:tc>
        <w:tc>
          <w:tcPr>
            <w:tcW w:w="0" w:type="auto"/>
            <w:hideMark/>
          </w:tcPr>
          <w:p w14:paraId="340F0CF7" w14:textId="77777777" w:rsidR="007F2C05" w:rsidRPr="007F2C05" w:rsidRDefault="007F2C05" w:rsidP="007F2C05">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7F2C05">
              <w:rPr>
                <w:rFonts w:ascii="Arial" w:hAnsi="Arial" w:cs="Arial"/>
              </w:rPr>
              <w:t>Cost efficiency</w:t>
            </w:r>
          </w:p>
        </w:tc>
      </w:tr>
      <w:tr w:rsidR="007F2C05" w:rsidRPr="007F2C05" w14:paraId="1D44F02F" w14:textId="77777777" w:rsidTr="007F2C05">
        <w:tc>
          <w:tcPr>
            <w:cnfStyle w:val="001000000000" w:firstRow="0" w:lastRow="0" w:firstColumn="1" w:lastColumn="0" w:oddVBand="0" w:evenVBand="0" w:oddHBand="0" w:evenHBand="0" w:firstRowFirstColumn="0" w:firstRowLastColumn="0" w:lastRowFirstColumn="0" w:lastRowLastColumn="0"/>
            <w:tcW w:w="0" w:type="auto"/>
            <w:hideMark/>
          </w:tcPr>
          <w:p w14:paraId="51085B3D" w14:textId="77777777" w:rsidR="007F2C05" w:rsidRPr="007F2C05" w:rsidRDefault="007F2C05" w:rsidP="007F2C05">
            <w:pPr>
              <w:pStyle w:val="NormalWeb"/>
              <w:spacing w:after="120"/>
              <w:rPr>
                <w:rFonts w:ascii="Arial" w:hAnsi="Arial" w:cs="Arial"/>
              </w:rPr>
            </w:pPr>
            <w:r w:rsidRPr="007F2C05">
              <w:rPr>
                <w:rFonts w:ascii="Arial" w:hAnsi="Arial" w:cs="Arial"/>
              </w:rPr>
              <w:t>Customer</w:t>
            </w:r>
          </w:p>
        </w:tc>
        <w:tc>
          <w:tcPr>
            <w:tcW w:w="0" w:type="auto"/>
            <w:hideMark/>
          </w:tcPr>
          <w:p w14:paraId="48A11504" w14:textId="77777777" w:rsidR="007F2C05" w:rsidRPr="007F2C05" w:rsidRDefault="007F2C05" w:rsidP="007F2C05">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Improve loyalty</w:t>
            </w:r>
          </w:p>
        </w:tc>
        <w:tc>
          <w:tcPr>
            <w:tcW w:w="0" w:type="auto"/>
            <w:hideMark/>
          </w:tcPr>
          <w:p w14:paraId="66B01CD5" w14:textId="77777777" w:rsidR="007F2C05" w:rsidRPr="007F2C05" w:rsidRDefault="007F2C05" w:rsidP="007F2C05">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Retention, NPS</w:t>
            </w:r>
          </w:p>
        </w:tc>
        <w:tc>
          <w:tcPr>
            <w:tcW w:w="0" w:type="auto"/>
            <w:hideMark/>
          </w:tcPr>
          <w:p w14:paraId="0D4F042E" w14:textId="77777777" w:rsidR="007F2C05" w:rsidRPr="007F2C05" w:rsidRDefault="007F2C05" w:rsidP="007F2C05">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Brand strength</w:t>
            </w:r>
          </w:p>
        </w:tc>
        <w:tc>
          <w:tcPr>
            <w:tcW w:w="0" w:type="auto"/>
            <w:hideMark/>
          </w:tcPr>
          <w:p w14:paraId="2B60024C" w14:textId="77777777" w:rsidR="007F2C05" w:rsidRPr="007F2C05" w:rsidRDefault="007F2C05" w:rsidP="007F2C05">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Digital services</w:t>
            </w:r>
          </w:p>
        </w:tc>
      </w:tr>
      <w:tr w:rsidR="007F2C05" w:rsidRPr="007F2C05" w14:paraId="207ED37F" w14:textId="77777777" w:rsidTr="007F2C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BEF4FE" w14:textId="77777777" w:rsidR="007F2C05" w:rsidRPr="007F2C05" w:rsidRDefault="007F2C05" w:rsidP="007F2C05">
            <w:pPr>
              <w:pStyle w:val="NormalWeb"/>
              <w:spacing w:after="120"/>
              <w:rPr>
                <w:rFonts w:ascii="Arial" w:hAnsi="Arial" w:cs="Arial"/>
              </w:rPr>
            </w:pPr>
            <w:r w:rsidRPr="007F2C05">
              <w:rPr>
                <w:rFonts w:ascii="Arial" w:hAnsi="Arial" w:cs="Arial"/>
              </w:rPr>
              <w:t>Internal</w:t>
            </w:r>
          </w:p>
        </w:tc>
        <w:tc>
          <w:tcPr>
            <w:tcW w:w="0" w:type="auto"/>
            <w:hideMark/>
          </w:tcPr>
          <w:p w14:paraId="50C99DC6" w14:textId="77777777" w:rsidR="007F2C05" w:rsidRPr="007F2C05" w:rsidRDefault="007F2C05" w:rsidP="007F2C05">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7F2C05">
              <w:rPr>
                <w:rFonts w:ascii="Arial" w:hAnsi="Arial" w:cs="Arial"/>
              </w:rPr>
              <w:t>Improve efficiency</w:t>
            </w:r>
          </w:p>
        </w:tc>
        <w:tc>
          <w:tcPr>
            <w:tcW w:w="0" w:type="auto"/>
            <w:hideMark/>
          </w:tcPr>
          <w:p w14:paraId="61B6852D" w14:textId="77777777" w:rsidR="007F2C05" w:rsidRPr="007F2C05" w:rsidRDefault="007F2C05" w:rsidP="007F2C05">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7F2C05">
              <w:rPr>
                <w:rFonts w:ascii="Arial" w:hAnsi="Arial" w:cs="Arial"/>
              </w:rPr>
              <w:t>Productivity</w:t>
            </w:r>
          </w:p>
        </w:tc>
        <w:tc>
          <w:tcPr>
            <w:tcW w:w="0" w:type="auto"/>
            <w:hideMark/>
          </w:tcPr>
          <w:p w14:paraId="321FFDCB" w14:textId="77777777" w:rsidR="007F2C05" w:rsidRPr="007F2C05" w:rsidRDefault="007F2C05" w:rsidP="007F2C05">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7F2C05">
              <w:rPr>
                <w:rFonts w:ascii="Arial" w:hAnsi="Arial" w:cs="Arial"/>
              </w:rPr>
              <w:t>Faster production</w:t>
            </w:r>
          </w:p>
        </w:tc>
        <w:tc>
          <w:tcPr>
            <w:tcW w:w="0" w:type="auto"/>
            <w:hideMark/>
          </w:tcPr>
          <w:p w14:paraId="1058248C" w14:textId="77777777" w:rsidR="007F2C05" w:rsidRPr="007F2C05" w:rsidRDefault="007F2C05" w:rsidP="007F2C05">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7F2C05">
              <w:rPr>
                <w:rFonts w:ascii="Arial" w:hAnsi="Arial" w:cs="Arial"/>
              </w:rPr>
              <w:t>Automation</w:t>
            </w:r>
          </w:p>
        </w:tc>
      </w:tr>
      <w:tr w:rsidR="007F2C05" w:rsidRPr="007F2C05" w14:paraId="6E57C603" w14:textId="77777777" w:rsidTr="007F2C05">
        <w:tc>
          <w:tcPr>
            <w:cnfStyle w:val="001000000000" w:firstRow="0" w:lastRow="0" w:firstColumn="1" w:lastColumn="0" w:oddVBand="0" w:evenVBand="0" w:oddHBand="0" w:evenHBand="0" w:firstRowFirstColumn="0" w:firstRowLastColumn="0" w:lastRowFirstColumn="0" w:lastRowLastColumn="0"/>
            <w:tcW w:w="0" w:type="auto"/>
            <w:hideMark/>
          </w:tcPr>
          <w:p w14:paraId="3C84714D" w14:textId="77777777" w:rsidR="007F2C05" w:rsidRPr="007F2C05" w:rsidRDefault="007F2C05" w:rsidP="007F2C05">
            <w:pPr>
              <w:pStyle w:val="NormalWeb"/>
              <w:spacing w:after="120"/>
              <w:rPr>
                <w:rFonts w:ascii="Arial" w:hAnsi="Arial" w:cs="Arial"/>
              </w:rPr>
            </w:pPr>
            <w:r w:rsidRPr="007F2C05">
              <w:rPr>
                <w:rFonts w:ascii="Arial" w:hAnsi="Arial" w:cs="Arial"/>
              </w:rPr>
              <w:t>Learning</w:t>
            </w:r>
          </w:p>
        </w:tc>
        <w:tc>
          <w:tcPr>
            <w:tcW w:w="0" w:type="auto"/>
            <w:hideMark/>
          </w:tcPr>
          <w:p w14:paraId="3FFB595C" w14:textId="77777777" w:rsidR="007F2C05" w:rsidRPr="007F2C05" w:rsidRDefault="007F2C05" w:rsidP="007F2C05">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Enhance skills</w:t>
            </w:r>
          </w:p>
        </w:tc>
        <w:tc>
          <w:tcPr>
            <w:tcW w:w="0" w:type="auto"/>
            <w:hideMark/>
          </w:tcPr>
          <w:p w14:paraId="289FF5B7" w14:textId="77777777" w:rsidR="007F2C05" w:rsidRPr="007F2C05" w:rsidRDefault="007F2C05" w:rsidP="007F2C05">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Training, R&amp;D</w:t>
            </w:r>
          </w:p>
        </w:tc>
        <w:tc>
          <w:tcPr>
            <w:tcW w:w="0" w:type="auto"/>
            <w:hideMark/>
          </w:tcPr>
          <w:p w14:paraId="1BA23869" w14:textId="77777777" w:rsidR="007F2C05" w:rsidRPr="007F2C05" w:rsidRDefault="007F2C05" w:rsidP="007F2C05">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Innovation growth</w:t>
            </w:r>
          </w:p>
        </w:tc>
        <w:tc>
          <w:tcPr>
            <w:tcW w:w="0" w:type="auto"/>
            <w:hideMark/>
          </w:tcPr>
          <w:p w14:paraId="395AE033" w14:textId="77777777" w:rsidR="007F2C05" w:rsidRPr="007F2C05" w:rsidRDefault="007F2C05" w:rsidP="007F2C05">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7F2C05">
              <w:rPr>
                <w:rFonts w:ascii="Arial" w:hAnsi="Arial" w:cs="Arial"/>
              </w:rPr>
              <w:t>Talent programs</w:t>
            </w:r>
          </w:p>
        </w:tc>
      </w:tr>
    </w:tbl>
    <w:p w14:paraId="5F8845B6" w14:textId="1E78EF2B" w:rsidR="007F2C05" w:rsidRPr="007F2C05" w:rsidRDefault="007F2C05" w:rsidP="007F2C05">
      <w:pPr>
        <w:pStyle w:val="Heading2"/>
        <w:rPr>
          <w:rFonts w:ascii="Arial" w:hAnsi="Arial" w:cs="Arial"/>
        </w:rPr>
      </w:pPr>
      <w:bookmarkStart w:id="30" w:name="_Toc225622112"/>
      <w:r w:rsidRPr="007F2C05">
        <w:rPr>
          <w:rFonts w:ascii="Arial" w:hAnsi="Arial" w:cs="Arial"/>
          <w:noProof/>
          <w14:ligatures w14:val="standardContextual"/>
        </w:rPr>
        <w:lastRenderedPageBreak/>
        <w:drawing>
          <wp:anchor distT="0" distB="0" distL="114300" distR="114300" simplePos="0" relativeHeight="251671552" behindDoc="0" locked="0" layoutInCell="1" allowOverlap="1" wp14:anchorId="3B1CFDAA" wp14:editId="51DF531F">
            <wp:simplePos x="0" y="0"/>
            <wp:positionH relativeFrom="margin">
              <wp:align>left</wp:align>
            </wp:positionH>
            <wp:positionV relativeFrom="paragraph">
              <wp:posOffset>254126</wp:posOffset>
            </wp:positionV>
            <wp:extent cx="4396740" cy="1779905"/>
            <wp:effectExtent l="0" t="0" r="3810" b="0"/>
            <wp:wrapTopAndBottom/>
            <wp:docPr id="16243728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372815" name="Picture 1624372815"/>
                    <pic:cNvPicPr/>
                  </pic:nvPicPr>
                  <pic:blipFill rotWithShape="1">
                    <a:blip r:embed="rId25">
                      <a:extLst>
                        <a:ext uri="{28A0092B-C50C-407E-A947-70E740481C1C}">
                          <a14:useLocalDpi xmlns:a14="http://schemas.microsoft.com/office/drawing/2010/main" val="0"/>
                        </a:ext>
                      </a:extLst>
                    </a:blip>
                    <a:srcRect l="52848" t="56806" r="3620" b="10919"/>
                    <a:stretch>
                      <a:fillRect/>
                    </a:stretch>
                  </pic:blipFill>
                  <pic:spPr bwMode="auto">
                    <a:xfrm>
                      <a:off x="0" y="0"/>
                      <a:ext cx="4396740" cy="1779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F2C05">
        <w:rPr>
          <w:rFonts w:ascii="Arial" w:hAnsi="Arial" w:cs="Arial"/>
        </w:rPr>
        <w:t xml:space="preserve">Appendix </w:t>
      </w:r>
      <w:r w:rsidRPr="007F2C05">
        <w:rPr>
          <w:rFonts w:ascii="Arial" w:hAnsi="Arial" w:cs="Arial"/>
        </w:rPr>
        <w:t>D</w:t>
      </w:r>
      <w:r w:rsidRPr="007F2C05">
        <w:rPr>
          <w:rFonts w:ascii="Arial" w:hAnsi="Arial" w:cs="Arial"/>
        </w:rPr>
        <w:t>: Ansoff Matrix</w:t>
      </w:r>
      <w:bookmarkEnd w:id="30"/>
    </w:p>
    <w:p w14:paraId="1B14B7D4" w14:textId="16C51B92" w:rsidR="007F2C05" w:rsidRPr="00B759C6" w:rsidRDefault="00B759C6" w:rsidP="00B759C6">
      <w:pPr>
        <w:pStyle w:val="Heading2"/>
        <w:jc w:val="both"/>
        <w:rPr>
          <w:rFonts w:ascii="Arial" w:hAnsi="Arial" w:cs="Arial"/>
          <w:noProof/>
        </w:rPr>
      </w:pPr>
      <w:bookmarkStart w:id="31" w:name="_Toc225622113"/>
      <w:r w:rsidRPr="00B759C6">
        <w:rPr>
          <w:rFonts w:ascii="Arial" w:hAnsi="Arial" w:cs="Arial"/>
          <w:noProof/>
        </w:rPr>
        <w:t xml:space="preserve">Appendix </w:t>
      </w:r>
      <w:r w:rsidRPr="00B759C6">
        <w:rPr>
          <w:rFonts w:ascii="Arial" w:hAnsi="Arial" w:cs="Arial"/>
          <w:noProof/>
        </w:rPr>
        <w:t>E</w:t>
      </w:r>
      <w:r w:rsidRPr="00B759C6">
        <w:rPr>
          <w:rFonts w:ascii="Arial" w:hAnsi="Arial" w:cs="Arial"/>
          <w:noProof/>
        </w:rPr>
        <w:t>: BMW Marketing Comparison – United Kingdom vs Bangladesh</w:t>
      </w:r>
      <w:bookmarkEnd w:id="31"/>
    </w:p>
    <w:tbl>
      <w:tblPr>
        <w:tblStyle w:val="ListTable4-Accent1"/>
        <w:tblW w:w="0" w:type="auto"/>
        <w:tblLook w:val="04A0" w:firstRow="1" w:lastRow="0" w:firstColumn="1" w:lastColumn="0" w:noHBand="0" w:noVBand="1"/>
      </w:tblPr>
      <w:tblGrid>
        <w:gridCol w:w="2155"/>
        <w:gridCol w:w="3747"/>
        <w:gridCol w:w="3114"/>
      </w:tblGrid>
      <w:tr w:rsidR="00B759C6" w:rsidRPr="00B759C6" w14:paraId="6D7E1B8F" w14:textId="77777777" w:rsidTr="00B759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single" w:sz="12" w:space="0" w:color="ED7D31" w:themeColor="accent2"/>
            </w:tcBorders>
            <w:hideMark/>
          </w:tcPr>
          <w:p w14:paraId="0B14E1BA" w14:textId="77777777" w:rsidR="00B759C6" w:rsidRPr="00B759C6" w:rsidRDefault="00B759C6" w:rsidP="00B759C6">
            <w:pPr>
              <w:pStyle w:val="NormalWeb"/>
              <w:spacing w:after="120" w:line="276" w:lineRule="auto"/>
              <w:jc w:val="center"/>
              <w:rPr>
                <w:rFonts w:ascii="Arial" w:hAnsi="Arial" w:cs="Arial"/>
                <w:noProof/>
                <w14:ligatures w14:val="standardContextual"/>
              </w:rPr>
            </w:pPr>
            <w:r w:rsidRPr="00B759C6">
              <w:rPr>
                <w:rFonts w:ascii="Arial" w:hAnsi="Arial" w:cs="Arial"/>
                <w:noProof/>
                <w14:ligatures w14:val="standardContextual"/>
              </w:rPr>
              <w:t>Marketing Element</w:t>
            </w:r>
          </w:p>
        </w:tc>
        <w:tc>
          <w:tcPr>
            <w:tcW w:w="0" w:type="auto"/>
            <w:tcBorders>
              <w:left w:val="single" w:sz="12" w:space="0" w:color="ED7D31" w:themeColor="accent2"/>
              <w:right w:val="single" w:sz="12" w:space="0" w:color="ED7D31" w:themeColor="accent2"/>
            </w:tcBorders>
            <w:hideMark/>
          </w:tcPr>
          <w:p w14:paraId="3B24536B" w14:textId="77777777" w:rsidR="00B759C6" w:rsidRPr="00B759C6" w:rsidRDefault="00B759C6" w:rsidP="00B759C6">
            <w:pPr>
              <w:pStyle w:val="NormalWeb"/>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United Kingdom (UK)</w:t>
            </w:r>
          </w:p>
        </w:tc>
        <w:tc>
          <w:tcPr>
            <w:tcW w:w="0" w:type="auto"/>
            <w:tcBorders>
              <w:left w:val="single" w:sz="12" w:space="0" w:color="ED7D31" w:themeColor="accent2"/>
            </w:tcBorders>
            <w:hideMark/>
          </w:tcPr>
          <w:p w14:paraId="7BA113B6" w14:textId="77777777" w:rsidR="00B759C6" w:rsidRPr="00B759C6" w:rsidRDefault="00B759C6" w:rsidP="00B759C6">
            <w:pPr>
              <w:pStyle w:val="NormalWeb"/>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Bangladesh</w:t>
            </w:r>
          </w:p>
        </w:tc>
      </w:tr>
      <w:tr w:rsidR="00B759C6" w:rsidRPr="00B759C6" w14:paraId="1DCAF47D" w14:textId="77777777" w:rsidTr="00B759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single" w:sz="12" w:space="0" w:color="4472C4" w:themeColor="accent1"/>
            </w:tcBorders>
            <w:hideMark/>
          </w:tcPr>
          <w:p w14:paraId="19F43343" w14:textId="77777777" w:rsidR="00B759C6" w:rsidRPr="00B759C6" w:rsidRDefault="00B759C6" w:rsidP="00B759C6">
            <w:pPr>
              <w:pStyle w:val="NormalWeb"/>
              <w:spacing w:after="120"/>
              <w:rPr>
                <w:rFonts w:ascii="Arial" w:hAnsi="Arial" w:cs="Arial"/>
                <w:noProof/>
                <w14:ligatures w14:val="standardContextual"/>
              </w:rPr>
            </w:pPr>
            <w:r w:rsidRPr="00B759C6">
              <w:rPr>
                <w:rFonts w:ascii="Arial" w:hAnsi="Arial" w:cs="Arial"/>
                <w:noProof/>
                <w14:ligatures w14:val="standardContextual"/>
              </w:rPr>
              <w:t>Market Type</w:t>
            </w:r>
          </w:p>
        </w:tc>
        <w:tc>
          <w:tcPr>
            <w:tcW w:w="0" w:type="auto"/>
            <w:tcBorders>
              <w:left w:val="single" w:sz="12" w:space="0" w:color="4472C4" w:themeColor="accent1"/>
              <w:right w:val="single" w:sz="12" w:space="0" w:color="4472C4" w:themeColor="accent1"/>
            </w:tcBorders>
            <w:hideMark/>
          </w:tcPr>
          <w:p w14:paraId="485F63FC" w14:textId="77777777" w:rsidR="00B759C6" w:rsidRPr="00B759C6" w:rsidRDefault="00B759C6" w:rsidP="00B759C6">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Mature, highly competitive automotive market</w:t>
            </w:r>
          </w:p>
        </w:tc>
        <w:tc>
          <w:tcPr>
            <w:tcW w:w="0" w:type="auto"/>
            <w:tcBorders>
              <w:left w:val="single" w:sz="12" w:space="0" w:color="4472C4" w:themeColor="accent1"/>
            </w:tcBorders>
            <w:hideMark/>
          </w:tcPr>
          <w:p w14:paraId="0E8BA1CD" w14:textId="77777777" w:rsidR="00B759C6" w:rsidRPr="00B759C6" w:rsidRDefault="00B759C6" w:rsidP="00B759C6">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Emerging, developing automotive market</w:t>
            </w:r>
          </w:p>
        </w:tc>
      </w:tr>
      <w:tr w:rsidR="00B759C6" w:rsidRPr="00B759C6" w14:paraId="7357D10F" w14:textId="77777777" w:rsidTr="00B759C6">
        <w:tc>
          <w:tcPr>
            <w:cnfStyle w:val="001000000000" w:firstRow="0" w:lastRow="0" w:firstColumn="1" w:lastColumn="0" w:oddVBand="0" w:evenVBand="0" w:oddHBand="0" w:evenHBand="0" w:firstRowFirstColumn="0" w:firstRowLastColumn="0" w:lastRowFirstColumn="0" w:lastRowLastColumn="0"/>
            <w:tcW w:w="0" w:type="auto"/>
            <w:tcBorders>
              <w:right w:val="single" w:sz="12" w:space="0" w:color="4472C4" w:themeColor="accent1"/>
            </w:tcBorders>
            <w:hideMark/>
          </w:tcPr>
          <w:p w14:paraId="0E123009" w14:textId="77777777" w:rsidR="00B759C6" w:rsidRPr="00B759C6" w:rsidRDefault="00B759C6" w:rsidP="00B759C6">
            <w:pPr>
              <w:pStyle w:val="NormalWeb"/>
              <w:spacing w:after="120"/>
              <w:rPr>
                <w:rFonts w:ascii="Arial" w:hAnsi="Arial" w:cs="Arial"/>
                <w:noProof/>
                <w14:ligatures w14:val="standardContextual"/>
              </w:rPr>
            </w:pPr>
            <w:r w:rsidRPr="00B759C6">
              <w:rPr>
                <w:rFonts w:ascii="Arial" w:hAnsi="Arial" w:cs="Arial"/>
                <w:noProof/>
                <w14:ligatures w14:val="standardContextual"/>
              </w:rPr>
              <w:t>Target Market</w:t>
            </w:r>
          </w:p>
        </w:tc>
        <w:tc>
          <w:tcPr>
            <w:tcW w:w="0" w:type="auto"/>
            <w:tcBorders>
              <w:left w:val="single" w:sz="12" w:space="0" w:color="4472C4" w:themeColor="accent1"/>
              <w:right w:val="single" w:sz="12" w:space="0" w:color="4472C4" w:themeColor="accent1"/>
            </w:tcBorders>
            <w:hideMark/>
          </w:tcPr>
          <w:p w14:paraId="6AC98DD4" w14:textId="77777777" w:rsidR="00B759C6" w:rsidRPr="00B759C6" w:rsidRDefault="00B759C6" w:rsidP="00B759C6">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Upper-middle and high-income consumers, corporate buyers</w:t>
            </w:r>
          </w:p>
        </w:tc>
        <w:tc>
          <w:tcPr>
            <w:tcW w:w="0" w:type="auto"/>
            <w:tcBorders>
              <w:left w:val="single" w:sz="12" w:space="0" w:color="4472C4" w:themeColor="accent1"/>
            </w:tcBorders>
            <w:hideMark/>
          </w:tcPr>
          <w:p w14:paraId="5152DF92" w14:textId="77777777" w:rsidR="00B759C6" w:rsidRPr="00B759C6" w:rsidRDefault="00B759C6" w:rsidP="00B759C6">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High-net-worth individuals and elite consumers</w:t>
            </w:r>
          </w:p>
        </w:tc>
      </w:tr>
      <w:tr w:rsidR="00B759C6" w:rsidRPr="00B759C6" w14:paraId="5A600CA2" w14:textId="77777777" w:rsidTr="00B759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single" w:sz="12" w:space="0" w:color="4472C4" w:themeColor="accent1"/>
            </w:tcBorders>
            <w:hideMark/>
          </w:tcPr>
          <w:p w14:paraId="0AFC114E" w14:textId="77777777" w:rsidR="00B759C6" w:rsidRPr="00B759C6" w:rsidRDefault="00B759C6" w:rsidP="00B759C6">
            <w:pPr>
              <w:pStyle w:val="NormalWeb"/>
              <w:spacing w:after="120"/>
              <w:rPr>
                <w:rFonts w:ascii="Arial" w:hAnsi="Arial" w:cs="Arial"/>
                <w:noProof/>
                <w14:ligatures w14:val="standardContextual"/>
              </w:rPr>
            </w:pPr>
            <w:r w:rsidRPr="00B759C6">
              <w:rPr>
                <w:rFonts w:ascii="Arial" w:hAnsi="Arial" w:cs="Arial"/>
                <w:noProof/>
                <w14:ligatures w14:val="standardContextual"/>
              </w:rPr>
              <w:t>Product Strategy</w:t>
            </w:r>
          </w:p>
        </w:tc>
        <w:tc>
          <w:tcPr>
            <w:tcW w:w="0" w:type="auto"/>
            <w:tcBorders>
              <w:left w:val="single" w:sz="12" w:space="0" w:color="4472C4" w:themeColor="accent1"/>
              <w:right w:val="single" w:sz="12" w:space="0" w:color="4472C4" w:themeColor="accent1"/>
            </w:tcBorders>
            <w:hideMark/>
          </w:tcPr>
          <w:p w14:paraId="0330A3B3" w14:textId="77777777" w:rsidR="00B759C6" w:rsidRPr="00B759C6" w:rsidRDefault="00B759C6" w:rsidP="00B759C6">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Wide range of models including EVs (BMW i-series), hybrids, luxury cars</w:t>
            </w:r>
          </w:p>
        </w:tc>
        <w:tc>
          <w:tcPr>
            <w:tcW w:w="0" w:type="auto"/>
            <w:tcBorders>
              <w:left w:val="single" w:sz="12" w:space="0" w:color="4472C4" w:themeColor="accent1"/>
            </w:tcBorders>
            <w:hideMark/>
          </w:tcPr>
          <w:p w14:paraId="7C04ACA4" w14:textId="77777777" w:rsidR="00B759C6" w:rsidRPr="00B759C6" w:rsidRDefault="00B759C6" w:rsidP="00B759C6">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Limited availability, mostly imported luxury models</w:t>
            </w:r>
          </w:p>
        </w:tc>
      </w:tr>
      <w:tr w:rsidR="00B759C6" w:rsidRPr="00B759C6" w14:paraId="0A3B81BC" w14:textId="77777777" w:rsidTr="00B759C6">
        <w:tc>
          <w:tcPr>
            <w:cnfStyle w:val="001000000000" w:firstRow="0" w:lastRow="0" w:firstColumn="1" w:lastColumn="0" w:oddVBand="0" w:evenVBand="0" w:oddHBand="0" w:evenHBand="0" w:firstRowFirstColumn="0" w:firstRowLastColumn="0" w:lastRowFirstColumn="0" w:lastRowLastColumn="0"/>
            <w:tcW w:w="0" w:type="auto"/>
            <w:tcBorders>
              <w:right w:val="single" w:sz="12" w:space="0" w:color="4472C4" w:themeColor="accent1"/>
            </w:tcBorders>
            <w:hideMark/>
          </w:tcPr>
          <w:p w14:paraId="31D199C4" w14:textId="77777777" w:rsidR="00B759C6" w:rsidRPr="00B759C6" w:rsidRDefault="00B759C6" w:rsidP="00B759C6">
            <w:pPr>
              <w:pStyle w:val="NormalWeb"/>
              <w:spacing w:after="120"/>
              <w:rPr>
                <w:rFonts w:ascii="Arial" w:hAnsi="Arial" w:cs="Arial"/>
                <w:noProof/>
                <w14:ligatures w14:val="standardContextual"/>
              </w:rPr>
            </w:pPr>
            <w:r w:rsidRPr="00B759C6">
              <w:rPr>
                <w:rFonts w:ascii="Arial" w:hAnsi="Arial" w:cs="Arial"/>
                <w:noProof/>
                <w14:ligatures w14:val="standardContextual"/>
              </w:rPr>
              <w:t>Pricing Strategy</w:t>
            </w:r>
          </w:p>
        </w:tc>
        <w:tc>
          <w:tcPr>
            <w:tcW w:w="0" w:type="auto"/>
            <w:tcBorders>
              <w:left w:val="single" w:sz="12" w:space="0" w:color="4472C4" w:themeColor="accent1"/>
              <w:right w:val="single" w:sz="12" w:space="0" w:color="4472C4" w:themeColor="accent1"/>
            </w:tcBorders>
            <w:hideMark/>
          </w:tcPr>
          <w:p w14:paraId="5104B1CB" w14:textId="77777777" w:rsidR="00B759C6" w:rsidRPr="00B759C6" w:rsidRDefault="00B759C6" w:rsidP="00B759C6">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Premium pricing with financing options and leasing schemes</w:t>
            </w:r>
          </w:p>
        </w:tc>
        <w:tc>
          <w:tcPr>
            <w:tcW w:w="0" w:type="auto"/>
            <w:tcBorders>
              <w:left w:val="single" w:sz="12" w:space="0" w:color="4472C4" w:themeColor="accent1"/>
            </w:tcBorders>
            <w:hideMark/>
          </w:tcPr>
          <w:p w14:paraId="3C259E6D" w14:textId="77777777" w:rsidR="00B759C6" w:rsidRPr="00B759C6" w:rsidRDefault="00B759C6" w:rsidP="00B759C6">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Very high pricing due to import duties and taxes</w:t>
            </w:r>
          </w:p>
        </w:tc>
      </w:tr>
      <w:tr w:rsidR="00B759C6" w:rsidRPr="00B759C6" w14:paraId="0ADC1D18" w14:textId="77777777" w:rsidTr="00B759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single" w:sz="12" w:space="0" w:color="4472C4" w:themeColor="accent1"/>
            </w:tcBorders>
            <w:hideMark/>
          </w:tcPr>
          <w:p w14:paraId="27ECBD60" w14:textId="77777777" w:rsidR="00B759C6" w:rsidRPr="00B759C6" w:rsidRDefault="00B759C6" w:rsidP="00B759C6">
            <w:pPr>
              <w:pStyle w:val="NormalWeb"/>
              <w:spacing w:after="120"/>
              <w:rPr>
                <w:rFonts w:ascii="Arial" w:hAnsi="Arial" w:cs="Arial"/>
                <w:noProof/>
                <w14:ligatures w14:val="standardContextual"/>
              </w:rPr>
            </w:pPr>
            <w:r w:rsidRPr="00B759C6">
              <w:rPr>
                <w:rFonts w:ascii="Arial" w:hAnsi="Arial" w:cs="Arial"/>
                <w:noProof/>
                <w14:ligatures w14:val="standardContextual"/>
              </w:rPr>
              <w:t>Promotion Strategy</w:t>
            </w:r>
          </w:p>
        </w:tc>
        <w:tc>
          <w:tcPr>
            <w:tcW w:w="0" w:type="auto"/>
            <w:tcBorders>
              <w:left w:val="single" w:sz="12" w:space="0" w:color="4472C4" w:themeColor="accent1"/>
              <w:right w:val="single" w:sz="12" w:space="0" w:color="4472C4" w:themeColor="accent1"/>
            </w:tcBorders>
            <w:hideMark/>
          </w:tcPr>
          <w:p w14:paraId="4029C891" w14:textId="77777777" w:rsidR="00B759C6" w:rsidRPr="00B759C6" w:rsidRDefault="00B759C6" w:rsidP="00B759C6">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Digital marketing, social media campaigns, experiential marketing, showrooms</w:t>
            </w:r>
          </w:p>
        </w:tc>
        <w:tc>
          <w:tcPr>
            <w:tcW w:w="0" w:type="auto"/>
            <w:tcBorders>
              <w:left w:val="single" w:sz="12" w:space="0" w:color="4472C4" w:themeColor="accent1"/>
            </w:tcBorders>
            <w:hideMark/>
          </w:tcPr>
          <w:p w14:paraId="1E004176" w14:textId="77777777" w:rsidR="00B759C6" w:rsidRPr="00B759C6" w:rsidRDefault="00B759C6" w:rsidP="00B759C6">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Limited promotion, mostly dealership-based and word-of-mouth</w:t>
            </w:r>
          </w:p>
        </w:tc>
      </w:tr>
      <w:tr w:rsidR="00B759C6" w:rsidRPr="00B759C6" w14:paraId="201A2B09" w14:textId="77777777" w:rsidTr="00B759C6">
        <w:tc>
          <w:tcPr>
            <w:cnfStyle w:val="001000000000" w:firstRow="0" w:lastRow="0" w:firstColumn="1" w:lastColumn="0" w:oddVBand="0" w:evenVBand="0" w:oddHBand="0" w:evenHBand="0" w:firstRowFirstColumn="0" w:firstRowLastColumn="0" w:lastRowFirstColumn="0" w:lastRowLastColumn="0"/>
            <w:tcW w:w="0" w:type="auto"/>
            <w:tcBorders>
              <w:right w:val="single" w:sz="12" w:space="0" w:color="4472C4" w:themeColor="accent1"/>
            </w:tcBorders>
            <w:hideMark/>
          </w:tcPr>
          <w:p w14:paraId="3954D14D" w14:textId="77777777" w:rsidR="00B759C6" w:rsidRPr="00B759C6" w:rsidRDefault="00B759C6" w:rsidP="00B759C6">
            <w:pPr>
              <w:pStyle w:val="NormalWeb"/>
              <w:spacing w:after="120"/>
              <w:rPr>
                <w:rFonts w:ascii="Arial" w:hAnsi="Arial" w:cs="Arial"/>
                <w:noProof/>
                <w14:ligatures w14:val="standardContextual"/>
              </w:rPr>
            </w:pPr>
            <w:r w:rsidRPr="00B759C6">
              <w:rPr>
                <w:rFonts w:ascii="Arial" w:hAnsi="Arial" w:cs="Arial"/>
                <w:noProof/>
                <w14:ligatures w14:val="standardContextual"/>
              </w:rPr>
              <w:t>Distribution (Place)</w:t>
            </w:r>
          </w:p>
        </w:tc>
        <w:tc>
          <w:tcPr>
            <w:tcW w:w="0" w:type="auto"/>
            <w:tcBorders>
              <w:left w:val="single" w:sz="12" w:space="0" w:color="4472C4" w:themeColor="accent1"/>
              <w:right w:val="single" w:sz="12" w:space="0" w:color="4472C4" w:themeColor="accent1"/>
            </w:tcBorders>
            <w:hideMark/>
          </w:tcPr>
          <w:p w14:paraId="05EE3791" w14:textId="77777777" w:rsidR="00B759C6" w:rsidRPr="00B759C6" w:rsidRDefault="00B759C6" w:rsidP="00B759C6">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Extensive dealer network, online platforms, authorised showrooms</w:t>
            </w:r>
          </w:p>
        </w:tc>
        <w:tc>
          <w:tcPr>
            <w:tcW w:w="0" w:type="auto"/>
            <w:tcBorders>
              <w:left w:val="single" w:sz="12" w:space="0" w:color="4472C4" w:themeColor="accent1"/>
            </w:tcBorders>
            <w:hideMark/>
          </w:tcPr>
          <w:p w14:paraId="1ED658D2" w14:textId="77777777" w:rsidR="00B759C6" w:rsidRPr="00B759C6" w:rsidRDefault="00B759C6" w:rsidP="00B759C6">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Limited dealerships, import-based distribution</w:t>
            </w:r>
          </w:p>
        </w:tc>
      </w:tr>
      <w:tr w:rsidR="00B759C6" w:rsidRPr="00B759C6" w14:paraId="1780F882" w14:textId="77777777" w:rsidTr="00B759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single" w:sz="12" w:space="0" w:color="4472C4" w:themeColor="accent1"/>
            </w:tcBorders>
            <w:hideMark/>
          </w:tcPr>
          <w:p w14:paraId="26F1BB55" w14:textId="77777777" w:rsidR="00B759C6" w:rsidRPr="00B759C6" w:rsidRDefault="00B759C6" w:rsidP="00B759C6">
            <w:pPr>
              <w:pStyle w:val="NormalWeb"/>
              <w:spacing w:after="120"/>
              <w:rPr>
                <w:rFonts w:ascii="Arial" w:hAnsi="Arial" w:cs="Arial"/>
                <w:noProof/>
                <w14:ligatures w14:val="standardContextual"/>
              </w:rPr>
            </w:pPr>
            <w:r w:rsidRPr="00B759C6">
              <w:rPr>
                <w:rFonts w:ascii="Arial" w:hAnsi="Arial" w:cs="Arial"/>
                <w:noProof/>
                <w14:ligatures w14:val="standardContextual"/>
              </w:rPr>
              <w:t>Brand Positioning</w:t>
            </w:r>
          </w:p>
        </w:tc>
        <w:tc>
          <w:tcPr>
            <w:tcW w:w="0" w:type="auto"/>
            <w:tcBorders>
              <w:left w:val="single" w:sz="12" w:space="0" w:color="4472C4" w:themeColor="accent1"/>
              <w:right w:val="single" w:sz="12" w:space="0" w:color="4472C4" w:themeColor="accent1"/>
            </w:tcBorders>
            <w:hideMark/>
          </w:tcPr>
          <w:p w14:paraId="22AC7529" w14:textId="77777777" w:rsidR="00B759C6" w:rsidRPr="00B759C6" w:rsidRDefault="00B759C6" w:rsidP="00B759C6">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Premium, innovative, sustainable mobility leader</w:t>
            </w:r>
          </w:p>
        </w:tc>
        <w:tc>
          <w:tcPr>
            <w:tcW w:w="0" w:type="auto"/>
            <w:tcBorders>
              <w:left w:val="single" w:sz="12" w:space="0" w:color="4472C4" w:themeColor="accent1"/>
            </w:tcBorders>
            <w:hideMark/>
          </w:tcPr>
          <w:p w14:paraId="4D177219" w14:textId="77777777" w:rsidR="00B759C6" w:rsidRPr="00B759C6" w:rsidRDefault="00B759C6" w:rsidP="00B759C6">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Luxury status symbol and prestige brand</w:t>
            </w:r>
          </w:p>
        </w:tc>
      </w:tr>
      <w:tr w:rsidR="00B759C6" w:rsidRPr="00B759C6" w14:paraId="12FFB528" w14:textId="77777777" w:rsidTr="00B759C6">
        <w:tc>
          <w:tcPr>
            <w:cnfStyle w:val="001000000000" w:firstRow="0" w:lastRow="0" w:firstColumn="1" w:lastColumn="0" w:oddVBand="0" w:evenVBand="0" w:oddHBand="0" w:evenHBand="0" w:firstRowFirstColumn="0" w:firstRowLastColumn="0" w:lastRowFirstColumn="0" w:lastRowLastColumn="0"/>
            <w:tcW w:w="0" w:type="auto"/>
            <w:tcBorders>
              <w:right w:val="single" w:sz="12" w:space="0" w:color="4472C4" w:themeColor="accent1"/>
            </w:tcBorders>
            <w:hideMark/>
          </w:tcPr>
          <w:p w14:paraId="49CA5B62" w14:textId="77777777" w:rsidR="00B759C6" w:rsidRPr="00B759C6" w:rsidRDefault="00B759C6" w:rsidP="00B759C6">
            <w:pPr>
              <w:pStyle w:val="NormalWeb"/>
              <w:spacing w:after="120"/>
              <w:rPr>
                <w:rFonts w:ascii="Arial" w:hAnsi="Arial" w:cs="Arial"/>
                <w:noProof/>
                <w14:ligatures w14:val="standardContextual"/>
              </w:rPr>
            </w:pPr>
            <w:r w:rsidRPr="00B759C6">
              <w:rPr>
                <w:rFonts w:ascii="Arial" w:hAnsi="Arial" w:cs="Arial"/>
                <w:noProof/>
                <w14:ligatures w14:val="standardContextual"/>
              </w:rPr>
              <w:t>Customer Behaviour</w:t>
            </w:r>
          </w:p>
        </w:tc>
        <w:tc>
          <w:tcPr>
            <w:tcW w:w="0" w:type="auto"/>
            <w:tcBorders>
              <w:left w:val="single" w:sz="12" w:space="0" w:color="4472C4" w:themeColor="accent1"/>
              <w:right w:val="single" w:sz="12" w:space="0" w:color="4472C4" w:themeColor="accent1"/>
            </w:tcBorders>
            <w:hideMark/>
          </w:tcPr>
          <w:p w14:paraId="7320955E" w14:textId="77777777" w:rsidR="00B759C6" w:rsidRPr="00B759C6" w:rsidRDefault="00B759C6" w:rsidP="00B759C6">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Environmentally conscious, technology-driven buyers</w:t>
            </w:r>
          </w:p>
        </w:tc>
        <w:tc>
          <w:tcPr>
            <w:tcW w:w="0" w:type="auto"/>
            <w:tcBorders>
              <w:left w:val="single" w:sz="12" w:space="0" w:color="4472C4" w:themeColor="accent1"/>
            </w:tcBorders>
            <w:hideMark/>
          </w:tcPr>
          <w:p w14:paraId="440F1E06" w14:textId="77777777" w:rsidR="00B759C6" w:rsidRPr="00B759C6" w:rsidRDefault="00B759C6" w:rsidP="00B759C6">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Status-driven buyers with focus on prestige</w:t>
            </w:r>
          </w:p>
        </w:tc>
      </w:tr>
      <w:tr w:rsidR="00B759C6" w:rsidRPr="00B759C6" w14:paraId="74E3AC42" w14:textId="77777777" w:rsidTr="00B759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single" w:sz="12" w:space="0" w:color="4472C4" w:themeColor="accent1"/>
            </w:tcBorders>
            <w:hideMark/>
          </w:tcPr>
          <w:p w14:paraId="76D5855D" w14:textId="77777777" w:rsidR="00B759C6" w:rsidRPr="00B759C6" w:rsidRDefault="00B759C6" w:rsidP="00B759C6">
            <w:pPr>
              <w:pStyle w:val="NormalWeb"/>
              <w:spacing w:after="120"/>
              <w:rPr>
                <w:rFonts w:ascii="Arial" w:hAnsi="Arial" w:cs="Arial"/>
                <w:noProof/>
                <w14:ligatures w14:val="standardContextual"/>
              </w:rPr>
            </w:pPr>
            <w:r w:rsidRPr="00B759C6">
              <w:rPr>
                <w:rFonts w:ascii="Arial" w:hAnsi="Arial" w:cs="Arial"/>
                <w:noProof/>
                <w14:ligatures w14:val="standardContextual"/>
              </w:rPr>
              <w:t>Competition</w:t>
            </w:r>
          </w:p>
        </w:tc>
        <w:tc>
          <w:tcPr>
            <w:tcW w:w="0" w:type="auto"/>
            <w:tcBorders>
              <w:left w:val="single" w:sz="12" w:space="0" w:color="4472C4" w:themeColor="accent1"/>
              <w:right w:val="single" w:sz="12" w:space="0" w:color="4472C4" w:themeColor="accent1"/>
            </w:tcBorders>
            <w:hideMark/>
          </w:tcPr>
          <w:p w14:paraId="786A25B6" w14:textId="77777777" w:rsidR="00B759C6" w:rsidRPr="00B759C6" w:rsidRDefault="00B759C6" w:rsidP="00B759C6">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Strong competition from Mercedes-Benz, Audi, Tesla</w:t>
            </w:r>
          </w:p>
        </w:tc>
        <w:tc>
          <w:tcPr>
            <w:tcW w:w="0" w:type="auto"/>
            <w:tcBorders>
              <w:left w:val="single" w:sz="12" w:space="0" w:color="4472C4" w:themeColor="accent1"/>
            </w:tcBorders>
            <w:hideMark/>
          </w:tcPr>
          <w:p w14:paraId="1B35AABC" w14:textId="77777777" w:rsidR="00B759C6" w:rsidRPr="00B759C6" w:rsidRDefault="00B759C6" w:rsidP="00B759C6">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Indirect competition from Toyota and reconditioned cars</w:t>
            </w:r>
          </w:p>
        </w:tc>
      </w:tr>
      <w:tr w:rsidR="00B759C6" w:rsidRPr="00B759C6" w14:paraId="4C84A6C9" w14:textId="77777777" w:rsidTr="00B759C6">
        <w:tc>
          <w:tcPr>
            <w:cnfStyle w:val="001000000000" w:firstRow="0" w:lastRow="0" w:firstColumn="1" w:lastColumn="0" w:oddVBand="0" w:evenVBand="0" w:oddHBand="0" w:evenHBand="0" w:firstRowFirstColumn="0" w:firstRowLastColumn="0" w:lastRowFirstColumn="0" w:lastRowLastColumn="0"/>
            <w:tcW w:w="0" w:type="auto"/>
            <w:tcBorders>
              <w:right w:val="single" w:sz="12" w:space="0" w:color="4472C4" w:themeColor="accent1"/>
            </w:tcBorders>
            <w:hideMark/>
          </w:tcPr>
          <w:p w14:paraId="5D54687F" w14:textId="77777777" w:rsidR="00B759C6" w:rsidRPr="00B759C6" w:rsidRDefault="00B759C6" w:rsidP="00B759C6">
            <w:pPr>
              <w:pStyle w:val="NormalWeb"/>
              <w:spacing w:after="120"/>
              <w:rPr>
                <w:rFonts w:ascii="Arial" w:hAnsi="Arial" w:cs="Arial"/>
                <w:noProof/>
                <w14:ligatures w14:val="standardContextual"/>
              </w:rPr>
            </w:pPr>
            <w:r w:rsidRPr="00B759C6">
              <w:rPr>
                <w:rFonts w:ascii="Arial" w:hAnsi="Arial" w:cs="Arial"/>
                <w:noProof/>
                <w14:ligatures w14:val="standardContextual"/>
              </w:rPr>
              <w:t>EV Infrastructure Support</w:t>
            </w:r>
          </w:p>
        </w:tc>
        <w:tc>
          <w:tcPr>
            <w:tcW w:w="0" w:type="auto"/>
            <w:tcBorders>
              <w:left w:val="single" w:sz="12" w:space="0" w:color="4472C4" w:themeColor="accent1"/>
              <w:right w:val="single" w:sz="12" w:space="0" w:color="4472C4" w:themeColor="accent1"/>
            </w:tcBorders>
            <w:hideMark/>
          </w:tcPr>
          <w:p w14:paraId="0A39A82E" w14:textId="77777777" w:rsidR="00B759C6" w:rsidRPr="00B759C6" w:rsidRDefault="00B759C6" w:rsidP="00B759C6">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Well-developed charging infrastructure</w:t>
            </w:r>
          </w:p>
        </w:tc>
        <w:tc>
          <w:tcPr>
            <w:tcW w:w="0" w:type="auto"/>
            <w:tcBorders>
              <w:left w:val="single" w:sz="12" w:space="0" w:color="4472C4" w:themeColor="accent1"/>
            </w:tcBorders>
            <w:hideMark/>
          </w:tcPr>
          <w:p w14:paraId="60F5B098" w14:textId="77777777" w:rsidR="00B759C6" w:rsidRPr="00B759C6" w:rsidRDefault="00B759C6" w:rsidP="00B759C6">
            <w:pPr>
              <w:pStyle w:val="NormalWeb"/>
              <w:spacing w:after="120"/>
              <w:cnfStyle w:val="000000000000" w:firstRow="0" w:lastRow="0" w:firstColumn="0" w:lastColumn="0" w:oddVBand="0" w:evenVBand="0" w:oddHBand="0"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Very limited EV infrastructure</w:t>
            </w:r>
          </w:p>
        </w:tc>
      </w:tr>
      <w:tr w:rsidR="00B759C6" w:rsidRPr="00B759C6" w14:paraId="027FBDF5" w14:textId="77777777" w:rsidTr="00B759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single" w:sz="12" w:space="0" w:color="4472C4" w:themeColor="accent1"/>
            </w:tcBorders>
            <w:hideMark/>
          </w:tcPr>
          <w:p w14:paraId="17FF589F" w14:textId="77777777" w:rsidR="00B759C6" w:rsidRPr="00B759C6" w:rsidRDefault="00B759C6" w:rsidP="00B759C6">
            <w:pPr>
              <w:pStyle w:val="NormalWeb"/>
              <w:spacing w:after="120"/>
              <w:rPr>
                <w:rFonts w:ascii="Arial" w:hAnsi="Arial" w:cs="Arial"/>
                <w:noProof/>
                <w14:ligatures w14:val="standardContextual"/>
              </w:rPr>
            </w:pPr>
            <w:r w:rsidRPr="00B759C6">
              <w:rPr>
                <w:rFonts w:ascii="Arial" w:hAnsi="Arial" w:cs="Arial"/>
                <w:noProof/>
                <w14:ligatures w14:val="standardContextual"/>
              </w:rPr>
              <w:t>After-Sales Service</w:t>
            </w:r>
          </w:p>
        </w:tc>
        <w:tc>
          <w:tcPr>
            <w:tcW w:w="0" w:type="auto"/>
            <w:tcBorders>
              <w:left w:val="single" w:sz="12" w:space="0" w:color="4472C4" w:themeColor="accent1"/>
              <w:right w:val="single" w:sz="12" w:space="0" w:color="4472C4" w:themeColor="accent1"/>
            </w:tcBorders>
            <w:hideMark/>
          </w:tcPr>
          <w:p w14:paraId="39F778F2" w14:textId="77777777" w:rsidR="00B759C6" w:rsidRPr="00B759C6" w:rsidRDefault="00B759C6" w:rsidP="00B759C6">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Advanced service network and customer support</w:t>
            </w:r>
          </w:p>
        </w:tc>
        <w:tc>
          <w:tcPr>
            <w:tcW w:w="0" w:type="auto"/>
            <w:tcBorders>
              <w:left w:val="single" w:sz="12" w:space="0" w:color="4472C4" w:themeColor="accent1"/>
            </w:tcBorders>
            <w:hideMark/>
          </w:tcPr>
          <w:p w14:paraId="65E7A3B2" w14:textId="77777777" w:rsidR="00B759C6" w:rsidRPr="00B759C6" w:rsidRDefault="00B759C6" w:rsidP="00B759C6">
            <w:pPr>
              <w:pStyle w:val="NormalWeb"/>
              <w:spacing w:after="120"/>
              <w:cnfStyle w:val="000000100000" w:firstRow="0" w:lastRow="0" w:firstColumn="0" w:lastColumn="0" w:oddVBand="0" w:evenVBand="0" w:oddHBand="1" w:evenHBand="0" w:firstRowFirstColumn="0" w:firstRowLastColumn="0" w:lastRowFirstColumn="0" w:lastRowLastColumn="0"/>
              <w:rPr>
                <w:rFonts w:ascii="Arial" w:hAnsi="Arial" w:cs="Arial"/>
                <w:noProof/>
                <w14:ligatures w14:val="standardContextual"/>
              </w:rPr>
            </w:pPr>
            <w:r w:rsidRPr="00B759C6">
              <w:rPr>
                <w:rFonts w:ascii="Arial" w:hAnsi="Arial" w:cs="Arial"/>
                <w:noProof/>
                <w14:ligatures w14:val="standardContextual"/>
              </w:rPr>
              <w:t>Limited service facilities</w:t>
            </w:r>
          </w:p>
        </w:tc>
      </w:tr>
    </w:tbl>
    <w:p w14:paraId="5E6C1EF8" w14:textId="467D7665" w:rsidR="00CA3CBE" w:rsidRPr="00CA3CBE" w:rsidRDefault="00CA3CBE" w:rsidP="002324CC">
      <w:pPr>
        <w:pStyle w:val="NormalWeb"/>
        <w:spacing w:after="120" w:afterAutospacing="0"/>
        <w:rPr>
          <w:rFonts w:ascii="Arial" w:hAnsi="Arial" w:cs="Arial"/>
        </w:rPr>
      </w:pPr>
    </w:p>
    <w:sectPr w:rsidR="00CA3CBE" w:rsidRPr="00CA3CBE" w:rsidSect="00C75D62">
      <w:footerReference w:type="default" r:id="rId26"/>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56E12" w14:textId="77777777" w:rsidR="00716834" w:rsidRDefault="00716834">
      <w:pPr>
        <w:spacing w:after="0" w:line="240" w:lineRule="auto"/>
      </w:pPr>
      <w:r>
        <w:separator/>
      </w:r>
    </w:p>
  </w:endnote>
  <w:endnote w:type="continuationSeparator" w:id="0">
    <w:p w14:paraId="20DC6F7F" w14:textId="77777777" w:rsidR="00716834" w:rsidRDefault="00716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201291"/>
      <w:docPartObj>
        <w:docPartGallery w:val="Page Numbers (Bottom of Page)"/>
        <w:docPartUnique/>
      </w:docPartObj>
    </w:sdtPr>
    <w:sdtEndPr>
      <w:rPr>
        <w:noProof/>
      </w:rPr>
    </w:sdtEndPr>
    <w:sdtContent>
      <w:p w14:paraId="5DF61F73" w14:textId="77777777" w:rsidR="008A0460" w:rsidRDefault="008A0460">
        <w:pPr>
          <w:pStyle w:val="Footer"/>
          <w:jc w:val="right"/>
        </w:pPr>
        <w:r>
          <w:fldChar w:fldCharType="begin"/>
        </w:r>
        <w:r>
          <w:instrText xml:space="preserve"> PAGE   \* MERGEFORMAT </w:instrText>
        </w:r>
        <w:r>
          <w:fldChar w:fldCharType="separate"/>
        </w:r>
        <w:r>
          <w:rPr>
            <w:noProof/>
          </w:rPr>
          <w:t>22</w:t>
        </w:r>
        <w:r>
          <w:rPr>
            <w:noProof/>
          </w:rPr>
          <w:fldChar w:fldCharType="end"/>
        </w:r>
      </w:p>
    </w:sdtContent>
  </w:sdt>
  <w:p w14:paraId="46216009" w14:textId="77777777" w:rsidR="008A0460" w:rsidRDefault="008A04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953AF" w14:textId="77777777" w:rsidR="00716834" w:rsidRDefault="00716834">
      <w:pPr>
        <w:spacing w:after="0" w:line="240" w:lineRule="auto"/>
      </w:pPr>
      <w:r>
        <w:separator/>
      </w:r>
    </w:p>
  </w:footnote>
  <w:footnote w:type="continuationSeparator" w:id="0">
    <w:p w14:paraId="65D5DCFF" w14:textId="77777777" w:rsidR="00716834" w:rsidRDefault="007168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10ED"/>
    <w:multiLevelType w:val="hybridMultilevel"/>
    <w:tmpl w:val="1534E36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7365F"/>
    <w:multiLevelType w:val="hybridMultilevel"/>
    <w:tmpl w:val="23A4C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30207D"/>
    <w:multiLevelType w:val="hybridMultilevel"/>
    <w:tmpl w:val="6B4820A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402044"/>
    <w:multiLevelType w:val="hybridMultilevel"/>
    <w:tmpl w:val="ECDA2D5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372C51"/>
    <w:multiLevelType w:val="hybridMultilevel"/>
    <w:tmpl w:val="99B2AA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4834AA"/>
    <w:multiLevelType w:val="hybridMultilevel"/>
    <w:tmpl w:val="36F22F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00C1A"/>
    <w:multiLevelType w:val="hybridMultilevel"/>
    <w:tmpl w:val="FE5CB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A02224"/>
    <w:multiLevelType w:val="hybridMultilevel"/>
    <w:tmpl w:val="E1D0A69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9966E8"/>
    <w:multiLevelType w:val="hybridMultilevel"/>
    <w:tmpl w:val="20C48B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BA6EA6"/>
    <w:multiLevelType w:val="hybridMultilevel"/>
    <w:tmpl w:val="506CB56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0D5D17"/>
    <w:multiLevelType w:val="hybridMultilevel"/>
    <w:tmpl w:val="E8D2615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59F1AE8"/>
    <w:multiLevelType w:val="hybridMultilevel"/>
    <w:tmpl w:val="313EA0CE"/>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166C74D4"/>
    <w:multiLevelType w:val="hybridMultilevel"/>
    <w:tmpl w:val="7948587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80E00C0"/>
    <w:multiLevelType w:val="hybridMultilevel"/>
    <w:tmpl w:val="0D8ABFE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9B85C00"/>
    <w:multiLevelType w:val="hybridMultilevel"/>
    <w:tmpl w:val="4A7629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3F0B70"/>
    <w:multiLevelType w:val="multilevel"/>
    <w:tmpl w:val="00484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A45F5D"/>
    <w:multiLevelType w:val="hybridMultilevel"/>
    <w:tmpl w:val="9538291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EF55931"/>
    <w:multiLevelType w:val="hybridMultilevel"/>
    <w:tmpl w:val="C734BEC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F826AD6"/>
    <w:multiLevelType w:val="hybridMultilevel"/>
    <w:tmpl w:val="D69471D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C717EB"/>
    <w:multiLevelType w:val="hybridMultilevel"/>
    <w:tmpl w:val="A664E1C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3564C0C"/>
    <w:multiLevelType w:val="hybridMultilevel"/>
    <w:tmpl w:val="E8FE0C88"/>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37A42D8"/>
    <w:multiLevelType w:val="hybridMultilevel"/>
    <w:tmpl w:val="31A601D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54577B2"/>
    <w:multiLevelType w:val="hybridMultilevel"/>
    <w:tmpl w:val="4F1654B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65662C0"/>
    <w:multiLevelType w:val="hybridMultilevel"/>
    <w:tmpl w:val="7B72328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7954B1E"/>
    <w:multiLevelType w:val="hybridMultilevel"/>
    <w:tmpl w:val="2B7CB59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83C4101"/>
    <w:multiLevelType w:val="hybridMultilevel"/>
    <w:tmpl w:val="69C29D2C"/>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2ABE71BB"/>
    <w:multiLevelType w:val="hybridMultilevel"/>
    <w:tmpl w:val="A9F0D0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AD56242"/>
    <w:multiLevelType w:val="hybridMultilevel"/>
    <w:tmpl w:val="713437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C25376C"/>
    <w:multiLevelType w:val="hybridMultilevel"/>
    <w:tmpl w:val="DC649C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D3B6900"/>
    <w:multiLevelType w:val="hybridMultilevel"/>
    <w:tmpl w:val="14182B9A"/>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D543207"/>
    <w:multiLevelType w:val="hybridMultilevel"/>
    <w:tmpl w:val="CCE06D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EF76618"/>
    <w:multiLevelType w:val="hybridMultilevel"/>
    <w:tmpl w:val="E9B447C8"/>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1751427"/>
    <w:multiLevelType w:val="hybridMultilevel"/>
    <w:tmpl w:val="7DC8F95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3835640"/>
    <w:multiLevelType w:val="hybridMultilevel"/>
    <w:tmpl w:val="4CF02B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52F78A5"/>
    <w:multiLevelType w:val="hybridMultilevel"/>
    <w:tmpl w:val="2A22AAFC"/>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35CD2B50"/>
    <w:multiLevelType w:val="hybridMultilevel"/>
    <w:tmpl w:val="C208448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39BE6544"/>
    <w:multiLevelType w:val="hybridMultilevel"/>
    <w:tmpl w:val="54688E0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CBC274F"/>
    <w:multiLevelType w:val="hybridMultilevel"/>
    <w:tmpl w:val="9BC8E2B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3E7A1198"/>
    <w:multiLevelType w:val="hybridMultilevel"/>
    <w:tmpl w:val="2D882FF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FC94EAD"/>
    <w:multiLevelType w:val="hybridMultilevel"/>
    <w:tmpl w:val="36280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0513751"/>
    <w:multiLevelType w:val="hybridMultilevel"/>
    <w:tmpl w:val="1188D1E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0BD4331"/>
    <w:multiLevelType w:val="hybridMultilevel"/>
    <w:tmpl w:val="E982C45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3AB2F88"/>
    <w:multiLevelType w:val="hybridMultilevel"/>
    <w:tmpl w:val="7DC6A31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AD33FDB"/>
    <w:multiLevelType w:val="hybridMultilevel"/>
    <w:tmpl w:val="F4A89174"/>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4" w15:restartNumberingAfterBreak="0">
    <w:nsid w:val="4C0D4BEF"/>
    <w:multiLevelType w:val="hybridMultilevel"/>
    <w:tmpl w:val="CC8222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CB75937"/>
    <w:multiLevelType w:val="hybridMultilevel"/>
    <w:tmpl w:val="A190866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E6652F6"/>
    <w:multiLevelType w:val="hybridMultilevel"/>
    <w:tmpl w:val="F5345252"/>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7" w15:restartNumberingAfterBreak="0">
    <w:nsid w:val="4EF66BE0"/>
    <w:multiLevelType w:val="hybridMultilevel"/>
    <w:tmpl w:val="89620C2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F5B23B9"/>
    <w:multiLevelType w:val="hybridMultilevel"/>
    <w:tmpl w:val="415CBD5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FEF4966"/>
    <w:multiLevelType w:val="hybridMultilevel"/>
    <w:tmpl w:val="2644845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240165C"/>
    <w:multiLevelType w:val="hybridMultilevel"/>
    <w:tmpl w:val="144637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4422C0C"/>
    <w:multiLevelType w:val="hybridMultilevel"/>
    <w:tmpl w:val="AB6494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45D4CED"/>
    <w:multiLevelType w:val="hybridMultilevel"/>
    <w:tmpl w:val="A836C2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59C0FF4"/>
    <w:multiLevelType w:val="hybridMultilevel"/>
    <w:tmpl w:val="4B2067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66B0478"/>
    <w:multiLevelType w:val="hybridMultilevel"/>
    <w:tmpl w:val="41B0529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569D049A"/>
    <w:multiLevelType w:val="hybridMultilevel"/>
    <w:tmpl w:val="836646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56B516F4"/>
    <w:multiLevelType w:val="hybridMultilevel"/>
    <w:tmpl w:val="9A24DCE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56DC032A"/>
    <w:multiLevelType w:val="hybridMultilevel"/>
    <w:tmpl w:val="2B7A365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57093969"/>
    <w:multiLevelType w:val="hybridMultilevel"/>
    <w:tmpl w:val="50A8D2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95B49CE"/>
    <w:multiLevelType w:val="hybridMultilevel"/>
    <w:tmpl w:val="55007B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CF15F96"/>
    <w:multiLevelType w:val="hybridMultilevel"/>
    <w:tmpl w:val="AE1AC63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FFC0656"/>
    <w:multiLevelType w:val="hybridMultilevel"/>
    <w:tmpl w:val="9B9EA5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0F43B74"/>
    <w:multiLevelType w:val="hybridMultilevel"/>
    <w:tmpl w:val="505A1A40"/>
    <w:lvl w:ilvl="0" w:tplc="A8A68A5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0FC5FF1"/>
    <w:multiLevelType w:val="hybridMultilevel"/>
    <w:tmpl w:val="B61E4DD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621B6AD3"/>
    <w:multiLevelType w:val="hybridMultilevel"/>
    <w:tmpl w:val="BEBE32F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627A2577"/>
    <w:multiLevelType w:val="hybridMultilevel"/>
    <w:tmpl w:val="09C4E5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38827A5"/>
    <w:multiLevelType w:val="hybridMultilevel"/>
    <w:tmpl w:val="741E07DC"/>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7" w15:restartNumberingAfterBreak="0">
    <w:nsid w:val="63B01C3B"/>
    <w:multiLevelType w:val="hybridMultilevel"/>
    <w:tmpl w:val="52A6F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4CD5B4A"/>
    <w:multiLevelType w:val="hybridMultilevel"/>
    <w:tmpl w:val="CB00349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516586A"/>
    <w:multiLevelType w:val="hybridMultilevel"/>
    <w:tmpl w:val="2EB2DF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76C556F"/>
    <w:multiLevelType w:val="hybridMultilevel"/>
    <w:tmpl w:val="9A789B9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683742CF"/>
    <w:multiLevelType w:val="hybridMultilevel"/>
    <w:tmpl w:val="9D72937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85D069B"/>
    <w:multiLevelType w:val="hybridMultilevel"/>
    <w:tmpl w:val="53D0D03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97323B1"/>
    <w:multiLevelType w:val="hybridMultilevel"/>
    <w:tmpl w:val="E5C200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9F77C2C"/>
    <w:multiLevelType w:val="hybridMultilevel"/>
    <w:tmpl w:val="D896873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6A144C59"/>
    <w:multiLevelType w:val="hybridMultilevel"/>
    <w:tmpl w:val="51CC718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6B1D0EE8"/>
    <w:multiLevelType w:val="hybridMultilevel"/>
    <w:tmpl w:val="1304D0F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6CB52667"/>
    <w:multiLevelType w:val="hybridMultilevel"/>
    <w:tmpl w:val="09AC5D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FCE06C8"/>
    <w:multiLevelType w:val="hybridMultilevel"/>
    <w:tmpl w:val="AECA142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706516DE"/>
    <w:multiLevelType w:val="hybridMultilevel"/>
    <w:tmpl w:val="4A26214A"/>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0" w15:restartNumberingAfterBreak="0">
    <w:nsid w:val="71AA4A34"/>
    <w:multiLevelType w:val="hybridMultilevel"/>
    <w:tmpl w:val="071289D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71AC2693"/>
    <w:multiLevelType w:val="hybridMultilevel"/>
    <w:tmpl w:val="FE34B6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1DE2403"/>
    <w:multiLevelType w:val="multilevel"/>
    <w:tmpl w:val="FFFFFFFF"/>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3" w15:restartNumberingAfterBreak="0">
    <w:nsid w:val="725B6C3B"/>
    <w:multiLevelType w:val="hybridMultilevel"/>
    <w:tmpl w:val="AFFC086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2AD1DE9"/>
    <w:multiLevelType w:val="hybridMultilevel"/>
    <w:tmpl w:val="64F204C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73930C2B"/>
    <w:multiLevelType w:val="hybridMultilevel"/>
    <w:tmpl w:val="1AAC851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3A83CE6"/>
    <w:multiLevelType w:val="hybridMultilevel"/>
    <w:tmpl w:val="F87E8C6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4CF6DA9"/>
    <w:multiLevelType w:val="hybridMultilevel"/>
    <w:tmpl w:val="7512B94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695716F"/>
    <w:multiLevelType w:val="hybridMultilevel"/>
    <w:tmpl w:val="10C0F12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9131844">
    <w:abstractNumId w:val="65"/>
  </w:num>
  <w:num w:numId="2" w16cid:durableId="1162895055">
    <w:abstractNumId w:val="68"/>
  </w:num>
  <w:num w:numId="3" w16cid:durableId="380711811">
    <w:abstractNumId w:val="49"/>
  </w:num>
  <w:num w:numId="4" w16cid:durableId="394819087">
    <w:abstractNumId w:val="72"/>
  </w:num>
  <w:num w:numId="5" w16cid:durableId="1382359394">
    <w:abstractNumId w:val="45"/>
  </w:num>
  <w:num w:numId="6" w16cid:durableId="1674717346">
    <w:abstractNumId w:val="27"/>
  </w:num>
  <w:num w:numId="7" w16cid:durableId="2081175033">
    <w:abstractNumId w:val="59"/>
  </w:num>
  <w:num w:numId="8" w16cid:durableId="1651639954">
    <w:abstractNumId w:val="77"/>
  </w:num>
  <w:num w:numId="9" w16cid:durableId="1401516376">
    <w:abstractNumId w:val="0"/>
  </w:num>
  <w:num w:numId="10" w16cid:durableId="306130657">
    <w:abstractNumId w:val="50"/>
  </w:num>
  <w:num w:numId="11" w16cid:durableId="599412037">
    <w:abstractNumId w:val="87"/>
  </w:num>
  <w:num w:numId="12" w16cid:durableId="1706756003">
    <w:abstractNumId w:val="83"/>
  </w:num>
  <w:num w:numId="13" w16cid:durableId="423769737">
    <w:abstractNumId w:val="82"/>
  </w:num>
  <w:num w:numId="14" w16cid:durableId="1766924442">
    <w:abstractNumId w:val="85"/>
  </w:num>
  <w:num w:numId="15" w16cid:durableId="1980302296">
    <w:abstractNumId w:val="15"/>
  </w:num>
  <w:num w:numId="16" w16cid:durableId="1777476722">
    <w:abstractNumId w:val="80"/>
  </w:num>
  <w:num w:numId="17" w16cid:durableId="1952586060">
    <w:abstractNumId w:val="24"/>
  </w:num>
  <w:num w:numId="18" w16cid:durableId="102381391">
    <w:abstractNumId w:val="21"/>
  </w:num>
  <w:num w:numId="19" w16cid:durableId="1251161938">
    <w:abstractNumId w:val="7"/>
  </w:num>
  <w:num w:numId="20" w16cid:durableId="1941839936">
    <w:abstractNumId w:val="78"/>
  </w:num>
  <w:num w:numId="21" w16cid:durableId="969243409">
    <w:abstractNumId w:val="3"/>
  </w:num>
  <w:num w:numId="22" w16cid:durableId="1841919383">
    <w:abstractNumId w:val="63"/>
  </w:num>
  <w:num w:numId="23" w16cid:durableId="486094633">
    <w:abstractNumId w:val="75"/>
  </w:num>
  <w:num w:numId="24" w16cid:durableId="1194459848">
    <w:abstractNumId w:val="47"/>
  </w:num>
  <w:num w:numId="25" w16cid:durableId="1739739760">
    <w:abstractNumId w:val="74"/>
  </w:num>
  <w:num w:numId="26" w16cid:durableId="423116858">
    <w:abstractNumId w:val="35"/>
  </w:num>
  <w:num w:numId="27" w16cid:durableId="1815174869">
    <w:abstractNumId w:val="67"/>
  </w:num>
  <w:num w:numId="28" w16cid:durableId="1861118916">
    <w:abstractNumId w:val="29"/>
  </w:num>
  <w:num w:numId="29" w16cid:durableId="2034333656">
    <w:abstractNumId w:val="70"/>
  </w:num>
  <w:num w:numId="30" w16cid:durableId="381252341">
    <w:abstractNumId w:val="64"/>
  </w:num>
  <w:num w:numId="31" w16cid:durableId="54013876">
    <w:abstractNumId w:val="54"/>
  </w:num>
  <w:num w:numId="32" w16cid:durableId="331377371">
    <w:abstractNumId w:val="22"/>
  </w:num>
  <w:num w:numId="33" w16cid:durableId="280456130">
    <w:abstractNumId w:val="41"/>
  </w:num>
  <w:num w:numId="34" w16cid:durableId="1240671921">
    <w:abstractNumId w:val="10"/>
  </w:num>
  <w:num w:numId="35" w16cid:durableId="1480612900">
    <w:abstractNumId w:val="16"/>
  </w:num>
  <w:num w:numId="36" w16cid:durableId="648022485">
    <w:abstractNumId w:val="84"/>
  </w:num>
  <w:num w:numId="37" w16cid:durableId="629671567">
    <w:abstractNumId w:val="57"/>
  </w:num>
  <w:num w:numId="38" w16cid:durableId="252280805">
    <w:abstractNumId w:val="56"/>
  </w:num>
  <w:num w:numId="39" w16cid:durableId="1472167822">
    <w:abstractNumId w:val="42"/>
  </w:num>
  <w:num w:numId="40" w16cid:durableId="386685484">
    <w:abstractNumId w:val="12"/>
  </w:num>
  <w:num w:numId="41" w16cid:durableId="707216786">
    <w:abstractNumId w:val="23"/>
  </w:num>
  <w:num w:numId="42" w16cid:durableId="409422540">
    <w:abstractNumId w:val="66"/>
  </w:num>
  <w:num w:numId="43" w16cid:durableId="571693523">
    <w:abstractNumId w:val="34"/>
  </w:num>
  <w:num w:numId="44" w16cid:durableId="2113091437">
    <w:abstractNumId w:val="76"/>
  </w:num>
  <w:num w:numId="45" w16cid:durableId="1311599799">
    <w:abstractNumId w:val="40"/>
  </w:num>
  <w:num w:numId="46" w16cid:durableId="96995609">
    <w:abstractNumId w:val="2"/>
  </w:num>
  <w:num w:numId="47" w16cid:durableId="2016300117">
    <w:abstractNumId w:val="19"/>
  </w:num>
  <w:num w:numId="48" w16cid:durableId="1036852783">
    <w:abstractNumId w:val="17"/>
  </w:num>
  <w:num w:numId="49" w16cid:durableId="2017688645">
    <w:abstractNumId w:val="79"/>
  </w:num>
  <w:num w:numId="50" w16cid:durableId="1581407441">
    <w:abstractNumId w:val="11"/>
  </w:num>
  <w:num w:numId="51" w16cid:durableId="2025553277">
    <w:abstractNumId w:val="46"/>
  </w:num>
  <w:num w:numId="52" w16cid:durableId="1854227173">
    <w:abstractNumId w:val="43"/>
  </w:num>
  <w:num w:numId="53" w16cid:durableId="106508185">
    <w:abstractNumId w:val="25"/>
  </w:num>
  <w:num w:numId="54" w16cid:durableId="2129354869">
    <w:abstractNumId w:val="30"/>
  </w:num>
  <w:num w:numId="55" w16cid:durableId="1195265077">
    <w:abstractNumId w:val="51"/>
  </w:num>
  <w:num w:numId="56" w16cid:durableId="1025524623">
    <w:abstractNumId w:val="6"/>
  </w:num>
  <w:num w:numId="57" w16cid:durableId="571815923">
    <w:abstractNumId w:val="13"/>
  </w:num>
  <w:num w:numId="58" w16cid:durableId="446702855">
    <w:abstractNumId w:val="39"/>
  </w:num>
  <w:num w:numId="59" w16cid:durableId="1958023681">
    <w:abstractNumId w:val="31"/>
  </w:num>
  <w:num w:numId="60" w16cid:durableId="1191451276">
    <w:abstractNumId w:val="32"/>
  </w:num>
  <w:num w:numId="61" w16cid:durableId="257060289">
    <w:abstractNumId w:val="69"/>
  </w:num>
  <w:num w:numId="62" w16cid:durableId="980967222">
    <w:abstractNumId w:val="55"/>
  </w:num>
  <w:num w:numId="63" w16cid:durableId="1070617064">
    <w:abstractNumId w:val="88"/>
  </w:num>
  <w:num w:numId="64" w16cid:durableId="1355033136">
    <w:abstractNumId w:val="37"/>
  </w:num>
  <w:num w:numId="65" w16cid:durableId="1959792068">
    <w:abstractNumId w:val="53"/>
  </w:num>
  <w:num w:numId="66" w16cid:durableId="1271670823">
    <w:abstractNumId w:val="14"/>
  </w:num>
  <w:num w:numId="67" w16cid:durableId="477261">
    <w:abstractNumId w:val="71"/>
  </w:num>
  <w:num w:numId="68" w16cid:durableId="1831480401">
    <w:abstractNumId w:val="62"/>
  </w:num>
  <w:num w:numId="69" w16cid:durableId="1424496260">
    <w:abstractNumId w:val="4"/>
  </w:num>
  <w:num w:numId="70" w16cid:durableId="262349717">
    <w:abstractNumId w:val="36"/>
  </w:num>
  <w:num w:numId="71" w16cid:durableId="484929616">
    <w:abstractNumId w:val="5"/>
  </w:num>
  <w:num w:numId="72" w16cid:durableId="213546050">
    <w:abstractNumId w:val="44"/>
  </w:num>
  <w:num w:numId="73" w16cid:durableId="112140477">
    <w:abstractNumId w:val="28"/>
  </w:num>
  <w:num w:numId="74" w16cid:durableId="1793940451">
    <w:abstractNumId w:val="52"/>
  </w:num>
  <w:num w:numId="75" w16cid:durableId="385643794">
    <w:abstractNumId w:val="1"/>
  </w:num>
  <w:num w:numId="76" w16cid:durableId="582110749">
    <w:abstractNumId w:val="20"/>
  </w:num>
  <w:num w:numId="77" w16cid:durableId="149519172">
    <w:abstractNumId w:val="26"/>
  </w:num>
  <w:num w:numId="78" w16cid:durableId="1783063550">
    <w:abstractNumId w:val="61"/>
  </w:num>
  <w:num w:numId="79" w16cid:durableId="279607708">
    <w:abstractNumId w:val="18"/>
  </w:num>
  <w:num w:numId="80" w16cid:durableId="535968863">
    <w:abstractNumId w:val="38"/>
  </w:num>
  <w:num w:numId="81" w16cid:durableId="1390543248">
    <w:abstractNumId w:val="9"/>
  </w:num>
  <w:num w:numId="82" w16cid:durableId="488788162">
    <w:abstractNumId w:val="60"/>
  </w:num>
  <w:num w:numId="83" w16cid:durableId="49571835">
    <w:abstractNumId w:val="48"/>
  </w:num>
  <w:num w:numId="84" w16cid:durableId="5864061">
    <w:abstractNumId w:val="58"/>
  </w:num>
  <w:num w:numId="85" w16cid:durableId="1411847772">
    <w:abstractNumId w:val="73"/>
  </w:num>
  <w:num w:numId="86" w16cid:durableId="1807433812">
    <w:abstractNumId w:val="8"/>
  </w:num>
  <w:num w:numId="87" w16cid:durableId="1001203016">
    <w:abstractNumId w:val="86"/>
  </w:num>
  <w:num w:numId="88" w16cid:durableId="180094852">
    <w:abstractNumId w:val="81"/>
  </w:num>
  <w:num w:numId="89" w16cid:durableId="1511481678">
    <w:abstractNumId w:val="3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E7F"/>
    <w:rsid w:val="00002F4C"/>
    <w:rsid w:val="00004948"/>
    <w:rsid w:val="000069C3"/>
    <w:rsid w:val="00011E69"/>
    <w:rsid w:val="000123C5"/>
    <w:rsid w:val="000123E1"/>
    <w:rsid w:val="00014A09"/>
    <w:rsid w:val="00017B73"/>
    <w:rsid w:val="00021029"/>
    <w:rsid w:val="00023BF7"/>
    <w:rsid w:val="00023C7C"/>
    <w:rsid w:val="00024678"/>
    <w:rsid w:val="00026C8F"/>
    <w:rsid w:val="0003061F"/>
    <w:rsid w:val="0003062B"/>
    <w:rsid w:val="00031E8C"/>
    <w:rsid w:val="0003576A"/>
    <w:rsid w:val="00040C74"/>
    <w:rsid w:val="00042290"/>
    <w:rsid w:val="00045019"/>
    <w:rsid w:val="00045D82"/>
    <w:rsid w:val="00047722"/>
    <w:rsid w:val="00050B4C"/>
    <w:rsid w:val="00051B60"/>
    <w:rsid w:val="00057EC5"/>
    <w:rsid w:val="0006225B"/>
    <w:rsid w:val="00064BC5"/>
    <w:rsid w:val="00064C57"/>
    <w:rsid w:val="00065367"/>
    <w:rsid w:val="000669F5"/>
    <w:rsid w:val="00067BC8"/>
    <w:rsid w:val="00067F58"/>
    <w:rsid w:val="000705A0"/>
    <w:rsid w:val="00071625"/>
    <w:rsid w:val="000722E1"/>
    <w:rsid w:val="00073459"/>
    <w:rsid w:val="000744C5"/>
    <w:rsid w:val="00075BF6"/>
    <w:rsid w:val="00076C98"/>
    <w:rsid w:val="00080288"/>
    <w:rsid w:val="000806BC"/>
    <w:rsid w:val="00080A67"/>
    <w:rsid w:val="0008152D"/>
    <w:rsid w:val="000821B9"/>
    <w:rsid w:val="00084F01"/>
    <w:rsid w:val="00087AB5"/>
    <w:rsid w:val="0009116B"/>
    <w:rsid w:val="00093050"/>
    <w:rsid w:val="00096C37"/>
    <w:rsid w:val="00097806"/>
    <w:rsid w:val="000A39A8"/>
    <w:rsid w:val="000A4107"/>
    <w:rsid w:val="000B0064"/>
    <w:rsid w:val="000B18A8"/>
    <w:rsid w:val="000B2461"/>
    <w:rsid w:val="000B3475"/>
    <w:rsid w:val="000B4DAC"/>
    <w:rsid w:val="000C01CF"/>
    <w:rsid w:val="000C339C"/>
    <w:rsid w:val="000C4CB5"/>
    <w:rsid w:val="000C68BB"/>
    <w:rsid w:val="000D0E91"/>
    <w:rsid w:val="000D1255"/>
    <w:rsid w:val="000D4B7C"/>
    <w:rsid w:val="000D7541"/>
    <w:rsid w:val="000D7C32"/>
    <w:rsid w:val="000E035F"/>
    <w:rsid w:val="000E1D24"/>
    <w:rsid w:val="000E35CE"/>
    <w:rsid w:val="000E3AAE"/>
    <w:rsid w:val="000E6C74"/>
    <w:rsid w:val="000E711E"/>
    <w:rsid w:val="000E7924"/>
    <w:rsid w:val="000F1618"/>
    <w:rsid w:val="000F4413"/>
    <w:rsid w:val="000F5384"/>
    <w:rsid w:val="000F566C"/>
    <w:rsid w:val="000F708C"/>
    <w:rsid w:val="000F70AF"/>
    <w:rsid w:val="000F728B"/>
    <w:rsid w:val="001004CC"/>
    <w:rsid w:val="001027FA"/>
    <w:rsid w:val="00105B9B"/>
    <w:rsid w:val="00110F37"/>
    <w:rsid w:val="001110B0"/>
    <w:rsid w:val="001150E9"/>
    <w:rsid w:val="00115448"/>
    <w:rsid w:val="00115562"/>
    <w:rsid w:val="001157E6"/>
    <w:rsid w:val="0011622E"/>
    <w:rsid w:val="00121578"/>
    <w:rsid w:val="0012180A"/>
    <w:rsid w:val="001269CF"/>
    <w:rsid w:val="001275E6"/>
    <w:rsid w:val="0013322D"/>
    <w:rsid w:val="00133643"/>
    <w:rsid w:val="00133B0B"/>
    <w:rsid w:val="00135C1A"/>
    <w:rsid w:val="00136D17"/>
    <w:rsid w:val="00140639"/>
    <w:rsid w:val="001439C5"/>
    <w:rsid w:val="00144B43"/>
    <w:rsid w:val="00150AA1"/>
    <w:rsid w:val="00151CF5"/>
    <w:rsid w:val="00151DDB"/>
    <w:rsid w:val="00155143"/>
    <w:rsid w:val="00155155"/>
    <w:rsid w:val="00155B60"/>
    <w:rsid w:val="00156842"/>
    <w:rsid w:val="00160D30"/>
    <w:rsid w:val="00161420"/>
    <w:rsid w:val="00161BA7"/>
    <w:rsid w:val="001657D4"/>
    <w:rsid w:val="00172636"/>
    <w:rsid w:val="00172F52"/>
    <w:rsid w:val="00173D50"/>
    <w:rsid w:val="001746BE"/>
    <w:rsid w:val="0017599C"/>
    <w:rsid w:val="0017727F"/>
    <w:rsid w:val="00182419"/>
    <w:rsid w:val="001834D9"/>
    <w:rsid w:val="00183CF0"/>
    <w:rsid w:val="0018660A"/>
    <w:rsid w:val="001875E7"/>
    <w:rsid w:val="00192098"/>
    <w:rsid w:val="00194141"/>
    <w:rsid w:val="00194D1C"/>
    <w:rsid w:val="00195304"/>
    <w:rsid w:val="0019546C"/>
    <w:rsid w:val="00195FD7"/>
    <w:rsid w:val="00196033"/>
    <w:rsid w:val="001A1026"/>
    <w:rsid w:val="001A2428"/>
    <w:rsid w:val="001A2440"/>
    <w:rsid w:val="001A28C9"/>
    <w:rsid w:val="001A71E5"/>
    <w:rsid w:val="001B0C67"/>
    <w:rsid w:val="001B1DA4"/>
    <w:rsid w:val="001B2ADD"/>
    <w:rsid w:val="001B4DA8"/>
    <w:rsid w:val="001B7C70"/>
    <w:rsid w:val="001C0A8B"/>
    <w:rsid w:val="001C2030"/>
    <w:rsid w:val="001C43A1"/>
    <w:rsid w:val="001C5589"/>
    <w:rsid w:val="001C5BF8"/>
    <w:rsid w:val="001D03BB"/>
    <w:rsid w:val="001D3118"/>
    <w:rsid w:val="001D4327"/>
    <w:rsid w:val="001D5097"/>
    <w:rsid w:val="001D5A80"/>
    <w:rsid w:val="001D5EF2"/>
    <w:rsid w:val="001D776E"/>
    <w:rsid w:val="001E05EC"/>
    <w:rsid w:val="001E097B"/>
    <w:rsid w:val="001E202C"/>
    <w:rsid w:val="001E29E8"/>
    <w:rsid w:val="001E6182"/>
    <w:rsid w:val="001E784C"/>
    <w:rsid w:val="001F30DA"/>
    <w:rsid w:val="001F4039"/>
    <w:rsid w:val="001F5B91"/>
    <w:rsid w:val="001F6847"/>
    <w:rsid w:val="001F7362"/>
    <w:rsid w:val="001F7C7A"/>
    <w:rsid w:val="0020062C"/>
    <w:rsid w:val="00200632"/>
    <w:rsid w:val="00200E64"/>
    <w:rsid w:val="002036B2"/>
    <w:rsid w:val="002061AA"/>
    <w:rsid w:val="0021052D"/>
    <w:rsid w:val="00212ED5"/>
    <w:rsid w:val="00213995"/>
    <w:rsid w:val="0021419D"/>
    <w:rsid w:val="00215097"/>
    <w:rsid w:val="002176B5"/>
    <w:rsid w:val="00220AC4"/>
    <w:rsid w:val="00224310"/>
    <w:rsid w:val="00225052"/>
    <w:rsid w:val="00226529"/>
    <w:rsid w:val="00226ECB"/>
    <w:rsid w:val="00231664"/>
    <w:rsid w:val="002324CC"/>
    <w:rsid w:val="00234E0E"/>
    <w:rsid w:val="0023549B"/>
    <w:rsid w:val="002362DB"/>
    <w:rsid w:val="00237E2B"/>
    <w:rsid w:val="00241815"/>
    <w:rsid w:val="00241B9A"/>
    <w:rsid w:val="00241CB8"/>
    <w:rsid w:val="00250C9B"/>
    <w:rsid w:val="00251FE6"/>
    <w:rsid w:val="002522B6"/>
    <w:rsid w:val="00252A84"/>
    <w:rsid w:val="00252FEA"/>
    <w:rsid w:val="002532ED"/>
    <w:rsid w:val="002557ED"/>
    <w:rsid w:val="00257C14"/>
    <w:rsid w:val="0026227A"/>
    <w:rsid w:val="0026667B"/>
    <w:rsid w:val="00266F4D"/>
    <w:rsid w:val="00267B7F"/>
    <w:rsid w:val="00270258"/>
    <w:rsid w:val="0027073A"/>
    <w:rsid w:val="00272FE9"/>
    <w:rsid w:val="0027333C"/>
    <w:rsid w:val="00273B93"/>
    <w:rsid w:val="0027421B"/>
    <w:rsid w:val="002754E4"/>
    <w:rsid w:val="00276746"/>
    <w:rsid w:val="00280D21"/>
    <w:rsid w:val="00280E6C"/>
    <w:rsid w:val="0028210C"/>
    <w:rsid w:val="002833A7"/>
    <w:rsid w:val="0028356C"/>
    <w:rsid w:val="00286C94"/>
    <w:rsid w:val="00290566"/>
    <w:rsid w:val="002907FB"/>
    <w:rsid w:val="00291269"/>
    <w:rsid w:val="00291EA2"/>
    <w:rsid w:val="00294100"/>
    <w:rsid w:val="00296CF6"/>
    <w:rsid w:val="002A33FF"/>
    <w:rsid w:val="002A4082"/>
    <w:rsid w:val="002A4FAB"/>
    <w:rsid w:val="002A668A"/>
    <w:rsid w:val="002A6C91"/>
    <w:rsid w:val="002A6CE5"/>
    <w:rsid w:val="002A77DC"/>
    <w:rsid w:val="002A7F01"/>
    <w:rsid w:val="002B64CD"/>
    <w:rsid w:val="002B6C15"/>
    <w:rsid w:val="002C2FA6"/>
    <w:rsid w:val="002C568D"/>
    <w:rsid w:val="002C59AE"/>
    <w:rsid w:val="002C60AB"/>
    <w:rsid w:val="002C6D88"/>
    <w:rsid w:val="002D241D"/>
    <w:rsid w:val="002D5C2A"/>
    <w:rsid w:val="002D70D3"/>
    <w:rsid w:val="002D73B2"/>
    <w:rsid w:val="002E186F"/>
    <w:rsid w:val="002E18ED"/>
    <w:rsid w:val="002E24B4"/>
    <w:rsid w:val="002E4E26"/>
    <w:rsid w:val="002E5823"/>
    <w:rsid w:val="002E6E48"/>
    <w:rsid w:val="002E6F54"/>
    <w:rsid w:val="002E77CA"/>
    <w:rsid w:val="002F19F1"/>
    <w:rsid w:val="002F2D0C"/>
    <w:rsid w:val="002F3CEA"/>
    <w:rsid w:val="002F4481"/>
    <w:rsid w:val="002F4B5D"/>
    <w:rsid w:val="0030210B"/>
    <w:rsid w:val="003051A8"/>
    <w:rsid w:val="00306F27"/>
    <w:rsid w:val="00315343"/>
    <w:rsid w:val="00315F5E"/>
    <w:rsid w:val="00316E7D"/>
    <w:rsid w:val="003207D6"/>
    <w:rsid w:val="003223FF"/>
    <w:rsid w:val="0032327F"/>
    <w:rsid w:val="003260F0"/>
    <w:rsid w:val="00327CF1"/>
    <w:rsid w:val="00331F86"/>
    <w:rsid w:val="00344805"/>
    <w:rsid w:val="00353246"/>
    <w:rsid w:val="00353385"/>
    <w:rsid w:val="00354072"/>
    <w:rsid w:val="003566B2"/>
    <w:rsid w:val="00357832"/>
    <w:rsid w:val="00361E3B"/>
    <w:rsid w:val="00364744"/>
    <w:rsid w:val="00365DAA"/>
    <w:rsid w:val="00365EBA"/>
    <w:rsid w:val="003670BD"/>
    <w:rsid w:val="0036710A"/>
    <w:rsid w:val="00367EBA"/>
    <w:rsid w:val="003719B6"/>
    <w:rsid w:val="00372725"/>
    <w:rsid w:val="00374C3A"/>
    <w:rsid w:val="00376F5E"/>
    <w:rsid w:val="003777F2"/>
    <w:rsid w:val="0038007D"/>
    <w:rsid w:val="0038490E"/>
    <w:rsid w:val="0038582E"/>
    <w:rsid w:val="003873CC"/>
    <w:rsid w:val="00387751"/>
    <w:rsid w:val="003878C5"/>
    <w:rsid w:val="00392E3C"/>
    <w:rsid w:val="00394E95"/>
    <w:rsid w:val="0039506D"/>
    <w:rsid w:val="00395A41"/>
    <w:rsid w:val="00396338"/>
    <w:rsid w:val="003A1E08"/>
    <w:rsid w:val="003A2BCB"/>
    <w:rsid w:val="003A71D0"/>
    <w:rsid w:val="003B0064"/>
    <w:rsid w:val="003B3F62"/>
    <w:rsid w:val="003B4220"/>
    <w:rsid w:val="003B6299"/>
    <w:rsid w:val="003B6503"/>
    <w:rsid w:val="003C08B8"/>
    <w:rsid w:val="003C25D3"/>
    <w:rsid w:val="003C4273"/>
    <w:rsid w:val="003D2122"/>
    <w:rsid w:val="003D29DF"/>
    <w:rsid w:val="003D2E75"/>
    <w:rsid w:val="003D3FF0"/>
    <w:rsid w:val="003D429E"/>
    <w:rsid w:val="003E06F0"/>
    <w:rsid w:val="003E1B25"/>
    <w:rsid w:val="003E3136"/>
    <w:rsid w:val="003E3E10"/>
    <w:rsid w:val="003E56C9"/>
    <w:rsid w:val="003E5F9E"/>
    <w:rsid w:val="003E639D"/>
    <w:rsid w:val="003E7A42"/>
    <w:rsid w:val="003F08D4"/>
    <w:rsid w:val="003F29F5"/>
    <w:rsid w:val="003F2A3B"/>
    <w:rsid w:val="003F31AF"/>
    <w:rsid w:val="003F3447"/>
    <w:rsid w:val="003F66BC"/>
    <w:rsid w:val="00400B67"/>
    <w:rsid w:val="004013F4"/>
    <w:rsid w:val="0040185B"/>
    <w:rsid w:val="004018FB"/>
    <w:rsid w:val="00402174"/>
    <w:rsid w:val="004031CC"/>
    <w:rsid w:val="004039EC"/>
    <w:rsid w:val="004102B9"/>
    <w:rsid w:val="004104E3"/>
    <w:rsid w:val="00411180"/>
    <w:rsid w:val="00415291"/>
    <w:rsid w:val="00421B06"/>
    <w:rsid w:val="0042294F"/>
    <w:rsid w:val="00422BAF"/>
    <w:rsid w:val="00423A43"/>
    <w:rsid w:val="004269D1"/>
    <w:rsid w:val="00427D76"/>
    <w:rsid w:val="004331C5"/>
    <w:rsid w:val="00434B95"/>
    <w:rsid w:val="00435EAC"/>
    <w:rsid w:val="004376CA"/>
    <w:rsid w:val="00441F54"/>
    <w:rsid w:val="00443B74"/>
    <w:rsid w:val="004455EC"/>
    <w:rsid w:val="0044641F"/>
    <w:rsid w:val="00451CC0"/>
    <w:rsid w:val="00452306"/>
    <w:rsid w:val="00452664"/>
    <w:rsid w:val="0045347F"/>
    <w:rsid w:val="00454104"/>
    <w:rsid w:val="00455DA3"/>
    <w:rsid w:val="00456B7A"/>
    <w:rsid w:val="00460B93"/>
    <w:rsid w:val="00462850"/>
    <w:rsid w:val="004640AD"/>
    <w:rsid w:val="00467868"/>
    <w:rsid w:val="00467E27"/>
    <w:rsid w:val="00471528"/>
    <w:rsid w:val="004715F5"/>
    <w:rsid w:val="004718A8"/>
    <w:rsid w:val="0047409B"/>
    <w:rsid w:val="00476B26"/>
    <w:rsid w:val="00481F48"/>
    <w:rsid w:val="004844FE"/>
    <w:rsid w:val="00485A61"/>
    <w:rsid w:val="00485BEA"/>
    <w:rsid w:val="004863CD"/>
    <w:rsid w:val="00486C3C"/>
    <w:rsid w:val="0049183C"/>
    <w:rsid w:val="00492247"/>
    <w:rsid w:val="004939EF"/>
    <w:rsid w:val="004940AD"/>
    <w:rsid w:val="00494E99"/>
    <w:rsid w:val="00495670"/>
    <w:rsid w:val="004977C6"/>
    <w:rsid w:val="004A25BA"/>
    <w:rsid w:val="004A3BD2"/>
    <w:rsid w:val="004A4660"/>
    <w:rsid w:val="004A7ACA"/>
    <w:rsid w:val="004B019A"/>
    <w:rsid w:val="004B1659"/>
    <w:rsid w:val="004B3D1B"/>
    <w:rsid w:val="004B480D"/>
    <w:rsid w:val="004B5010"/>
    <w:rsid w:val="004B593D"/>
    <w:rsid w:val="004B59B1"/>
    <w:rsid w:val="004B6E06"/>
    <w:rsid w:val="004C0F4A"/>
    <w:rsid w:val="004C1255"/>
    <w:rsid w:val="004C218B"/>
    <w:rsid w:val="004C22CC"/>
    <w:rsid w:val="004C5D1C"/>
    <w:rsid w:val="004C5FFA"/>
    <w:rsid w:val="004C6869"/>
    <w:rsid w:val="004C705B"/>
    <w:rsid w:val="004C78BD"/>
    <w:rsid w:val="004C7E29"/>
    <w:rsid w:val="004D5857"/>
    <w:rsid w:val="004D5F8E"/>
    <w:rsid w:val="004E213F"/>
    <w:rsid w:val="004E3693"/>
    <w:rsid w:val="004E41C1"/>
    <w:rsid w:val="004E78F4"/>
    <w:rsid w:val="004F0F7C"/>
    <w:rsid w:val="004F11A7"/>
    <w:rsid w:val="004F1746"/>
    <w:rsid w:val="004F39CC"/>
    <w:rsid w:val="004F4359"/>
    <w:rsid w:val="005004F7"/>
    <w:rsid w:val="005023C5"/>
    <w:rsid w:val="005026B7"/>
    <w:rsid w:val="00505E80"/>
    <w:rsid w:val="00510A96"/>
    <w:rsid w:val="0051115A"/>
    <w:rsid w:val="0051141C"/>
    <w:rsid w:val="00511DC1"/>
    <w:rsid w:val="00521E14"/>
    <w:rsid w:val="005255B7"/>
    <w:rsid w:val="0052670C"/>
    <w:rsid w:val="005267D3"/>
    <w:rsid w:val="0052769E"/>
    <w:rsid w:val="00530CB9"/>
    <w:rsid w:val="00530DC0"/>
    <w:rsid w:val="005316C9"/>
    <w:rsid w:val="00533E83"/>
    <w:rsid w:val="005344F0"/>
    <w:rsid w:val="00534CDB"/>
    <w:rsid w:val="00534F03"/>
    <w:rsid w:val="00540393"/>
    <w:rsid w:val="0054394F"/>
    <w:rsid w:val="00551534"/>
    <w:rsid w:val="00551A9D"/>
    <w:rsid w:val="0055302D"/>
    <w:rsid w:val="00557538"/>
    <w:rsid w:val="0056054D"/>
    <w:rsid w:val="005606A9"/>
    <w:rsid w:val="00560A31"/>
    <w:rsid w:val="005612DE"/>
    <w:rsid w:val="00562326"/>
    <w:rsid w:val="005634B7"/>
    <w:rsid w:val="005648E8"/>
    <w:rsid w:val="00566361"/>
    <w:rsid w:val="0057000A"/>
    <w:rsid w:val="00575D16"/>
    <w:rsid w:val="00581C0E"/>
    <w:rsid w:val="00591F91"/>
    <w:rsid w:val="005924F5"/>
    <w:rsid w:val="00592866"/>
    <w:rsid w:val="00595715"/>
    <w:rsid w:val="00595940"/>
    <w:rsid w:val="00596F60"/>
    <w:rsid w:val="0059718A"/>
    <w:rsid w:val="005A140F"/>
    <w:rsid w:val="005A7A28"/>
    <w:rsid w:val="005A7CAA"/>
    <w:rsid w:val="005A7CB8"/>
    <w:rsid w:val="005B004F"/>
    <w:rsid w:val="005B056A"/>
    <w:rsid w:val="005B130D"/>
    <w:rsid w:val="005B1710"/>
    <w:rsid w:val="005B2730"/>
    <w:rsid w:val="005B31F2"/>
    <w:rsid w:val="005B39F5"/>
    <w:rsid w:val="005B4651"/>
    <w:rsid w:val="005B77D8"/>
    <w:rsid w:val="005C1A9E"/>
    <w:rsid w:val="005C78C1"/>
    <w:rsid w:val="005D3F6C"/>
    <w:rsid w:val="005D4557"/>
    <w:rsid w:val="005D46C0"/>
    <w:rsid w:val="005D685B"/>
    <w:rsid w:val="005D7425"/>
    <w:rsid w:val="005D7DE9"/>
    <w:rsid w:val="005E03FC"/>
    <w:rsid w:val="005E0679"/>
    <w:rsid w:val="005E1B7A"/>
    <w:rsid w:val="005E2BE6"/>
    <w:rsid w:val="005E30C7"/>
    <w:rsid w:val="005E3D46"/>
    <w:rsid w:val="005E4BA6"/>
    <w:rsid w:val="005E644C"/>
    <w:rsid w:val="005E700E"/>
    <w:rsid w:val="005E7ABD"/>
    <w:rsid w:val="005F0AE1"/>
    <w:rsid w:val="005F467C"/>
    <w:rsid w:val="005F5655"/>
    <w:rsid w:val="005F5DE3"/>
    <w:rsid w:val="005F641B"/>
    <w:rsid w:val="005F72C2"/>
    <w:rsid w:val="005F7458"/>
    <w:rsid w:val="00601A14"/>
    <w:rsid w:val="00601DBE"/>
    <w:rsid w:val="00601F4B"/>
    <w:rsid w:val="0060491F"/>
    <w:rsid w:val="00604FE4"/>
    <w:rsid w:val="0060521D"/>
    <w:rsid w:val="00606AC7"/>
    <w:rsid w:val="00606ACB"/>
    <w:rsid w:val="00611858"/>
    <w:rsid w:val="006144B6"/>
    <w:rsid w:val="0061521C"/>
    <w:rsid w:val="00615A10"/>
    <w:rsid w:val="00616079"/>
    <w:rsid w:val="006172EE"/>
    <w:rsid w:val="0061778A"/>
    <w:rsid w:val="00620E7C"/>
    <w:rsid w:val="0063010F"/>
    <w:rsid w:val="006336ED"/>
    <w:rsid w:val="00634077"/>
    <w:rsid w:val="00634157"/>
    <w:rsid w:val="0063544E"/>
    <w:rsid w:val="00641CA8"/>
    <w:rsid w:val="00646507"/>
    <w:rsid w:val="00653D6B"/>
    <w:rsid w:val="0065509B"/>
    <w:rsid w:val="0065540B"/>
    <w:rsid w:val="006557E9"/>
    <w:rsid w:val="006562FB"/>
    <w:rsid w:val="0065672F"/>
    <w:rsid w:val="00656ECB"/>
    <w:rsid w:val="00657DE7"/>
    <w:rsid w:val="00660211"/>
    <w:rsid w:val="00663127"/>
    <w:rsid w:val="006653AC"/>
    <w:rsid w:val="00670600"/>
    <w:rsid w:val="00671F60"/>
    <w:rsid w:val="006740E7"/>
    <w:rsid w:val="00674F59"/>
    <w:rsid w:val="00680BE0"/>
    <w:rsid w:val="0068180C"/>
    <w:rsid w:val="00684821"/>
    <w:rsid w:val="0068631D"/>
    <w:rsid w:val="0068709D"/>
    <w:rsid w:val="0069674F"/>
    <w:rsid w:val="006A0B49"/>
    <w:rsid w:val="006A5754"/>
    <w:rsid w:val="006A6180"/>
    <w:rsid w:val="006A6F38"/>
    <w:rsid w:val="006A7D78"/>
    <w:rsid w:val="006B0B6F"/>
    <w:rsid w:val="006B2730"/>
    <w:rsid w:val="006B2968"/>
    <w:rsid w:val="006B3372"/>
    <w:rsid w:val="006B3389"/>
    <w:rsid w:val="006B593F"/>
    <w:rsid w:val="006C0B99"/>
    <w:rsid w:val="006C1224"/>
    <w:rsid w:val="006C3640"/>
    <w:rsid w:val="006C50BE"/>
    <w:rsid w:val="006C539B"/>
    <w:rsid w:val="006C5D03"/>
    <w:rsid w:val="006C65E1"/>
    <w:rsid w:val="006C72CC"/>
    <w:rsid w:val="006C75C9"/>
    <w:rsid w:val="006C7A26"/>
    <w:rsid w:val="006D11E0"/>
    <w:rsid w:val="006D22D8"/>
    <w:rsid w:val="006D38AF"/>
    <w:rsid w:val="006D3CAB"/>
    <w:rsid w:val="006D3EED"/>
    <w:rsid w:val="006D5F30"/>
    <w:rsid w:val="006D6BB3"/>
    <w:rsid w:val="006D6F45"/>
    <w:rsid w:val="006E0F85"/>
    <w:rsid w:val="006E105D"/>
    <w:rsid w:val="006E10D3"/>
    <w:rsid w:val="006E12B0"/>
    <w:rsid w:val="006E187B"/>
    <w:rsid w:val="006E3717"/>
    <w:rsid w:val="006F2809"/>
    <w:rsid w:val="006F6AB0"/>
    <w:rsid w:val="0070114E"/>
    <w:rsid w:val="007015D6"/>
    <w:rsid w:val="00701B16"/>
    <w:rsid w:val="007032AA"/>
    <w:rsid w:val="007055B3"/>
    <w:rsid w:val="00707F2A"/>
    <w:rsid w:val="00711811"/>
    <w:rsid w:val="00716834"/>
    <w:rsid w:val="00721BBB"/>
    <w:rsid w:val="007246D7"/>
    <w:rsid w:val="007252F9"/>
    <w:rsid w:val="0072544E"/>
    <w:rsid w:val="0072713F"/>
    <w:rsid w:val="007305D8"/>
    <w:rsid w:val="00731233"/>
    <w:rsid w:val="0073295D"/>
    <w:rsid w:val="007332E4"/>
    <w:rsid w:val="0073345F"/>
    <w:rsid w:val="00734DE3"/>
    <w:rsid w:val="00735133"/>
    <w:rsid w:val="00735387"/>
    <w:rsid w:val="00735A08"/>
    <w:rsid w:val="00736352"/>
    <w:rsid w:val="00740C47"/>
    <w:rsid w:val="00741581"/>
    <w:rsid w:val="00744A0A"/>
    <w:rsid w:val="007466D7"/>
    <w:rsid w:val="00746A04"/>
    <w:rsid w:val="00746D52"/>
    <w:rsid w:val="00747170"/>
    <w:rsid w:val="00750F89"/>
    <w:rsid w:val="0075117A"/>
    <w:rsid w:val="007516D5"/>
    <w:rsid w:val="0075466F"/>
    <w:rsid w:val="00756421"/>
    <w:rsid w:val="00757528"/>
    <w:rsid w:val="007612C2"/>
    <w:rsid w:val="00764D28"/>
    <w:rsid w:val="007662D1"/>
    <w:rsid w:val="007669D9"/>
    <w:rsid w:val="00767604"/>
    <w:rsid w:val="00770046"/>
    <w:rsid w:val="00771502"/>
    <w:rsid w:val="007740B9"/>
    <w:rsid w:val="0077561E"/>
    <w:rsid w:val="007763B3"/>
    <w:rsid w:val="00776D17"/>
    <w:rsid w:val="00777124"/>
    <w:rsid w:val="0078394B"/>
    <w:rsid w:val="007840A4"/>
    <w:rsid w:val="007865E7"/>
    <w:rsid w:val="00787753"/>
    <w:rsid w:val="00791A2B"/>
    <w:rsid w:val="007925CA"/>
    <w:rsid w:val="00793043"/>
    <w:rsid w:val="00794701"/>
    <w:rsid w:val="00795EB6"/>
    <w:rsid w:val="007A0263"/>
    <w:rsid w:val="007A0555"/>
    <w:rsid w:val="007A3359"/>
    <w:rsid w:val="007A35C5"/>
    <w:rsid w:val="007A4487"/>
    <w:rsid w:val="007A522E"/>
    <w:rsid w:val="007A6A2C"/>
    <w:rsid w:val="007A7A5C"/>
    <w:rsid w:val="007B0CC6"/>
    <w:rsid w:val="007B1159"/>
    <w:rsid w:val="007B3EAE"/>
    <w:rsid w:val="007B436C"/>
    <w:rsid w:val="007B4653"/>
    <w:rsid w:val="007C373B"/>
    <w:rsid w:val="007C44EB"/>
    <w:rsid w:val="007C5D7E"/>
    <w:rsid w:val="007C6240"/>
    <w:rsid w:val="007C6E3B"/>
    <w:rsid w:val="007C6FAE"/>
    <w:rsid w:val="007C746D"/>
    <w:rsid w:val="007D0A44"/>
    <w:rsid w:val="007D1F8E"/>
    <w:rsid w:val="007D56A6"/>
    <w:rsid w:val="007D689E"/>
    <w:rsid w:val="007D6F98"/>
    <w:rsid w:val="007E1147"/>
    <w:rsid w:val="007E1AC9"/>
    <w:rsid w:val="007E1AF8"/>
    <w:rsid w:val="007E2A80"/>
    <w:rsid w:val="007E3A90"/>
    <w:rsid w:val="007E417B"/>
    <w:rsid w:val="007E494A"/>
    <w:rsid w:val="007E4F4C"/>
    <w:rsid w:val="007E6E7F"/>
    <w:rsid w:val="007F06C1"/>
    <w:rsid w:val="007F2C05"/>
    <w:rsid w:val="007F45A6"/>
    <w:rsid w:val="007F50C1"/>
    <w:rsid w:val="007F5403"/>
    <w:rsid w:val="007F557D"/>
    <w:rsid w:val="007F6753"/>
    <w:rsid w:val="007F6804"/>
    <w:rsid w:val="008025F3"/>
    <w:rsid w:val="00802DE2"/>
    <w:rsid w:val="0080508F"/>
    <w:rsid w:val="00807B1C"/>
    <w:rsid w:val="00810979"/>
    <w:rsid w:val="008140AD"/>
    <w:rsid w:val="00814247"/>
    <w:rsid w:val="00814301"/>
    <w:rsid w:val="00814779"/>
    <w:rsid w:val="0081532F"/>
    <w:rsid w:val="008174B6"/>
    <w:rsid w:val="00820843"/>
    <w:rsid w:val="00820A9F"/>
    <w:rsid w:val="00821A17"/>
    <w:rsid w:val="00823647"/>
    <w:rsid w:val="00825FC9"/>
    <w:rsid w:val="00826500"/>
    <w:rsid w:val="00827A34"/>
    <w:rsid w:val="00827BA4"/>
    <w:rsid w:val="008327D3"/>
    <w:rsid w:val="00834624"/>
    <w:rsid w:val="00837DEC"/>
    <w:rsid w:val="0084162C"/>
    <w:rsid w:val="00841B91"/>
    <w:rsid w:val="00843632"/>
    <w:rsid w:val="00844CD8"/>
    <w:rsid w:val="00847438"/>
    <w:rsid w:val="00850259"/>
    <w:rsid w:val="00853022"/>
    <w:rsid w:val="00853C6C"/>
    <w:rsid w:val="0085540B"/>
    <w:rsid w:val="008618BE"/>
    <w:rsid w:val="00861EB2"/>
    <w:rsid w:val="008658AF"/>
    <w:rsid w:val="00867752"/>
    <w:rsid w:val="008706F9"/>
    <w:rsid w:val="00875202"/>
    <w:rsid w:val="00876299"/>
    <w:rsid w:val="0087668D"/>
    <w:rsid w:val="0087787C"/>
    <w:rsid w:val="00882040"/>
    <w:rsid w:val="008826F4"/>
    <w:rsid w:val="008831F6"/>
    <w:rsid w:val="00883AAE"/>
    <w:rsid w:val="008845B4"/>
    <w:rsid w:val="00884F13"/>
    <w:rsid w:val="008876FA"/>
    <w:rsid w:val="008877EB"/>
    <w:rsid w:val="00890A79"/>
    <w:rsid w:val="00892DD1"/>
    <w:rsid w:val="00895345"/>
    <w:rsid w:val="008A0031"/>
    <w:rsid w:val="008A0460"/>
    <w:rsid w:val="008A1C43"/>
    <w:rsid w:val="008A2E6D"/>
    <w:rsid w:val="008A492D"/>
    <w:rsid w:val="008A7E64"/>
    <w:rsid w:val="008B220C"/>
    <w:rsid w:val="008B2D5B"/>
    <w:rsid w:val="008B3E0E"/>
    <w:rsid w:val="008B5F26"/>
    <w:rsid w:val="008B7AE2"/>
    <w:rsid w:val="008C3C83"/>
    <w:rsid w:val="008D4A5D"/>
    <w:rsid w:val="008D756D"/>
    <w:rsid w:val="008E1407"/>
    <w:rsid w:val="008E1C51"/>
    <w:rsid w:val="008E27E0"/>
    <w:rsid w:val="008F06A3"/>
    <w:rsid w:val="008F171E"/>
    <w:rsid w:val="008F36A1"/>
    <w:rsid w:val="008F3CC8"/>
    <w:rsid w:val="008F446E"/>
    <w:rsid w:val="008F4B12"/>
    <w:rsid w:val="008F5B48"/>
    <w:rsid w:val="008F6AC1"/>
    <w:rsid w:val="008F6C9A"/>
    <w:rsid w:val="00901278"/>
    <w:rsid w:val="00902F04"/>
    <w:rsid w:val="00904533"/>
    <w:rsid w:val="00906144"/>
    <w:rsid w:val="00912A99"/>
    <w:rsid w:val="009170E9"/>
    <w:rsid w:val="00920010"/>
    <w:rsid w:val="009211ED"/>
    <w:rsid w:val="009226C6"/>
    <w:rsid w:val="009258DD"/>
    <w:rsid w:val="0092596E"/>
    <w:rsid w:val="0093018B"/>
    <w:rsid w:val="00930F62"/>
    <w:rsid w:val="00934A39"/>
    <w:rsid w:val="00936028"/>
    <w:rsid w:val="009360CC"/>
    <w:rsid w:val="00936A07"/>
    <w:rsid w:val="009403CE"/>
    <w:rsid w:val="00943D12"/>
    <w:rsid w:val="009440BC"/>
    <w:rsid w:val="00944617"/>
    <w:rsid w:val="00946E51"/>
    <w:rsid w:val="009476E9"/>
    <w:rsid w:val="00954589"/>
    <w:rsid w:val="00954B32"/>
    <w:rsid w:val="00954D80"/>
    <w:rsid w:val="00955201"/>
    <w:rsid w:val="00956362"/>
    <w:rsid w:val="00956B45"/>
    <w:rsid w:val="00956D40"/>
    <w:rsid w:val="00960D91"/>
    <w:rsid w:val="009619D1"/>
    <w:rsid w:val="009629DE"/>
    <w:rsid w:val="009641D1"/>
    <w:rsid w:val="00964FBA"/>
    <w:rsid w:val="00965B54"/>
    <w:rsid w:val="00967102"/>
    <w:rsid w:val="00972CC3"/>
    <w:rsid w:val="00973662"/>
    <w:rsid w:val="00973848"/>
    <w:rsid w:val="0097453B"/>
    <w:rsid w:val="00974E4D"/>
    <w:rsid w:val="00975A1D"/>
    <w:rsid w:val="00975F7F"/>
    <w:rsid w:val="00982CB8"/>
    <w:rsid w:val="009833D6"/>
    <w:rsid w:val="00985B32"/>
    <w:rsid w:val="0099153A"/>
    <w:rsid w:val="0099454B"/>
    <w:rsid w:val="009A1E2D"/>
    <w:rsid w:val="009A568C"/>
    <w:rsid w:val="009A6D31"/>
    <w:rsid w:val="009A7376"/>
    <w:rsid w:val="009A7425"/>
    <w:rsid w:val="009B350B"/>
    <w:rsid w:val="009B3C40"/>
    <w:rsid w:val="009B60EB"/>
    <w:rsid w:val="009B6FEA"/>
    <w:rsid w:val="009C22AF"/>
    <w:rsid w:val="009C4B98"/>
    <w:rsid w:val="009D01DB"/>
    <w:rsid w:val="009D0FFC"/>
    <w:rsid w:val="009D12BE"/>
    <w:rsid w:val="009D17DB"/>
    <w:rsid w:val="009D5228"/>
    <w:rsid w:val="009D6BCB"/>
    <w:rsid w:val="009E2306"/>
    <w:rsid w:val="009E2DB9"/>
    <w:rsid w:val="009E2F62"/>
    <w:rsid w:val="009E31F8"/>
    <w:rsid w:val="009E54EB"/>
    <w:rsid w:val="009E6462"/>
    <w:rsid w:val="009F5199"/>
    <w:rsid w:val="009F6A0D"/>
    <w:rsid w:val="009F744F"/>
    <w:rsid w:val="00A00440"/>
    <w:rsid w:val="00A02B05"/>
    <w:rsid w:val="00A03591"/>
    <w:rsid w:val="00A04578"/>
    <w:rsid w:val="00A04D79"/>
    <w:rsid w:val="00A0538A"/>
    <w:rsid w:val="00A06E68"/>
    <w:rsid w:val="00A06F27"/>
    <w:rsid w:val="00A1028C"/>
    <w:rsid w:val="00A105E4"/>
    <w:rsid w:val="00A10903"/>
    <w:rsid w:val="00A10F78"/>
    <w:rsid w:val="00A13298"/>
    <w:rsid w:val="00A15001"/>
    <w:rsid w:val="00A1522D"/>
    <w:rsid w:val="00A1794E"/>
    <w:rsid w:val="00A22B9B"/>
    <w:rsid w:val="00A250C3"/>
    <w:rsid w:val="00A26048"/>
    <w:rsid w:val="00A2707B"/>
    <w:rsid w:val="00A32E58"/>
    <w:rsid w:val="00A3361A"/>
    <w:rsid w:val="00A336E1"/>
    <w:rsid w:val="00A342EF"/>
    <w:rsid w:val="00A35381"/>
    <w:rsid w:val="00A365B1"/>
    <w:rsid w:val="00A36AB5"/>
    <w:rsid w:val="00A404FD"/>
    <w:rsid w:val="00A40D1E"/>
    <w:rsid w:val="00A43E76"/>
    <w:rsid w:val="00A45469"/>
    <w:rsid w:val="00A4742C"/>
    <w:rsid w:val="00A4783C"/>
    <w:rsid w:val="00A50873"/>
    <w:rsid w:val="00A51479"/>
    <w:rsid w:val="00A52546"/>
    <w:rsid w:val="00A529BD"/>
    <w:rsid w:val="00A53646"/>
    <w:rsid w:val="00A54B8A"/>
    <w:rsid w:val="00A55173"/>
    <w:rsid w:val="00A55E3D"/>
    <w:rsid w:val="00A55EC4"/>
    <w:rsid w:val="00A56C0B"/>
    <w:rsid w:val="00A610E4"/>
    <w:rsid w:val="00A64B80"/>
    <w:rsid w:val="00A64D0E"/>
    <w:rsid w:val="00A652DE"/>
    <w:rsid w:val="00A65C69"/>
    <w:rsid w:val="00A7047A"/>
    <w:rsid w:val="00A708B4"/>
    <w:rsid w:val="00A724E3"/>
    <w:rsid w:val="00A732B2"/>
    <w:rsid w:val="00A76212"/>
    <w:rsid w:val="00A768CC"/>
    <w:rsid w:val="00A809C3"/>
    <w:rsid w:val="00A81551"/>
    <w:rsid w:val="00A82339"/>
    <w:rsid w:val="00A8493A"/>
    <w:rsid w:val="00A8548D"/>
    <w:rsid w:val="00A857A5"/>
    <w:rsid w:val="00A87229"/>
    <w:rsid w:val="00A87B4F"/>
    <w:rsid w:val="00A93C14"/>
    <w:rsid w:val="00A9591B"/>
    <w:rsid w:val="00AA01E6"/>
    <w:rsid w:val="00AA1658"/>
    <w:rsid w:val="00AA2262"/>
    <w:rsid w:val="00AA250F"/>
    <w:rsid w:val="00AA4CB4"/>
    <w:rsid w:val="00AA66F7"/>
    <w:rsid w:val="00AB0508"/>
    <w:rsid w:val="00AB1F70"/>
    <w:rsid w:val="00AB4175"/>
    <w:rsid w:val="00AB465A"/>
    <w:rsid w:val="00AB48B9"/>
    <w:rsid w:val="00AB7A01"/>
    <w:rsid w:val="00AC089E"/>
    <w:rsid w:val="00AC24F6"/>
    <w:rsid w:val="00AC2DED"/>
    <w:rsid w:val="00AC4383"/>
    <w:rsid w:val="00AC4C95"/>
    <w:rsid w:val="00AC7049"/>
    <w:rsid w:val="00AC7392"/>
    <w:rsid w:val="00AD039C"/>
    <w:rsid w:val="00AD0A7D"/>
    <w:rsid w:val="00AD1D27"/>
    <w:rsid w:val="00AD3CF2"/>
    <w:rsid w:val="00AD3FBE"/>
    <w:rsid w:val="00AD4C9F"/>
    <w:rsid w:val="00AD4E34"/>
    <w:rsid w:val="00AD5D3D"/>
    <w:rsid w:val="00AD79D0"/>
    <w:rsid w:val="00AE2B05"/>
    <w:rsid w:val="00AE30CB"/>
    <w:rsid w:val="00AE587E"/>
    <w:rsid w:val="00AE5B86"/>
    <w:rsid w:val="00AE7C18"/>
    <w:rsid w:val="00AF4F57"/>
    <w:rsid w:val="00AF519F"/>
    <w:rsid w:val="00B00228"/>
    <w:rsid w:val="00B01EB8"/>
    <w:rsid w:val="00B01FD1"/>
    <w:rsid w:val="00B021FE"/>
    <w:rsid w:val="00B03541"/>
    <w:rsid w:val="00B036C9"/>
    <w:rsid w:val="00B054AF"/>
    <w:rsid w:val="00B064F7"/>
    <w:rsid w:val="00B07437"/>
    <w:rsid w:val="00B077CC"/>
    <w:rsid w:val="00B11E5F"/>
    <w:rsid w:val="00B12160"/>
    <w:rsid w:val="00B13D27"/>
    <w:rsid w:val="00B15AB9"/>
    <w:rsid w:val="00B203D6"/>
    <w:rsid w:val="00B30EC7"/>
    <w:rsid w:val="00B31AA5"/>
    <w:rsid w:val="00B34FEB"/>
    <w:rsid w:val="00B36C8F"/>
    <w:rsid w:val="00B37317"/>
    <w:rsid w:val="00B378C4"/>
    <w:rsid w:val="00B405B8"/>
    <w:rsid w:val="00B441F4"/>
    <w:rsid w:val="00B44420"/>
    <w:rsid w:val="00B4488F"/>
    <w:rsid w:val="00B44FE7"/>
    <w:rsid w:val="00B45402"/>
    <w:rsid w:val="00B5177D"/>
    <w:rsid w:val="00B51D3A"/>
    <w:rsid w:val="00B5514B"/>
    <w:rsid w:val="00B56BA9"/>
    <w:rsid w:val="00B56F3E"/>
    <w:rsid w:val="00B57EB3"/>
    <w:rsid w:val="00B63D5E"/>
    <w:rsid w:val="00B663D1"/>
    <w:rsid w:val="00B66539"/>
    <w:rsid w:val="00B667F2"/>
    <w:rsid w:val="00B67A8E"/>
    <w:rsid w:val="00B70704"/>
    <w:rsid w:val="00B73530"/>
    <w:rsid w:val="00B737D4"/>
    <w:rsid w:val="00B74524"/>
    <w:rsid w:val="00B759C6"/>
    <w:rsid w:val="00B76F7E"/>
    <w:rsid w:val="00B77147"/>
    <w:rsid w:val="00B83737"/>
    <w:rsid w:val="00B84666"/>
    <w:rsid w:val="00B85F6F"/>
    <w:rsid w:val="00B86DAA"/>
    <w:rsid w:val="00B87148"/>
    <w:rsid w:val="00B90985"/>
    <w:rsid w:val="00B913EC"/>
    <w:rsid w:val="00B94754"/>
    <w:rsid w:val="00B95778"/>
    <w:rsid w:val="00B96DF4"/>
    <w:rsid w:val="00BA0E6A"/>
    <w:rsid w:val="00BA1B17"/>
    <w:rsid w:val="00BA372A"/>
    <w:rsid w:val="00BA4091"/>
    <w:rsid w:val="00BA4902"/>
    <w:rsid w:val="00BA5F3F"/>
    <w:rsid w:val="00BA61F1"/>
    <w:rsid w:val="00BA6390"/>
    <w:rsid w:val="00BA6AD0"/>
    <w:rsid w:val="00BA7783"/>
    <w:rsid w:val="00BA7DC1"/>
    <w:rsid w:val="00BB035D"/>
    <w:rsid w:val="00BB05E6"/>
    <w:rsid w:val="00BC2D89"/>
    <w:rsid w:val="00BC5885"/>
    <w:rsid w:val="00BD010F"/>
    <w:rsid w:val="00BD1048"/>
    <w:rsid w:val="00BD14F3"/>
    <w:rsid w:val="00BD1D93"/>
    <w:rsid w:val="00BD2720"/>
    <w:rsid w:val="00BD3829"/>
    <w:rsid w:val="00BD46E0"/>
    <w:rsid w:val="00BD59A2"/>
    <w:rsid w:val="00BE2302"/>
    <w:rsid w:val="00BE405C"/>
    <w:rsid w:val="00BE6013"/>
    <w:rsid w:val="00BF1AD1"/>
    <w:rsid w:val="00BF3B96"/>
    <w:rsid w:val="00BF70BF"/>
    <w:rsid w:val="00BF7389"/>
    <w:rsid w:val="00BF7774"/>
    <w:rsid w:val="00C00D00"/>
    <w:rsid w:val="00C01456"/>
    <w:rsid w:val="00C01593"/>
    <w:rsid w:val="00C0487D"/>
    <w:rsid w:val="00C04E1E"/>
    <w:rsid w:val="00C06124"/>
    <w:rsid w:val="00C07533"/>
    <w:rsid w:val="00C10B00"/>
    <w:rsid w:val="00C15594"/>
    <w:rsid w:val="00C17B9C"/>
    <w:rsid w:val="00C21CD3"/>
    <w:rsid w:val="00C22969"/>
    <w:rsid w:val="00C23971"/>
    <w:rsid w:val="00C23CA7"/>
    <w:rsid w:val="00C23D86"/>
    <w:rsid w:val="00C244C8"/>
    <w:rsid w:val="00C24664"/>
    <w:rsid w:val="00C24C1A"/>
    <w:rsid w:val="00C26B97"/>
    <w:rsid w:val="00C27315"/>
    <w:rsid w:val="00C30290"/>
    <w:rsid w:val="00C3087A"/>
    <w:rsid w:val="00C32EDF"/>
    <w:rsid w:val="00C345E9"/>
    <w:rsid w:val="00C37570"/>
    <w:rsid w:val="00C37A3F"/>
    <w:rsid w:val="00C40CB0"/>
    <w:rsid w:val="00C412BA"/>
    <w:rsid w:val="00C423C5"/>
    <w:rsid w:val="00C42945"/>
    <w:rsid w:val="00C45317"/>
    <w:rsid w:val="00C458DF"/>
    <w:rsid w:val="00C46D06"/>
    <w:rsid w:val="00C5181D"/>
    <w:rsid w:val="00C51997"/>
    <w:rsid w:val="00C53458"/>
    <w:rsid w:val="00C560B6"/>
    <w:rsid w:val="00C56582"/>
    <w:rsid w:val="00C5688B"/>
    <w:rsid w:val="00C56A4E"/>
    <w:rsid w:val="00C653E5"/>
    <w:rsid w:val="00C65D68"/>
    <w:rsid w:val="00C70B0F"/>
    <w:rsid w:val="00C72428"/>
    <w:rsid w:val="00C7299A"/>
    <w:rsid w:val="00C746B5"/>
    <w:rsid w:val="00C75B38"/>
    <w:rsid w:val="00C75D62"/>
    <w:rsid w:val="00C7639D"/>
    <w:rsid w:val="00C76E8A"/>
    <w:rsid w:val="00C830D7"/>
    <w:rsid w:val="00C83ED0"/>
    <w:rsid w:val="00C85DAD"/>
    <w:rsid w:val="00C86528"/>
    <w:rsid w:val="00C872BB"/>
    <w:rsid w:val="00C877EB"/>
    <w:rsid w:val="00C928E2"/>
    <w:rsid w:val="00C937C1"/>
    <w:rsid w:val="00C95402"/>
    <w:rsid w:val="00C956A5"/>
    <w:rsid w:val="00C95F86"/>
    <w:rsid w:val="00C9610D"/>
    <w:rsid w:val="00C97CD6"/>
    <w:rsid w:val="00C97D54"/>
    <w:rsid w:val="00CA2CD4"/>
    <w:rsid w:val="00CA3CBE"/>
    <w:rsid w:val="00CB0A07"/>
    <w:rsid w:val="00CB0EB7"/>
    <w:rsid w:val="00CB1426"/>
    <w:rsid w:val="00CB48B4"/>
    <w:rsid w:val="00CB4AFF"/>
    <w:rsid w:val="00CB57B6"/>
    <w:rsid w:val="00CB748E"/>
    <w:rsid w:val="00CC17B7"/>
    <w:rsid w:val="00CC18CF"/>
    <w:rsid w:val="00CC45BF"/>
    <w:rsid w:val="00CC5AD9"/>
    <w:rsid w:val="00CC703A"/>
    <w:rsid w:val="00CC741A"/>
    <w:rsid w:val="00CD0794"/>
    <w:rsid w:val="00CD2278"/>
    <w:rsid w:val="00CD3972"/>
    <w:rsid w:val="00CD56E8"/>
    <w:rsid w:val="00CD5ED5"/>
    <w:rsid w:val="00CD6AE9"/>
    <w:rsid w:val="00CE3BE5"/>
    <w:rsid w:val="00CE5816"/>
    <w:rsid w:val="00CE7B44"/>
    <w:rsid w:val="00CF07C6"/>
    <w:rsid w:val="00CF12B0"/>
    <w:rsid w:val="00CF42D8"/>
    <w:rsid w:val="00CF4773"/>
    <w:rsid w:val="00CF58B1"/>
    <w:rsid w:val="00CF5FEA"/>
    <w:rsid w:val="00CF603C"/>
    <w:rsid w:val="00CF6253"/>
    <w:rsid w:val="00CF6B64"/>
    <w:rsid w:val="00CF7946"/>
    <w:rsid w:val="00D037FF"/>
    <w:rsid w:val="00D0420E"/>
    <w:rsid w:val="00D04687"/>
    <w:rsid w:val="00D051B3"/>
    <w:rsid w:val="00D06D35"/>
    <w:rsid w:val="00D104E8"/>
    <w:rsid w:val="00D11713"/>
    <w:rsid w:val="00D12BE9"/>
    <w:rsid w:val="00D153F6"/>
    <w:rsid w:val="00D17A3C"/>
    <w:rsid w:val="00D2254E"/>
    <w:rsid w:val="00D2367B"/>
    <w:rsid w:val="00D24999"/>
    <w:rsid w:val="00D27353"/>
    <w:rsid w:val="00D339F4"/>
    <w:rsid w:val="00D3463D"/>
    <w:rsid w:val="00D372BB"/>
    <w:rsid w:val="00D3788D"/>
    <w:rsid w:val="00D416BB"/>
    <w:rsid w:val="00D41E72"/>
    <w:rsid w:val="00D50911"/>
    <w:rsid w:val="00D514C5"/>
    <w:rsid w:val="00D522B4"/>
    <w:rsid w:val="00D53958"/>
    <w:rsid w:val="00D53C53"/>
    <w:rsid w:val="00D53D5A"/>
    <w:rsid w:val="00D55FA3"/>
    <w:rsid w:val="00D56A87"/>
    <w:rsid w:val="00D61B1B"/>
    <w:rsid w:val="00D6275B"/>
    <w:rsid w:val="00D65519"/>
    <w:rsid w:val="00D663F8"/>
    <w:rsid w:val="00D672C0"/>
    <w:rsid w:val="00D6743B"/>
    <w:rsid w:val="00D719C4"/>
    <w:rsid w:val="00D748BF"/>
    <w:rsid w:val="00D74C4F"/>
    <w:rsid w:val="00D75149"/>
    <w:rsid w:val="00D83E22"/>
    <w:rsid w:val="00D85383"/>
    <w:rsid w:val="00D85CE7"/>
    <w:rsid w:val="00D86258"/>
    <w:rsid w:val="00D86E68"/>
    <w:rsid w:val="00D91CB3"/>
    <w:rsid w:val="00D94B07"/>
    <w:rsid w:val="00DA1463"/>
    <w:rsid w:val="00DA4483"/>
    <w:rsid w:val="00DA6FF5"/>
    <w:rsid w:val="00DA74BE"/>
    <w:rsid w:val="00DB0864"/>
    <w:rsid w:val="00DB0C98"/>
    <w:rsid w:val="00DB0CE3"/>
    <w:rsid w:val="00DB0CE4"/>
    <w:rsid w:val="00DB3810"/>
    <w:rsid w:val="00DB3E5D"/>
    <w:rsid w:val="00DB6736"/>
    <w:rsid w:val="00DB684B"/>
    <w:rsid w:val="00DB69F4"/>
    <w:rsid w:val="00DC3520"/>
    <w:rsid w:val="00DC48AD"/>
    <w:rsid w:val="00DC7A3E"/>
    <w:rsid w:val="00DC7CAC"/>
    <w:rsid w:val="00DD1508"/>
    <w:rsid w:val="00DD1C66"/>
    <w:rsid w:val="00DD25DE"/>
    <w:rsid w:val="00DD3A10"/>
    <w:rsid w:val="00DD4A0C"/>
    <w:rsid w:val="00DD6085"/>
    <w:rsid w:val="00DE0CA2"/>
    <w:rsid w:val="00DE14E6"/>
    <w:rsid w:val="00DE23E3"/>
    <w:rsid w:val="00DE674D"/>
    <w:rsid w:val="00DF210F"/>
    <w:rsid w:val="00DF3AA6"/>
    <w:rsid w:val="00E0010C"/>
    <w:rsid w:val="00E00F17"/>
    <w:rsid w:val="00E015C2"/>
    <w:rsid w:val="00E01D33"/>
    <w:rsid w:val="00E01F71"/>
    <w:rsid w:val="00E05857"/>
    <w:rsid w:val="00E07E23"/>
    <w:rsid w:val="00E105BA"/>
    <w:rsid w:val="00E1064A"/>
    <w:rsid w:val="00E10967"/>
    <w:rsid w:val="00E12C7F"/>
    <w:rsid w:val="00E13072"/>
    <w:rsid w:val="00E1365C"/>
    <w:rsid w:val="00E17271"/>
    <w:rsid w:val="00E21FB7"/>
    <w:rsid w:val="00E23391"/>
    <w:rsid w:val="00E2406E"/>
    <w:rsid w:val="00E256C9"/>
    <w:rsid w:val="00E2598A"/>
    <w:rsid w:val="00E26E2C"/>
    <w:rsid w:val="00E3446E"/>
    <w:rsid w:val="00E351A0"/>
    <w:rsid w:val="00E35BE8"/>
    <w:rsid w:val="00E41006"/>
    <w:rsid w:val="00E4728F"/>
    <w:rsid w:val="00E47328"/>
    <w:rsid w:val="00E475DA"/>
    <w:rsid w:val="00E476D4"/>
    <w:rsid w:val="00E4786D"/>
    <w:rsid w:val="00E50DB1"/>
    <w:rsid w:val="00E513D5"/>
    <w:rsid w:val="00E53889"/>
    <w:rsid w:val="00E560FD"/>
    <w:rsid w:val="00E56E54"/>
    <w:rsid w:val="00E5722F"/>
    <w:rsid w:val="00E57E0F"/>
    <w:rsid w:val="00E63173"/>
    <w:rsid w:val="00E63D74"/>
    <w:rsid w:val="00E63FBB"/>
    <w:rsid w:val="00E6451C"/>
    <w:rsid w:val="00E65595"/>
    <w:rsid w:val="00E66FCD"/>
    <w:rsid w:val="00E703AF"/>
    <w:rsid w:val="00E72AD3"/>
    <w:rsid w:val="00E7564C"/>
    <w:rsid w:val="00E764A4"/>
    <w:rsid w:val="00E771B0"/>
    <w:rsid w:val="00E816CD"/>
    <w:rsid w:val="00E83251"/>
    <w:rsid w:val="00E83536"/>
    <w:rsid w:val="00E8440C"/>
    <w:rsid w:val="00E862AD"/>
    <w:rsid w:val="00E869C5"/>
    <w:rsid w:val="00E900A1"/>
    <w:rsid w:val="00E90769"/>
    <w:rsid w:val="00E9299E"/>
    <w:rsid w:val="00E938D5"/>
    <w:rsid w:val="00E939CE"/>
    <w:rsid w:val="00E93BE3"/>
    <w:rsid w:val="00E93C77"/>
    <w:rsid w:val="00E9427E"/>
    <w:rsid w:val="00E94AE1"/>
    <w:rsid w:val="00E94C05"/>
    <w:rsid w:val="00E966A5"/>
    <w:rsid w:val="00EA00AC"/>
    <w:rsid w:val="00EA0767"/>
    <w:rsid w:val="00EA213E"/>
    <w:rsid w:val="00EA2965"/>
    <w:rsid w:val="00EA2B9D"/>
    <w:rsid w:val="00EA2BEF"/>
    <w:rsid w:val="00EA34CA"/>
    <w:rsid w:val="00EA4F1F"/>
    <w:rsid w:val="00EA5C5F"/>
    <w:rsid w:val="00EA7B6E"/>
    <w:rsid w:val="00EB0109"/>
    <w:rsid w:val="00EB5D3F"/>
    <w:rsid w:val="00EB6080"/>
    <w:rsid w:val="00EB6DC5"/>
    <w:rsid w:val="00EC160A"/>
    <w:rsid w:val="00EC2F72"/>
    <w:rsid w:val="00EC408F"/>
    <w:rsid w:val="00EC4E7F"/>
    <w:rsid w:val="00EC5551"/>
    <w:rsid w:val="00EC5BA4"/>
    <w:rsid w:val="00ED2A23"/>
    <w:rsid w:val="00ED4B66"/>
    <w:rsid w:val="00ED60F8"/>
    <w:rsid w:val="00ED7069"/>
    <w:rsid w:val="00ED7B0C"/>
    <w:rsid w:val="00ED7F79"/>
    <w:rsid w:val="00EE15AB"/>
    <w:rsid w:val="00EE1F55"/>
    <w:rsid w:val="00EF0FD5"/>
    <w:rsid w:val="00EF2B81"/>
    <w:rsid w:val="00EF3AD9"/>
    <w:rsid w:val="00EF3B12"/>
    <w:rsid w:val="00EF3DA2"/>
    <w:rsid w:val="00EF55CA"/>
    <w:rsid w:val="00EF7716"/>
    <w:rsid w:val="00F00857"/>
    <w:rsid w:val="00F07334"/>
    <w:rsid w:val="00F10657"/>
    <w:rsid w:val="00F115E7"/>
    <w:rsid w:val="00F12C5F"/>
    <w:rsid w:val="00F13881"/>
    <w:rsid w:val="00F15807"/>
    <w:rsid w:val="00F16BD8"/>
    <w:rsid w:val="00F16ED9"/>
    <w:rsid w:val="00F21503"/>
    <w:rsid w:val="00F21B2B"/>
    <w:rsid w:val="00F21ECE"/>
    <w:rsid w:val="00F23E47"/>
    <w:rsid w:val="00F2412D"/>
    <w:rsid w:val="00F245DB"/>
    <w:rsid w:val="00F25B29"/>
    <w:rsid w:val="00F273A9"/>
    <w:rsid w:val="00F27CC4"/>
    <w:rsid w:val="00F3018C"/>
    <w:rsid w:val="00F301AA"/>
    <w:rsid w:val="00F30B2D"/>
    <w:rsid w:val="00F31A08"/>
    <w:rsid w:val="00F31AF4"/>
    <w:rsid w:val="00F3414A"/>
    <w:rsid w:val="00F34B73"/>
    <w:rsid w:val="00F35986"/>
    <w:rsid w:val="00F36B1C"/>
    <w:rsid w:val="00F37C20"/>
    <w:rsid w:val="00F45FAA"/>
    <w:rsid w:val="00F46263"/>
    <w:rsid w:val="00F50374"/>
    <w:rsid w:val="00F519B5"/>
    <w:rsid w:val="00F51A0E"/>
    <w:rsid w:val="00F5549B"/>
    <w:rsid w:val="00F55A2F"/>
    <w:rsid w:val="00F603DB"/>
    <w:rsid w:val="00F622BC"/>
    <w:rsid w:val="00F623F4"/>
    <w:rsid w:val="00F65623"/>
    <w:rsid w:val="00F67437"/>
    <w:rsid w:val="00F70B73"/>
    <w:rsid w:val="00F73A1B"/>
    <w:rsid w:val="00F73F32"/>
    <w:rsid w:val="00F74B5C"/>
    <w:rsid w:val="00F76512"/>
    <w:rsid w:val="00F7673E"/>
    <w:rsid w:val="00F81F7F"/>
    <w:rsid w:val="00F822FB"/>
    <w:rsid w:val="00F83734"/>
    <w:rsid w:val="00F83CEC"/>
    <w:rsid w:val="00F87CCA"/>
    <w:rsid w:val="00F914B4"/>
    <w:rsid w:val="00F9288B"/>
    <w:rsid w:val="00F93408"/>
    <w:rsid w:val="00F93B7A"/>
    <w:rsid w:val="00F94D3B"/>
    <w:rsid w:val="00F974A8"/>
    <w:rsid w:val="00F97BF7"/>
    <w:rsid w:val="00FA329F"/>
    <w:rsid w:val="00FA7C75"/>
    <w:rsid w:val="00FA7EC9"/>
    <w:rsid w:val="00FB0F75"/>
    <w:rsid w:val="00FB30BD"/>
    <w:rsid w:val="00FB3C9C"/>
    <w:rsid w:val="00FB593D"/>
    <w:rsid w:val="00FB726F"/>
    <w:rsid w:val="00FC0AE5"/>
    <w:rsid w:val="00FC5FA3"/>
    <w:rsid w:val="00FC5FFC"/>
    <w:rsid w:val="00FD0091"/>
    <w:rsid w:val="00FD0756"/>
    <w:rsid w:val="00FD470C"/>
    <w:rsid w:val="00FD5999"/>
    <w:rsid w:val="00FD6897"/>
    <w:rsid w:val="00FD7543"/>
    <w:rsid w:val="00FD7A42"/>
    <w:rsid w:val="00FE086B"/>
    <w:rsid w:val="00FE1F06"/>
    <w:rsid w:val="00FE29C8"/>
    <w:rsid w:val="00FE3D1B"/>
    <w:rsid w:val="00FE47BC"/>
    <w:rsid w:val="00FE4CBF"/>
    <w:rsid w:val="00FE67BE"/>
    <w:rsid w:val="00FF0265"/>
    <w:rsid w:val="00FF0D9A"/>
    <w:rsid w:val="00FF1E5B"/>
    <w:rsid w:val="00FF36DF"/>
    <w:rsid w:val="00FF6621"/>
    <w:rsid w:val="00FF73D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9A8DE"/>
  <w15:chartTrackingRefBased/>
  <w15:docId w15:val="{FE02D735-B1B6-4C9B-9F7B-31437C819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D62"/>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394E95"/>
    <w:pPr>
      <w:keepNext/>
      <w:keepLines/>
      <w:spacing w:before="360" w:after="80"/>
      <w:outlineLvl w:val="0"/>
    </w:pPr>
    <w:rPr>
      <w:rFonts w:ascii="Times New Roman" w:eastAsiaTheme="majorEastAsia" w:hAnsi="Times New Roman"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394E95"/>
    <w:pPr>
      <w:keepNext/>
      <w:keepLines/>
      <w:spacing w:before="160" w:after="80"/>
      <w:outlineLvl w:val="1"/>
    </w:pPr>
    <w:rPr>
      <w:rFonts w:ascii="Times New Roman" w:eastAsiaTheme="majorEastAsia" w:hAnsi="Times New Roman" w:cstheme="majorBidi"/>
      <w:color w:val="2F5496" w:themeColor="accent1" w:themeShade="BF"/>
      <w:sz w:val="28"/>
      <w:szCs w:val="32"/>
    </w:rPr>
  </w:style>
  <w:style w:type="paragraph" w:styleId="Heading3">
    <w:name w:val="heading 3"/>
    <w:basedOn w:val="Normal"/>
    <w:next w:val="Normal"/>
    <w:link w:val="Heading3Char"/>
    <w:uiPriority w:val="9"/>
    <w:unhideWhenUsed/>
    <w:qFormat/>
    <w:rsid w:val="007E6E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6E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6E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6E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E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E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E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E95"/>
    <w:rPr>
      <w:rFonts w:ascii="Times New Roman" w:eastAsiaTheme="majorEastAsia" w:hAnsi="Times New Roman" w:cstheme="majorBidi"/>
      <w:color w:val="2F5496" w:themeColor="accent1" w:themeShade="BF"/>
      <w:kern w:val="0"/>
      <w:sz w:val="32"/>
      <w:szCs w:val="40"/>
      <w:lang w:val="en-GB"/>
      <w14:ligatures w14:val="none"/>
    </w:rPr>
  </w:style>
  <w:style w:type="character" w:customStyle="1" w:styleId="Heading2Char">
    <w:name w:val="Heading 2 Char"/>
    <w:basedOn w:val="DefaultParagraphFont"/>
    <w:link w:val="Heading2"/>
    <w:uiPriority w:val="9"/>
    <w:rsid w:val="00394E95"/>
    <w:rPr>
      <w:rFonts w:ascii="Times New Roman" w:eastAsiaTheme="majorEastAsia" w:hAnsi="Times New Roman" w:cstheme="majorBidi"/>
      <w:color w:val="2F5496" w:themeColor="accent1" w:themeShade="BF"/>
      <w:kern w:val="0"/>
      <w:sz w:val="28"/>
      <w:szCs w:val="32"/>
      <w:lang w:val="en-GB"/>
      <w14:ligatures w14:val="none"/>
    </w:rPr>
  </w:style>
  <w:style w:type="character" w:customStyle="1" w:styleId="Heading3Char">
    <w:name w:val="Heading 3 Char"/>
    <w:basedOn w:val="DefaultParagraphFont"/>
    <w:link w:val="Heading3"/>
    <w:uiPriority w:val="9"/>
    <w:rsid w:val="007E6E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6E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6E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6E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E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E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E7F"/>
    <w:rPr>
      <w:rFonts w:eastAsiaTheme="majorEastAsia" w:cstheme="majorBidi"/>
      <w:color w:val="272727" w:themeColor="text1" w:themeTint="D8"/>
    </w:rPr>
  </w:style>
  <w:style w:type="paragraph" w:styleId="Title">
    <w:name w:val="Title"/>
    <w:basedOn w:val="Normal"/>
    <w:next w:val="Normal"/>
    <w:link w:val="TitleChar"/>
    <w:uiPriority w:val="10"/>
    <w:qFormat/>
    <w:rsid w:val="007E6E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E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E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E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E7F"/>
    <w:pPr>
      <w:spacing w:before="160"/>
      <w:jc w:val="center"/>
    </w:pPr>
    <w:rPr>
      <w:i/>
      <w:iCs/>
      <w:color w:val="404040" w:themeColor="text1" w:themeTint="BF"/>
    </w:rPr>
  </w:style>
  <w:style w:type="character" w:customStyle="1" w:styleId="QuoteChar">
    <w:name w:val="Quote Char"/>
    <w:basedOn w:val="DefaultParagraphFont"/>
    <w:link w:val="Quote"/>
    <w:uiPriority w:val="29"/>
    <w:rsid w:val="007E6E7F"/>
    <w:rPr>
      <w:i/>
      <w:iCs/>
      <w:color w:val="404040" w:themeColor="text1" w:themeTint="BF"/>
    </w:rPr>
  </w:style>
  <w:style w:type="paragraph" w:styleId="ListParagraph">
    <w:name w:val="List Paragraph"/>
    <w:basedOn w:val="Normal"/>
    <w:uiPriority w:val="34"/>
    <w:qFormat/>
    <w:rsid w:val="007E6E7F"/>
    <w:pPr>
      <w:ind w:left="720"/>
      <w:contextualSpacing/>
    </w:pPr>
  </w:style>
  <w:style w:type="character" w:styleId="IntenseEmphasis">
    <w:name w:val="Intense Emphasis"/>
    <w:basedOn w:val="DefaultParagraphFont"/>
    <w:uiPriority w:val="21"/>
    <w:qFormat/>
    <w:rsid w:val="007E6E7F"/>
    <w:rPr>
      <w:i/>
      <w:iCs/>
      <w:color w:val="2F5496" w:themeColor="accent1" w:themeShade="BF"/>
    </w:rPr>
  </w:style>
  <w:style w:type="paragraph" w:styleId="IntenseQuote">
    <w:name w:val="Intense Quote"/>
    <w:basedOn w:val="Normal"/>
    <w:next w:val="Normal"/>
    <w:link w:val="IntenseQuoteChar"/>
    <w:uiPriority w:val="30"/>
    <w:qFormat/>
    <w:rsid w:val="007E6E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6E7F"/>
    <w:rPr>
      <w:i/>
      <w:iCs/>
      <w:color w:val="2F5496" w:themeColor="accent1" w:themeShade="BF"/>
    </w:rPr>
  </w:style>
  <w:style w:type="character" w:styleId="IntenseReference">
    <w:name w:val="Intense Reference"/>
    <w:basedOn w:val="DefaultParagraphFont"/>
    <w:uiPriority w:val="32"/>
    <w:qFormat/>
    <w:rsid w:val="007E6E7F"/>
    <w:rPr>
      <w:b/>
      <w:bCs/>
      <w:smallCaps/>
      <w:color w:val="2F5496" w:themeColor="accent1" w:themeShade="BF"/>
      <w:spacing w:val="5"/>
    </w:rPr>
  </w:style>
  <w:style w:type="paragraph" w:styleId="NormalWeb">
    <w:name w:val="Normal (Web)"/>
    <w:basedOn w:val="Normal"/>
    <w:uiPriority w:val="99"/>
    <w:unhideWhenUsed/>
    <w:rsid w:val="00C75D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75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D62"/>
    <w:rPr>
      <w:kern w:val="0"/>
      <w:sz w:val="22"/>
      <w:szCs w:val="22"/>
      <w:lang w:val="en-GB"/>
      <w14:ligatures w14:val="none"/>
    </w:rPr>
  </w:style>
  <w:style w:type="paragraph" w:styleId="TOCHeading">
    <w:name w:val="TOC Heading"/>
    <w:basedOn w:val="Heading1"/>
    <w:next w:val="Normal"/>
    <w:uiPriority w:val="39"/>
    <w:unhideWhenUsed/>
    <w:qFormat/>
    <w:rsid w:val="00C75D62"/>
    <w:pPr>
      <w:spacing w:before="480" w:after="0"/>
      <w:outlineLvl w:val="9"/>
    </w:pPr>
    <w:rPr>
      <w:b/>
      <w:bCs/>
      <w:sz w:val="28"/>
      <w:szCs w:val="28"/>
      <w:lang w:eastAsia="ja-JP"/>
    </w:rPr>
  </w:style>
  <w:style w:type="paragraph" w:styleId="TOC1">
    <w:name w:val="toc 1"/>
    <w:basedOn w:val="Normal"/>
    <w:next w:val="Normal"/>
    <w:autoRedefine/>
    <w:uiPriority w:val="39"/>
    <w:unhideWhenUsed/>
    <w:rsid w:val="00C75D62"/>
    <w:pPr>
      <w:spacing w:after="100"/>
    </w:pPr>
  </w:style>
  <w:style w:type="paragraph" w:styleId="TOC2">
    <w:name w:val="toc 2"/>
    <w:basedOn w:val="Normal"/>
    <w:next w:val="Normal"/>
    <w:autoRedefine/>
    <w:uiPriority w:val="39"/>
    <w:unhideWhenUsed/>
    <w:rsid w:val="00C75D62"/>
    <w:pPr>
      <w:spacing w:after="100"/>
      <w:ind w:left="220"/>
    </w:pPr>
  </w:style>
  <w:style w:type="character" w:styleId="Hyperlink">
    <w:name w:val="Hyperlink"/>
    <w:basedOn w:val="DefaultParagraphFont"/>
    <w:uiPriority w:val="99"/>
    <w:unhideWhenUsed/>
    <w:rsid w:val="00C75D62"/>
    <w:rPr>
      <w:color w:val="0563C1" w:themeColor="hyperlink"/>
      <w:u w:val="single"/>
    </w:rPr>
  </w:style>
  <w:style w:type="paragraph" w:styleId="Header">
    <w:name w:val="header"/>
    <w:basedOn w:val="Normal"/>
    <w:link w:val="HeaderChar"/>
    <w:uiPriority w:val="99"/>
    <w:unhideWhenUsed/>
    <w:rsid w:val="00511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115A"/>
    <w:rPr>
      <w:kern w:val="0"/>
      <w:sz w:val="22"/>
      <w:szCs w:val="22"/>
      <w:lang w:val="en-GB"/>
      <w14:ligatures w14:val="none"/>
    </w:rPr>
  </w:style>
  <w:style w:type="paragraph" w:styleId="TOC3">
    <w:name w:val="toc 3"/>
    <w:basedOn w:val="Normal"/>
    <w:next w:val="Normal"/>
    <w:autoRedefine/>
    <w:uiPriority w:val="39"/>
    <w:unhideWhenUsed/>
    <w:rsid w:val="00820A9F"/>
    <w:pPr>
      <w:spacing w:after="100"/>
      <w:ind w:left="440"/>
    </w:pPr>
  </w:style>
  <w:style w:type="character" w:styleId="UnresolvedMention">
    <w:name w:val="Unresolved Mention"/>
    <w:basedOn w:val="DefaultParagraphFont"/>
    <w:uiPriority w:val="99"/>
    <w:semiHidden/>
    <w:unhideWhenUsed/>
    <w:rsid w:val="00ED7B0C"/>
    <w:rPr>
      <w:color w:val="605E5C"/>
      <w:shd w:val="clear" w:color="auto" w:fill="E1DFDD"/>
    </w:rPr>
  </w:style>
  <w:style w:type="character" w:styleId="Emphasis">
    <w:name w:val="Emphasis"/>
    <w:basedOn w:val="DefaultParagraphFont"/>
    <w:uiPriority w:val="20"/>
    <w:qFormat/>
    <w:rsid w:val="00296CF6"/>
    <w:rPr>
      <w:i/>
      <w:iCs/>
    </w:rPr>
  </w:style>
  <w:style w:type="table" w:styleId="TableGrid">
    <w:name w:val="Table Grid"/>
    <w:basedOn w:val="TableNormal"/>
    <w:uiPriority w:val="39"/>
    <w:rsid w:val="00E50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50DB1"/>
    <w:rPr>
      <w:b/>
      <w:bCs/>
    </w:rPr>
  </w:style>
  <w:style w:type="table" w:styleId="PlainTable1">
    <w:name w:val="Plain Table 1"/>
    <w:basedOn w:val="TableNormal"/>
    <w:uiPriority w:val="41"/>
    <w:rsid w:val="00CA3C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7F2C0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1">
    <w:name w:val="List Table 4 Accent 1"/>
    <w:basedOn w:val="TableNormal"/>
    <w:uiPriority w:val="49"/>
    <w:rsid w:val="00B759C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mwgroup.com" TargetMode="External"/><Relationship Id="rId18" Type="http://schemas.openxmlformats.org/officeDocument/2006/relationships/hyperlink" Target="https://www.gov.uk"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statista.com" TargetMode="External"/><Relationship Id="rId7" Type="http://schemas.openxmlformats.org/officeDocument/2006/relationships/image" Target="media/image1.png"/><Relationship Id="rId12" Type="http://schemas.openxmlformats.org/officeDocument/2006/relationships/hyperlink" Target="https://www.bmwgroup.com" TargetMode="External"/><Relationship Id="rId17" Type="http://schemas.openxmlformats.org/officeDocument/2006/relationships/hyperlink" Target="https://ec.europa.eu" TargetMode="External"/><Relationship Id="rId25"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s://www.acea.auto" TargetMode="External"/><Relationship Id="rId20" Type="http://schemas.openxmlformats.org/officeDocument/2006/relationships/hyperlink" Target="https://www.statista.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worldbank.org" TargetMode="External"/><Relationship Id="rId5" Type="http://schemas.openxmlformats.org/officeDocument/2006/relationships/footnotes" Target="footnotes.xml"/><Relationship Id="rId15" Type="http://schemas.openxmlformats.org/officeDocument/2006/relationships/hyperlink" Target="https://www.bmwgroup.com" TargetMode="External"/><Relationship Id="rId23" Type="http://schemas.openxmlformats.org/officeDocument/2006/relationships/hyperlink" Target="https://global.toyota"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iea.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mwgroup.com/en/company/strategy.html" TargetMode="External"/><Relationship Id="rId22" Type="http://schemas.openxmlformats.org/officeDocument/2006/relationships/hyperlink" Target="https://www.statista.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1142</TotalTime>
  <Pages>27</Pages>
  <Words>6613</Words>
  <Characters>37700</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Jashim Uddin</dc:creator>
  <cp:keywords/>
  <dc:description/>
  <cp:lastModifiedBy>Md. Sowkot Hossen</cp:lastModifiedBy>
  <cp:revision>274</cp:revision>
  <dcterms:created xsi:type="dcterms:W3CDTF">2025-10-26T16:59:00Z</dcterms:created>
  <dcterms:modified xsi:type="dcterms:W3CDTF">2026-03-28T14:28:00Z</dcterms:modified>
</cp:coreProperties>
</file>