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E816CB" w14:textId="1F252106" w:rsidR="007F2644" w:rsidRPr="005B41F9" w:rsidRDefault="00BE682E">
      <w:pPr>
        <w:rPr>
          <w:rFonts w:ascii="Arial" w:hAnsi="Arial" w:cs="Arial"/>
          <w:b/>
          <w:bCs/>
          <w:sz w:val="21"/>
          <w:szCs w:val="21"/>
          <w:u w:val="single"/>
        </w:rPr>
      </w:pPr>
      <w:r w:rsidRPr="005B41F9">
        <w:rPr>
          <w:rFonts w:ascii="Arial" w:hAnsi="Arial" w:cs="Arial"/>
          <w:b/>
          <w:bCs/>
          <w:sz w:val="21"/>
          <w:szCs w:val="21"/>
          <w:u w:val="single"/>
        </w:rPr>
        <w:t>Research Methodology</w:t>
      </w:r>
    </w:p>
    <w:p w14:paraId="6E70A68A" w14:textId="72B1E149" w:rsidR="00BE682E" w:rsidRPr="005B41F9" w:rsidRDefault="00BE682E">
      <w:pPr>
        <w:rPr>
          <w:rFonts w:ascii="Arial" w:hAnsi="Arial" w:cs="Arial"/>
          <w:sz w:val="21"/>
          <w:szCs w:val="21"/>
        </w:rPr>
      </w:pPr>
    </w:p>
    <w:p w14:paraId="2D1C8FC1" w14:textId="27CD0B75" w:rsidR="00BE682E" w:rsidRPr="005B41F9" w:rsidRDefault="00BE682E">
      <w:pPr>
        <w:rPr>
          <w:rFonts w:ascii="Arial" w:hAnsi="Arial" w:cs="Arial"/>
          <w:sz w:val="21"/>
          <w:szCs w:val="21"/>
        </w:rPr>
      </w:pPr>
    </w:p>
    <w:p w14:paraId="54B4C4E9" w14:textId="155F389B" w:rsidR="00483F80" w:rsidRPr="005B41F9" w:rsidRDefault="00BE682E">
      <w:pPr>
        <w:rPr>
          <w:rFonts w:ascii="Arial" w:hAnsi="Arial" w:cs="Arial"/>
          <w:sz w:val="21"/>
          <w:szCs w:val="21"/>
        </w:rPr>
      </w:pPr>
      <w:r w:rsidRPr="005B41F9">
        <w:rPr>
          <w:rFonts w:ascii="Arial" w:hAnsi="Arial" w:cs="Arial"/>
          <w:sz w:val="21"/>
          <w:szCs w:val="21"/>
        </w:rPr>
        <w:t xml:space="preserve">As outlined in the previous chapter, there is a </w:t>
      </w:r>
      <w:r w:rsidR="00226DDA" w:rsidRPr="005B41F9">
        <w:rPr>
          <w:rFonts w:ascii="Arial" w:hAnsi="Arial" w:cs="Arial"/>
          <w:sz w:val="21"/>
          <w:szCs w:val="21"/>
        </w:rPr>
        <w:t xml:space="preserve">clear and obvious gap in the knowledge surrounding PTSD within Police officers throughout the UK; the next step is to further develop this study. In order to further investigate the gap in research literature and data, a research methodology is </w:t>
      </w:r>
      <w:r w:rsidR="0032228E" w:rsidRPr="005B41F9">
        <w:rPr>
          <w:rFonts w:ascii="Arial" w:hAnsi="Arial" w:cs="Arial"/>
          <w:sz w:val="21"/>
          <w:szCs w:val="21"/>
        </w:rPr>
        <w:t xml:space="preserve">required. This chapter will include a full and comprehensive research methodology, in order to fully understand and comprehend the method in which the data will be collated. </w:t>
      </w:r>
      <w:r w:rsidR="0032228E" w:rsidRPr="005B41F9">
        <w:rPr>
          <w:rFonts w:ascii="Arial" w:hAnsi="Arial" w:cs="Arial"/>
          <w:sz w:val="21"/>
          <w:szCs w:val="21"/>
        </w:rPr>
        <w:t>As stated by Wilcox, Adam B et al., (2012</w:t>
      </w:r>
      <w:r w:rsidR="00483F80" w:rsidRPr="005B41F9">
        <w:rPr>
          <w:rFonts w:ascii="Arial" w:hAnsi="Arial" w:cs="Arial"/>
          <w:sz w:val="21"/>
          <w:szCs w:val="21"/>
        </w:rPr>
        <w:t>)</w:t>
      </w:r>
      <w:r w:rsidR="0067401B" w:rsidRPr="005B41F9">
        <w:rPr>
          <w:rStyle w:val="EndnoteReference"/>
          <w:rFonts w:ascii="Arial" w:hAnsi="Arial" w:cs="Arial"/>
          <w:sz w:val="21"/>
          <w:szCs w:val="21"/>
        </w:rPr>
        <w:endnoteReference w:id="1"/>
      </w:r>
      <w:r w:rsidR="00483F80" w:rsidRPr="005B41F9">
        <w:rPr>
          <w:rFonts w:ascii="Arial" w:hAnsi="Arial" w:cs="Arial"/>
          <w:sz w:val="21"/>
          <w:szCs w:val="21"/>
        </w:rPr>
        <w:t>,</w:t>
      </w:r>
      <w:r w:rsidR="0032228E" w:rsidRPr="005B41F9">
        <w:rPr>
          <w:rFonts w:ascii="Arial" w:hAnsi="Arial" w:cs="Arial"/>
          <w:sz w:val="21"/>
          <w:szCs w:val="21"/>
        </w:rPr>
        <w:t xml:space="preserve"> data collection is critical to clinical research, and often, is a prominent factor in determining the cost and success of a research project. It is further stated by Williams, C. (2007</w:t>
      </w:r>
      <w:r w:rsidR="00483F80" w:rsidRPr="005B41F9">
        <w:rPr>
          <w:rFonts w:ascii="Arial" w:hAnsi="Arial" w:cs="Arial"/>
          <w:sz w:val="21"/>
          <w:szCs w:val="21"/>
        </w:rPr>
        <w:t>) that</w:t>
      </w:r>
      <w:r w:rsidR="0032228E" w:rsidRPr="005B41F9">
        <w:rPr>
          <w:rFonts w:ascii="Arial" w:hAnsi="Arial" w:cs="Arial"/>
          <w:sz w:val="21"/>
          <w:szCs w:val="21"/>
        </w:rPr>
        <w:t xml:space="preserve"> there are three forms of collating data, through quantitative, </w:t>
      </w:r>
      <w:r w:rsidR="00483F80" w:rsidRPr="005B41F9">
        <w:rPr>
          <w:rFonts w:ascii="Arial" w:hAnsi="Arial" w:cs="Arial"/>
          <w:sz w:val="21"/>
          <w:szCs w:val="21"/>
        </w:rPr>
        <w:t>qualitative,</w:t>
      </w:r>
      <w:r w:rsidR="0032228E" w:rsidRPr="005B41F9">
        <w:rPr>
          <w:rFonts w:ascii="Arial" w:hAnsi="Arial" w:cs="Arial"/>
          <w:sz w:val="21"/>
          <w:szCs w:val="21"/>
        </w:rPr>
        <w:t xml:space="preserve"> and mixed methods.</w:t>
      </w:r>
      <w:r w:rsidR="00483F80" w:rsidRPr="005B41F9">
        <w:rPr>
          <w:rFonts w:ascii="Arial" w:hAnsi="Arial" w:cs="Arial"/>
          <w:sz w:val="21"/>
          <w:szCs w:val="21"/>
        </w:rPr>
        <w:t xml:space="preserve"> Throughout this section, I intend to detail the research methods utilised in order to address the clear gap in the knowledge, in addition to a justification and reasoning for my choice of methods.</w:t>
      </w:r>
    </w:p>
    <w:p w14:paraId="33DAE1E2" w14:textId="010B5BF9" w:rsidR="00483F80" w:rsidRPr="005B41F9" w:rsidRDefault="00483F80">
      <w:pPr>
        <w:rPr>
          <w:rFonts w:ascii="Arial" w:hAnsi="Arial" w:cs="Arial"/>
          <w:sz w:val="21"/>
          <w:szCs w:val="21"/>
        </w:rPr>
      </w:pPr>
    </w:p>
    <w:p w14:paraId="2BD41089" w14:textId="018B30A4" w:rsidR="00167886" w:rsidRPr="005B41F9" w:rsidRDefault="00167886">
      <w:pPr>
        <w:rPr>
          <w:rFonts w:ascii="Arial" w:hAnsi="Arial" w:cs="Arial"/>
          <w:sz w:val="21"/>
          <w:szCs w:val="21"/>
        </w:rPr>
      </w:pPr>
    </w:p>
    <w:p w14:paraId="53D5AC87" w14:textId="61CF8B45" w:rsidR="00167886" w:rsidRPr="005B41F9" w:rsidRDefault="00167886">
      <w:pPr>
        <w:rPr>
          <w:rFonts w:ascii="Arial" w:hAnsi="Arial" w:cs="Arial"/>
          <w:sz w:val="21"/>
          <w:szCs w:val="21"/>
        </w:rPr>
      </w:pPr>
      <w:r w:rsidRPr="005B41F9">
        <w:rPr>
          <w:rFonts w:ascii="Arial" w:hAnsi="Arial" w:cs="Arial"/>
          <w:sz w:val="21"/>
          <w:szCs w:val="21"/>
        </w:rPr>
        <w:t xml:space="preserve">As stated by </w:t>
      </w:r>
      <w:r w:rsidR="0067401B" w:rsidRPr="005B41F9">
        <w:rPr>
          <w:rFonts w:ascii="Arial" w:hAnsi="Arial" w:cs="Arial"/>
          <w:sz w:val="21"/>
          <w:szCs w:val="21"/>
        </w:rPr>
        <w:t xml:space="preserve">C.R. </w:t>
      </w:r>
      <w:proofErr w:type="spellStart"/>
      <w:r w:rsidR="0067401B" w:rsidRPr="005B41F9">
        <w:rPr>
          <w:rFonts w:ascii="Arial" w:hAnsi="Arial" w:cs="Arial"/>
          <w:sz w:val="21"/>
          <w:szCs w:val="21"/>
        </w:rPr>
        <w:t>Khotari</w:t>
      </w:r>
      <w:proofErr w:type="spellEnd"/>
      <w:r w:rsidR="0067401B" w:rsidRPr="005B41F9">
        <w:rPr>
          <w:rFonts w:ascii="Arial" w:hAnsi="Arial" w:cs="Arial"/>
          <w:sz w:val="21"/>
          <w:szCs w:val="21"/>
        </w:rPr>
        <w:t xml:space="preserve"> (2004) “</w:t>
      </w:r>
      <w:r w:rsidR="0067401B" w:rsidRPr="005B41F9">
        <w:rPr>
          <w:rFonts w:ascii="Arial" w:hAnsi="Arial" w:cs="Arial"/>
          <w:sz w:val="21"/>
          <w:szCs w:val="21"/>
        </w:rPr>
        <w:t xml:space="preserve">The purpose of research is to discover answers to questions through the application of scientific procedures. The main aim of research is to find out the truth which is </w:t>
      </w:r>
      <w:r w:rsidR="0067401B" w:rsidRPr="005B41F9">
        <w:rPr>
          <w:rFonts w:ascii="Arial" w:hAnsi="Arial" w:cs="Arial"/>
          <w:sz w:val="21"/>
          <w:szCs w:val="21"/>
        </w:rPr>
        <w:t>hidden,</w:t>
      </w:r>
      <w:r w:rsidR="0067401B" w:rsidRPr="005B41F9">
        <w:rPr>
          <w:rFonts w:ascii="Arial" w:hAnsi="Arial" w:cs="Arial"/>
          <w:sz w:val="21"/>
          <w:szCs w:val="21"/>
        </w:rPr>
        <w:t xml:space="preserve"> and which has not been discovered as yet</w:t>
      </w:r>
      <w:r w:rsidR="0067401B" w:rsidRPr="005B41F9">
        <w:rPr>
          <w:rFonts w:ascii="Arial" w:hAnsi="Arial" w:cs="Arial"/>
          <w:sz w:val="21"/>
          <w:szCs w:val="21"/>
        </w:rPr>
        <w:t>” It is vital that through this purpose, the answers to the objectives set out at the beginning of this research are achieved, with a clear methodology being followed.</w:t>
      </w:r>
    </w:p>
    <w:p w14:paraId="721EC0C3" w14:textId="0BEA720C" w:rsidR="0067401B" w:rsidRPr="005B41F9" w:rsidRDefault="0067401B">
      <w:pPr>
        <w:rPr>
          <w:rFonts w:ascii="Arial" w:hAnsi="Arial" w:cs="Arial"/>
          <w:sz w:val="21"/>
          <w:szCs w:val="21"/>
        </w:rPr>
      </w:pPr>
    </w:p>
    <w:p w14:paraId="2270C92D" w14:textId="5BE27CBE" w:rsidR="0067401B" w:rsidRPr="005B41F9" w:rsidRDefault="0067401B">
      <w:pPr>
        <w:rPr>
          <w:rFonts w:ascii="Arial" w:hAnsi="Arial" w:cs="Arial"/>
          <w:sz w:val="21"/>
          <w:szCs w:val="21"/>
        </w:rPr>
      </w:pPr>
    </w:p>
    <w:p w14:paraId="1AD8641C" w14:textId="166DCD14" w:rsidR="0067401B" w:rsidRPr="005B41F9" w:rsidRDefault="0067401B">
      <w:pPr>
        <w:rPr>
          <w:rFonts w:ascii="Arial" w:hAnsi="Arial" w:cs="Arial"/>
          <w:sz w:val="21"/>
          <w:szCs w:val="21"/>
        </w:rPr>
      </w:pPr>
      <w:r w:rsidRPr="005B41F9">
        <w:rPr>
          <w:rFonts w:ascii="Arial" w:hAnsi="Arial" w:cs="Arial"/>
          <w:sz w:val="21"/>
          <w:szCs w:val="21"/>
        </w:rPr>
        <w:t>The primary framework which will be utilised, will be the “Research Onion”, as outlined below in Figure 1;</w:t>
      </w:r>
    </w:p>
    <w:p w14:paraId="0D612899" w14:textId="635F2F20" w:rsidR="0067401B" w:rsidRPr="005B41F9" w:rsidRDefault="0067401B">
      <w:pPr>
        <w:rPr>
          <w:rFonts w:ascii="Arial" w:hAnsi="Arial" w:cs="Arial"/>
          <w:sz w:val="21"/>
          <w:szCs w:val="21"/>
        </w:rPr>
      </w:pPr>
    </w:p>
    <w:p w14:paraId="559FCBA5" w14:textId="6E545DCB" w:rsidR="0067401B" w:rsidRPr="005B41F9" w:rsidRDefault="0067401B">
      <w:pPr>
        <w:rPr>
          <w:rFonts w:ascii="Arial" w:hAnsi="Arial" w:cs="Arial"/>
          <w:sz w:val="21"/>
          <w:szCs w:val="21"/>
        </w:rPr>
      </w:pPr>
    </w:p>
    <w:p w14:paraId="359F2151" w14:textId="34CE01E9" w:rsidR="0067401B" w:rsidRPr="005B41F9" w:rsidRDefault="0067401B">
      <w:pPr>
        <w:rPr>
          <w:rFonts w:ascii="Arial" w:hAnsi="Arial" w:cs="Arial"/>
          <w:sz w:val="21"/>
          <w:szCs w:val="21"/>
        </w:rPr>
      </w:pPr>
    </w:p>
    <w:p w14:paraId="52ACCF5C" w14:textId="04F89198" w:rsidR="0067401B" w:rsidRPr="005B41F9" w:rsidRDefault="001A2CD7">
      <w:pPr>
        <w:rPr>
          <w:rFonts w:ascii="Arial" w:hAnsi="Arial" w:cs="Arial"/>
          <w:sz w:val="21"/>
          <w:szCs w:val="21"/>
        </w:rPr>
      </w:pPr>
      <w:r w:rsidRPr="005B41F9">
        <w:rPr>
          <w:rFonts w:ascii="Arial" w:hAnsi="Arial" w:cs="Arial"/>
          <w:noProof/>
          <w:sz w:val="21"/>
          <w:szCs w:val="21"/>
        </w:rPr>
        <w:drawing>
          <wp:inline distT="0" distB="0" distL="0" distR="0" wp14:anchorId="4EF62658" wp14:editId="6742AF99">
            <wp:extent cx="5397500" cy="2705100"/>
            <wp:effectExtent l="0" t="0" r="0" b="0"/>
            <wp:docPr id="2" name="Picture 2" descr="Chart, diagram,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diagram, sunburst char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397500" cy="2705100"/>
                    </a:xfrm>
                    <a:prstGeom prst="rect">
                      <a:avLst/>
                    </a:prstGeom>
                  </pic:spPr>
                </pic:pic>
              </a:graphicData>
            </a:graphic>
          </wp:inline>
        </w:drawing>
      </w:r>
    </w:p>
    <w:p w14:paraId="37247006" w14:textId="598A6E0B" w:rsidR="0067401B" w:rsidRPr="005B41F9" w:rsidRDefault="001A2CD7">
      <w:pPr>
        <w:rPr>
          <w:rFonts w:ascii="Arial" w:hAnsi="Arial" w:cs="Arial"/>
          <w:i/>
          <w:iCs/>
          <w:sz w:val="21"/>
          <w:szCs w:val="21"/>
        </w:rPr>
      </w:pPr>
      <w:r w:rsidRPr="005B41F9">
        <w:rPr>
          <w:rFonts w:ascii="Arial" w:hAnsi="Arial" w:cs="Arial"/>
          <w:i/>
          <w:iCs/>
          <w:sz w:val="21"/>
          <w:szCs w:val="21"/>
        </w:rPr>
        <w:t xml:space="preserve">Figure 1: </w:t>
      </w:r>
      <w:r w:rsidRPr="005B41F9">
        <w:rPr>
          <w:rFonts w:ascii="Arial" w:hAnsi="Arial" w:cs="Arial"/>
          <w:i/>
          <w:iCs/>
          <w:sz w:val="21"/>
          <w:szCs w:val="21"/>
        </w:rPr>
        <w:t>The research 'onion' (Source: Saunders et al., 2007)</w:t>
      </w:r>
    </w:p>
    <w:p w14:paraId="49C60381" w14:textId="2EAC923C" w:rsidR="0067401B" w:rsidRPr="005B41F9" w:rsidRDefault="0067401B">
      <w:pPr>
        <w:rPr>
          <w:rFonts w:ascii="Arial" w:hAnsi="Arial" w:cs="Arial"/>
          <w:sz w:val="21"/>
          <w:szCs w:val="21"/>
        </w:rPr>
      </w:pPr>
    </w:p>
    <w:p w14:paraId="2D72D367" w14:textId="2924D476" w:rsidR="001A2CD7" w:rsidRPr="005B41F9" w:rsidRDefault="001A2CD7">
      <w:pPr>
        <w:rPr>
          <w:rFonts w:ascii="Arial" w:hAnsi="Arial" w:cs="Arial"/>
          <w:sz w:val="21"/>
          <w:szCs w:val="21"/>
        </w:rPr>
      </w:pPr>
    </w:p>
    <w:p w14:paraId="04F775A2" w14:textId="2420F7BA" w:rsidR="001A2CD7" w:rsidRPr="005B41F9" w:rsidRDefault="001A2CD7">
      <w:pPr>
        <w:rPr>
          <w:rFonts w:ascii="Arial" w:hAnsi="Arial" w:cs="Arial"/>
          <w:sz w:val="21"/>
          <w:szCs w:val="21"/>
        </w:rPr>
      </w:pPr>
      <w:r w:rsidRPr="005B41F9">
        <w:rPr>
          <w:rFonts w:ascii="Arial" w:hAnsi="Arial" w:cs="Arial"/>
          <w:sz w:val="21"/>
          <w:szCs w:val="21"/>
        </w:rPr>
        <w:t>The Research Onion is comprised of 6 primary layers, and is the framework in which I intend to base and set out my research throughout this chapter. It is very impulsive and somewhat natural of a researcher to dive straight in and consider whether to conduct a questionnaire or other forms of data collection, however, prior to addressing the central point, there are important layers of the “onion” to peel away (Saunders et al 2009)</w:t>
      </w:r>
      <w:r w:rsidR="005B41F9" w:rsidRPr="005B41F9">
        <w:rPr>
          <w:rStyle w:val="EndnoteReference"/>
          <w:rFonts w:ascii="Arial" w:hAnsi="Arial" w:cs="Arial"/>
          <w:sz w:val="21"/>
          <w:szCs w:val="21"/>
        </w:rPr>
        <w:endnoteReference w:id="2"/>
      </w:r>
      <w:r w:rsidRPr="005B41F9">
        <w:rPr>
          <w:rFonts w:ascii="Arial" w:hAnsi="Arial" w:cs="Arial"/>
          <w:sz w:val="21"/>
          <w:szCs w:val="21"/>
        </w:rPr>
        <w:t>.</w:t>
      </w:r>
    </w:p>
    <w:p w14:paraId="5E857F6B" w14:textId="427616A5" w:rsidR="001A2CD7" w:rsidRPr="005B41F9" w:rsidRDefault="001A2CD7">
      <w:pPr>
        <w:rPr>
          <w:rFonts w:ascii="Arial" w:hAnsi="Arial" w:cs="Arial"/>
          <w:sz w:val="21"/>
          <w:szCs w:val="21"/>
        </w:rPr>
      </w:pPr>
    </w:p>
    <w:p w14:paraId="474F8B90" w14:textId="77777777" w:rsidR="001A2CD7" w:rsidRPr="005B41F9" w:rsidRDefault="001A2CD7">
      <w:pPr>
        <w:rPr>
          <w:rFonts w:ascii="Arial" w:hAnsi="Arial" w:cs="Arial"/>
          <w:sz w:val="21"/>
          <w:szCs w:val="21"/>
        </w:rPr>
      </w:pPr>
    </w:p>
    <w:p w14:paraId="6B9589F4" w14:textId="554B5CA9" w:rsidR="001A2CD7" w:rsidRPr="005B41F9" w:rsidRDefault="001A2CD7">
      <w:pPr>
        <w:rPr>
          <w:rFonts w:ascii="Arial" w:hAnsi="Arial" w:cs="Arial"/>
          <w:b/>
          <w:bCs/>
          <w:sz w:val="21"/>
          <w:szCs w:val="21"/>
          <w:u w:val="single"/>
        </w:rPr>
      </w:pPr>
      <w:r w:rsidRPr="005B41F9">
        <w:rPr>
          <w:rFonts w:ascii="Arial" w:hAnsi="Arial" w:cs="Arial"/>
          <w:b/>
          <w:bCs/>
          <w:sz w:val="21"/>
          <w:szCs w:val="21"/>
          <w:u w:val="single"/>
        </w:rPr>
        <w:t>Philosophies</w:t>
      </w:r>
    </w:p>
    <w:p w14:paraId="472EB123" w14:textId="2D209866" w:rsidR="001A2CD7" w:rsidRPr="005B41F9" w:rsidRDefault="001A2CD7">
      <w:pPr>
        <w:rPr>
          <w:rFonts w:ascii="Arial" w:hAnsi="Arial" w:cs="Arial"/>
          <w:b/>
          <w:bCs/>
          <w:sz w:val="21"/>
          <w:szCs w:val="21"/>
          <w:u w:val="single"/>
        </w:rPr>
      </w:pPr>
    </w:p>
    <w:p w14:paraId="56833CEC" w14:textId="03C50899" w:rsidR="001A2CD7" w:rsidRPr="005B41F9" w:rsidRDefault="001A2CD7">
      <w:pPr>
        <w:rPr>
          <w:rFonts w:ascii="Arial" w:hAnsi="Arial" w:cs="Arial"/>
          <w:b/>
          <w:bCs/>
          <w:sz w:val="21"/>
          <w:szCs w:val="21"/>
          <w:u w:val="single"/>
        </w:rPr>
      </w:pPr>
    </w:p>
    <w:p w14:paraId="38E78769" w14:textId="2A449C31" w:rsidR="001A2CD7" w:rsidRPr="005B41F9" w:rsidRDefault="001A2CD7">
      <w:pPr>
        <w:rPr>
          <w:rFonts w:ascii="Arial" w:hAnsi="Arial" w:cs="Arial"/>
          <w:sz w:val="21"/>
          <w:szCs w:val="21"/>
        </w:rPr>
      </w:pPr>
      <w:r w:rsidRPr="005B41F9">
        <w:rPr>
          <w:rFonts w:ascii="Arial" w:hAnsi="Arial" w:cs="Arial"/>
          <w:sz w:val="21"/>
          <w:szCs w:val="21"/>
        </w:rPr>
        <w:t>The primary consideration made prior to conducting research is the philosophy. Th</w:t>
      </w:r>
      <w:r w:rsidR="004E3FD6" w:rsidRPr="005B41F9">
        <w:rPr>
          <w:rFonts w:ascii="Arial" w:hAnsi="Arial" w:cs="Arial"/>
          <w:sz w:val="21"/>
          <w:szCs w:val="21"/>
        </w:rPr>
        <w:t xml:space="preserve">e philosophy I will be undertaking throughout this research study, is that of pragmatism. Pragmatism argues that the most important determinant of the epistemology, ontology and axiology you adopt is the research question – one may be more appropriate than the other for answering particular questions (Saunders at al 2009). </w:t>
      </w:r>
      <w:r w:rsidR="00FE780B" w:rsidRPr="005B41F9">
        <w:rPr>
          <w:rFonts w:ascii="Arial" w:hAnsi="Arial" w:cs="Arial"/>
          <w:sz w:val="21"/>
          <w:szCs w:val="21"/>
        </w:rPr>
        <w:t>A pragmatic study focuses on an individual decision maker within an actual real-world situation. The process of undertaking a pragmatic study is first to identify a problem and view it within its broadest context. This leads to research inquiry, which seeks to better understand and ultimately solve the problem</w:t>
      </w:r>
      <w:r w:rsidR="00FE780B" w:rsidRPr="005B41F9">
        <w:rPr>
          <w:rFonts w:ascii="Arial" w:hAnsi="Arial" w:cs="Arial"/>
          <w:sz w:val="21"/>
          <w:szCs w:val="21"/>
        </w:rPr>
        <w:t xml:space="preserve"> </w:t>
      </w:r>
      <w:r w:rsidR="00FE780B" w:rsidRPr="005B41F9">
        <w:rPr>
          <w:rFonts w:ascii="Arial" w:hAnsi="Arial" w:cs="Arial"/>
          <w:sz w:val="21"/>
          <w:szCs w:val="21"/>
        </w:rPr>
        <w:t>(N. Salkind 2010)</w:t>
      </w:r>
      <w:r w:rsidR="00FE780B" w:rsidRPr="005B41F9">
        <w:rPr>
          <w:rStyle w:val="EndnoteReference"/>
          <w:rFonts w:ascii="Arial" w:hAnsi="Arial" w:cs="Arial"/>
          <w:sz w:val="21"/>
          <w:szCs w:val="21"/>
        </w:rPr>
        <w:endnoteReference w:id="3"/>
      </w:r>
      <w:r w:rsidR="00FE780B" w:rsidRPr="005B41F9">
        <w:rPr>
          <w:rFonts w:ascii="Arial" w:hAnsi="Arial" w:cs="Arial"/>
          <w:sz w:val="21"/>
          <w:szCs w:val="21"/>
        </w:rPr>
        <w:t>. Additionally, t</w:t>
      </w:r>
      <w:r w:rsidR="00FE780B" w:rsidRPr="005B41F9">
        <w:rPr>
          <w:rFonts w:ascii="Arial" w:hAnsi="Arial" w:cs="Arial"/>
          <w:sz w:val="21"/>
          <w:szCs w:val="21"/>
        </w:rPr>
        <w:t>he pragmatic approach to science involves using the method which appears best suited to the research problem and not getting caught up in philosophical debates about which is the best approach. Pragmatic researchers therefore grant themselves the freedom to use any of the methods, techniques and procedures typically associated with quantitative or qualitative research</w:t>
      </w:r>
      <w:r w:rsidR="00FE780B" w:rsidRPr="005B41F9">
        <w:rPr>
          <w:rFonts w:ascii="Arial" w:hAnsi="Arial" w:cs="Arial"/>
          <w:sz w:val="21"/>
          <w:szCs w:val="21"/>
        </w:rPr>
        <w:t xml:space="preserve"> (</w:t>
      </w:r>
      <w:proofErr w:type="spellStart"/>
      <w:r w:rsidR="00FE780B" w:rsidRPr="005B41F9">
        <w:rPr>
          <w:rFonts w:ascii="Arial" w:hAnsi="Arial" w:cs="Arial"/>
          <w:sz w:val="21"/>
          <w:szCs w:val="21"/>
        </w:rPr>
        <w:t>Alzeihmer</w:t>
      </w:r>
      <w:proofErr w:type="spellEnd"/>
      <w:r w:rsidR="00FE780B" w:rsidRPr="005B41F9">
        <w:rPr>
          <w:rFonts w:ascii="Arial" w:hAnsi="Arial" w:cs="Arial"/>
          <w:sz w:val="21"/>
          <w:szCs w:val="21"/>
        </w:rPr>
        <w:t xml:space="preserve"> Europe 2009)</w:t>
      </w:r>
      <w:r w:rsidR="00FE780B" w:rsidRPr="005B41F9">
        <w:rPr>
          <w:rStyle w:val="EndnoteReference"/>
          <w:rFonts w:ascii="Arial" w:hAnsi="Arial" w:cs="Arial"/>
          <w:sz w:val="21"/>
          <w:szCs w:val="21"/>
        </w:rPr>
        <w:endnoteReference w:id="4"/>
      </w:r>
      <w:r w:rsidR="00FE780B" w:rsidRPr="005B41F9">
        <w:rPr>
          <w:rFonts w:ascii="Arial" w:hAnsi="Arial" w:cs="Arial"/>
          <w:sz w:val="21"/>
          <w:szCs w:val="21"/>
        </w:rPr>
        <w:t xml:space="preserve">. </w:t>
      </w:r>
      <w:r w:rsidR="008E7EE4" w:rsidRPr="005B41F9">
        <w:rPr>
          <w:rFonts w:ascii="Arial" w:hAnsi="Arial" w:cs="Arial"/>
          <w:sz w:val="21"/>
          <w:szCs w:val="21"/>
        </w:rPr>
        <w:t>This is vitally important to consider, as with a pragmatic approach to research collation, every researcher can understand and outline the limitations to a particular research, with different techniques proving beneficial either time. As stated by (Saunders et al 2009), mixed-methods, both qualitative and quantitative, are possible, and possibly highly appropriate, within one study.</w:t>
      </w:r>
    </w:p>
    <w:p w14:paraId="2528C18B" w14:textId="2795BEC0" w:rsidR="008E7EE4" w:rsidRPr="005B41F9" w:rsidRDefault="008E7EE4">
      <w:pPr>
        <w:rPr>
          <w:rFonts w:ascii="Arial" w:hAnsi="Arial" w:cs="Arial"/>
          <w:sz w:val="21"/>
          <w:szCs w:val="21"/>
        </w:rPr>
      </w:pPr>
    </w:p>
    <w:p w14:paraId="36C389A4" w14:textId="068433C5" w:rsidR="008E7EE4" w:rsidRPr="005B41F9" w:rsidRDefault="008E7EE4">
      <w:pPr>
        <w:rPr>
          <w:rFonts w:ascii="Arial" w:hAnsi="Arial" w:cs="Arial"/>
          <w:sz w:val="21"/>
          <w:szCs w:val="21"/>
        </w:rPr>
      </w:pPr>
    </w:p>
    <w:p w14:paraId="18C2C238" w14:textId="0591C2A2" w:rsidR="008E7EE4" w:rsidRPr="005B41F9" w:rsidRDefault="008E7EE4">
      <w:pPr>
        <w:rPr>
          <w:rFonts w:ascii="Arial" w:hAnsi="Arial" w:cs="Arial"/>
          <w:b/>
          <w:bCs/>
          <w:sz w:val="21"/>
          <w:szCs w:val="21"/>
          <w:u w:val="single"/>
        </w:rPr>
      </w:pPr>
      <w:r w:rsidRPr="005B41F9">
        <w:rPr>
          <w:rFonts w:ascii="Arial" w:hAnsi="Arial" w:cs="Arial"/>
          <w:b/>
          <w:bCs/>
          <w:sz w:val="21"/>
          <w:szCs w:val="21"/>
          <w:u w:val="single"/>
        </w:rPr>
        <w:t xml:space="preserve">Approaches </w:t>
      </w:r>
    </w:p>
    <w:p w14:paraId="72BC74B2" w14:textId="43E470CE" w:rsidR="008E7EE4" w:rsidRPr="005B41F9" w:rsidRDefault="008E7EE4">
      <w:pPr>
        <w:rPr>
          <w:rFonts w:ascii="Arial" w:hAnsi="Arial" w:cs="Arial"/>
          <w:sz w:val="21"/>
          <w:szCs w:val="21"/>
        </w:rPr>
      </w:pPr>
    </w:p>
    <w:p w14:paraId="2DC87244" w14:textId="559D8902" w:rsidR="008E7EE4" w:rsidRPr="005B41F9" w:rsidRDefault="008E7EE4">
      <w:pPr>
        <w:rPr>
          <w:rFonts w:ascii="Arial" w:hAnsi="Arial" w:cs="Arial"/>
          <w:sz w:val="21"/>
          <w:szCs w:val="21"/>
        </w:rPr>
      </w:pPr>
    </w:p>
    <w:p w14:paraId="179DEE0A" w14:textId="3DD5B53B" w:rsidR="008E7EE4" w:rsidRPr="005B41F9" w:rsidRDefault="008E7EE4">
      <w:pPr>
        <w:rPr>
          <w:rFonts w:ascii="Arial" w:hAnsi="Arial" w:cs="Arial"/>
          <w:sz w:val="21"/>
          <w:szCs w:val="21"/>
        </w:rPr>
      </w:pPr>
      <w:r w:rsidRPr="005B41F9">
        <w:rPr>
          <w:rFonts w:ascii="Arial" w:hAnsi="Arial" w:cs="Arial"/>
          <w:sz w:val="21"/>
          <w:szCs w:val="21"/>
        </w:rPr>
        <w:t>Within</w:t>
      </w:r>
      <w:r w:rsidR="004A605F" w:rsidRPr="005B41F9">
        <w:rPr>
          <w:rFonts w:ascii="Arial" w:hAnsi="Arial" w:cs="Arial"/>
          <w:sz w:val="21"/>
          <w:szCs w:val="21"/>
        </w:rPr>
        <w:t xml:space="preserve"> </w:t>
      </w:r>
      <w:proofErr w:type="spellStart"/>
      <w:r w:rsidR="004A605F" w:rsidRPr="005B41F9">
        <w:rPr>
          <w:rFonts w:ascii="Arial" w:hAnsi="Arial" w:cs="Arial"/>
          <w:sz w:val="21"/>
          <w:szCs w:val="21"/>
        </w:rPr>
        <w:t>Soiferman</w:t>
      </w:r>
      <w:proofErr w:type="spellEnd"/>
      <w:r w:rsidR="004A605F" w:rsidRPr="005B41F9">
        <w:rPr>
          <w:rFonts w:ascii="Arial" w:hAnsi="Arial" w:cs="Arial"/>
          <w:sz w:val="21"/>
          <w:szCs w:val="21"/>
        </w:rPr>
        <w:t xml:space="preserve"> (2010)</w:t>
      </w:r>
      <w:r w:rsidR="004A605F" w:rsidRPr="005B41F9">
        <w:rPr>
          <w:rStyle w:val="EndnoteReference"/>
          <w:rFonts w:ascii="Arial" w:hAnsi="Arial" w:cs="Arial"/>
          <w:sz w:val="21"/>
          <w:szCs w:val="21"/>
        </w:rPr>
        <w:endnoteReference w:id="5"/>
      </w:r>
      <w:r w:rsidR="004A605F" w:rsidRPr="005B41F9">
        <w:rPr>
          <w:rFonts w:ascii="Arial" w:hAnsi="Arial" w:cs="Arial"/>
          <w:sz w:val="21"/>
          <w:szCs w:val="21"/>
        </w:rPr>
        <w:t xml:space="preserve">, </w:t>
      </w:r>
      <w:r w:rsidR="004A605F" w:rsidRPr="005B41F9">
        <w:rPr>
          <w:rFonts w:ascii="Arial" w:hAnsi="Arial" w:cs="Arial"/>
          <w:sz w:val="21"/>
          <w:szCs w:val="21"/>
        </w:rPr>
        <w:t>Trochim (2006) refers to two “broad methods of reasoning as the inductive and deductive approaches. He defines induction as moving from the specific to the general, while deduction begins with the general and ends with the specific; arguments based on experience or observation are best expressed inductively, while arguments based on laws, rules, or other widely accepted principles are best expressed deductively</w:t>
      </w:r>
      <w:r w:rsidR="004A605F" w:rsidRPr="005B41F9">
        <w:rPr>
          <w:rFonts w:ascii="Arial" w:hAnsi="Arial" w:cs="Arial"/>
          <w:sz w:val="21"/>
          <w:szCs w:val="21"/>
        </w:rPr>
        <w:t xml:space="preserve">. It is through these principles that I intend to set out </w:t>
      </w:r>
      <w:r w:rsidR="00EE1A86" w:rsidRPr="005B41F9">
        <w:rPr>
          <w:rFonts w:ascii="Arial" w:hAnsi="Arial" w:cs="Arial"/>
          <w:sz w:val="21"/>
          <w:szCs w:val="21"/>
        </w:rPr>
        <w:t>a large proportion of this</w:t>
      </w:r>
      <w:r w:rsidR="004A605F" w:rsidRPr="005B41F9">
        <w:rPr>
          <w:rFonts w:ascii="Arial" w:hAnsi="Arial" w:cs="Arial"/>
          <w:sz w:val="21"/>
          <w:szCs w:val="21"/>
        </w:rPr>
        <w:t xml:space="preserve"> research inductively, as the basis of the arguments within this thesis will be based on experience and observation, not specifically laws or rules.</w:t>
      </w:r>
      <w:r w:rsidR="00EE1A86" w:rsidRPr="005B41F9">
        <w:rPr>
          <w:rFonts w:ascii="Arial" w:hAnsi="Arial" w:cs="Arial"/>
          <w:sz w:val="21"/>
          <w:szCs w:val="21"/>
        </w:rPr>
        <w:t xml:space="preserve"> However, a significant portion of the research is quantitative, allowing a conclusion to be formed that through both forms of approaches the research will be conducted. </w:t>
      </w:r>
      <w:r w:rsidR="004A605F" w:rsidRPr="005B41F9">
        <w:rPr>
          <w:rFonts w:ascii="Arial" w:hAnsi="Arial" w:cs="Arial"/>
          <w:sz w:val="21"/>
          <w:szCs w:val="21"/>
        </w:rPr>
        <w:t>I</w:t>
      </w:r>
      <w:r w:rsidR="004A605F" w:rsidRPr="005B41F9">
        <w:rPr>
          <w:rFonts w:ascii="Arial" w:hAnsi="Arial" w:cs="Arial"/>
          <w:sz w:val="21"/>
          <w:szCs w:val="21"/>
        </w:rPr>
        <w:t>n making use of the inductive approach to research, the researcher begins with specific observations and measures, and then moves to detecting themes and patterns in the data. This allows the researcher to form an early tentative hypothesis that can be explored</w:t>
      </w:r>
      <w:r w:rsidR="004A605F" w:rsidRPr="005B41F9">
        <w:rPr>
          <w:rFonts w:ascii="Arial" w:hAnsi="Arial" w:cs="Arial"/>
          <w:sz w:val="21"/>
          <w:szCs w:val="21"/>
        </w:rPr>
        <w:t xml:space="preserve"> (</w:t>
      </w:r>
      <w:proofErr w:type="spellStart"/>
      <w:r w:rsidR="004A605F" w:rsidRPr="005B41F9">
        <w:rPr>
          <w:rFonts w:ascii="Arial" w:hAnsi="Arial" w:cs="Arial"/>
          <w:sz w:val="21"/>
          <w:szCs w:val="21"/>
        </w:rPr>
        <w:t>Soiferman</w:t>
      </w:r>
      <w:proofErr w:type="spellEnd"/>
      <w:r w:rsidR="004A605F" w:rsidRPr="005B41F9">
        <w:rPr>
          <w:rFonts w:ascii="Arial" w:hAnsi="Arial" w:cs="Arial"/>
          <w:sz w:val="21"/>
          <w:szCs w:val="21"/>
        </w:rPr>
        <w:t xml:space="preserve"> 2010). </w:t>
      </w:r>
    </w:p>
    <w:p w14:paraId="2F562BD5" w14:textId="17DC5C0E" w:rsidR="004A605F" w:rsidRPr="005B41F9" w:rsidRDefault="004A605F">
      <w:pPr>
        <w:rPr>
          <w:rFonts w:ascii="Arial" w:hAnsi="Arial" w:cs="Arial"/>
          <w:sz w:val="21"/>
          <w:szCs w:val="21"/>
        </w:rPr>
      </w:pPr>
    </w:p>
    <w:p w14:paraId="7BC4381C" w14:textId="31A97EC3" w:rsidR="004A605F" w:rsidRPr="005B41F9" w:rsidRDefault="004A605F">
      <w:pPr>
        <w:rPr>
          <w:rFonts w:ascii="Arial" w:hAnsi="Arial" w:cs="Arial"/>
          <w:sz w:val="21"/>
          <w:szCs w:val="21"/>
        </w:rPr>
      </w:pPr>
    </w:p>
    <w:p w14:paraId="4E70CA97" w14:textId="4A965E31" w:rsidR="004A605F" w:rsidRPr="005B41F9" w:rsidRDefault="004A605F">
      <w:pPr>
        <w:rPr>
          <w:rFonts w:ascii="Arial" w:hAnsi="Arial" w:cs="Arial"/>
          <w:b/>
          <w:bCs/>
          <w:sz w:val="21"/>
          <w:szCs w:val="21"/>
          <w:u w:val="single"/>
        </w:rPr>
      </w:pPr>
      <w:r w:rsidRPr="005B41F9">
        <w:rPr>
          <w:rFonts w:ascii="Arial" w:hAnsi="Arial" w:cs="Arial"/>
          <w:b/>
          <w:bCs/>
          <w:sz w:val="21"/>
          <w:szCs w:val="21"/>
          <w:u w:val="single"/>
        </w:rPr>
        <w:t>Strategies</w:t>
      </w:r>
    </w:p>
    <w:p w14:paraId="71E21546" w14:textId="79D10547" w:rsidR="00C96931" w:rsidRPr="005B41F9" w:rsidRDefault="00EE1A86">
      <w:pPr>
        <w:rPr>
          <w:rFonts w:ascii="Arial" w:hAnsi="Arial" w:cs="Arial"/>
          <w:sz w:val="21"/>
          <w:szCs w:val="21"/>
        </w:rPr>
      </w:pPr>
      <w:r w:rsidRPr="005B41F9">
        <w:rPr>
          <w:rFonts w:ascii="Arial" w:hAnsi="Arial" w:cs="Arial"/>
          <w:sz w:val="21"/>
          <w:szCs w:val="21"/>
        </w:rPr>
        <w:t>Prior to concluding on the research strategy, it is vitally important that the “label” added to a particular research strategy is considered, as no strategy is superior to the other, however, whether the particular strategy will allow myself to answer the research question and objectives (Saunders et al 2009). The strategy which will be considered throughout this research design will be the survey.</w:t>
      </w:r>
      <w:r w:rsidR="00C96931" w:rsidRPr="005B41F9">
        <w:rPr>
          <w:rFonts w:ascii="Arial" w:hAnsi="Arial" w:cs="Arial"/>
          <w:sz w:val="21"/>
          <w:szCs w:val="21"/>
        </w:rPr>
        <w:t xml:space="preserve"> In particular, the online survey is now a prominent method in research collation, a</w:t>
      </w:r>
      <w:r w:rsidR="00C96931" w:rsidRPr="005B41F9">
        <w:rPr>
          <w:rFonts w:ascii="Arial" w:hAnsi="Arial" w:cs="Arial"/>
          <w:sz w:val="21"/>
          <w:szCs w:val="21"/>
        </w:rPr>
        <w:t>s the cost of computer hardware and software continues to decrease, and the popularity of the Internet increases, more segments of society are using the Internet for communication and information</w:t>
      </w:r>
      <w:r w:rsidR="00C96931" w:rsidRPr="005B41F9">
        <w:rPr>
          <w:rFonts w:ascii="Arial" w:hAnsi="Arial" w:cs="Arial"/>
          <w:sz w:val="21"/>
          <w:szCs w:val="21"/>
        </w:rPr>
        <w:t xml:space="preserve"> (K.B Wright 2005)</w:t>
      </w:r>
      <w:r w:rsidR="00C96931" w:rsidRPr="005B41F9">
        <w:rPr>
          <w:rStyle w:val="EndnoteReference"/>
          <w:rFonts w:ascii="Arial" w:hAnsi="Arial" w:cs="Arial"/>
          <w:sz w:val="21"/>
          <w:szCs w:val="21"/>
        </w:rPr>
        <w:endnoteReference w:id="6"/>
      </w:r>
      <w:r w:rsidR="00C96931" w:rsidRPr="005B41F9">
        <w:rPr>
          <w:rFonts w:ascii="Arial" w:hAnsi="Arial" w:cs="Arial"/>
          <w:sz w:val="21"/>
          <w:szCs w:val="21"/>
        </w:rPr>
        <w:t xml:space="preserve">. Additionally, as stated by </w:t>
      </w:r>
      <w:r w:rsidR="00C96931" w:rsidRPr="005B41F9">
        <w:rPr>
          <w:rFonts w:ascii="Arial" w:hAnsi="Arial" w:cs="Arial"/>
          <w:sz w:val="21"/>
          <w:szCs w:val="21"/>
        </w:rPr>
        <w:t xml:space="preserve">(Garton, </w:t>
      </w:r>
      <w:proofErr w:type="spellStart"/>
      <w:r w:rsidR="00C96931" w:rsidRPr="005B41F9">
        <w:rPr>
          <w:rFonts w:ascii="Arial" w:hAnsi="Arial" w:cs="Arial"/>
          <w:sz w:val="21"/>
          <w:szCs w:val="21"/>
        </w:rPr>
        <w:t>Haythornthwaite</w:t>
      </w:r>
      <w:proofErr w:type="spellEnd"/>
      <w:r w:rsidR="00C96931" w:rsidRPr="005B41F9">
        <w:rPr>
          <w:rFonts w:ascii="Arial" w:hAnsi="Arial" w:cs="Arial"/>
          <w:sz w:val="21"/>
          <w:szCs w:val="21"/>
        </w:rPr>
        <w:t>, &amp; Wellman, 1999; Wellman, 1997)</w:t>
      </w:r>
      <w:r w:rsidR="00C96931" w:rsidRPr="005B41F9">
        <w:rPr>
          <w:rFonts w:ascii="Arial" w:hAnsi="Arial" w:cs="Arial"/>
          <w:sz w:val="21"/>
          <w:szCs w:val="21"/>
        </w:rPr>
        <w:t xml:space="preserve"> within (K.B Wright 2005), o</w:t>
      </w:r>
      <w:r w:rsidR="00C96931" w:rsidRPr="005B41F9">
        <w:rPr>
          <w:rFonts w:ascii="Arial" w:hAnsi="Arial" w:cs="Arial"/>
          <w:sz w:val="21"/>
          <w:szCs w:val="21"/>
        </w:rPr>
        <w:t>ne advantage of online survey research is that it takes advantage of the ability of the Internet to provide access to groups and individuals who would be difficult, if not impossible, to reach through other channels</w:t>
      </w:r>
      <w:r w:rsidR="00C96931" w:rsidRPr="005B41F9">
        <w:rPr>
          <w:rFonts w:ascii="Arial" w:hAnsi="Arial" w:cs="Arial"/>
          <w:sz w:val="21"/>
          <w:szCs w:val="21"/>
        </w:rPr>
        <w:t>. It is both the cost and the ease of access which clear underline a survey as the best strategy of which I will conduct my research.</w:t>
      </w:r>
    </w:p>
    <w:p w14:paraId="62C45D8A" w14:textId="224574F1" w:rsidR="00C96931" w:rsidRPr="005B41F9" w:rsidRDefault="00C96931">
      <w:pPr>
        <w:rPr>
          <w:rFonts w:ascii="Arial" w:hAnsi="Arial" w:cs="Arial"/>
          <w:sz w:val="21"/>
          <w:szCs w:val="21"/>
        </w:rPr>
      </w:pPr>
    </w:p>
    <w:p w14:paraId="5DA3F40D" w14:textId="75D680E5" w:rsidR="00C96931" w:rsidRPr="005B41F9" w:rsidRDefault="00C96931">
      <w:pPr>
        <w:rPr>
          <w:rFonts w:ascii="Arial" w:hAnsi="Arial" w:cs="Arial"/>
          <w:sz w:val="21"/>
          <w:szCs w:val="21"/>
        </w:rPr>
      </w:pPr>
    </w:p>
    <w:p w14:paraId="411BB9CB" w14:textId="69453D2A" w:rsidR="00C96931" w:rsidRPr="005B41F9" w:rsidRDefault="00C96931">
      <w:pPr>
        <w:rPr>
          <w:rFonts w:ascii="Arial" w:hAnsi="Arial" w:cs="Arial"/>
          <w:b/>
          <w:bCs/>
          <w:sz w:val="21"/>
          <w:szCs w:val="21"/>
          <w:u w:val="single"/>
        </w:rPr>
      </w:pPr>
      <w:r w:rsidRPr="005B41F9">
        <w:rPr>
          <w:rFonts w:ascii="Arial" w:hAnsi="Arial" w:cs="Arial"/>
          <w:b/>
          <w:bCs/>
          <w:sz w:val="21"/>
          <w:szCs w:val="21"/>
          <w:u w:val="single"/>
        </w:rPr>
        <w:t>Choices</w:t>
      </w:r>
    </w:p>
    <w:p w14:paraId="39DB55BE" w14:textId="0365FCAB" w:rsidR="00FE780B" w:rsidRPr="005B41F9" w:rsidRDefault="00FE780B">
      <w:pPr>
        <w:rPr>
          <w:rFonts w:ascii="Arial" w:hAnsi="Arial" w:cs="Arial"/>
          <w:sz w:val="21"/>
          <w:szCs w:val="21"/>
        </w:rPr>
      </w:pPr>
    </w:p>
    <w:p w14:paraId="7A9AEE48" w14:textId="6A7BD508" w:rsidR="004A605F" w:rsidRPr="005B41F9" w:rsidRDefault="004A605F">
      <w:pPr>
        <w:rPr>
          <w:rFonts w:ascii="Arial" w:hAnsi="Arial" w:cs="Arial"/>
          <w:sz w:val="21"/>
          <w:szCs w:val="21"/>
        </w:rPr>
      </w:pPr>
    </w:p>
    <w:p w14:paraId="79DFCF07" w14:textId="6B85DA4B" w:rsidR="00294579" w:rsidRPr="005B41F9" w:rsidRDefault="00294579" w:rsidP="00294579">
      <w:pPr>
        <w:rPr>
          <w:rFonts w:ascii="Arial" w:hAnsi="Arial" w:cs="Arial"/>
          <w:sz w:val="21"/>
          <w:szCs w:val="21"/>
        </w:rPr>
      </w:pPr>
      <w:r w:rsidRPr="005B41F9">
        <w:rPr>
          <w:rFonts w:ascii="Arial" w:hAnsi="Arial" w:cs="Arial"/>
          <w:sz w:val="21"/>
          <w:szCs w:val="21"/>
        </w:rPr>
        <w:lastRenderedPageBreak/>
        <w:t>T</w:t>
      </w:r>
      <w:r w:rsidRPr="005B41F9">
        <w:rPr>
          <w:rFonts w:ascii="Arial" w:hAnsi="Arial" w:cs="Arial"/>
          <w:sz w:val="21"/>
          <w:szCs w:val="21"/>
        </w:rPr>
        <w:t>here are three forms of collating data, through quantitative, qualitative and mixed methods. When describing quantitative research, Williams, C. (2007)</w:t>
      </w:r>
      <w:r w:rsidRPr="005B41F9">
        <w:rPr>
          <w:rStyle w:val="EndnoteReference"/>
          <w:rFonts w:ascii="Arial" w:hAnsi="Arial" w:cs="Arial"/>
          <w:sz w:val="21"/>
          <w:szCs w:val="21"/>
        </w:rPr>
        <w:endnoteReference w:id="7"/>
      </w:r>
      <w:r w:rsidRPr="005B41F9">
        <w:rPr>
          <w:rFonts w:ascii="Arial" w:hAnsi="Arial" w:cs="Arial"/>
          <w:sz w:val="21"/>
          <w:szCs w:val="21"/>
        </w:rPr>
        <w:t xml:space="preserve"> suggests that in the observational study method, the researcher observes a particular aspect of human behaviour with as much objectivity as possible and records the data.</w:t>
      </w:r>
    </w:p>
    <w:p w14:paraId="1A162DFD" w14:textId="77777777" w:rsidR="00294579" w:rsidRPr="005B41F9" w:rsidRDefault="00294579" w:rsidP="00294579">
      <w:pPr>
        <w:rPr>
          <w:rFonts w:ascii="Arial" w:hAnsi="Arial" w:cs="Arial"/>
          <w:sz w:val="21"/>
          <w:szCs w:val="21"/>
        </w:rPr>
      </w:pPr>
    </w:p>
    <w:p w14:paraId="5FEF12DB" w14:textId="77777777" w:rsidR="00294579" w:rsidRPr="005B41F9" w:rsidRDefault="00294579" w:rsidP="00294579">
      <w:pPr>
        <w:rPr>
          <w:rFonts w:ascii="Arial" w:hAnsi="Arial" w:cs="Arial"/>
          <w:sz w:val="21"/>
          <w:szCs w:val="21"/>
        </w:rPr>
      </w:pPr>
    </w:p>
    <w:p w14:paraId="71B3547D" w14:textId="77777777" w:rsidR="00294579" w:rsidRPr="005B41F9" w:rsidRDefault="00294579" w:rsidP="00294579">
      <w:pPr>
        <w:rPr>
          <w:rFonts w:ascii="Arial" w:hAnsi="Arial" w:cs="Arial"/>
          <w:sz w:val="21"/>
          <w:szCs w:val="21"/>
        </w:rPr>
      </w:pPr>
      <w:r w:rsidRPr="005B41F9">
        <w:rPr>
          <w:rFonts w:ascii="Arial" w:hAnsi="Arial" w:cs="Arial"/>
          <w:sz w:val="21"/>
          <w:szCs w:val="21"/>
        </w:rPr>
        <w:t>Primary data will be obtained through internal surveys submitted to serving and retired Police officers, police staff, federation members and staff involved in welfare. In utilising this quantitative approach, I intend to capture the social phenomena in the moment and consider this approach to be key in obtaining the data which is vital in answering the questions of my research.</w:t>
      </w:r>
    </w:p>
    <w:p w14:paraId="07BD460F" w14:textId="77777777" w:rsidR="00294579" w:rsidRPr="005B41F9" w:rsidRDefault="00294579" w:rsidP="00294579">
      <w:pPr>
        <w:rPr>
          <w:rFonts w:ascii="Arial" w:hAnsi="Arial" w:cs="Arial"/>
          <w:sz w:val="21"/>
          <w:szCs w:val="21"/>
        </w:rPr>
      </w:pPr>
    </w:p>
    <w:p w14:paraId="033570AA" w14:textId="77777777" w:rsidR="00294579" w:rsidRPr="005B41F9" w:rsidRDefault="00294579" w:rsidP="00294579">
      <w:pPr>
        <w:rPr>
          <w:rFonts w:ascii="Arial" w:hAnsi="Arial" w:cs="Arial"/>
          <w:sz w:val="21"/>
          <w:szCs w:val="21"/>
        </w:rPr>
      </w:pPr>
    </w:p>
    <w:p w14:paraId="342FDA9D" w14:textId="77777777" w:rsidR="00294579" w:rsidRPr="005B41F9" w:rsidRDefault="00294579" w:rsidP="00294579">
      <w:pPr>
        <w:rPr>
          <w:rFonts w:ascii="Arial" w:hAnsi="Arial" w:cs="Arial"/>
          <w:sz w:val="21"/>
          <w:szCs w:val="21"/>
        </w:rPr>
      </w:pPr>
      <w:r w:rsidRPr="005B41F9">
        <w:rPr>
          <w:rFonts w:ascii="Arial" w:hAnsi="Arial" w:cs="Arial"/>
          <w:sz w:val="21"/>
          <w:szCs w:val="21"/>
        </w:rPr>
        <w:t>Despite quantitative data being a large section of my research, I intend to utilise quantitative analysis in order to obtain secondary data through key pieces of literature and research undertaken by credible organisations. Additionally, I intend to undertake interviews within the Policing organisation in order to obtain the data. Overall, in doing so I will be undertaken a mixed approach to research methodology, this will involve the triangulation method, as depicted in figure 3, which according to Salkind, N (2010)</w:t>
      </w:r>
      <w:r w:rsidRPr="005B41F9">
        <w:rPr>
          <w:rStyle w:val="EndnoteReference"/>
          <w:rFonts w:ascii="Arial" w:hAnsi="Arial" w:cs="Arial"/>
          <w:sz w:val="21"/>
          <w:szCs w:val="21"/>
        </w:rPr>
        <w:endnoteReference w:id="8"/>
      </w:r>
      <w:r w:rsidRPr="005B41F9">
        <w:rPr>
          <w:rFonts w:ascii="Arial" w:hAnsi="Arial" w:cs="Arial"/>
          <w:sz w:val="21"/>
          <w:szCs w:val="21"/>
        </w:rPr>
        <w:t xml:space="preserve"> aligns multiple perspectives and leads to a more comprehensive view of the phenomenon of interest. This enhances the credibility of the research study. In order to analyse the data collated, I intend to make constant reference to the objectives set out in this research project.</w:t>
      </w:r>
    </w:p>
    <w:p w14:paraId="2AE27D00" w14:textId="77777777" w:rsidR="00294579" w:rsidRPr="005B41F9" w:rsidRDefault="00294579" w:rsidP="00294579">
      <w:pPr>
        <w:rPr>
          <w:rFonts w:ascii="Arial" w:hAnsi="Arial" w:cs="Arial"/>
          <w:sz w:val="21"/>
          <w:szCs w:val="21"/>
        </w:rPr>
      </w:pPr>
    </w:p>
    <w:p w14:paraId="4DE229D0" w14:textId="77777777" w:rsidR="00294579" w:rsidRPr="005B41F9" w:rsidRDefault="00294579" w:rsidP="00294579">
      <w:pPr>
        <w:rPr>
          <w:rFonts w:ascii="Arial" w:hAnsi="Arial" w:cs="Arial"/>
          <w:sz w:val="21"/>
          <w:szCs w:val="21"/>
        </w:rPr>
      </w:pPr>
    </w:p>
    <w:p w14:paraId="786AEEF8" w14:textId="77777777" w:rsidR="00294579" w:rsidRPr="005B41F9" w:rsidRDefault="00294579" w:rsidP="00294579">
      <w:pPr>
        <w:rPr>
          <w:rFonts w:ascii="Arial" w:hAnsi="Arial" w:cs="Arial"/>
          <w:sz w:val="21"/>
          <w:szCs w:val="21"/>
        </w:rPr>
      </w:pPr>
    </w:p>
    <w:p w14:paraId="395E9B34" w14:textId="77777777" w:rsidR="00294579" w:rsidRPr="005B41F9" w:rsidRDefault="00294579" w:rsidP="00294579">
      <w:pPr>
        <w:jc w:val="center"/>
        <w:rPr>
          <w:rFonts w:ascii="Arial" w:hAnsi="Arial" w:cs="Arial"/>
          <w:b/>
          <w:bCs/>
          <w:sz w:val="21"/>
          <w:szCs w:val="21"/>
          <w:u w:val="single"/>
        </w:rPr>
      </w:pPr>
      <w:r w:rsidRPr="005B41F9">
        <w:rPr>
          <w:rFonts w:ascii="Arial" w:hAnsi="Arial" w:cs="Arial"/>
          <w:noProof/>
          <w:sz w:val="21"/>
          <w:szCs w:val="21"/>
        </w:rPr>
        <w:drawing>
          <wp:inline distT="0" distB="0" distL="0" distR="0" wp14:anchorId="1D46487B" wp14:editId="2C5747C3">
            <wp:extent cx="4978400" cy="1930400"/>
            <wp:effectExtent l="0" t="0" r="0" b="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978400" cy="1930400"/>
                    </a:xfrm>
                    <a:prstGeom prst="rect">
                      <a:avLst/>
                    </a:prstGeom>
                  </pic:spPr>
                </pic:pic>
              </a:graphicData>
            </a:graphic>
          </wp:inline>
        </w:drawing>
      </w:r>
    </w:p>
    <w:p w14:paraId="7D74DE26" w14:textId="77777777" w:rsidR="00294579" w:rsidRPr="005B41F9" w:rsidRDefault="00294579" w:rsidP="00294579">
      <w:pPr>
        <w:rPr>
          <w:rFonts w:ascii="Arial" w:hAnsi="Arial" w:cs="Arial"/>
          <w:sz w:val="21"/>
          <w:szCs w:val="21"/>
        </w:rPr>
      </w:pPr>
      <w:r w:rsidRPr="005B41F9">
        <w:rPr>
          <w:rFonts w:ascii="Arial" w:hAnsi="Arial" w:cs="Arial"/>
          <w:sz w:val="21"/>
          <w:szCs w:val="21"/>
        </w:rPr>
        <w:t xml:space="preserve">                                   </w:t>
      </w:r>
    </w:p>
    <w:p w14:paraId="077B43DB" w14:textId="77777777" w:rsidR="00294579" w:rsidRPr="005B41F9" w:rsidRDefault="00294579" w:rsidP="00294579">
      <w:pPr>
        <w:jc w:val="center"/>
        <w:rPr>
          <w:rFonts w:ascii="Arial" w:hAnsi="Arial" w:cs="Arial"/>
          <w:sz w:val="21"/>
          <w:szCs w:val="21"/>
        </w:rPr>
      </w:pPr>
      <w:r w:rsidRPr="005B41F9">
        <w:rPr>
          <w:rFonts w:ascii="Arial" w:hAnsi="Arial" w:cs="Arial"/>
          <w:sz w:val="21"/>
          <w:szCs w:val="21"/>
        </w:rPr>
        <w:t>Figure 2: A Visual Diagram of the Mixed-Methods Concurrent Triangulation Strategy</w:t>
      </w:r>
    </w:p>
    <w:p w14:paraId="1EE6D957" w14:textId="77777777" w:rsidR="00294579" w:rsidRPr="005B41F9" w:rsidRDefault="00294579" w:rsidP="00294579">
      <w:pPr>
        <w:jc w:val="center"/>
        <w:rPr>
          <w:rFonts w:ascii="Arial" w:hAnsi="Arial" w:cs="Arial"/>
          <w:sz w:val="21"/>
          <w:szCs w:val="21"/>
        </w:rPr>
      </w:pPr>
      <w:r w:rsidRPr="005B41F9">
        <w:rPr>
          <w:rFonts w:ascii="Arial" w:hAnsi="Arial" w:cs="Arial"/>
          <w:sz w:val="21"/>
          <w:szCs w:val="21"/>
        </w:rPr>
        <w:t>Source; Atif, A et al (2013)</w:t>
      </w:r>
      <w:r w:rsidRPr="005B41F9">
        <w:rPr>
          <w:rStyle w:val="EndnoteReference"/>
          <w:rFonts w:ascii="Arial" w:hAnsi="Arial" w:cs="Arial"/>
          <w:sz w:val="21"/>
          <w:szCs w:val="21"/>
        </w:rPr>
        <w:endnoteReference w:id="9"/>
      </w:r>
    </w:p>
    <w:p w14:paraId="192C9B9A" w14:textId="77777777" w:rsidR="00294579" w:rsidRPr="005B41F9" w:rsidRDefault="00294579" w:rsidP="00294579">
      <w:pPr>
        <w:jc w:val="center"/>
        <w:rPr>
          <w:rFonts w:ascii="Arial" w:hAnsi="Arial" w:cs="Arial"/>
          <w:sz w:val="21"/>
          <w:szCs w:val="21"/>
        </w:rPr>
      </w:pPr>
    </w:p>
    <w:p w14:paraId="5F5A10E0" w14:textId="77777777" w:rsidR="00294579" w:rsidRPr="005B41F9" w:rsidRDefault="00294579" w:rsidP="00294579">
      <w:pPr>
        <w:rPr>
          <w:rFonts w:ascii="Arial" w:hAnsi="Arial" w:cs="Arial"/>
          <w:sz w:val="21"/>
          <w:szCs w:val="21"/>
        </w:rPr>
      </w:pPr>
    </w:p>
    <w:p w14:paraId="2BA87D68" w14:textId="77777777" w:rsidR="00294579" w:rsidRPr="005B41F9" w:rsidRDefault="00294579">
      <w:pPr>
        <w:rPr>
          <w:rFonts w:ascii="Arial" w:hAnsi="Arial" w:cs="Arial"/>
          <w:sz w:val="21"/>
          <w:szCs w:val="21"/>
        </w:rPr>
      </w:pPr>
    </w:p>
    <w:p w14:paraId="2E9223B9" w14:textId="77777777" w:rsidR="004A605F" w:rsidRPr="005B41F9" w:rsidRDefault="004A605F">
      <w:pPr>
        <w:rPr>
          <w:rFonts w:ascii="Arial" w:hAnsi="Arial" w:cs="Arial"/>
          <w:sz w:val="21"/>
          <w:szCs w:val="21"/>
        </w:rPr>
      </w:pPr>
    </w:p>
    <w:p w14:paraId="0A0E1C1C" w14:textId="77777777" w:rsidR="001A2CD7" w:rsidRPr="005B41F9" w:rsidRDefault="001A2CD7">
      <w:pPr>
        <w:rPr>
          <w:rFonts w:ascii="Arial" w:hAnsi="Arial" w:cs="Arial"/>
          <w:b/>
          <w:bCs/>
          <w:sz w:val="21"/>
          <w:szCs w:val="21"/>
          <w:u w:val="single"/>
        </w:rPr>
      </w:pPr>
    </w:p>
    <w:p w14:paraId="245DF9B7" w14:textId="77777777" w:rsidR="00483F80" w:rsidRPr="005B41F9" w:rsidRDefault="00483F80">
      <w:pPr>
        <w:rPr>
          <w:rFonts w:ascii="Arial" w:hAnsi="Arial" w:cs="Arial"/>
          <w:sz w:val="21"/>
          <w:szCs w:val="21"/>
        </w:rPr>
      </w:pPr>
    </w:p>
    <w:p w14:paraId="11206131" w14:textId="0F154825" w:rsidR="00483F80" w:rsidRPr="005B41F9" w:rsidRDefault="00294579">
      <w:pPr>
        <w:rPr>
          <w:rFonts w:ascii="Arial" w:hAnsi="Arial" w:cs="Arial"/>
          <w:b/>
          <w:bCs/>
          <w:sz w:val="21"/>
          <w:szCs w:val="21"/>
          <w:u w:val="single"/>
        </w:rPr>
      </w:pPr>
      <w:r w:rsidRPr="005B41F9">
        <w:rPr>
          <w:rFonts w:ascii="Arial" w:hAnsi="Arial" w:cs="Arial"/>
          <w:b/>
          <w:bCs/>
          <w:sz w:val="21"/>
          <w:szCs w:val="21"/>
          <w:u w:val="single"/>
        </w:rPr>
        <w:t>Time-Horizon</w:t>
      </w:r>
    </w:p>
    <w:p w14:paraId="363EC6CC" w14:textId="77777777" w:rsidR="00483F80" w:rsidRPr="005B41F9" w:rsidRDefault="00483F80">
      <w:pPr>
        <w:rPr>
          <w:rFonts w:ascii="Arial" w:hAnsi="Arial" w:cs="Arial"/>
          <w:sz w:val="21"/>
          <w:szCs w:val="21"/>
        </w:rPr>
      </w:pPr>
    </w:p>
    <w:p w14:paraId="6DA288ED" w14:textId="32C90498" w:rsidR="00483F80" w:rsidRPr="005B41F9" w:rsidRDefault="00294579">
      <w:pPr>
        <w:rPr>
          <w:rFonts w:ascii="Arial" w:hAnsi="Arial" w:cs="Arial"/>
          <w:sz w:val="21"/>
          <w:szCs w:val="21"/>
        </w:rPr>
      </w:pPr>
      <w:r w:rsidRPr="005B41F9">
        <w:rPr>
          <w:rFonts w:ascii="Arial" w:hAnsi="Arial" w:cs="Arial"/>
          <w:sz w:val="21"/>
          <w:szCs w:val="21"/>
        </w:rPr>
        <w:t xml:space="preserve">The research that will be conducted will be cross-sectional. This is a study of a particular phenomenon at a particular period in time (Saunders et al 2009). This form of time horizon is best suited to a survey strategy and is the best form of research when </w:t>
      </w:r>
      <w:r w:rsidR="007D1C31" w:rsidRPr="005B41F9">
        <w:rPr>
          <w:rFonts w:ascii="Arial" w:hAnsi="Arial" w:cs="Arial"/>
          <w:sz w:val="21"/>
          <w:szCs w:val="21"/>
        </w:rPr>
        <w:t>considering</w:t>
      </w:r>
      <w:r w:rsidRPr="005B41F9">
        <w:rPr>
          <w:rFonts w:ascii="Arial" w:hAnsi="Arial" w:cs="Arial"/>
          <w:sz w:val="21"/>
          <w:szCs w:val="21"/>
        </w:rPr>
        <w:t xml:space="preserve"> a sampling of PTSD within Police officers for this particular time constraint. Additionally, a longitudinal study is not realistic within this case.</w:t>
      </w:r>
    </w:p>
    <w:p w14:paraId="64C1F8E2" w14:textId="0075E2C0" w:rsidR="007D1C31" w:rsidRPr="005B41F9" w:rsidRDefault="007D1C31">
      <w:pPr>
        <w:rPr>
          <w:rFonts w:ascii="Arial" w:hAnsi="Arial" w:cs="Arial"/>
          <w:sz w:val="21"/>
          <w:szCs w:val="21"/>
        </w:rPr>
      </w:pPr>
    </w:p>
    <w:p w14:paraId="4588A1C3" w14:textId="25B290A8" w:rsidR="007D1C31" w:rsidRPr="005B41F9" w:rsidRDefault="007D1C31">
      <w:pPr>
        <w:rPr>
          <w:rFonts w:ascii="Arial" w:hAnsi="Arial" w:cs="Arial"/>
          <w:sz w:val="21"/>
          <w:szCs w:val="21"/>
        </w:rPr>
      </w:pPr>
    </w:p>
    <w:p w14:paraId="4E6441AA" w14:textId="2E61CD41" w:rsidR="007D1C31" w:rsidRPr="005B41F9" w:rsidRDefault="007D1C31">
      <w:pPr>
        <w:rPr>
          <w:rFonts w:ascii="Arial" w:hAnsi="Arial" w:cs="Arial"/>
          <w:b/>
          <w:bCs/>
          <w:sz w:val="21"/>
          <w:szCs w:val="21"/>
          <w:u w:val="single"/>
        </w:rPr>
      </w:pPr>
      <w:r w:rsidRPr="005B41F9">
        <w:rPr>
          <w:rFonts w:ascii="Arial" w:hAnsi="Arial" w:cs="Arial"/>
          <w:b/>
          <w:bCs/>
          <w:sz w:val="21"/>
          <w:szCs w:val="21"/>
          <w:u w:val="single"/>
        </w:rPr>
        <w:t>Techniques and Procedures</w:t>
      </w:r>
    </w:p>
    <w:p w14:paraId="7B510EB0" w14:textId="77777777" w:rsidR="00483F80" w:rsidRPr="005B41F9" w:rsidRDefault="00483F80">
      <w:pPr>
        <w:rPr>
          <w:rFonts w:ascii="Arial" w:hAnsi="Arial" w:cs="Arial"/>
          <w:sz w:val="21"/>
          <w:szCs w:val="21"/>
        </w:rPr>
      </w:pPr>
    </w:p>
    <w:p w14:paraId="2DCD84DE" w14:textId="53923FD1" w:rsidR="00483F80" w:rsidRPr="005B41F9" w:rsidRDefault="007D1C31">
      <w:pPr>
        <w:rPr>
          <w:rFonts w:ascii="Arial" w:hAnsi="Arial" w:cs="Arial"/>
          <w:sz w:val="21"/>
          <w:szCs w:val="21"/>
        </w:rPr>
      </w:pPr>
      <w:r w:rsidRPr="005B41F9">
        <w:rPr>
          <w:rFonts w:ascii="Arial" w:hAnsi="Arial" w:cs="Arial"/>
          <w:sz w:val="21"/>
          <w:szCs w:val="21"/>
        </w:rPr>
        <w:lastRenderedPageBreak/>
        <w:t xml:space="preserve">In collection techniques and procedure, using some form </w:t>
      </w:r>
      <w:r w:rsidR="005B41F9" w:rsidRPr="005B41F9">
        <w:rPr>
          <w:rFonts w:ascii="Arial" w:hAnsi="Arial" w:cs="Arial"/>
          <w:sz w:val="21"/>
          <w:szCs w:val="21"/>
        </w:rPr>
        <w:t>are four</w:t>
      </w:r>
      <w:r w:rsidRPr="005B41F9">
        <w:rPr>
          <w:rFonts w:ascii="Arial" w:hAnsi="Arial" w:cs="Arial"/>
          <w:sz w:val="21"/>
          <w:szCs w:val="21"/>
        </w:rPr>
        <w:t xml:space="preserve"> </w:t>
      </w:r>
      <w:r w:rsidR="005B41F9" w:rsidRPr="005B41F9">
        <w:rPr>
          <w:rFonts w:ascii="Arial" w:hAnsi="Arial" w:cs="Arial"/>
          <w:sz w:val="21"/>
          <w:szCs w:val="21"/>
        </w:rPr>
        <w:t>possibilities</w:t>
      </w:r>
      <w:r w:rsidRPr="005B41F9">
        <w:rPr>
          <w:rFonts w:ascii="Arial" w:hAnsi="Arial" w:cs="Arial"/>
          <w:sz w:val="21"/>
          <w:szCs w:val="21"/>
        </w:rPr>
        <w:t xml:space="preserve">. The term “multi-method” where more than one form of data collection technique is used niques, it is vital to therefore choose both surveys and structured observation (Saunders et al 2009). Additionally, through the mixed method approach of using both quantitative and qualitative research, will allow myself to gather the best form of evidence from </w:t>
      </w:r>
      <w:r w:rsidR="005B41F9" w:rsidRPr="005B41F9">
        <w:rPr>
          <w:rFonts w:ascii="Arial" w:hAnsi="Arial" w:cs="Arial"/>
          <w:sz w:val="21"/>
          <w:szCs w:val="21"/>
        </w:rPr>
        <w:t>individuals</w:t>
      </w:r>
      <w:r w:rsidRPr="005B41F9">
        <w:rPr>
          <w:rFonts w:ascii="Arial" w:hAnsi="Arial" w:cs="Arial"/>
          <w:sz w:val="21"/>
          <w:szCs w:val="21"/>
        </w:rPr>
        <w:t xml:space="preserve"> within the organisation and beyond retirement. </w:t>
      </w:r>
    </w:p>
    <w:p w14:paraId="64DBE2E0" w14:textId="77777777" w:rsidR="00483F80" w:rsidRPr="005B41F9" w:rsidRDefault="00483F80">
      <w:pPr>
        <w:rPr>
          <w:rFonts w:ascii="Arial" w:hAnsi="Arial" w:cs="Arial"/>
          <w:sz w:val="21"/>
          <w:szCs w:val="21"/>
        </w:rPr>
      </w:pPr>
    </w:p>
    <w:p w14:paraId="553DE930" w14:textId="2CA7253F" w:rsidR="00483F80" w:rsidRPr="005B41F9" w:rsidRDefault="00483F80">
      <w:pPr>
        <w:rPr>
          <w:rFonts w:ascii="Arial" w:hAnsi="Arial" w:cs="Arial"/>
          <w:sz w:val="21"/>
          <w:szCs w:val="21"/>
        </w:rPr>
      </w:pPr>
    </w:p>
    <w:p w14:paraId="234CA014" w14:textId="7D1CCFF0" w:rsidR="005B41F9" w:rsidRPr="005B41F9" w:rsidRDefault="005B41F9">
      <w:pPr>
        <w:rPr>
          <w:rFonts w:ascii="Arial" w:hAnsi="Arial" w:cs="Arial"/>
          <w:b/>
          <w:bCs/>
          <w:sz w:val="21"/>
          <w:szCs w:val="21"/>
          <w:u w:val="single"/>
        </w:rPr>
      </w:pPr>
      <w:r w:rsidRPr="005B41F9">
        <w:rPr>
          <w:rFonts w:ascii="Arial" w:hAnsi="Arial" w:cs="Arial"/>
          <w:b/>
          <w:bCs/>
          <w:sz w:val="21"/>
          <w:szCs w:val="21"/>
          <w:u w:val="single"/>
        </w:rPr>
        <w:t>Ethical Issues</w:t>
      </w:r>
    </w:p>
    <w:p w14:paraId="161415A4" w14:textId="77777777" w:rsidR="00483F80" w:rsidRPr="005B41F9" w:rsidRDefault="00483F80">
      <w:pPr>
        <w:rPr>
          <w:rFonts w:ascii="Arial" w:hAnsi="Arial" w:cs="Arial"/>
          <w:sz w:val="21"/>
          <w:szCs w:val="21"/>
        </w:rPr>
      </w:pPr>
    </w:p>
    <w:p w14:paraId="39F6F2EF" w14:textId="7599B0CF" w:rsidR="00483F80" w:rsidRPr="005B41F9" w:rsidRDefault="005B41F9">
      <w:pPr>
        <w:rPr>
          <w:rFonts w:ascii="Arial" w:hAnsi="Arial" w:cs="Arial"/>
          <w:sz w:val="21"/>
          <w:szCs w:val="21"/>
        </w:rPr>
      </w:pPr>
      <w:r w:rsidRPr="005B41F9">
        <w:rPr>
          <w:rFonts w:ascii="Arial" w:hAnsi="Arial" w:cs="Arial"/>
          <w:sz w:val="21"/>
          <w:szCs w:val="21"/>
        </w:rPr>
        <w:t>An ethics form has been submitted to UWTSD and has received approval from an ethics board. Throughout this study, an adherence to the universities guidelines will be followed, with the ethics of the research questionnaire, and participants held to the highest standard.</w:t>
      </w:r>
    </w:p>
    <w:p w14:paraId="427A3182" w14:textId="77777777" w:rsidR="00483F80" w:rsidRDefault="00483F80"/>
    <w:p w14:paraId="1791CEB6" w14:textId="77777777" w:rsidR="00483F80" w:rsidRDefault="00483F80"/>
    <w:sectPr w:rsidR="00483F80" w:rsidSect="0076552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C731D3" w14:textId="77777777" w:rsidR="00CD1E64" w:rsidRDefault="00CD1E64" w:rsidP="0032228E">
      <w:r>
        <w:separator/>
      </w:r>
    </w:p>
  </w:endnote>
  <w:endnote w:type="continuationSeparator" w:id="0">
    <w:p w14:paraId="453109E1" w14:textId="77777777" w:rsidR="00CD1E64" w:rsidRDefault="00CD1E64" w:rsidP="0032228E">
      <w:r>
        <w:continuationSeparator/>
      </w:r>
    </w:p>
  </w:endnote>
  <w:endnote w:id="1">
    <w:p w14:paraId="010B6170" w14:textId="6BA95E58" w:rsidR="0067401B" w:rsidRDefault="0067401B">
      <w:pPr>
        <w:pStyle w:val="EndnoteText"/>
      </w:pPr>
      <w:r>
        <w:rPr>
          <w:rStyle w:val="EndnoteReference"/>
        </w:rPr>
        <w:endnoteRef/>
      </w:r>
      <w:r>
        <w:t xml:space="preserve"> </w:t>
      </w:r>
    </w:p>
  </w:endnote>
  <w:endnote w:id="2">
    <w:p w14:paraId="1FCC5E3C" w14:textId="1DA48F1E" w:rsidR="005B41F9" w:rsidRDefault="005B41F9">
      <w:pPr>
        <w:pStyle w:val="EndnoteText"/>
      </w:pPr>
      <w:r>
        <w:rPr>
          <w:rStyle w:val="EndnoteReference"/>
        </w:rPr>
        <w:endnoteRef/>
      </w:r>
      <w:r>
        <w:t xml:space="preserve"> Saunders et al (2009) Research methods for business students: fifth edition, accessible via &lt;</w:t>
      </w:r>
      <w:r w:rsidRPr="005B41F9">
        <w:t>https://books.google.co.uk/books?hl=en&amp;lr=&amp;id=u-txtfaCFiEC&amp;oi=fnd&amp;pg=PA2&amp;dq=research+methods+for+business+students&amp;ots=DxIQDiNcdJ&amp;sig=tcaAtB6Q6fsoXnNgvDuQPLqyZek#v=onepage&amp;q=techniques%20and%20procedures&amp;f=false</w:t>
      </w:r>
    </w:p>
  </w:endnote>
  <w:endnote w:id="3">
    <w:p w14:paraId="0216BA22" w14:textId="77777777" w:rsidR="00FE780B" w:rsidRPr="00FE780B" w:rsidRDefault="00FE780B" w:rsidP="00FE780B">
      <w:pPr>
        <w:rPr>
          <w:rFonts w:ascii="Times New Roman" w:eastAsia="Times New Roman" w:hAnsi="Times New Roman" w:cs="Times New Roman"/>
          <w:lang w:eastAsia="en-GB"/>
        </w:rPr>
      </w:pPr>
      <w:r>
        <w:rPr>
          <w:rStyle w:val="EndnoteReference"/>
        </w:rPr>
        <w:endnoteRef/>
      </w:r>
      <w:r>
        <w:t xml:space="preserve"> </w:t>
      </w:r>
      <w:r w:rsidRPr="00FE780B">
        <w:rPr>
          <w:rFonts w:ascii="Arial" w:eastAsia="Times New Roman" w:hAnsi="Arial" w:cs="Arial"/>
          <w:color w:val="333333"/>
          <w:sz w:val="21"/>
          <w:szCs w:val="21"/>
          <w:shd w:val="clear" w:color="auto" w:fill="FFFFFF"/>
          <w:lang w:eastAsia="en-GB"/>
        </w:rPr>
        <w:t>Salkind, N. J. 2010,  </w:t>
      </w:r>
      <w:proofErr w:type="spellStart"/>
      <w:r w:rsidRPr="00FE780B">
        <w:rPr>
          <w:rFonts w:ascii="Arial" w:eastAsia="Times New Roman" w:hAnsi="Arial" w:cs="Arial"/>
          <w:i/>
          <w:iCs/>
          <w:color w:val="333333"/>
          <w:sz w:val="21"/>
          <w:szCs w:val="21"/>
          <w:lang w:eastAsia="en-GB"/>
        </w:rPr>
        <w:t>Encyclopedia</w:t>
      </w:r>
      <w:proofErr w:type="spellEnd"/>
      <w:r w:rsidRPr="00FE780B">
        <w:rPr>
          <w:rFonts w:ascii="Arial" w:eastAsia="Times New Roman" w:hAnsi="Arial" w:cs="Arial"/>
          <w:i/>
          <w:iCs/>
          <w:color w:val="333333"/>
          <w:sz w:val="21"/>
          <w:szCs w:val="21"/>
          <w:lang w:eastAsia="en-GB"/>
        </w:rPr>
        <w:t xml:space="preserve"> of research design</w:t>
      </w:r>
      <w:r w:rsidRPr="00FE780B">
        <w:rPr>
          <w:rFonts w:ascii="Arial" w:eastAsia="Times New Roman" w:hAnsi="Arial" w:cs="Arial"/>
          <w:color w:val="333333"/>
          <w:sz w:val="21"/>
          <w:szCs w:val="21"/>
          <w:shd w:val="clear" w:color="auto" w:fill="FFFFFF"/>
          <w:lang w:eastAsia="en-GB"/>
        </w:rPr>
        <w:t xml:space="preserve">, vol. 0, SAGE Publications, Inc., Thousand Oaks, CA, [Accessed 30 August 2021], </w:t>
      </w:r>
      <w:proofErr w:type="spellStart"/>
      <w:r w:rsidRPr="00FE780B">
        <w:rPr>
          <w:rFonts w:ascii="Arial" w:eastAsia="Times New Roman" w:hAnsi="Arial" w:cs="Arial"/>
          <w:color w:val="333333"/>
          <w:sz w:val="21"/>
          <w:szCs w:val="21"/>
          <w:shd w:val="clear" w:color="auto" w:fill="FFFFFF"/>
          <w:lang w:eastAsia="en-GB"/>
        </w:rPr>
        <w:t>doi</w:t>
      </w:r>
      <w:proofErr w:type="spellEnd"/>
      <w:r w:rsidRPr="00FE780B">
        <w:rPr>
          <w:rFonts w:ascii="Arial" w:eastAsia="Times New Roman" w:hAnsi="Arial" w:cs="Arial"/>
          <w:color w:val="333333"/>
          <w:sz w:val="21"/>
          <w:szCs w:val="21"/>
          <w:shd w:val="clear" w:color="auto" w:fill="FFFFFF"/>
          <w:lang w:eastAsia="en-GB"/>
        </w:rPr>
        <w:t>: 10.4135/9781412961288.</w:t>
      </w:r>
    </w:p>
    <w:p w14:paraId="669FBE28" w14:textId="3CEF5789" w:rsidR="00FE780B" w:rsidRDefault="00FE780B">
      <w:pPr>
        <w:pStyle w:val="EndnoteText"/>
      </w:pPr>
    </w:p>
  </w:endnote>
  <w:endnote w:id="4">
    <w:p w14:paraId="62F72413" w14:textId="4CD20311" w:rsidR="00FE780B" w:rsidRDefault="00FE780B">
      <w:pPr>
        <w:pStyle w:val="EndnoteText"/>
        <w:rPr>
          <w:i/>
          <w:iCs/>
        </w:rPr>
      </w:pPr>
      <w:r>
        <w:rPr>
          <w:rStyle w:val="EndnoteReference"/>
        </w:rPr>
        <w:endnoteRef/>
      </w:r>
      <w:r>
        <w:t xml:space="preserve"> Alzheimer-europe.org, 2009. The four main approaches, accessible via </w:t>
      </w:r>
      <w:hyperlink r:id="rId1" w:history="1">
        <w:r w:rsidRPr="009C6199">
          <w:rPr>
            <w:rStyle w:val="Hyperlink"/>
            <w:i/>
            <w:iCs/>
          </w:rPr>
          <w:t>https://www.alzheimer-europe.org/Research/Understanding-dementia-research/Types-of-research/The-four-main-approaches</w:t>
        </w:r>
        <w:r w:rsidRPr="009C6199">
          <w:rPr>
            <w:rStyle w:val="Hyperlink"/>
            <w:i/>
            <w:iCs/>
          </w:rPr>
          <w:t>.</w:t>
        </w:r>
      </w:hyperlink>
    </w:p>
    <w:p w14:paraId="067B69F6" w14:textId="2FCC87E1" w:rsidR="00FE780B" w:rsidRDefault="00FE780B">
      <w:pPr>
        <w:pStyle w:val="EndnoteText"/>
        <w:rPr>
          <w:i/>
          <w:iCs/>
        </w:rPr>
      </w:pPr>
    </w:p>
    <w:p w14:paraId="5485A15F" w14:textId="77777777" w:rsidR="00FE780B" w:rsidRPr="00FE780B" w:rsidRDefault="00FE780B">
      <w:pPr>
        <w:pStyle w:val="EndnoteText"/>
        <w:rPr>
          <w:i/>
          <w:iCs/>
        </w:rPr>
      </w:pPr>
    </w:p>
  </w:endnote>
  <w:endnote w:id="5">
    <w:p w14:paraId="6D618DF7" w14:textId="407901A5" w:rsidR="004A605F" w:rsidRDefault="004A605F">
      <w:pPr>
        <w:pStyle w:val="EndnoteText"/>
      </w:pPr>
      <w:r>
        <w:rPr>
          <w:rStyle w:val="EndnoteReference"/>
        </w:rPr>
        <w:endnoteRef/>
      </w:r>
      <w:r>
        <w:t xml:space="preserve"> L.K. </w:t>
      </w:r>
      <w:proofErr w:type="spellStart"/>
      <w:r>
        <w:t>Soiferman</w:t>
      </w:r>
      <w:proofErr w:type="spellEnd"/>
      <w:r>
        <w:t xml:space="preserve"> (2010) </w:t>
      </w:r>
      <w:r w:rsidRPr="004A605F">
        <w:t>Compare and Contrast Inductive and Deductive Research Approaches</w:t>
      </w:r>
      <w:r>
        <w:t xml:space="preserve">, accessible via </w:t>
      </w:r>
      <w:hyperlink r:id="rId2" w:history="1">
        <w:r w:rsidRPr="009C6199">
          <w:rPr>
            <w:rStyle w:val="Hyperlink"/>
          </w:rPr>
          <w:t>https://files.eric.ed.gov/fulltext/ED542066.pdf</w:t>
        </w:r>
      </w:hyperlink>
    </w:p>
    <w:p w14:paraId="6E8402AD" w14:textId="7D40E649" w:rsidR="004A605F" w:rsidRDefault="004A605F">
      <w:pPr>
        <w:pStyle w:val="EndnoteText"/>
      </w:pPr>
    </w:p>
    <w:p w14:paraId="3DCF8C6F" w14:textId="10C52514" w:rsidR="004A605F" w:rsidRDefault="004A605F">
      <w:pPr>
        <w:pStyle w:val="EndnoteText"/>
      </w:pPr>
    </w:p>
  </w:endnote>
  <w:endnote w:id="6">
    <w:p w14:paraId="545C1560" w14:textId="23B47EEC" w:rsidR="00C96931" w:rsidRDefault="00C96931" w:rsidP="00C96931">
      <w:r>
        <w:rPr>
          <w:rStyle w:val="EndnoteReference"/>
        </w:rPr>
        <w:endnoteRef/>
      </w:r>
      <w:r>
        <w:t xml:space="preserve"> </w:t>
      </w:r>
      <w:r>
        <w:rPr>
          <w:rFonts w:ascii="Source Sans Pro" w:hAnsi="Source Sans Pro"/>
          <w:color w:val="2A2A2A"/>
          <w:sz w:val="23"/>
          <w:szCs w:val="23"/>
          <w:shd w:val="clear" w:color="auto" w:fill="FFFFFF"/>
        </w:rPr>
        <w:t>K</w:t>
      </w:r>
      <w:r>
        <w:rPr>
          <w:rFonts w:ascii="Source Sans Pro" w:hAnsi="Source Sans Pro"/>
          <w:color w:val="2A2A2A"/>
          <w:sz w:val="23"/>
          <w:szCs w:val="23"/>
          <w:shd w:val="clear" w:color="auto" w:fill="FFFFFF"/>
        </w:rPr>
        <w:t>. B. Wright (2005)</w:t>
      </w:r>
      <w:r>
        <w:rPr>
          <w:rFonts w:ascii="Source Sans Pro" w:hAnsi="Source Sans Pro"/>
          <w:color w:val="2A2A2A"/>
          <w:sz w:val="23"/>
          <w:szCs w:val="23"/>
          <w:shd w:val="clear" w:color="auto" w:fill="FFFFFF"/>
        </w:rPr>
        <w:t>, Researching Internet-Based Populations: Advantages and Disadvantages of Online Survey Research, Online Questionnaire Authoring Software Packages, and Web Survey Services,</w:t>
      </w:r>
      <w:r>
        <w:rPr>
          <w:rStyle w:val="apple-converted-space"/>
          <w:rFonts w:ascii="Source Sans Pro" w:hAnsi="Source Sans Pro"/>
          <w:color w:val="2A2A2A"/>
          <w:sz w:val="23"/>
          <w:szCs w:val="23"/>
          <w:shd w:val="clear" w:color="auto" w:fill="FFFFFF"/>
        </w:rPr>
        <w:t> </w:t>
      </w:r>
      <w:r>
        <w:rPr>
          <w:rStyle w:val="Emphasis"/>
          <w:rFonts w:ascii="Source Sans Pro" w:hAnsi="Source Sans Pro"/>
          <w:color w:val="2A2A2A"/>
          <w:sz w:val="23"/>
          <w:szCs w:val="23"/>
          <w:bdr w:val="none" w:sz="0" w:space="0" w:color="auto" w:frame="1"/>
        </w:rPr>
        <w:t>Journal of Computer-Mediated Communication</w:t>
      </w:r>
      <w:r>
        <w:rPr>
          <w:rFonts w:ascii="Source Sans Pro" w:hAnsi="Source Sans Pro"/>
          <w:color w:val="2A2A2A"/>
          <w:sz w:val="23"/>
          <w:szCs w:val="23"/>
          <w:shd w:val="clear" w:color="auto" w:fill="FFFFFF"/>
        </w:rPr>
        <w:t>, Volume 10, Issue 3, 1 April 2005, JCMC1034,</w:t>
      </w:r>
      <w:r>
        <w:rPr>
          <w:rStyle w:val="apple-converted-space"/>
          <w:rFonts w:ascii="Source Sans Pro" w:hAnsi="Source Sans Pro"/>
          <w:color w:val="2A2A2A"/>
          <w:sz w:val="23"/>
          <w:szCs w:val="23"/>
          <w:shd w:val="clear" w:color="auto" w:fill="FFFFFF"/>
        </w:rPr>
        <w:t> </w:t>
      </w:r>
      <w:hyperlink r:id="rId3" w:history="1">
        <w:r>
          <w:rPr>
            <w:rStyle w:val="Hyperlink"/>
            <w:rFonts w:ascii="Source Sans Pro" w:hAnsi="Source Sans Pro"/>
            <w:color w:val="006FB7"/>
            <w:sz w:val="23"/>
            <w:szCs w:val="23"/>
            <w:bdr w:val="none" w:sz="0" w:space="0" w:color="auto" w:frame="1"/>
          </w:rPr>
          <w:t>https://doi.org/10.1111/j.1083-6101.2005.tb00259.x</w:t>
        </w:r>
      </w:hyperlink>
    </w:p>
    <w:p w14:paraId="11DC88A2" w14:textId="6BACF28B" w:rsidR="00C96931" w:rsidRDefault="00C96931">
      <w:pPr>
        <w:pStyle w:val="EndnoteText"/>
      </w:pPr>
    </w:p>
  </w:endnote>
  <w:endnote w:id="7">
    <w:p w14:paraId="09144F4F" w14:textId="7F204728" w:rsidR="00294579" w:rsidRDefault="00294579">
      <w:pPr>
        <w:pStyle w:val="EndnoteText"/>
      </w:pPr>
      <w:r>
        <w:rPr>
          <w:rStyle w:val="EndnoteReference"/>
        </w:rPr>
        <w:endnoteRef/>
      </w:r>
      <w:r>
        <w:t xml:space="preserve"> </w:t>
      </w:r>
      <w:r w:rsidRPr="00294579">
        <w:t xml:space="preserve">  Williams, C. (2007) “Research Methods”, Journal of Business &amp; Economics Research (JBER), 5(3). </w:t>
      </w:r>
      <w:proofErr w:type="spellStart"/>
      <w:r w:rsidRPr="00294579">
        <w:t>doi</w:t>
      </w:r>
      <w:proofErr w:type="spellEnd"/>
      <w:r w:rsidRPr="00294579">
        <w:t>: 10.19030/jber.v5i3.2532.</w:t>
      </w:r>
    </w:p>
  </w:endnote>
  <w:endnote w:id="8">
    <w:p w14:paraId="0812AFEB" w14:textId="77777777" w:rsidR="00294579" w:rsidRDefault="00294579" w:rsidP="00294579">
      <w:pPr>
        <w:pStyle w:val="EndnoteText"/>
      </w:pPr>
      <w:r>
        <w:rPr>
          <w:rStyle w:val="EndnoteReference"/>
        </w:rPr>
        <w:endnoteRef/>
      </w:r>
      <w:r>
        <w:t xml:space="preserve"> </w:t>
      </w:r>
      <w:r w:rsidRPr="003A49CB">
        <w:t xml:space="preserve">Salkind, N. J. (2010). </w:t>
      </w:r>
      <w:proofErr w:type="spellStart"/>
      <w:r w:rsidRPr="003A49CB">
        <w:t>Encyclopedia</w:t>
      </w:r>
      <w:proofErr w:type="spellEnd"/>
      <w:r w:rsidRPr="003A49CB">
        <w:t xml:space="preserve"> of research design (Vols. 1-0). Thousand Oaks, CA: SAGE Publications, Inc. </w:t>
      </w:r>
      <w:proofErr w:type="spellStart"/>
      <w:r w:rsidRPr="003A49CB">
        <w:t>doi</w:t>
      </w:r>
      <w:proofErr w:type="spellEnd"/>
      <w:r w:rsidRPr="003A49CB">
        <w:t>: 10.4135/9781412961288</w:t>
      </w:r>
    </w:p>
    <w:p w14:paraId="4FF36D5D" w14:textId="77777777" w:rsidR="00294579" w:rsidRDefault="00294579" w:rsidP="00294579">
      <w:pPr>
        <w:pStyle w:val="EndnoteText"/>
      </w:pPr>
    </w:p>
  </w:endnote>
  <w:endnote w:id="9">
    <w:p w14:paraId="48B75BF5" w14:textId="77777777" w:rsidR="00294579" w:rsidRDefault="00294579" w:rsidP="00294579">
      <w:pPr>
        <w:pStyle w:val="EndnoteText"/>
      </w:pPr>
      <w:r>
        <w:rPr>
          <w:rStyle w:val="EndnoteReference"/>
        </w:rPr>
        <w:endnoteRef/>
      </w:r>
      <w:r>
        <w:t xml:space="preserve"> </w:t>
      </w:r>
      <w:r w:rsidRPr="003A49CB">
        <w:t xml:space="preserve">Atif, Amara &amp; Richards, Deborah &amp; </w:t>
      </w:r>
      <w:proofErr w:type="spellStart"/>
      <w:r w:rsidRPr="003A49CB">
        <w:t>Bilgin</w:t>
      </w:r>
      <w:proofErr w:type="spellEnd"/>
      <w:r w:rsidRPr="003A49CB">
        <w:t xml:space="preserve">, </w:t>
      </w:r>
      <w:proofErr w:type="spellStart"/>
      <w:r w:rsidRPr="003A49CB">
        <w:t>Ayse</w:t>
      </w:r>
      <w:proofErr w:type="spellEnd"/>
      <w:r w:rsidRPr="003A49CB">
        <w:t>. (2013). A Student Retention Model: Empirical, Theoretical and Pragmatic Considerations. Proceedings of the 24th Australasian Conference on Information Systems.</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3BEB61" w14:textId="77777777" w:rsidR="00CD1E64" w:rsidRDefault="00CD1E64" w:rsidP="0032228E">
      <w:r>
        <w:separator/>
      </w:r>
    </w:p>
  </w:footnote>
  <w:footnote w:type="continuationSeparator" w:id="0">
    <w:p w14:paraId="2D5F6C0C" w14:textId="77777777" w:rsidR="00CD1E64" w:rsidRDefault="00CD1E64" w:rsidP="0032228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682E"/>
    <w:rsid w:val="00167886"/>
    <w:rsid w:val="001A2CD7"/>
    <w:rsid w:val="00226DDA"/>
    <w:rsid w:val="00294579"/>
    <w:rsid w:val="0032228E"/>
    <w:rsid w:val="00483F80"/>
    <w:rsid w:val="004A605F"/>
    <w:rsid w:val="004E3FD6"/>
    <w:rsid w:val="005B41F9"/>
    <w:rsid w:val="0067401B"/>
    <w:rsid w:val="00765527"/>
    <w:rsid w:val="007D1C31"/>
    <w:rsid w:val="007F2644"/>
    <w:rsid w:val="008E7EE4"/>
    <w:rsid w:val="00BE682E"/>
    <w:rsid w:val="00C96931"/>
    <w:rsid w:val="00CD1E64"/>
    <w:rsid w:val="00EE1A86"/>
    <w:rsid w:val="00FE78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682C657"/>
  <w15:chartTrackingRefBased/>
  <w15:docId w15:val="{0D926E73-4204-6F45-A178-F602F71365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67401B"/>
    <w:rPr>
      <w:sz w:val="20"/>
      <w:szCs w:val="20"/>
    </w:rPr>
  </w:style>
  <w:style w:type="character" w:customStyle="1" w:styleId="EndnoteTextChar">
    <w:name w:val="Endnote Text Char"/>
    <w:basedOn w:val="DefaultParagraphFont"/>
    <w:link w:val="EndnoteText"/>
    <w:uiPriority w:val="99"/>
    <w:semiHidden/>
    <w:rsid w:val="0067401B"/>
    <w:rPr>
      <w:sz w:val="20"/>
      <w:szCs w:val="20"/>
    </w:rPr>
  </w:style>
  <w:style w:type="character" w:styleId="EndnoteReference">
    <w:name w:val="endnote reference"/>
    <w:basedOn w:val="DefaultParagraphFont"/>
    <w:uiPriority w:val="99"/>
    <w:semiHidden/>
    <w:unhideWhenUsed/>
    <w:rsid w:val="0067401B"/>
    <w:rPr>
      <w:vertAlign w:val="superscript"/>
    </w:rPr>
  </w:style>
  <w:style w:type="character" w:customStyle="1" w:styleId="apple-converted-space">
    <w:name w:val="apple-converted-space"/>
    <w:basedOn w:val="DefaultParagraphFont"/>
    <w:rsid w:val="00FE780B"/>
  </w:style>
  <w:style w:type="character" w:styleId="Emphasis">
    <w:name w:val="Emphasis"/>
    <w:basedOn w:val="DefaultParagraphFont"/>
    <w:uiPriority w:val="20"/>
    <w:qFormat/>
    <w:rsid w:val="00FE780B"/>
    <w:rPr>
      <w:i/>
      <w:iCs/>
    </w:rPr>
  </w:style>
  <w:style w:type="character" w:styleId="Hyperlink">
    <w:name w:val="Hyperlink"/>
    <w:basedOn w:val="DefaultParagraphFont"/>
    <w:uiPriority w:val="99"/>
    <w:unhideWhenUsed/>
    <w:rsid w:val="00FE780B"/>
    <w:rPr>
      <w:color w:val="0563C1" w:themeColor="hyperlink"/>
      <w:u w:val="single"/>
    </w:rPr>
  </w:style>
  <w:style w:type="character" w:styleId="UnresolvedMention">
    <w:name w:val="Unresolved Mention"/>
    <w:basedOn w:val="DefaultParagraphFont"/>
    <w:uiPriority w:val="99"/>
    <w:semiHidden/>
    <w:unhideWhenUsed/>
    <w:rsid w:val="00FE78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51912">
      <w:bodyDiv w:val="1"/>
      <w:marLeft w:val="0"/>
      <w:marRight w:val="0"/>
      <w:marTop w:val="0"/>
      <w:marBottom w:val="0"/>
      <w:divBdr>
        <w:top w:val="none" w:sz="0" w:space="0" w:color="auto"/>
        <w:left w:val="none" w:sz="0" w:space="0" w:color="auto"/>
        <w:bottom w:val="none" w:sz="0" w:space="0" w:color="auto"/>
        <w:right w:val="none" w:sz="0" w:space="0" w:color="auto"/>
      </w:divBdr>
    </w:div>
    <w:div w:id="81877210">
      <w:bodyDiv w:val="1"/>
      <w:marLeft w:val="0"/>
      <w:marRight w:val="0"/>
      <w:marTop w:val="0"/>
      <w:marBottom w:val="0"/>
      <w:divBdr>
        <w:top w:val="none" w:sz="0" w:space="0" w:color="auto"/>
        <w:left w:val="none" w:sz="0" w:space="0" w:color="auto"/>
        <w:bottom w:val="none" w:sz="0" w:space="0" w:color="auto"/>
        <w:right w:val="none" w:sz="0" w:space="0" w:color="auto"/>
      </w:divBdr>
      <w:divsChild>
        <w:div w:id="1371488664">
          <w:marLeft w:val="0"/>
          <w:marRight w:val="0"/>
          <w:marTop w:val="0"/>
          <w:marBottom w:val="0"/>
          <w:divBdr>
            <w:top w:val="none" w:sz="0" w:space="0" w:color="auto"/>
            <w:left w:val="none" w:sz="0" w:space="0" w:color="auto"/>
            <w:bottom w:val="none" w:sz="0" w:space="0" w:color="auto"/>
            <w:right w:val="none" w:sz="0" w:space="0" w:color="auto"/>
          </w:divBdr>
          <w:divsChild>
            <w:div w:id="1002397491">
              <w:marLeft w:val="0"/>
              <w:marRight w:val="0"/>
              <w:marTop w:val="0"/>
              <w:marBottom w:val="0"/>
              <w:divBdr>
                <w:top w:val="none" w:sz="0" w:space="0" w:color="auto"/>
                <w:left w:val="none" w:sz="0" w:space="0" w:color="auto"/>
                <w:bottom w:val="none" w:sz="0" w:space="0" w:color="auto"/>
                <w:right w:val="none" w:sz="0" w:space="0" w:color="auto"/>
              </w:divBdr>
              <w:divsChild>
                <w:div w:id="528372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632269">
      <w:bodyDiv w:val="1"/>
      <w:marLeft w:val="0"/>
      <w:marRight w:val="0"/>
      <w:marTop w:val="0"/>
      <w:marBottom w:val="0"/>
      <w:divBdr>
        <w:top w:val="none" w:sz="0" w:space="0" w:color="auto"/>
        <w:left w:val="none" w:sz="0" w:space="0" w:color="auto"/>
        <w:bottom w:val="none" w:sz="0" w:space="0" w:color="auto"/>
        <w:right w:val="none" w:sz="0" w:space="0" w:color="auto"/>
      </w:divBdr>
    </w:div>
    <w:div w:id="320890078">
      <w:bodyDiv w:val="1"/>
      <w:marLeft w:val="0"/>
      <w:marRight w:val="0"/>
      <w:marTop w:val="0"/>
      <w:marBottom w:val="0"/>
      <w:divBdr>
        <w:top w:val="none" w:sz="0" w:space="0" w:color="auto"/>
        <w:left w:val="none" w:sz="0" w:space="0" w:color="auto"/>
        <w:bottom w:val="none" w:sz="0" w:space="0" w:color="auto"/>
        <w:right w:val="none" w:sz="0" w:space="0" w:color="auto"/>
      </w:divBdr>
    </w:div>
    <w:div w:id="419257672">
      <w:bodyDiv w:val="1"/>
      <w:marLeft w:val="0"/>
      <w:marRight w:val="0"/>
      <w:marTop w:val="0"/>
      <w:marBottom w:val="0"/>
      <w:divBdr>
        <w:top w:val="none" w:sz="0" w:space="0" w:color="auto"/>
        <w:left w:val="none" w:sz="0" w:space="0" w:color="auto"/>
        <w:bottom w:val="none" w:sz="0" w:space="0" w:color="auto"/>
        <w:right w:val="none" w:sz="0" w:space="0" w:color="auto"/>
      </w:divBdr>
    </w:div>
    <w:div w:id="529224149">
      <w:bodyDiv w:val="1"/>
      <w:marLeft w:val="0"/>
      <w:marRight w:val="0"/>
      <w:marTop w:val="0"/>
      <w:marBottom w:val="0"/>
      <w:divBdr>
        <w:top w:val="none" w:sz="0" w:space="0" w:color="auto"/>
        <w:left w:val="none" w:sz="0" w:space="0" w:color="auto"/>
        <w:bottom w:val="none" w:sz="0" w:space="0" w:color="auto"/>
        <w:right w:val="none" w:sz="0" w:space="0" w:color="auto"/>
      </w:divBdr>
      <w:divsChild>
        <w:div w:id="961838637">
          <w:marLeft w:val="0"/>
          <w:marRight w:val="0"/>
          <w:marTop w:val="0"/>
          <w:marBottom w:val="0"/>
          <w:divBdr>
            <w:top w:val="none" w:sz="0" w:space="0" w:color="auto"/>
            <w:left w:val="none" w:sz="0" w:space="0" w:color="auto"/>
            <w:bottom w:val="none" w:sz="0" w:space="0" w:color="auto"/>
            <w:right w:val="none" w:sz="0" w:space="0" w:color="auto"/>
          </w:divBdr>
          <w:divsChild>
            <w:div w:id="2091076284">
              <w:marLeft w:val="0"/>
              <w:marRight w:val="0"/>
              <w:marTop w:val="0"/>
              <w:marBottom w:val="0"/>
              <w:divBdr>
                <w:top w:val="none" w:sz="0" w:space="0" w:color="auto"/>
                <w:left w:val="none" w:sz="0" w:space="0" w:color="auto"/>
                <w:bottom w:val="none" w:sz="0" w:space="0" w:color="auto"/>
                <w:right w:val="none" w:sz="0" w:space="0" w:color="auto"/>
              </w:divBdr>
              <w:divsChild>
                <w:div w:id="854226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5441581">
      <w:bodyDiv w:val="1"/>
      <w:marLeft w:val="0"/>
      <w:marRight w:val="0"/>
      <w:marTop w:val="0"/>
      <w:marBottom w:val="0"/>
      <w:divBdr>
        <w:top w:val="none" w:sz="0" w:space="0" w:color="auto"/>
        <w:left w:val="none" w:sz="0" w:space="0" w:color="auto"/>
        <w:bottom w:val="none" w:sz="0" w:space="0" w:color="auto"/>
        <w:right w:val="none" w:sz="0" w:space="0" w:color="auto"/>
      </w:divBdr>
    </w:div>
    <w:div w:id="1048913268">
      <w:bodyDiv w:val="1"/>
      <w:marLeft w:val="0"/>
      <w:marRight w:val="0"/>
      <w:marTop w:val="0"/>
      <w:marBottom w:val="0"/>
      <w:divBdr>
        <w:top w:val="none" w:sz="0" w:space="0" w:color="auto"/>
        <w:left w:val="none" w:sz="0" w:space="0" w:color="auto"/>
        <w:bottom w:val="none" w:sz="0" w:space="0" w:color="auto"/>
        <w:right w:val="none" w:sz="0" w:space="0" w:color="auto"/>
      </w:divBdr>
    </w:div>
    <w:div w:id="1393429131">
      <w:bodyDiv w:val="1"/>
      <w:marLeft w:val="0"/>
      <w:marRight w:val="0"/>
      <w:marTop w:val="0"/>
      <w:marBottom w:val="0"/>
      <w:divBdr>
        <w:top w:val="none" w:sz="0" w:space="0" w:color="auto"/>
        <w:left w:val="none" w:sz="0" w:space="0" w:color="auto"/>
        <w:bottom w:val="none" w:sz="0" w:space="0" w:color="auto"/>
        <w:right w:val="none" w:sz="0" w:space="0" w:color="auto"/>
      </w:divBdr>
    </w:div>
    <w:div w:id="1462304857">
      <w:bodyDiv w:val="1"/>
      <w:marLeft w:val="0"/>
      <w:marRight w:val="0"/>
      <w:marTop w:val="0"/>
      <w:marBottom w:val="0"/>
      <w:divBdr>
        <w:top w:val="none" w:sz="0" w:space="0" w:color="auto"/>
        <w:left w:val="none" w:sz="0" w:space="0" w:color="auto"/>
        <w:bottom w:val="none" w:sz="0" w:space="0" w:color="auto"/>
        <w:right w:val="none" w:sz="0" w:space="0" w:color="auto"/>
      </w:divBdr>
      <w:divsChild>
        <w:div w:id="1490900350">
          <w:marLeft w:val="0"/>
          <w:marRight w:val="0"/>
          <w:marTop w:val="0"/>
          <w:marBottom w:val="0"/>
          <w:divBdr>
            <w:top w:val="none" w:sz="0" w:space="0" w:color="auto"/>
            <w:left w:val="none" w:sz="0" w:space="0" w:color="auto"/>
            <w:bottom w:val="none" w:sz="0" w:space="0" w:color="auto"/>
            <w:right w:val="none" w:sz="0" w:space="0" w:color="auto"/>
          </w:divBdr>
          <w:divsChild>
            <w:div w:id="434640696">
              <w:marLeft w:val="0"/>
              <w:marRight w:val="0"/>
              <w:marTop w:val="0"/>
              <w:marBottom w:val="0"/>
              <w:divBdr>
                <w:top w:val="none" w:sz="0" w:space="0" w:color="auto"/>
                <w:left w:val="none" w:sz="0" w:space="0" w:color="auto"/>
                <w:bottom w:val="none" w:sz="0" w:space="0" w:color="auto"/>
                <w:right w:val="none" w:sz="0" w:space="0" w:color="auto"/>
              </w:divBdr>
              <w:divsChild>
                <w:div w:id="1047342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2527114">
      <w:bodyDiv w:val="1"/>
      <w:marLeft w:val="0"/>
      <w:marRight w:val="0"/>
      <w:marTop w:val="0"/>
      <w:marBottom w:val="0"/>
      <w:divBdr>
        <w:top w:val="none" w:sz="0" w:space="0" w:color="auto"/>
        <w:left w:val="none" w:sz="0" w:space="0" w:color="auto"/>
        <w:bottom w:val="none" w:sz="0" w:space="0" w:color="auto"/>
        <w:right w:val="none" w:sz="0" w:space="0" w:color="auto"/>
      </w:divBdr>
    </w:div>
    <w:div w:id="2002074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endnotes.xml.rels><?xml version="1.0" encoding="UTF-8" standalone="yes"?>
<Relationships xmlns="http://schemas.openxmlformats.org/package/2006/relationships"><Relationship Id="rId3" Type="http://schemas.openxmlformats.org/officeDocument/2006/relationships/hyperlink" Target="https://doi.org/10.1111/j.1083-6101.2005.tb00259.x" TargetMode="External"/><Relationship Id="rId2" Type="http://schemas.openxmlformats.org/officeDocument/2006/relationships/hyperlink" Target="https://files.eric.ed.gov/fulltext/ED542066.pdf" TargetMode="External"/><Relationship Id="rId1" Type="http://schemas.openxmlformats.org/officeDocument/2006/relationships/hyperlink" Target="https://www.alzheimer-europe.org/Research/Understanding-dementia-research/Types-of-research/The-four-main-approach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8C9583-A451-D649-9482-F475A7B181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TotalTime>
  <Pages>4</Pages>
  <Words>1320</Words>
  <Characters>7529</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Anthony Churchill (1816532)</dc:creator>
  <cp:keywords/>
  <dc:description/>
  <cp:lastModifiedBy>Joseph Anthony Churchill (1816532)</cp:lastModifiedBy>
  <cp:revision>2</cp:revision>
  <dcterms:created xsi:type="dcterms:W3CDTF">2021-08-30T17:03:00Z</dcterms:created>
  <dcterms:modified xsi:type="dcterms:W3CDTF">2021-08-30T21:54:00Z</dcterms:modified>
</cp:coreProperties>
</file>