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CA594" w14:textId="77777777" w:rsidR="00CF5E7A" w:rsidRDefault="00CF5E7A" w:rsidP="006D48FA"/>
    <w:p w14:paraId="423A23DE" w14:textId="77777777" w:rsidR="00CF5E7A" w:rsidRDefault="00CF5E7A" w:rsidP="006D48FA"/>
    <w:p w14:paraId="5C216A76" w14:textId="77777777" w:rsidR="00CF5E7A" w:rsidRDefault="00CF5E7A" w:rsidP="006D48FA"/>
    <w:p w14:paraId="5AB2001D" w14:textId="4B7ED796" w:rsidR="006D48FA" w:rsidRDefault="006D48FA" w:rsidP="006D48FA">
      <w:r>
        <w:t>Student name: Nazia Malik</w:t>
      </w:r>
    </w:p>
    <w:p w14:paraId="79BB5177" w14:textId="77777777" w:rsidR="006D48FA" w:rsidRDefault="006D48FA" w:rsidP="006D48FA">
      <w:r>
        <w:t>Student ID number:2424839</w:t>
      </w:r>
    </w:p>
    <w:p w14:paraId="223148E1" w14:textId="77777777" w:rsidR="006D48FA" w:rsidRDefault="006D48FA" w:rsidP="006D48FA">
      <w:r>
        <w:t>Programme: Certificate of Higher Education skills for the workplaces (Health and social care)</w:t>
      </w:r>
    </w:p>
    <w:p w14:paraId="57C5A2F3" w14:textId="77777777" w:rsidR="006D48FA" w:rsidRDefault="006D48FA" w:rsidP="006D48FA">
      <w:r>
        <w:t>Module: Introduction of health and social care</w:t>
      </w:r>
    </w:p>
    <w:p w14:paraId="54091B7E" w14:textId="77777777" w:rsidR="006D48FA" w:rsidRDefault="006D48FA" w:rsidP="006D48FA">
      <w:r>
        <w:t>Module code: LCHS4003</w:t>
      </w:r>
    </w:p>
    <w:p w14:paraId="7C709B18" w14:textId="77777777" w:rsidR="006D48FA" w:rsidRDefault="006D48FA" w:rsidP="006D48FA">
      <w:r>
        <w:t>Lecturer: Dr Emmanuel Asante</w:t>
      </w:r>
    </w:p>
    <w:p w14:paraId="06FADE42" w14:textId="1057DD88" w:rsidR="006D48FA" w:rsidRDefault="006D48FA" w:rsidP="006D48FA">
      <w:pPr>
        <w:pStyle w:val="NormalWeb"/>
      </w:pPr>
      <w:r>
        <w:t>In Mrs Mann’s care there has been poor communication skills which led to her delayed medication in Lee (2021) affirms that communication within health and social care settings is considered effective when the receiver ,either the patient, service user, family member, or the health and social care worker understands clearly the message being conveyed by the sender  for communication to happen effectively the message has to be clear, consistent, transport, accessible and inclusive. If Mrs Mann’s family had followed this misunderstanding between GP and family would have not happened. Under the Equality Act 2010 [</w:t>
      </w:r>
      <w:r w:rsidRPr="00CF5E7A">
        <w:rPr>
          <w:rStyle w:val="Strong"/>
          <w:rFonts w:eastAsiaTheme="majorEastAsia"/>
          <w:b w:val="0"/>
          <w:bCs w:val="0"/>
        </w:rPr>
        <w:t>Promote equality and inclusion</w:t>
      </w:r>
      <w:r>
        <w:t xml:space="preserve">] Ensure that everyone is treated fairly and has equal access to information and services. For example, using interpreters or translated materials for non-English speakers. The Interactive Model positions communication as a reciprocal process that relies on feedback and context to build shared understanding. In Mrs Mann’s care settings, it would support safer, person-centred practice by making misunderstanding visible and correctable through deliberate feedback loops. Emphasises feedback, so misunderstandings can be detected and corrected more realistic for everyday interactions than one-way models. In Mrs Mann’s case a clear plan should be written up for her recovery after her hip replacement as she lives alone domiciliary care agency should have someone in place who can communicate in Urdu as Mrs Mann’s English is limited also have her daughter contact details in case, they need to clarify anything. As the care agency liaise with the GP and community physiotherapist who visits twice a week to support her rehabilitation. Everything should be documented and </w:t>
      </w:r>
      <w:r w:rsidR="00CF5E7A">
        <w:t xml:space="preserve">recorded, </w:t>
      </w:r>
      <w:r>
        <w:t xml:space="preserve">information shared with all concern parties with one copy staying at Mrs Mann’s residence to ensure there is no confusion due to poor communication. So, everyone has clear </w:t>
      </w:r>
      <w:r w:rsidR="00CF5E7A">
        <w:t>instructions.</w:t>
      </w:r>
      <w:r>
        <w:t xml:space="preserve"> </w:t>
      </w:r>
    </w:p>
    <w:p w14:paraId="612D4B3D" w14:textId="77777777" w:rsidR="006D48FA" w:rsidRDefault="006D48FA" w:rsidP="006D48FA"/>
    <w:p w14:paraId="0445D271" w14:textId="5FC2AD1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Good administrative skills are essential in professional health and social care practice, particularly in complex cases like Mrs Mann’s, where multiple professionals and family members are involved in her post-operative recovery. Effective administration ensures that care is coordinated, communication is clear, and legal responsibilities are met.</w:t>
      </w:r>
    </w:p>
    <w:p w14:paraId="05A6E470" w14:textId="65378749" w:rsidR="007D2C48" w:rsidRPr="007D2C48" w:rsidRDefault="007D2C48" w:rsidP="007D2C48">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 xml:space="preserve"> Importance of Good Administrative Skills in Mrs Mann’s Care</w:t>
      </w:r>
    </w:p>
    <w:p w14:paraId="6E9656AE" w14:textId="7777777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In Mrs Mann’s situation, poor communication led to a delay in medication—an issue that could have been prevented with strong administrative oversight. Key administrative competencies include:</w:t>
      </w:r>
    </w:p>
    <w:p w14:paraId="188841AE" w14:textId="77777777" w:rsidR="007D2C48" w:rsidRPr="007D2C48" w:rsidRDefault="007D2C48" w:rsidP="007D2C48">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lastRenderedPageBreak/>
        <w:t>Accurate documentation</w:t>
      </w:r>
      <w:r w:rsidRPr="007D2C48">
        <w:rPr>
          <w:rFonts w:ascii="Times New Roman" w:eastAsia="Times New Roman" w:hAnsi="Times New Roman" w:cs="Times New Roman"/>
          <w:kern w:val="0"/>
          <w:sz w:val="24"/>
          <w:szCs w:val="24"/>
          <w:lang w:eastAsia="en-GB"/>
          <w14:ligatures w14:val="none"/>
        </w:rPr>
        <w:t>: Recording care plans, medication schedules, and communication logs ensures continuity and accountability.</w:t>
      </w:r>
    </w:p>
    <w:p w14:paraId="3E4C7C6A" w14:textId="77777777" w:rsidR="007D2C48" w:rsidRPr="007D2C48" w:rsidRDefault="007D2C48" w:rsidP="007D2C48">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Information sharing</w:t>
      </w:r>
      <w:r w:rsidRPr="007D2C48">
        <w:rPr>
          <w:rFonts w:ascii="Times New Roman" w:eastAsia="Times New Roman" w:hAnsi="Times New Roman" w:cs="Times New Roman"/>
          <w:kern w:val="0"/>
          <w:sz w:val="24"/>
          <w:szCs w:val="24"/>
          <w:lang w:eastAsia="en-GB"/>
          <w14:ligatures w14:val="none"/>
        </w:rPr>
        <w:t>: Coordinating between the GP, physiotherapist, domiciliary care agency, and family requires timely and clear dissemination of information.</w:t>
      </w:r>
    </w:p>
    <w:p w14:paraId="174DBDEF" w14:textId="77777777" w:rsidR="007D2C48" w:rsidRPr="007D2C48" w:rsidRDefault="007D2C48" w:rsidP="007D2C48">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Organisation and planning</w:t>
      </w:r>
      <w:r w:rsidRPr="007D2C48">
        <w:rPr>
          <w:rFonts w:ascii="Times New Roman" w:eastAsia="Times New Roman" w:hAnsi="Times New Roman" w:cs="Times New Roman"/>
          <w:kern w:val="0"/>
          <w:sz w:val="24"/>
          <w:szCs w:val="24"/>
          <w:lang w:eastAsia="en-GB"/>
          <w14:ligatures w14:val="none"/>
        </w:rPr>
        <w:t>: Creating a structured recovery plan, scheduling visits, and ensuring language support (e.g., Urdu-speaking staff) are vital for person-centred care.</w:t>
      </w:r>
    </w:p>
    <w:p w14:paraId="1C7C41FC" w14:textId="27E6ADB5" w:rsidR="007D2C48" w:rsidRPr="007D2C48" w:rsidRDefault="007D2C48" w:rsidP="007D2C48">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Attention to detail</w:t>
      </w:r>
      <w:r w:rsidRPr="007D2C48">
        <w:rPr>
          <w:rFonts w:ascii="Times New Roman" w:eastAsia="Times New Roman" w:hAnsi="Times New Roman" w:cs="Times New Roman"/>
          <w:kern w:val="0"/>
          <w:sz w:val="24"/>
          <w:szCs w:val="24"/>
          <w:lang w:eastAsia="en-GB"/>
          <w14:ligatures w14:val="none"/>
        </w:rPr>
        <w:t xml:space="preserve">: Ensuring that Mrs Mann’s daughter’s contact details are correctly </w:t>
      </w:r>
      <w:r w:rsidRPr="0090362C">
        <w:rPr>
          <w:rFonts w:ascii="Times New Roman" w:eastAsia="Times New Roman" w:hAnsi="Times New Roman" w:cs="Times New Roman"/>
          <w:kern w:val="0"/>
          <w:sz w:val="24"/>
          <w:szCs w:val="24"/>
          <w:lang w:eastAsia="en-GB"/>
          <w14:ligatures w14:val="none"/>
        </w:rPr>
        <w:t>recorded,</w:t>
      </w:r>
      <w:r w:rsidRPr="007D2C48">
        <w:rPr>
          <w:rFonts w:ascii="Times New Roman" w:eastAsia="Times New Roman" w:hAnsi="Times New Roman" w:cs="Times New Roman"/>
          <w:kern w:val="0"/>
          <w:sz w:val="24"/>
          <w:szCs w:val="24"/>
          <w:lang w:eastAsia="en-GB"/>
          <w14:ligatures w14:val="none"/>
        </w:rPr>
        <w:t xml:space="preserve"> and accessible helps avoid future misunderstandings.</w:t>
      </w:r>
    </w:p>
    <w:p w14:paraId="65FC10F3" w14:textId="7777777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Administrative skills directly impact the quality and safety of care. In Mrs Mann’s case, they are crucial for preventing errors, promoting inclusion, and ensuring that all parties are informed and aligned.</w:t>
      </w:r>
    </w:p>
    <w:p w14:paraId="12232128" w14:textId="0527DC35" w:rsidR="007D2C48" w:rsidRPr="007D2C48" w:rsidRDefault="007D2C48" w:rsidP="007D2C48">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Record Keeping in Health and Social Care</w:t>
      </w:r>
    </w:p>
    <w:p w14:paraId="68BBBE11" w14:textId="7777777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Record keeping is a legal and professional requirement in health and social care. It involves maintaining accurate, up-to-date, and relevant information about service users. For Mrs Mann, this includes:</w:t>
      </w:r>
    </w:p>
    <w:p w14:paraId="05777768" w14:textId="77777777" w:rsidR="007D2C48" w:rsidRPr="007D2C48" w:rsidRDefault="007D2C48" w:rsidP="007D2C48">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Her care plan and rehabilitation goals</w:t>
      </w:r>
    </w:p>
    <w:p w14:paraId="532C9377" w14:textId="77777777" w:rsidR="007D2C48" w:rsidRPr="007D2C48" w:rsidRDefault="007D2C48" w:rsidP="007D2C48">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Medication records and administration times</w:t>
      </w:r>
    </w:p>
    <w:p w14:paraId="70222F65" w14:textId="77777777" w:rsidR="007D2C48" w:rsidRPr="007D2C48" w:rsidRDefault="007D2C48" w:rsidP="007D2C48">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Communication logs between professionals and family</w:t>
      </w:r>
    </w:p>
    <w:p w14:paraId="6A81167F" w14:textId="77777777" w:rsidR="007D2C48" w:rsidRPr="007D2C48" w:rsidRDefault="007D2C48" w:rsidP="007D2C48">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Language support arrangements and interpreter use</w:t>
      </w:r>
    </w:p>
    <w:p w14:paraId="7548FA0C" w14:textId="77777777" w:rsidR="007D2C48" w:rsidRPr="007D2C48" w:rsidRDefault="007D2C48" w:rsidP="007D2C48">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Emergency contacts and escalation procedures</w:t>
      </w:r>
    </w:p>
    <w:p w14:paraId="0BAD9E7E" w14:textId="7777777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Good record keeping supports transparency, continuity of care, and legal compliance. It also ensures that all professionals involved in Mrs Mann’s care have access to the same information, reducing the risk of miscommunication.</w:t>
      </w:r>
    </w:p>
    <w:p w14:paraId="1EA5EC44" w14:textId="4950F519" w:rsidR="007D2C48" w:rsidRPr="007D2C48" w:rsidRDefault="007D2C48" w:rsidP="007D2C48">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Data Protection Act 2018: Principles in Practice</w:t>
      </w:r>
    </w:p>
    <w:p w14:paraId="5E65B1C9" w14:textId="7777777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 xml:space="preserve">The </w:t>
      </w:r>
      <w:r w:rsidRPr="007D2C48">
        <w:rPr>
          <w:rFonts w:ascii="Times New Roman" w:eastAsia="Times New Roman" w:hAnsi="Times New Roman" w:cs="Times New Roman"/>
          <w:b/>
          <w:bCs/>
          <w:kern w:val="0"/>
          <w:sz w:val="24"/>
          <w:szCs w:val="24"/>
          <w:lang w:eastAsia="en-GB"/>
          <w14:ligatures w14:val="none"/>
        </w:rPr>
        <w:t>Data Protection Act 2018</w:t>
      </w:r>
      <w:r w:rsidRPr="007D2C48">
        <w:rPr>
          <w:rFonts w:ascii="Times New Roman" w:eastAsia="Times New Roman" w:hAnsi="Times New Roman" w:cs="Times New Roman"/>
          <w:kern w:val="0"/>
          <w:sz w:val="24"/>
          <w:szCs w:val="24"/>
          <w:lang w:eastAsia="en-GB"/>
          <w14:ligatures w14:val="none"/>
        </w:rPr>
        <w:t xml:space="preserve">, aligned with the </w:t>
      </w:r>
      <w:r w:rsidRPr="007D2C48">
        <w:rPr>
          <w:rFonts w:ascii="Times New Roman" w:eastAsia="Times New Roman" w:hAnsi="Times New Roman" w:cs="Times New Roman"/>
          <w:b/>
          <w:bCs/>
          <w:kern w:val="0"/>
          <w:sz w:val="24"/>
          <w:szCs w:val="24"/>
          <w:lang w:eastAsia="en-GB"/>
          <w14:ligatures w14:val="none"/>
        </w:rPr>
        <w:t>UK GDPR</w:t>
      </w:r>
      <w:r w:rsidRPr="007D2C48">
        <w:rPr>
          <w:rFonts w:ascii="Times New Roman" w:eastAsia="Times New Roman" w:hAnsi="Times New Roman" w:cs="Times New Roman"/>
          <w:kern w:val="0"/>
          <w:sz w:val="24"/>
          <w:szCs w:val="24"/>
          <w:lang w:eastAsia="en-GB"/>
          <w14:ligatures w14:val="none"/>
        </w:rPr>
        <w:t>, governs how personal data is handled in health and social care. Key principles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40"/>
        <w:gridCol w:w="5786"/>
      </w:tblGrid>
      <w:tr w:rsidR="007D2C48" w:rsidRPr="007D2C48" w14:paraId="4844EC26" w14:textId="77777777" w:rsidTr="007D2C48">
        <w:trPr>
          <w:tblHeader/>
          <w:tblCellSpacing w:w="15" w:type="dxa"/>
        </w:trPr>
        <w:tc>
          <w:tcPr>
            <w:tcW w:w="0" w:type="auto"/>
            <w:vAlign w:val="center"/>
            <w:hideMark/>
          </w:tcPr>
          <w:p w14:paraId="7E6257FD" w14:textId="77777777" w:rsidR="007D2C48" w:rsidRPr="007D2C48" w:rsidRDefault="007D2C48" w:rsidP="007D2C48">
            <w:pPr>
              <w:spacing w:after="0" w:line="240" w:lineRule="auto"/>
              <w:jc w:val="center"/>
              <w:rPr>
                <w:rFonts w:ascii="Times New Roman" w:eastAsia="Times New Roman" w:hAnsi="Times New Roman" w:cs="Times New Roman"/>
                <w:b/>
                <w:bCs/>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Principle</w:t>
            </w:r>
          </w:p>
        </w:tc>
        <w:tc>
          <w:tcPr>
            <w:tcW w:w="0" w:type="auto"/>
            <w:vAlign w:val="center"/>
            <w:hideMark/>
          </w:tcPr>
          <w:p w14:paraId="1DD67B4D" w14:textId="77777777" w:rsidR="007D2C48" w:rsidRPr="007D2C48" w:rsidRDefault="007D2C48" w:rsidP="007D2C48">
            <w:pPr>
              <w:spacing w:after="0" w:line="240" w:lineRule="auto"/>
              <w:jc w:val="center"/>
              <w:rPr>
                <w:rFonts w:ascii="Times New Roman" w:eastAsia="Times New Roman" w:hAnsi="Times New Roman" w:cs="Times New Roman"/>
                <w:b/>
                <w:bCs/>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Application in Mrs Mann’s Care</w:t>
            </w:r>
          </w:p>
        </w:tc>
      </w:tr>
      <w:tr w:rsidR="007D2C48" w:rsidRPr="007D2C48" w14:paraId="51D77109" w14:textId="77777777" w:rsidTr="007D2C48">
        <w:trPr>
          <w:tblCellSpacing w:w="15" w:type="dxa"/>
        </w:trPr>
        <w:tc>
          <w:tcPr>
            <w:tcW w:w="0" w:type="auto"/>
            <w:vAlign w:val="center"/>
            <w:hideMark/>
          </w:tcPr>
          <w:p w14:paraId="172449F8"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Lawfulness, fairness, and transparency</w:t>
            </w:r>
          </w:p>
        </w:tc>
        <w:tc>
          <w:tcPr>
            <w:tcW w:w="0" w:type="auto"/>
            <w:vAlign w:val="center"/>
            <w:hideMark/>
          </w:tcPr>
          <w:p w14:paraId="6636729A"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Inform Mrs Mann and her daughter how her data is used and shared.</w:t>
            </w:r>
          </w:p>
        </w:tc>
      </w:tr>
      <w:tr w:rsidR="007D2C48" w:rsidRPr="007D2C48" w14:paraId="4A178EDC" w14:textId="77777777" w:rsidTr="007D2C48">
        <w:trPr>
          <w:tblCellSpacing w:w="15" w:type="dxa"/>
        </w:trPr>
        <w:tc>
          <w:tcPr>
            <w:tcW w:w="0" w:type="auto"/>
            <w:vAlign w:val="center"/>
            <w:hideMark/>
          </w:tcPr>
          <w:p w14:paraId="5118401C"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Purpose limitation</w:t>
            </w:r>
          </w:p>
        </w:tc>
        <w:tc>
          <w:tcPr>
            <w:tcW w:w="0" w:type="auto"/>
            <w:vAlign w:val="center"/>
            <w:hideMark/>
          </w:tcPr>
          <w:p w14:paraId="2A6043D8"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Use data only for her care and rehabilitation.</w:t>
            </w:r>
          </w:p>
        </w:tc>
      </w:tr>
      <w:tr w:rsidR="007D2C48" w:rsidRPr="007D2C48" w14:paraId="6EEBDEED" w14:textId="77777777" w:rsidTr="007D2C48">
        <w:trPr>
          <w:tblCellSpacing w:w="15" w:type="dxa"/>
        </w:trPr>
        <w:tc>
          <w:tcPr>
            <w:tcW w:w="0" w:type="auto"/>
            <w:vAlign w:val="center"/>
            <w:hideMark/>
          </w:tcPr>
          <w:p w14:paraId="04D05C27"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Data minimisation</w:t>
            </w:r>
          </w:p>
        </w:tc>
        <w:tc>
          <w:tcPr>
            <w:tcW w:w="0" w:type="auto"/>
            <w:vAlign w:val="center"/>
            <w:hideMark/>
          </w:tcPr>
          <w:p w14:paraId="486BE98F"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Record only necessary information (e.g., relevant medical history, contact details).</w:t>
            </w:r>
          </w:p>
        </w:tc>
      </w:tr>
      <w:tr w:rsidR="007D2C48" w:rsidRPr="007D2C48" w14:paraId="122195E8" w14:textId="77777777" w:rsidTr="007D2C48">
        <w:trPr>
          <w:tblCellSpacing w:w="15" w:type="dxa"/>
        </w:trPr>
        <w:tc>
          <w:tcPr>
            <w:tcW w:w="0" w:type="auto"/>
            <w:vAlign w:val="center"/>
            <w:hideMark/>
          </w:tcPr>
          <w:p w14:paraId="69D40AFA"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Accuracy</w:t>
            </w:r>
          </w:p>
        </w:tc>
        <w:tc>
          <w:tcPr>
            <w:tcW w:w="0" w:type="auto"/>
            <w:vAlign w:val="center"/>
            <w:hideMark/>
          </w:tcPr>
          <w:p w14:paraId="06B613C8"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Ensure all records are up-to-date, especially medication and contact information.</w:t>
            </w:r>
          </w:p>
        </w:tc>
      </w:tr>
      <w:tr w:rsidR="007D2C48" w:rsidRPr="007D2C48" w14:paraId="42D542C4" w14:textId="77777777" w:rsidTr="007D2C48">
        <w:trPr>
          <w:tblCellSpacing w:w="15" w:type="dxa"/>
        </w:trPr>
        <w:tc>
          <w:tcPr>
            <w:tcW w:w="0" w:type="auto"/>
            <w:vAlign w:val="center"/>
            <w:hideMark/>
          </w:tcPr>
          <w:p w14:paraId="2D80AC3D"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Storage limitation</w:t>
            </w:r>
          </w:p>
        </w:tc>
        <w:tc>
          <w:tcPr>
            <w:tcW w:w="0" w:type="auto"/>
            <w:vAlign w:val="center"/>
            <w:hideMark/>
          </w:tcPr>
          <w:p w14:paraId="3C5C7A86"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Retain records only as long as needed for care and legal purposes.</w:t>
            </w:r>
          </w:p>
        </w:tc>
      </w:tr>
      <w:tr w:rsidR="007D2C48" w:rsidRPr="007D2C48" w14:paraId="0B4FCC49" w14:textId="77777777" w:rsidTr="007D2C48">
        <w:trPr>
          <w:tblCellSpacing w:w="15" w:type="dxa"/>
        </w:trPr>
        <w:tc>
          <w:tcPr>
            <w:tcW w:w="0" w:type="auto"/>
            <w:vAlign w:val="center"/>
            <w:hideMark/>
          </w:tcPr>
          <w:p w14:paraId="0A6F3C1D"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t>Integrity and confidentiality</w:t>
            </w:r>
          </w:p>
        </w:tc>
        <w:tc>
          <w:tcPr>
            <w:tcW w:w="0" w:type="auto"/>
            <w:vAlign w:val="center"/>
            <w:hideMark/>
          </w:tcPr>
          <w:p w14:paraId="6861CF04"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Secure records physically and digitally to prevent unauthorised access.</w:t>
            </w:r>
          </w:p>
        </w:tc>
      </w:tr>
      <w:tr w:rsidR="007D2C48" w:rsidRPr="007D2C48" w14:paraId="6499E9DE" w14:textId="77777777" w:rsidTr="007D2C48">
        <w:trPr>
          <w:tblCellSpacing w:w="15" w:type="dxa"/>
        </w:trPr>
        <w:tc>
          <w:tcPr>
            <w:tcW w:w="0" w:type="auto"/>
            <w:vAlign w:val="center"/>
            <w:hideMark/>
          </w:tcPr>
          <w:p w14:paraId="0F5CBB5A"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b/>
                <w:bCs/>
                <w:kern w:val="0"/>
                <w:sz w:val="24"/>
                <w:szCs w:val="24"/>
                <w:lang w:eastAsia="en-GB"/>
                <w14:ligatures w14:val="none"/>
              </w:rPr>
              <w:lastRenderedPageBreak/>
              <w:t>Accountability</w:t>
            </w:r>
          </w:p>
        </w:tc>
        <w:tc>
          <w:tcPr>
            <w:tcW w:w="0" w:type="auto"/>
            <w:vAlign w:val="center"/>
            <w:hideMark/>
          </w:tcPr>
          <w:p w14:paraId="738C3353" w14:textId="77777777" w:rsidR="007D2C48" w:rsidRPr="007D2C48" w:rsidRDefault="007D2C48" w:rsidP="007D2C48">
            <w:pPr>
              <w:spacing w:after="0"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Care providers must demonstrate compliance with data protection laws.</w:t>
            </w:r>
          </w:p>
        </w:tc>
      </w:tr>
    </w:tbl>
    <w:p w14:paraId="7FADC715" w14:textId="7777777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 xml:space="preserve">Policy frameworks such as the </w:t>
      </w:r>
      <w:r w:rsidRPr="007D2C48">
        <w:rPr>
          <w:rFonts w:ascii="Times New Roman" w:eastAsia="Times New Roman" w:hAnsi="Times New Roman" w:cs="Times New Roman"/>
          <w:b/>
          <w:bCs/>
          <w:kern w:val="0"/>
          <w:sz w:val="24"/>
          <w:szCs w:val="24"/>
          <w:lang w:eastAsia="en-GB"/>
          <w14:ligatures w14:val="none"/>
        </w:rPr>
        <w:t>Caldicott Principles</w:t>
      </w:r>
      <w:r w:rsidRPr="007D2C48">
        <w:rPr>
          <w:rFonts w:ascii="Times New Roman" w:eastAsia="Times New Roman" w:hAnsi="Times New Roman" w:cs="Times New Roman"/>
          <w:kern w:val="0"/>
          <w:sz w:val="24"/>
          <w:szCs w:val="24"/>
          <w:lang w:eastAsia="en-GB"/>
          <w14:ligatures w14:val="none"/>
        </w:rPr>
        <w:t xml:space="preserve"> and </w:t>
      </w:r>
      <w:r w:rsidRPr="007D2C48">
        <w:rPr>
          <w:rFonts w:ascii="Times New Roman" w:eastAsia="Times New Roman" w:hAnsi="Times New Roman" w:cs="Times New Roman"/>
          <w:b/>
          <w:bCs/>
          <w:kern w:val="0"/>
          <w:sz w:val="24"/>
          <w:szCs w:val="24"/>
          <w:lang w:eastAsia="en-GB"/>
          <w14:ligatures w14:val="none"/>
        </w:rPr>
        <w:t>Care Quality Commission (CQC) standards</w:t>
      </w:r>
      <w:r w:rsidRPr="007D2C48">
        <w:rPr>
          <w:rFonts w:ascii="Times New Roman" w:eastAsia="Times New Roman" w:hAnsi="Times New Roman" w:cs="Times New Roman"/>
          <w:kern w:val="0"/>
          <w:sz w:val="24"/>
          <w:szCs w:val="24"/>
          <w:lang w:eastAsia="en-GB"/>
          <w14:ligatures w14:val="none"/>
        </w:rPr>
        <w:t xml:space="preserve"> also reinforce the importance of confidentiality, data sharing, and safeguarding service user information.</w:t>
      </w:r>
    </w:p>
    <w:p w14:paraId="48BB5DE0" w14:textId="77777777" w:rsidR="007D2C48" w:rsidRPr="007D2C48" w:rsidRDefault="007D2C48" w:rsidP="007D2C4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C48">
        <w:rPr>
          <w:rFonts w:ascii="Times New Roman" w:eastAsia="Times New Roman" w:hAnsi="Times New Roman" w:cs="Times New Roman"/>
          <w:kern w:val="0"/>
          <w:sz w:val="24"/>
          <w:szCs w:val="24"/>
          <w:lang w:eastAsia="en-GB"/>
          <w14:ligatures w14:val="none"/>
        </w:rPr>
        <w:t>In summary, Mrs Mann’s case highlights how poor communication and weak administration can compromise care. By applying strong administrative skills, maintaining robust records, and adhering to the Data Protection Act 2018, professionals can deliver safe, inclusive, and legally compliant care.</w:t>
      </w:r>
    </w:p>
    <w:p w14:paraId="1DD12957" w14:textId="77777777" w:rsidR="009A2B83" w:rsidRPr="005130C8" w:rsidRDefault="009A2B83" w:rsidP="009A2B83">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The Importance of Working Collaboratively in Mrs Mann’s Care</w:t>
      </w:r>
    </w:p>
    <w:p w14:paraId="7C2BA812" w14:textId="77777777" w:rsidR="009A2B83" w:rsidRPr="005130C8"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kern w:val="0"/>
          <w:sz w:val="24"/>
          <w:szCs w:val="24"/>
          <w:lang w:eastAsia="en-GB"/>
          <w14:ligatures w14:val="none"/>
        </w:rPr>
        <w:t>Collaborative working between health and social care professionals is essential to delivering safe, effective, and person-centred care (Department of Health and Social Care [DHSC], 2022). In Mrs Mann’s case</w:t>
      </w:r>
      <w:r>
        <w:rPr>
          <w:rFonts w:ascii="Times New Roman" w:eastAsia="Times New Roman" w:hAnsi="Times New Roman" w:cs="Times New Roman"/>
          <w:kern w:val="0"/>
          <w:sz w:val="24"/>
          <w:szCs w:val="24"/>
          <w:lang w:eastAsia="en-GB"/>
          <w14:ligatures w14:val="none"/>
        </w:rPr>
        <w:t xml:space="preserve"> </w:t>
      </w:r>
      <w:r w:rsidRPr="005130C8">
        <w:rPr>
          <w:rFonts w:ascii="Times New Roman" w:eastAsia="Times New Roman" w:hAnsi="Times New Roman" w:cs="Times New Roman"/>
          <w:kern w:val="0"/>
          <w:sz w:val="24"/>
          <w:szCs w:val="24"/>
          <w:lang w:eastAsia="en-GB"/>
          <w14:ligatures w14:val="none"/>
        </w:rPr>
        <w:t>recovering after surgery and requiring coordinated input from her GP, physiotherapist, domiciliary care workers, and family</w:t>
      </w:r>
      <w:r>
        <w:rPr>
          <w:rFonts w:ascii="Times New Roman" w:eastAsia="Times New Roman" w:hAnsi="Times New Roman" w:cs="Times New Roman"/>
          <w:kern w:val="0"/>
          <w:sz w:val="24"/>
          <w:szCs w:val="24"/>
          <w:lang w:eastAsia="en-GB"/>
          <w14:ligatures w14:val="none"/>
        </w:rPr>
        <w:t xml:space="preserve"> </w:t>
      </w:r>
      <w:r w:rsidRPr="005130C8">
        <w:rPr>
          <w:rFonts w:ascii="Times New Roman" w:eastAsia="Times New Roman" w:hAnsi="Times New Roman" w:cs="Times New Roman"/>
          <w:kern w:val="0"/>
          <w:sz w:val="24"/>
          <w:szCs w:val="24"/>
          <w:lang w:eastAsia="en-GB"/>
          <w14:ligatures w14:val="none"/>
        </w:rPr>
        <w:t>interprofessional collaboration ensures that her medical, physical, and emotional needs are addressed holistically.</w:t>
      </w:r>
    </w:p>
    <w:p w14:paraId="31DBC6F5" w14:textId="77777777" w:rsidR="009A2B83"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kern w:val="0"/>
          <w:sz w:val="24"/>
          <w:szCs w:val="24"/>
          <w:lang w:eastAsia="en-GB"/>
          <w14:ligatures w14:val="none"/>
        </w:rPr>
        <w:t>Each professional contributes unique expertise: the GP manages her clinical needs and medication; the physiotherapist supports rehabilitation and mobility; and care workers assist with daily living and monitoring her recovery. Working together through clear communication and shared care planning helps avoid duplication, delays, and potential harm. Mrs Mann’s previous delay in receiving medication illustrates how poor communication and weak administrative systems can compromise patient safety (NICE, 2019).</w:t>
      </w:r>
    </w:p>
    <w:p w14:paraId="576C67C4" w14:textId="77777777" w:rsidR="009A2B83"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4D59DF8" w14:textId="77777777" w:rsidR="009A2B83" w:rsidRPr="005130C8"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Approaches to Fostering Effective Collaboration</w:t>
      </w:r>
    </w:p>
    <w:p w14:paraId="421A3625" w14:textId="77777777" w:rsidR="009A2B83" w:rsidRPr="005130C8"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kern w:val="0"/>
          <w:sz w:val="24"/>
          <w:szCs w:val="24"/>
          <w:lang w:eastAsia="en-GB"/>
          <w14:ligatures w14:val="none"/>
        </w:rPr>
        <w:t>Several approaches encourage effective multi-agency collaboration within health and social care:</w:t>
      </w:r>
    </w:p>
    <w:p w14:paraId="029BF772" w14:textId="77777777" w:rsidR="009A2B83" w:rsidRPr="005130C8" w:rsidRDefault="009A2B83" w:rsidP="009A2B8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Regular Multidisciplinary Team (MDT) Meetings</w:t>
      </w:r>
      <w:r w:rsidRPr="005130C8">
        <w:rPr>
          <w:rFonts w:ascii="Times New Roman" w:eastAsia="Times New Roman" w:hAnsi="Times New Roman" w:cs="Times New Roman"/>
          <w:b/>
          <w:bCs/>
          <w:kern w:val="0"/>
          <w:sz w:val="24"/>
          <w:szCs w:val="24"/>
          <w:lang w:eastAsia="en-GB"/>
          <w14:ligatures w14:val="none"/>
        </w:rPr>
        <w:br/>
      </w:r>
      <w:r w:rsidRPr="005130C8">
        <w:rPr>
          <w:rFonts w:ascii="Times New Roman" w:eastAsia="Times New Roman" w:hAnsi="Times New Roman" w:cs="Times New Roman"/>
          <w:kern w:val="0"/>
          <w:sz w:val="24"/>
          <w:szCs w:val="24"/>
          <w:lang w:eastAsia="en-GB"/>
          <w14:ligatures w14:val="none"/>
        </w:rPr>
        <w:t>MDT meetings allow the GP, physiotherapist, care workers, and family to share updates, review Mrs Mann’s progress, and coordinate decisions. This structured approach promotes shared accountability (NHS England, 2021).</w:t>
      </w:r>
    </w:p>
    <w:p w14:paraId="34708743" w14:textId="77777777" w:rsidR="009A2B83" w:rsidRPr="005130C8" w:rsidRDefault="009A2B83" w:rsidP="009A2B8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Clear Communication Systems</w:t>
      </w:r>
      <w:r w:rsidRPr="005130C8">
        <w:rPr>
          <w:rFonts w:ascii="Times New Roman" w:eastAsia="Times New Roman" w:hAnsi="Times New Roman" w:cs="Times New Roman"/>
          <w:kern w:val="0"/>
          <w:sz w:val="24"/>
          <w:szCs w:val="24"/>
          <w:lang w:eastAsia="en-GB"/>
          <w14:ligatures w14:val="none"/>
        </w:rPr>
        <w:br/>
        <w:t>Secure digital platforms, shared care records, and accurate documentation reduce the risk of miscommunication and ensure all professionals have access to up-to-date information (Care Quality Commission [CQC], 2023).</w:t>
      </w:r>
    </w:p>
    <w:p w14:paraId="5C01EDAE" w14:textId="77777777" w:rsidR="009A2B83" w:rsidRPr="005130C8" w:rsidRDefault="009A2B83" w:rsidP="009A2B8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Person-Centred Care</w:t>
      </w:r>
      <w:r w:rsidRPr="005130C8">
        <w:rPr>
          <w:rFonts w:ascii="Times New Roman" w:eastAsia="Times New Roman" w:hAnsi="Times New Roman" w:cs="Times New Roman"/>
          <w:kern w:val="0"/>
          <w:sz w:val="24"/>
          <w:szCs w:val="24"/>
          <w:lang w:eastAsia="en-GB"/>
          <w14:ligatures w14:val="none"/>
        </w:rPr>
        <w:br/>
        <w:t>Involving Mrs Mann and her daughter in planning decisions ensures care aligns with her preferences, language, and cultural background, promoting dignity and trust (Health and Care Professions Council [HCPC], 2023).</w:t>
      </w:r>
    </w:p>
    <w:p w14:paraId="510822F9" w14:textId="77777777" w:rsidR="009A2B83" w:rsidRPr="005130C8" w:rsidRDefault="009A2B83" w:rsidP="009A2B8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lastRenderedPageBreak/>
        <w:t>Defined Roles and Responsibilities</w:t>
      </w:r>
      <w:r w:rsidRPr="005130C8">
        <w:rPr>
          <w:rFonts w:ascii="Times New Roman" w:eastAsia="Times New Roman" w:hAnsi="Times New Roman" w:cs="Times New Roman"/>
          <w:kern w:val="0"/>
          <w:sz w:val="24"/>
          <w:szCs w:val="24"/>
          <w:lang w:eastAsia="en-GB"/>
          <w14:ligatures w14:val="none"/>
        </w:rPr>
        <w:br/>
        <w:t>Clarifying each professional’s role within the team prevents overlap and confusion, supporting more efficient and coordinated care delivery (NHS England, 2021).</w:t>
      </w:r>
    </w:p>
    <w:p w14:paraId="4032807A" w14:textId="77777777" w:rsidR="009A2B83" w:rsidRPr="005130C8" w:rsidRDefault="009A2B83" w:rsidP="009A2B8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Shared Goals and Care Planning</w:t>
      </w:r>
      <w:r w:rsidRPr="005130C8">
        <w:rPr>
          <w:rFonts w:ascii="Times New Roman" w:eastAsia="Times New Roman" w:hAnsi="Times New Roman" w:cs="Times New Roman"/>
          <w:kern w:val="0"/>
          <w:sz w:val="24"/>
          <w:szCs w:val="24"/>
          <w:lang w:eastAsia="en-GB"/>
          <w14:ligatures w14:val="none"/>
        </w:rPr>
        <w:br/>
        <w:t>A unified care plan outlining Mrs Mann’s medication schedule, mobility goals, and home support fosters consistency and collaboration among all team members (NICE, 2019).</w:t>
      </w:r>
    </w:p>
    <w:p w14:paraId="6C778FE0" w14:textId="77777777" w:rsidR="009A2B83" w:rsidRDefault="009A2B83" w:rsidP="009A2B83">
      <w:pPr>
        <w:spacing w:after="0" w:line="240" w:lineRule="auto"/>
        <w:rPr>
          <w:rFonts w:ascii="Times New Roman" w:eastAsia="Times New Roman" w:hAnsi="Times New Roman" w:cs="Times New Roman"/>
          <w:kern w:val="0"/>
          <w:sz w:val="24"/>
          <w:szCs w:val="24"/>
          <w:lang w:eastAsia="en-GB"/>
          <w14:ligatures w14:val="none"/>
        </w:rPr>
      </w:pPr>
    </w:p>
    <w:p w14:paraId="41D7701F" w14:textId="77777777" w:rsidR="009A2B83" w:rsidRDefault="009A2B83" w:rsidP="009A2B83">
      <w:pPr>
        <w:spacing w:after="0" w:line="240" w:lineRule="auto"/>
        <w:rPr>
          <w:rFonts w:ascii="Times New Roman" w:eastAsia="Times New Roman" w:hAnsi="Times New Roman" w:cs="Times New Roman"/>
          <w:b/>
          <w:bCs/>
          <w:kern w:val="0"/>
          <w:sz w:val="24"/>
          <w:szCs w:val="24"/>
          <w:lang w:eastAsia="en-GB"/>
          <w14:ligatures w14:val="none"/>
        </w:rPr>
      </w:pPr>
    </w:p>
    <w:p w14:paraId="5A47BCAA" w14:textId="77777777" w:rsidR="009A2B83" w:rsidRDefault="009A2B83" w:rsidP="009A2B83">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p>
    <w:p w14:paraId="0D1DBEEC" w14:textId="77777777" w:rsidR="009A2B83" w:rsidRPr="005130C8" w:rsidRDefault="009A2B83" w:rsidP="009A2B83">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Strategies for Overcoming Common Challenges in Multi-Agency Working</w:t>
      </w:r>
    </w:p>
    <w:p w14:paraId="493217A9" w14:textId="77777777" w:rsidR="009A2B83" w:rsidRPr="005130C8"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kern w:val="0"/>
          <w:sz w:val="24"/>
          <w:szCs w:val="24"/>
          <w:lang w:eastAsia="en-GB"/>
          <w14:ligatures w14:val="none"/>
        </w:rPr>
        <w:t>Collaborative working can face obstacles such as communication breakdowns, differing organisational cultures, and unclear accountability. Key strategies to address these include:</w:t>
      </w:r>
    </w:p>
    <w:p w14:paraId="21C28384" w14:textId="77777777" w:rsidR="009A2B83" w:rsidRPr="005130C8" w:rsidRDefault="009A2B83" w:rsidP="009A2B8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Improved Communication Channels</w:t>
      </w:r>
      <w:r w:rsidRPr="005130C8">
        <w:rPr>
          <w:rFonts w:ascii="Times New Roman" w:eastAsia="Times New Roman" w:hAnsi="Times New Roman" w:cs="Times New Roman"/>
          <w:kern w:val="0"/>
          <w:sz w:val="24"/>
          <w:szCs w:val="24"/>
          <w:lang w:eastAsia="en-GB"/>
          <w14:ligatures w14:val="none"/>
        </w:rPr>
        <w:br/>
        <w:t>Establishing clear protocols for data sharing, regular updates, and timely reporting minimises errors and delays (DHSC, 2022).</w:t>
      </w:r>
    </w:p>
    <w:p w14:paraId="3E3C1F9E" w14:textId="77777777" w:rsidR="009A2B83" w:rsidRPr="005130C8" w:rsidRDefault="009A2B83" w:rsidP="009A2B8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Interprofessional Education and Training</w:t>
      </w:r>
      <w:r w:rsidRPr="005130C8">
        <w:rPr>
          <w:rFonts w:ascii="Times New Roman" w:eastAsia="Times New Roman" w:hAnsi="Times New Roman" w:cs="Times New Roman"/>
          <w:kern w:val="0"/>
          <w:sz w:val="24"/>
          <w:szCs w:val="24"/>
          <w:lang w:eastAsia="en-GB"/>
          <w14:ligatures w14:val="none"/>
        </w:rPr>
        <w:br/>
        <w:t>Joint training sessions on communication, safeguarding, and equality build trust and understanding between professionals (World Health Organization [WHO], 2010).</w:t>
      </w:r>
    </w:p>
    <w:p w14:paraId="2395C0E0" w14:textId="77777777" w:rsidR="009A2B83" w:rsidRPr="005130C8" w:rsidRDefault="009A2B83" w:rsidP="009A2B8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Leadership and Coordination</w:t>
      </w:r>
      <w:r w:rsidRPr="005130C8">
        <w:rPr>
          <w:rFonts w:ascii="Times New Roman" w:eastAsia="Times New Roman" w:hAnsi="Times New Roman" w:cs="Times New Roman"/>
          <w:kern w:val="0"/>
          <w:sz w:val="24"/>
          <w:szCs w:val="24"/>
          <w:lang w:eastAsia="en-GB"/>
          <w14:ligatures w14:val="none"/>
        </w:rPr>
        <w:br/>
        <w:t>Appointing a case coordinator—such as a community nurse—ensures that Mrs Mann’s care is monitored and delivered consistently across agencies (NHS England, 2021).</w:t>
      </w:r>
    </w:p>
    <w:p w14:paraId="431507FF" w14:textId="77777777" w:rsidR="009A2B83" w:rsidRPr="005130C8" w:rsidRDefault="009A2B83" w:rsidP="009A2B8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Conflict Resolution Mechanisms</w:t>
      </w:r>
      <w:r w:rsidRPr="005130C8">
        <w:rPr>
          <w:rFonts w:ascii="Times New Roman" w:eastAsia="Times New Roman" w:hAnsi="Times New Roman" w:cs="Times New Roman"/>
          <w:kern w:val="0"/>
          <w:sz w:val="24"/>
          <w:szCs w:val="24"/>
          <w:lang w:eastAsia="en-GB"/>
          <w14:ligatures w14:val="none"/>
        </w:rPr>
        <w:br/>
        <w:t>Encouraging open dialogue, reflective practice, and early mediation helps resolve disagreements constructively before they impact service quality (CQC, 2023).</w:t>
      </w:r>
    </w:p>
    <w:p w14:paraId="18E0AB70" w14:textId="77777777" w:rsidR="009A2B83" w:rsidRPr="005130C8" w:rsidRDefault="009A2B83" w:rsidP="009A2B8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Adherence to Policy and Legal Frameworks</w:t>
      </w:r>
      <w:r w:rsidRPr="005130C8">
        <w:rPr>
          <w:rFonts w:ascii="Times New Roman" w:eastAsia="Times New Roman" w:hAnsi="Times New Roman" w:cs="Times New Roman"/>
          <w:kern w:val="0"/>
          <w:sz w:val="24"/>
          <w:szCs w:val="24"/>
          <w:lang w:eastAsia="en-GB"/>
          <w14:ligatures w14:val="none"/>
        </w:rPr>
        <w:br/>
        <w:t xml:space="preserve">Legislation such as the </w:t>
      </w:r>
      <w:r w:rsidRPr="005130C8">
        <w:rPr>
          <w:rFonts w:ascii="Times New Roman" w:eastAsia="Times New Roman" w:hAnsi="Times New Roman" w:cs="Times New Roman"/>
          <w:b/>
          <w:bCs/>
          <w:kern w:val="0"/>
          <w:sz w:val="24"/>
          <w:szCs w:val="24"/>
          <w:lang w:eastAsia="en-GB"/>
          <w14:ligatures w14:val="none"/>
        </w:rPr>
        <w:t>Care Act 2014</w:t>
      </w:r>
      <w:r w:rsidRPr="005130C8">
        <w:rPr>
          <w:rFonts w:ascii="Times New Roman" w:eastAsia="Times New Roman" w:hAnsi="Times New Roman" w:cs="Times New Roman"/>
          <w:kern w:val="0"/>
          <w:sz w:val="24"/>
          <w:szCs w:val="24"/>
          <w:lang w:eastAsia="en-GB"/>
          <w14:ligatures w14:val="none"/>
        </w:rPr>
        <w:t xml:space="preserve">, </w:t>
      </w:r>
      <w:r w:rsidRPr="005130C8">
        <w:rPr>
          <w:rFonts w:ascii="Times New Roman" w:eastAsia="Times New Roman" w:hAnsi="Times New Roman" w:cs="Times New Roman"/>
          <w:b/>
          <w:bCs/>
          <w:kern w:val="0"/>
          <w:sz w:val="24"/>
          <w:szCs w:val="24"/>
          <w:lang w:eastAsia="en-GB"/>
          <w14:ligatures w14:val="none"/>
        </w:rPr>
        <w:t>Health and Social Care Act 2012</w:t>
      </w:r>
      <w:r w:rsidRPr="005130C8">
        <w:rPr>
          <w:rFonts w:ascii="Times New Roman" w:eastAsia="Times New Roman" w:hAnsi="Times New Roman" w:cs="Times New Roman"/>
          <w:kern w:val="0"/>
          <w:sz w:val="24"/>
          <w:szCs w:val="24"/>
          <w:lang w:eastAsia="en-GB"/>
          <w14:ligatures w14:val="none"/>
        </w:rPr>
        <w:t xml:space="preserve">, and professional standards from the </w:t>
      </w:r>
      <w:r w:rsidRPr="005130C8">
        <w:rPr>
          <w:rFonts w:ascii="Times New Roman" w:eastAsia="Times New Roman" w:hAnsi="Times New Roman" w:cs="Times New Roman"/>
          <w:b/>
          <w:bCs/>
          <w:kern w:val="0"/>
          <w:sz w:val="24"/>
          <w:szCs w:val="24"/>
          <w:lang w:eastAsia="en-GB"/>
          <w14:ligatures w14:val="none"/>
        </w:rPr>
        <w:t>CQC</w:t>
      </w:r>
      <w:r w:rsidRPr="005130C8">
        <w:rPr>
          <w:rFonts w:ascii="Times New Roman" w:eastAsia="Times New Roman" w:hAnsi="Times New Roman" w:cs="Times New Roman"/>
          <w:kern w:val="0"/>
          <w:sz w:val="24"/>
          <w:szCs w:val="24"/>
          <w:lang w:eastAsia="en-GB"/>
          <w14:ligatures w14:val="none"/>
        </w:rPr>
        <w:t xml:space="preserve"> and </w:t>
      </w:r>
      <w:r w:rsidRPr="005130C8">
        <w:rPr>
          <w:rFonts w:ascii="Times New Roman" w:eastAsia="Times New Roman" w:hAnsi="Times New Roman" w:cs="Times New Roman"/>
          <w:b/>
          <w:bCs/>
          <w:kern w:val="0"/>
          <w:sz w:val="24"/>
          <w:szCs w:val="24"/>
          <w:lang w:eastAsia="en-GB"/>
          <w14:ligatures w14:val="none"/>
        </w:rPr>
        <w:t>HCPC</w:t>
      </w:r>
      <w:r w:rsidRPr="005130C8">
        <w:rPr>
          <w:rFonts w:ascii="Times New Roman" w:eastAsia="Times New Roman" w:hAnsi="Times New Roman" w:cs="Times New Roman"/>
          <w:kern w:val="0"/>
          <w:sz w:val="24"/>
          <w:szCs w:val="24"/>
          <w:lang w:eastAsia="en-GB"/>
          <w14:ligatures w14:val="none"/>
        </w:rPr>
        <w:t xml:space="preserve"> promote transparency, accountability, and shared responsibility across multi-agency teams.</w:t>
      </w:r>
    </w:p>
    <w:p w14:paraId="7E1DAD71" w14:textId="77777777" w:rsidR="009A2B83" w:rsidRDefault="009A2B83" w:rsidP="009A2B83">
      <w:pPr>
        <w:spacing w:after="0" w:line="240" w:lineRule="auto"/>
        <w:rPr>
          <w:rFonts w:ascii="Times New Roman" w:eastAsia="Times New Roman" w:hAnsi="Times New Roman" w:cs="Times New Roman"/>
          <w:kern w:val="0"/>
          <w:sz w:val="24"/>
          <w:szCs w:val="24"/>
          <w:lang w:eastAsia="en-GB"/>
          <w14:ligatures w14:val="none"/>
        </w:rPr>
      </w:pPr>
    </w:p>
    <w:p w14:paraId="5393CC60" w14:textId="77777777" w:rsidR="009A2B83" w:rsidRPr="005130C8" w:rsidRDefault="009A2B83" w:rsidP="009A2B83">
      <w:pPr>
        <w:spacing w:after="0"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t>Conclusion</w:t>
      </w:r>
    </w:p>
    <w:p w14:paraId="68145052" w14:textId="77777777" w:rsidR="009A2B83" w:rsidRPr="005130C8"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kern w:val="0"/>
          <w:sz w:val="24"/>
          <w:szCs w:val="24"/>
          <w:lang w:eastAsia="en-GB"/>
          <w14:ligatures w14:val="none"/>
        </w:rPr>
        <w:t>Collaborative working is vital to providing safe, person-centred, and high-quality care for individuals like Mrs Mann. Through open communication, shared planning, and mutual respect, professionals can effectively meet her recovery needs while reducing risks associated with fragmented care. By adhering to policy frameworks and promoting joint accountability, multi-agency working not only improves patient outcomes but also strengthens interprofessional relationships and service efficiency.</w:t>
      </w:r>
    </w:p>
    <w:p w14:paraId="6E5A44A2" w14:textId="77777777" w:rsidR="009A2B83" w:rsidRDefault="009A2B83" w:rsidP="009A2B83">
      <w:pPr>
        <w:spacing w:after="0" w:line="240" w:lineRule="auto"/>
        <w:rPr>
          <w:rFonts w:ascii="Times New Roman" w:eastAsia="Times New Roman" w:hAnsi="Times New Roman" w:cs="Times New Roman"/>
          <w:kern w:val="0"/>
          <w:sz w:val="24"/>
          <w:szCs w:val="24"/>
          <w:lang w:eastAsia="en-GB"/>
          <w14:ligatures w14:val="none"/>
        </w:rPr>
      </w:pPr>
    </w:p>
    <w:p w14:paraId="14D0D4B9" w14:textId="77777777" w:rsidR="00CF5E7A" w:rsidRDefault="00CF5E7A" w:rsidP="009A2B83">
      <w:pPr>
        <w:spacing w:after="0" w:line="240" w:lineRule="auto"/>
        <w:rPr>
          <w:rFonts w:ascii="Times New Roman" w:eastAsia="Times New Roman" w:hAnsi="Times New Roman" w:cs="Times New Roman"/>
          <w:kern w:val="0"/>
          <w:sz w:val="24"/>
          <w:szCs w:val="24"/>
          <w:lang w:eastAsia="en-GB"/>
          <w14:ligatures w14:val="none"/>
        </w:rPr>
      </w:pPr>
    </w:p>
    <w:p w14:paraId="28702D82" w14:textId="77777777" w:rsidR="00CF5E7A" w:rsidRDefault="00CF5E7A" w:rsidP="009A2B83">
      <w:pPr>
        <w:spacing w:after="0" w:line="240" w:lineRule="auto"/>
        <w:rPr>
          <w:rFonts w:ascii="Times New Roman" w:eastAsia="Times New Roman" w:hAnsi="Times New Roman" w:cs="Times New Roman"/>
          <w:b/>
          <w:bCs/>
          <w:kern w:val="0"/>
          <w:sz w:val="24"/>
          <w:szCs w:val="24"/>
          <w:lang w:eastAsia="en-GB"/>
          <w14:ligatures w14:val="none"/>
        </w:rPr>
      </w:pPr>
    </w:p>
    <w:p w14:paraId="64F82805" w14:textId="77777777" w:rsidR="00CF5E7A" w:rsidRDefault="00CF5E7A" w:rsidP="009A2B83">
      <w:pPr>
        <w:spacing w:after="0" w:line="240" w:lineRule="auto"/>
        <w:rPr>
          <w:rFonts w:ascii="Times New Roman" w:eastAsia="Times New Roman" w:hAnsi="Times New Roman" w:cs="Times New Roman"/>
          <w:b/>
          <w:bCs/>
          <w:kern w:val="0"/>
          <w:sz w:val="24"/>
          <w:szCs w:val="24"/>
          <w:lang w:eastAsia="en-GB"/>
          <w14:ligatures w14:val="none"/>
        </w:rPr>
      </w:pPr>
    </w:p>
    <w:p w14:paraId="1807FBCE" w14:textId="728EA260" w:rsidR="009A2B83" w:rsidRPr="005130C8" w:rsidRDefault="009A2B83" w:rsidP="009A2B83">
      <w:pPr>
        <w:spacing w:after="0"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b/>
          <w:bCs/>
          <w:kern w:val="0"/>
          <w:sz w:val="24"/>
          <w:szCs w:val="24"/>
          <w:lang w:eastAsia="en-GB"/>
          <w14:ligatures w14:val="none"/>
        </w:rPr>
        <w:lastRenderedPageBreak/>
        <w:t xml:space="preserve">Reference List </w:t>
      </w:r>
    </w:p>
    <w:p w14:paraId="0553D88B" w14:textId="77777777" w:rsidR="009A2B83" w:rsidRPr="005130C8" w:rsidRDefault="009A2B83" w:rsidP="009A2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30C8">
        <w:rPr>
          <w:rFonts w:ascii="Times New Roman" w:eastAsia="Times New Roman" w:hAnsi="Times New Roman" w:cs="Times New Roman"/>
          <w:kern w:val="0"/>
          <w:sz w:val="24"/>
          <w:szCs w:val="24"/>
          <w:lang w:eastAsia="en-GB"/>
          <w14:ligatures w14:val="none"/>
        </w:rPr>
        <w:t xml:space="preserve">Care Quality Commission (CQC) (2023) </w:t>
      </w:r>
      <w:r w:rsidRPr="005130C8">
        <w:rPr>
          <w:rFonts w:ascii="Times New Roman" w:eastAsia="Times New Roman" w:hAnsi="Times New Roman" w:cs="Times New Roman"/>
          <w:i/>
          <w:iCs/>
          <w:kern w:val="0"/>
          <w:sz w:val="24"/>
          <w:szCs w:val="24"/>
          <w:lang w:eastAsia="en-GB"/>
          <w14:ligatures w14:val="none"/>
        </w:rPr>
        <w:t>Effective partnership working in health and social care.</w:t>
      </w:r>
      <w:r w:rsidRPr="005130C8">
        <w:rPr>
          <w:rFonts w:ascii="Times New Roman" w:eastAsia="Times New Roman" w:hAnsi="Times New Roman" w:cs="Times New Roman"/>
          <w:kern w:val="0"/>
          <w:sz w:val="24"/>
          <w:szCs w:val="24"/>
          <w:lang w:eastAsia="en-GB"/>
          <w14:ligatures w14:val="none"/>
        </w:rPr>
        <w:t xml:space="preserve"> London: CQC.</w:t>
      </w:r>
      <w:r w:rsidRPr="005130C8">
        <w:rPr>
          <w:rFonts w:ascii="Times New Roman" w:eastAsia="Times New Roman" w:hAnsi="Times New Roman" w:cs="Times New Roman"/>
          <w:kern w:val="0"/>
          <w:sz w:val="24"/>
          <w:szCs w:val="24"/>
          <w:lang w:eastAsia="en-GB"/>
          <w14:ligatures w14:val="none"/>
        </w:rPr>
        <w:br/>
        <w:t xml:space="preserve">Department of Health and Social Care (DHSC) (2022) </w:t>
      </w:r>
      <w:r w:rsidRPr="005130C8">
        <w:rPr>
          <w:rFonts w:ascii="Times New Roman" w:eastAsia="Times New Roman" w:hAnsi="Times New Roman" w:cs="Times New Roman"/>
          <w:i/>
          <w:iCs/>
          <w:kern w:val="0"/>
          <w:sz w:val="24"/>
          <w:szCs w:val="24"/>
          <w:lang w:eastAsia="en-GB"/>
          <w14:ligatures w14:val="none"/>
        </w:rPr>
        <w:t>Integration and innovation: working together to improve health and social care for all.</w:t>
      </w:r>
      <w:r w:rsidRPr="005130C8">
        <w:rPr>
          <w:rFonts w:ascii="Times New Roman" w:eastAsia="Times New Roman" w:hAnsi="Times New Roman" w:cs="Times New Roman"/>
          <w:kern w:val="0"/>
          <w:sz w:val="24"/>
          <w:szCs w:val="24"/>
          <w:lang w:eastAsia="en-GB"/>
          <w14:ligatures w14:val="none"/>
        </w:rPr>
        <w:t xml:space="preserve"> London: HMSO.</w:t>
      </w:r>
      <w:r w:rsidRPr="005130C8">
        <w:rPr>
          <w:rFonts w:ascii="Times New Roman" w:eastAsia="Times New Roman" w:hAnsi="Times New Roman" w:cs="Times New Roman"/>
          <w:kern w:val="0"/>
          <w:sz w:val="24"/>
          <w:szCs w:val="24"/>
          <w:lang w:eastAsia="en-GB"/>
          <w14:ligatures w14:val="none"/>
        </w:rPr>
        <w:br/>
        <w:t xml:space="preserve">Health and Care Professions Council (HCPC) (2023) </w:t>
      </w:r>
      <w:r w:rsidRPr="005130C8">
        <w:rPr>
          <w:rFonts w:ascii="Times New Roman" w:eastAsia="Times New Roman" w:hAnsi="Times New Roman" w:cs="Times New Roman"/>
          <w:i/>
          <w:iCs/>
          <w:kern w:val="0"/>
          <w:sz w:val="24"/>
          <w:szCs w:val="24"/>
          <w:lang w:eastAsia="en-GB"/>
          <w14:ligatures w14:val="none"/>
        </w:rPr>
        <w:t xml:space="preserve">Standards of conduct, </w:t>
      </w:r>
      <w:proofErr w:type="gramStart"/>
      <w:r w:rsidRPr="005130C8">
        <w:rPr>
          <w:rFonts w:ascii="Times New Roman" w:eastAsia="Times New Roman" w:hAnsi="Times New Roman" w:cs="Times New Roman"/>
          <w:i/>
          <w:iCs/>
          <w:kern w:val="0"/>
          <w:sz w:val="24"/>
          <w:szCs w:val="24"/>
          <w:lang w:eastAsia="en-GB"/>
          <w14:ligatures w14:val="none"/>
        </w:rPr>
        <w:t>performance</w:t>
      </w:r>
      <w:proofErr w:type="gramEnd"/>
      <w:r w:rsidRPr="005130C8">
        <w:rPr>
          <w:rFonts w:ascii="Times New Roman" w:eastAsia="Times New Roman" w:hAnsi="Times New Roman" w:cs="Times New Roman"/>
          <w:i/>
          <w:iCs/>
          <w:kern w:val="0"/>
          <w:sz w:val="24"/>
          <w:szCs w:val="24"/>
          <w:lang w:eastAsia="en-GB"/>
          <w14:ligatures w14:val="none"/>
        </w:rPr>
        <w:t xml:space="preserve"> and ethics.</w:t>
      </w:r>
      <w:r w:rsidRPr="005130C8">
        <w:rPr>
          <w:rFonts w:ascii="Times New Roman" w:eastAsia="Times New Roman" w:hAnsi="Times New Roman" w:cs="Times New Roman"/>
          <w:kern w:val="0"/>
          <w:sz w:val="24"/>
          <w:szCs w:val="24"/>
          <w:lang w:eastAsia="en-GB"/>
          <w14:ligatures w14:val="none"/>
        </w:rPr>
        <w:t xml:space="preserve"> London: HCPC.</w:t>
      </w:r>
      <w:r w:rsidRPr="005130C8">
        <w:rPr>
          <w:rFonts w:ascii="Times New Roman" w:eastAsia="Times New Roman" w:hAnsi="Times New Roman" w:cs="Times New Roman"/>
          <w:kern w:val="0"/>
          <w:sz w:val="24"/>
          <w:szCs w:val="24"/>
          <w:lang w:eastAsia="en-GB"/>
          <w14:ligatures w14:val="none"/>
        </w:rPr>
        <w:br/>
        <w:t xml:space="preserve">National Institute for Health and Care Excellence (NICE) (2019) </w:t>
      </w:r>
      <w:r w:rsidRPr="005130C8">
        <w:rPr>
          <w:rFonts w:ascii="Times New Roman" w:eastAsia="Times New Roman" w:hAnsi="Times New Roman" w:cs="Times New Roman"/>
          <w:i/>
          <w:iCs/>
          <w:kern w:val="0"/>
          <w:sz w:val="24"/>
          <w:szCs w:val="24"/>
          <w:lang w:eastAsia="en-GB"/>
          <w14:ligatures w14:val="none"/>
        </w:rPr>
        <w:t>Integrated health and social care for older people with complex needs.</w:t>
      </w:r>
      <w:r w:rsidRPr="005130C8">
        <w:rPr>
          <w:rFonts w:ascii="Times New Roman" w:eastAsia="Times New Roman" w:hAnsi="Times New Roman" w:cs="Times New Roman"/>
          <w:kern w:val="0"/>
          <w:sz w:val="24"/>
          <w:szCs w:val="24"/>
          <w:lang w:eastAsia="en-GB"/>
          <w14:ligatures w14:val="none"/>
        </w:rPr>
        <w:t xml:space="preserve"> NICE Guideline NG74.</w:t>
      </w:r>
      <w:r w:rsidRPr="005130C8">
        <w:rPr>
          <w:rFonts w:ascii="Times New Roman" w:eastAsia="Times New Roman" w:hAnsi="Times New Roman" w:cs="Times New Roman"/>
          <w:kern w:val="0"/>
          <w:sz w:val="24"/>
          <w:szCs w:val="24"/>
          <w:lang w:eastAsia="en-GB"/>
          <w14:ligatures w14:val="none"/>
        </w:rPr>
        <w:br/>
        <w:t xml:space="preserve">NHS England (2021) </w:t>
      </w:r>
      <w:r w:rsidRPr="005130C8">
        <w:rPr>
          <w:rFonts w:ascii="Times New Roman" w:eastAsia="Times New Roman" w:hAnsi="Times New Roman" w:cs="Times New Roman"/>
          <w:i/>
          <w:iCs/>
          <w:kern w:val="0"/>
          <w:sz w:val="24"/>
          <w:szCs w:val="24"/>
          <w:lang w:eastAsia="en-GB"/>
          <w14:ligatures w14:val="none"/>
        </w:rPr>
        <w:t>Working in partnership with people and communities: Statutory guidance.</w:t>
      </w:r>
      <w:r w:rsidRPr="005130C8">
        <w:rPr>
          <w:rFonts w:ascii="Times New Roman" w:eastAsia="Times New Roman" w:hAnsi="Times New Roman" w:cs="Times New Roman"/>
          <w:kern w:val="0"/>
          <w:sz w:val="24"/>
          <w:szCs w:val="24"/>
          <w:lang w:eastAsia="en-GB"/>
          <w14:ligatures w14:val="none"/>
        </w:rPr>
        <w:t xml:space="preserve"> London: NHS England.</w:t>
      </w:r>
      <w:r w:rsidRPr="005130C8">
        <w:rPr>
          <w:rFonts w:ascii="Times New Roman" w:eastAsia="Times New Roman" w:hAnsi="Times New Roman" w:cs="Times New Roman"/>
          <w:kern w:val="0"/>
          <w:sz w:val="24"/>
          <w:szCs w:val="24"/>
          <w:lang w:eastAsia="en-GB"/>
          <w14:ligatures w14:val="none"/>
        </w:rPr>
        <w:br/>
        <w:t xml:space="preserve">World Health Organization (WHO) (2010) </w:t>
      </w:r>
      <w:r w:rsidRPr="005130C8">
        <w:rPr>
          <w:rFonts w:ascii="Times New Roman" w:eastAsia="Times New Roman" w:hAnsi="Times New Roman" w:cs="Times New Roman"/>
          <w:i/>
          <w:iCs/>
          <w:kern w:val="0"/>
          <w:sz w:val="24"/>
          <w:szCs w:val="24"/>
          <w:lang w:eastAsia="en-GB"/>
          <w14:ligatures w14:val="none"/>
        </w:rPr>
        <w:t>Framework for action on interprofessional education and collaborative practice.</w:t>
      </w:r>
      <w:r w:rsidRPr="005130C8">
        <w:rPr>
          <w:rFonts w:ascii="Times New Roman" w:eastAsia="Times New Roman" w:hAnsi="Times New Roman" w:cs="Times New Roman"/>
          <w:kern w:val="0"/>
          <w:sz w:val="24"/>
          <w:szCs w:val="24"/>
          <w:lang w:eastAsia="en-GB"/>
          <w14:ligatures w14:val="none"/>
        </w:rPr>
        <w:t xml:space="preserve"> Geneva: WHO.</w:t>
      </w:r>
    </w:p>
    <w:p w14:paraId="6C94340F" w14:textId="77777777" w:rsidR="008C51C4" w:rsidRDefault="008C51C4"/>
    <w:sectPr w:rsidR="008C51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74D05"/>
    <w:multiLevelType w:val="multilevel"/>
    <w:tmpl w:val="DE9A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802C3"/>
    <w:multiLevelType w:val="multilevel"/>
    <w:tmpl w:val="1F24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C9607D"/>
    <w:multiLevelType w:val="multilevel"/>
    <w:tmpl w:val="BFA6C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9428FE"/>
    <w:multiLevelType w:val="multilevel"/>
    <w:tmpl w:val="97A4F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6840874">
    <w:abstractNumId w:val="0"/>
  </w:num>
  <w:num w:numId="2" w16cid:durableId="439377855">
    <w:abstractNumId w:val="1"/>
  </w:num>
  <w:num w:numId="3" w16cid:durableId="183250681">
    <w:abstractNumId w:val="3"/>
  </w:num>
  <w:num w:numId="4" w16cid:durableId="11236926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C48"/>
    <w:rsid w:val="001C50A0"/>
    <w:rsid w:val="006D48FA"/>
    <w:rsid w:val="007A1A48"/>
    <w:rsid w:val="007D2C48"/>
    <w:rsid w:val="008C51C4"/>
    <w:rsid w:val="0090362C"/>
    <w:rsid w:val="009A2B83"/>
    <w:rsid w:val="00CF5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22A5"/>
  <w15:chartTrackingRefBased/>
  <w15:docId w15:val="{A4049D73-F50B-4405-8CC5-1D8AD165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2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C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C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C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C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2C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C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C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C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C48"/>
    <w:rPr>
      <w:rFonts w:eastAsiaTheme="majorEastAsia" w:cstheme="majorBidi"/>
      <w:color w:val="272727" w:themeColor="text1" w:themeTint="D8"/>
    </w:rPr>
  </w:style>
  <w:style w:type="paragraph" w:styleId="Title">
    <w:name w:val="Title"/>
    <w:basedOn w:val="Normal"/>
    <w:next w:val="Normal"/>
    <w:link w:val="TitleChar"/>
    <w:uiPriority w:val="10"/>
    <w:qFormat/>
    <w:rsid w:val="007D2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C48"/>
    <w:pPr>
      <w:spacing w:before="160"/>
      <w:jc w:val="center"/>
    </w:pPr>
    <w:rPr>
      <w:i/>
      <w:iCs/>
      <w:color w:val="404040" w:themeColor="text1" w:themeTint="BF"/>
    </w:rPr>
  </w:style>
  <w:style w:type="character" w:customStyle="1" w:styleId="QuoteChar">
    <w:name w:val="Quote Char"/>
    <w:basedOn w:val="DefaultParagraphFont"/>
    <w:link w:val="Quote"/>
    <w:uiPriority w:val="29"/>
    <w:rsid w:val="007D2C48"/>
    <w:rPr>
      <w:i/>
      <w:iCs/>
      <w:color w:val="404040" w:themeColor="text1" w:themeTint="BF"/>
    </w:rPr>
  </w:style>
  <w:style w:type="paragraph" w:styleId="ListParagraph">
    <w:name w:val="List Paragraph"/>
    <w:basedOn w:val="Normal"/>
    <w:uiPriority w:val="34"/>
    <w:qFormat/>
    <w:rsid w:val="007D2C48"/>
    <w:pPr>
      <w:ind w:left="720"/>
      <w:contextualSpacing/>
    </w:pPr>
  </w:style>
  <w:style w:type="character" w:styleId="IntenseEmphasis">
    <w:name w:val="Intense Emphasis"/>
    <w:basedOn w:val="DefaultParagraphFont"/>
    <w:uiPriority w:val="21"/>
    <w:qFormat/>
    <w:rsid w:val="007D2C48"/>
    <w:rPr>
      <w:i/>
      <w:iCs/>
      <w:color w:val="0F4761" w:themeColor="accent1" w:themeShade="BF"/>
    </w:rPr>
  </w:style>
  <w:style w:type="paragraph" w:styleId="IntenseQuote">
    <w:name w:val="Intense Quote"/>
    <w:basedOn w:val="Normal"/>
    <w:next w:val="Normal"/>
    <w:link w:val="IntenseQuoteChar"/>
    <w:uiPriority w:val="30"/>
    <w:qFormat/>
    <w:rsid w:val="007D2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C48"/>
    <w:rPr>
      <w:i/>
      <w:iCs/>
      <w:color w:val="0F4761" w:themeColor="accent1" w:themeShade="BF"/>
    </w:rPr>
  </w:style>
  <w:style w:type="character" w:styleId="IntenseReference">
    <w:name w:val="Intense Reference"/>
    <w:basedOn w:val="DefaultParagraphFont"/>
    <w:uiPriority w:val="32"/>
    <w:qFormat/>
    <w:rsid w:val="007D2C48"/>
    <w:rPr>
      <w:b/>
      <w:bCs/>
      <w:smallCaps/>
      <w:color w:val="0F4761" w:themeColor="accent1" w:themeShade="BF"/>
      <w:spacing w:val="5"/>
    </w:rPr>
  </w:style>
  <w:style w:type="paragraph" w:styleId="NormalWeb">
    <w:name w:val="Normal (Web)"/>
    <w:basedOn w:val="Normal"/>
    <w:uiPriority w:val="99"/>
    <w:semiHidden/>
    <w:unhideWhenUsed/>
    <w:rsid w:val="007D2C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D2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525102">
      <w:bodyDiv w:val="1"/>
      <w:marLeft w:val="0"/>
      <w:marRight w:val="0"/>
      <w:marTop w:val="0"/>
      <w:marBottom w:val="0"/>
      <w:divBdr>
        <w:top w:val="none" w:sz="0" w:space="0" w:color="auto"/>
        <w:left w:val="none" w:sz="0" w:space="0" w:color="auto"/>
        <w:bottom w:val="none" w:sz="0" w:space="0" w:color="auto"/>
        <w:right w:val="none" w:sz="0" w:space="0" w:color="auto"/>
      </w:divBdr>
      <w:divsChild>
        <w:div w:id="1186676491">
          <w:marLeft w:val="0"/>
          <w:marRight w:val="0"/>
          <w:marTop w:val="0"/>
          <w:marBottom w:val="0"/>
          <w:divBdr>
            <w:top w:val="none" w:sz="0" w:space="0" w:color="auto"/>
            <w:left w:val="none" w:sz="0" w:space="0" w:color="auto"/>
            <w:bottom w:val="none" w:sz="0" w:space="0" w:color="auto"/>
            <w:right w:val="none" w:sz="0" w:space="0" w:color="auto"/>
          </w:divBdr>
          <w:divsChild>
            <w:div w:id="1207987383">
              <w:marLeft w:val="0"/>
              <w:marRight w:val="0"/>
              <w:marTop w:val="0"/>
              <w:marBottom w:val="0"/>
              <w:divBdr>
                <w:top w:val="none" w:sz="0" w:space="0" w:color="auto"/>
                <w:left w:val="none" w:sz="0" w:space="0" w:color="auto"/>
                <w:bottom w:val="none" w:sz="0" w:space="0" w:color="auto"/>
                <w:right w:val="none" w:sz="0" w:space="0" w:color="auto"/>
              </w:divBdr>
              <w:divsChild>
                <w:div w:id="1051229882">
                  <w:marLeft w:val="0"/>
                  <w:marRight w:val="0"/>
                  <w:marTop w:val="0"/>
                  <w:marBottom w:val="0"/>
                  <w:divBdr>
                    <w:top w:val="none" w:sz="0" w:space="0" w:color="auto"/>
                    <w:left w:val="none" w:sz="0" w:space="0" w:color="auto"/>
                    <w:bottom w:val="none" w:sz="0" w:space="0" w:color="auto"/>
                    <w:right w:val="none" w:sz="0" w:space="0" w:color="auto"/>
                  </w:divBdr>
                  <w:divsChild>
                    <w:div w:id="43248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8946</Characters>
  <Application>Microsoft Office Word</Application>
  <DocSecurity>0</DocSecurity>
  <Lines>74</Lines>
  <Paragraphs>20</Paragraphs>
  <ScaleCrop>false</ScaleCrop>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Malik</dc:creator>
  <cp:keywords/>
  <dc:description/>
  <cp:lastModifiedBy>Nazia Malik</cp:lastModifiedBy>
  <cp:revision>2</cp:revision>
  <dcterms:created xsi:type="dcterms:W3CDTF">2025-11-15T14:30:00Z</dcterms:created>
  <dcterms:modified xsi:type="dcterms:W3CDTF">2025-11-15T14:30:00Z</dcterms:modified>
</cp:coreProperties>
</file>