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441B" w:rsidRDefault="00562F83" w:rsidP="00562F83">
      <w:pPr>
        <w:pStyle w:val="Heading1"/>
      </w:pPr>
      <w:r>
        <w:t>References</w:t>
      </w:r>
    </w:p>
    <w:p w:rsidR="00562F83" w:rsidRDefault="00562F83" w:rsidP="00562F83"/>
    <w:p w:rsidR="00B267AB" w:rsidRDefault="00B267AB" w:rsidP="00562F83">
      <w:r w:rsidRPr="004B1461">
        <w:t xml:space="preserve">Atkinson, M., Jones, M. and Lamont, E. (2007). </w:t>
      </w:r>
      <w:r w:rsidRPr="004B1461">
        <w:rPr>
          <w:i/>
        </w:rPr>
        <w:t>Multi-agency working and its implications for practice</w:t>
      </w:r>
      <w:proofErr w:type="gramStart"/>
      <w:r>
        <w:t>:.</w:t>
      </w:r>
      <w:proofErr w:type="gramEnd"/>
      <w:r>
        <w:t xml:space="preserve"> </w:t>
      </w:r>
      <w:r w:rsidRPr="004B1461">
        <w:t xml:space="preserve">Nfer.ac.uk. Available at: https://www.nfer.ac.uk/publications/mad01/mad01.pdf </w:t>
      </w:r>
      <w:bookmarkStart w:id="0" w:name="_GoBack"/>
      <w:bookmarkEnd w:id="0"/>
      <w:r w:rsidRPr="004B1461">
        <w:t>[Accessed 10 Jul. 2019].</w:t>
      </w:r>
    </w:p>
    <w:p w:rsidR="00B267AB" w:rsidRDefault="00B267AB" w:rsidP="00562F83">
      <w:proofErr w:type="spellStart"/>
      <w:r w:rsidRPr="008E3FFF">
        <w:t>Brunton</w:t>
      </w:r>
      <w:proofErr w:type="spellEnd"/>
      <w:r w:rsidRPr="008E3FFF">
        <w:t xml:space="preserve">, P. and Thornton, L. (2010). </w:t>
      </w:r>
      <w:r w:rsidRPr="00887E65">
        <w:rPr>
          <w:i/>
        </w:rPr>
        <w:t>Healthy living in the early year’s foundation stage</w:t>
      </w:r>
      <w:r w:rsidRPr="008E3FFF">
        <w:t>. London: Optimus Education eBooks, pp.1</w:t>
      </w:r>
      <w:proofErr w:type="gramStart"/>
      <w:r w:rsidRPr="008E3FFF">
        <w:t>,2,3,4,5,6</w:t>
      </w:r>
      <w:proofErr w:type="gramEnd"/>
      <w:r w:rsidRPr="008E3FFF">
        <w:t>.</w:t>
      </w:r>
    </w:p>
    <w:p w:rsidR="00B267AB" w:rsidRDefault="00B267AB" w:rsidP="00562F83">
      <w:r w:rsidRPr="00692283">
        <w:t>Burrell, A.</w:t>
      </w:r>
      <w:r>
        <w:t xml:space="preserve"> (2007) </w:t>
      </w:r>
      <w:r w:rsidRPr="005738EC">
        <w:rPr>
          <w:i/>
        </w:rPr>
        <w:t>Promoting Children’s Well-being in the Primary Years</w:t>
      </w:r>
      <w:r w:rsidRPr="00692283">
        <w:t>. London: Continuum, 2007</w:t>
      </w:r>
    </w:p>
    <w:p w:rsidR="00B267AB" w:rsidRDefault="00B267AB" w:rsidP="00562F83">
      <w:proofErr w:type="spellStart"/>
      <w:r w:rsidRPr="00DE1C37">
        <w:t>Carden</w:t>
      </w:r>
      <w:proofErr w:type="spellEnd"/>
      <w:r w:rsidRPr="00DE1C37">
        <w:t xml:space="preserve">, C. (2019). </w:t>
      </w:r>
      <w:r w:rsidRPr="00DE1C37">
        <w:rPr>
          <w:i/>
        </w:rPr>
        <w:t>Primary Teaching: Learning and teaching in primary schools today</w:t>
      </w:r>
      <w:r w:rsidRPr="00DE1C37">
        <w:t>. London: Sage Publications.</w:t>
      </w:r>
    </w:p>
    <w:p w:rsidR="00B267AB" w:rsidRDefault="00B267AB" w:rsidP="00562F83">
      <w:r w:rsidRPr="007563D7">
        <w:t>Children</w:t>
      </w:r>
      <w:r>
        <w:t>’s Commissioner for Wales. (No date</w:t>
      </w:r>
      <w:r w:rsidRPr="007563D7">
        <w:t xml:space="preserve">). </w:t>
      </w:r>
      <w:r w:rsidRPr="00A54E78">
        <w:rPr>
          <w:i/>
        </w:rPr>
        <w:t>UNCRC - Children’s Commissioner for Wales</w:t>
      </w:r>
      <w:r>
        <w:t xml:space="preserve">. </w:t>
      </w:r>
      <w:r w:rsidRPr="007563D7">
        <w:t>Available at: https://www.childcomwales.org.uk/uncrc-childrens-rights/uncrc/ [Accessed 7 Jul. 2019].</w:t>
      </w:r>
    </w:p>
    <w:p w:rsidR="00B267AB" w:rsidRDefault="00B267AB" w:rsidP="00562F83">
      <w:r w:rsidRPr="00094313">
        <w:t xml:space="preserve">Collins, J. and Foley, P. (2008). </w:t>
      </w:r>
      <w:r w:rsidRPr="00094313">
        <w:rPr>
          <w:i/>
        </w:rPr>
        <w:t>Promoting children's wellbeing</w:t>
      </w:r>
      <w:r w:rsidRPr="00094313">
        <w:t>. Bristol: The Policy Press.</w:t>
      </w:r>
    </w:p>
    <w:p w:rsidR="00B267AB" w:rsidRDefault="00B267AB" w:rsidP="00562F83">
      <w:r>
        <w:t>Education, E. (no date</w:t>
      </w:r>
      <w:r w:rsidRPr="002E5C19">
        <w:t xml:space="preserve">). </w:t>
      </w:r>
      <w:r w:rsidRPr="002E5C19">
        <w:rPr>
          <w:i/>
        </w:rPr>
        <w:t>About Froebel</w:t>
      </w:r>
      <w:r>
        <w:t xml:space="preserve">. </w:t>
      </w:r>
      <w:r w:rsidRPr="002E5C19">
        <w:t>Available at: https://www.early-education.org.uk/about-froebel [Accessed 11 Jul. 2019].</w:t>
      </w:r>
    </w:p>
    <w:p w:rsidR="00B267AB" w:rsidRPr="00562F83" w:rsidRDefault="00B267AB" w:rsidP="00562F83">
      <w:r w:rsidRPr="00251C48">
        <w:t xml:space="preserve">England, P. (2017). </w:t>
      </w:r>
      <w:r w:rsidRPr="00A54E78">
        <w:rPr>
          <w:i/>
        </w:rPr>
        <w:t>Health matters: child dental health</w:t>
      </w:r>
      <w:r>
        <w:t xml:space="preserve">. </w:t>
      </w:r>
      <w:r w:rsidRPr="00251C48">
        <w:t>GOV.UK. Available at: https://www.gov.uk/government/publications/health-matters-child-dental-health/health-matters-child-dental-health [Accessed 9 Jul. 2019].</w:t>
      </w:r>
    </w:p>
    <w:p w:rsidR="00B267AB" w:rsidRDefault="00B267AB" w:rsidP="00562F83">
      <w:r w:rsidRPr="0047292F">
        <w:t xml:space="preserve">England, P. (2019). </w:t>
      </w:r>
      <w:r w:rsidRPr="00887E65">
        <w:rPr>
          <w:i/>
        </w:rPr>
        <w:t>Child oral health: applying All Our Health</w:t>
      </w:r>
      <w:r>
        <w:t xml:space="preserve">. </w:t>
      </w:r>
      <w:r w:rsidRPr="0047292F">
        <w:t>GOV.UK. Available at: https://www.gov.uk/government/publications/child-oral-health-applying-all-our-health/child-oral-health-applying-all-our-health [Accessed 7 Jul. 2019].</w:t>
      </w:r>
    </w:p>
    <w:p w:rsidR="00B267AB" w:rsidRDefault="00B267AB" w:rsidP="00562F83">
      <w:r>
        <w:t>Estyn.</w:t>
      </w:r>
      <w:r w:rsidRPr="009A3D29">
        <w:t xml:space="preserve"> (</w:t>
      </w:r>
      <w:r>
        <w:t xml:space="preserve">2013). </w:t>
      </w:r>
      <w:r w:rsidRPr="009A3D29">
        <w:rPr>
          <w:i/>
        </w:rPr>
        <w:t>healthy living</w:t>
      </w:r>
      <w:r>
        <w:t xml:space="preserve">. </w:t>
      </w:r>
      <w:r w:rsidRPr="009A3D29">
        <w:t>Available at: https://www.estyn.gov.wales/sites/www.estyn.gov.wales/files/documents/Supplementary%20guidance%20-%20healthy%20living%202013_0.pdf [Accessed 11 Jul. 2019].</w:t>
      </w:r>
    </w:p>
    <w:p w:rsidR="00B267AB" w:rsidRDefault="00B267AB" w:rsidP="00562F83">
      <w:r>
        <w:lastRenderedPageBreak/>
        <w:t>Goldstein</w:t>
      </w:r>
      <w:r w:rsidRPr="006274BD">
        <w:t xml:space="preserve">, J. (2012). </w:t>
      </w:r>
      <w:r w:rsidRPr="00B267AB">
        <w:rPr>
          <w:i/>
        </w:rPr>
        <w:t>Play in children’s development, health and well-being</w:t>
      </w:r>
      <w:r>
        <w:t xml:space="preserve">. </w:t>
      </w:r>
      <w:r w:rsidRPr="006274BD">
        <w:t>Ornes.nl. Available at: https://www.ornes.nl/wp-content/uploads/2010/08/Play-in-children-s-development-health-and-well-being-feb-2012.pdf [Accessed 10 Jul. 2019].</w:t>
      </w:r>
    </w:p>
    <w:p w:rsidR="00B267AB" w:rsidRDefault="00B267AB" w:rsidP="00562F83">
      <w:proofErr w:type="spellStart"/>
      <w:r w:rsidRPr="007F3967">
        <w:t>Gov.wales</w:t>
      </w:r>
      <w:proofErr w:type="spellEnd"/>
      <w:r w:rsidRPr="007F3967">
        <w:t xml:space="preserve">. (2008). </w:t>
      </w:r>
      <w:r w:rsidRPr="007F3967">
        <w:rPr>
          <w:i/>
        </w:rPr>
        <w:t xml:space="preserve">Children in severe poverty in </w:t>
      </w:r>
      <w:proofErr w:type="spellStart"/>
      <w:r w:rsidRPr="007F3967">
        <w:rPr>
          <w:i/>
        </w:rPr>
        <w:t>Wales</w:t>
      </w:r>
      <w:proofErr w:type="gramStart"/>
      <w:r w:rsidRPr="007F3967">
        <w:rPr>
          <w:i/>
        </w:rPr>
        <w:t>:an</w:t>
      </w:r>
      <w:proofErr w:type="spellEnd"/>
      <w:proofErr w:type="gramEnd"/>
      <w:r w:rsidRPr="007F3967">
        <w:rPr>
          <w:i/>
        </w:rPr>
        <w:t xml:space="preserve"> agenda for action</w:t>
      </w:r>
      <w:r>
        <w:t>.</w:t>
      </w:r>
      <w:r w:rsidRPr="007F3967">
        <w:t xml:space="preserve"> Available at: https://gov.wales/sites/default/files/statistics-and-research/2019-07/080331-children-severe-child-poverty-en.pdf [Accessed 10 Jul. 2019].</w:t>
      </w:r>
    </w:p>
    <w:p w:rsidR="00B267AB" w:rsidRDefault="00B267AB" w:rsidP="00562F83">
      <w:r w:rsidRPr="006865CF">
        <w:t xml:space="preserve">Government, W. (2013). </w:t>
      </w:r>
      <w:r w:rsidRPr="005738EC">
        <w:rPr>
          <w:i/>
        </w:rPr>
        <w:t>Building a Brighter Future: Early Years and Childcare Plan</w:t>
      </w:r>
      <w:r>
        <w:t xml:space="preserve">. Available at: </w:t>
      </w:r>
      <w:r w:rsidRPr="006865CF">
        <w:t>https://moodle.uwtsd.ac.uk/pluginfile.php/100624/mod_resource/content/1/130716-building-brighter-future-en.pdf [Accessed 11 Jul. 2019].</w:t>
      </w:r>
    </w:p>
    <w:p w:rsidR="00B267AB" w:rsidRDefault="00B267AB" w:rsidP="00562F83">
      <w:r w:rsidRPr="00F37759">
        <w:t>Government, W. (2015</w:t>
      </w:r>
      <w:r w:rsidRPr="00F37759">
        <w:rPr>
          <w:i/>
        </w:rPr>
        <w:t>). Child Poverty Strategy for wales</w:t>
      </w:r>
      <w:r>
        <w:t xml:space="preserve">. </w:t>
      </w:r>
      <w:r w:rsidRPr="00F37759">
        <w:t>Available at: https://moodle.uwtsd.ac.uk/pluginfile.php/100635/mod_resource/content/1/150327-child-poverty-strategy-children-summary-v1-en.pdf [Accessed 10 Jul. 2019].</w:t>
      </w:r>
    </w:p>
    <w:p w:rsidR="00B267AB" w:rsidRDefault="00B267AB" w:rsidP="00562F83">
      <w:r w:rsidRPr="00B430BB">
        <w:t xml:space="preserve">Government, W. (2019). </w:t>
      </w:r>
      <w:r w:rsidRPr="00887E65">
        <w:rPr>
          <w:i/>
        </w:rPr>
        <w:t>D2S Programme Delivery – Designed to Smile</w:t>
      </w:r>
      <w:r>
        <w:t xml:space="preserve">. </w:t>
      </w:r>
      <w:r w:rsidRPr="00B430BB">
        <w:t>Designedtosmile.org. Available at: http://www.designedtosmile.org/info-pro/d2s-programme-delivery/ [Accessed 7 Jul. 2019].</w:t>
      </w:r>
    </w:p>
    <w:p w:rsidR="00B267AB" w:rsidRDefault="00B267AB" w:rsidP="00562F83">
      <w:r w:rsidRPr="007B2127">
        <w:t>Gregory, A. (2015).</w:t>
      </w:r>
      <w:r w:rsidRPr="00887E65">
        <w:rPr>
          <w:i/>
        </w:rPr>
        <w:t xml:space="preserve"> Shock figures show 50% of children have tooth decay - can you guess why</w:t>
      </w:r>
      <w:proofErr w:type="gramStart"/>
      <w:r w:rsidRPr="00887E65">
        <w:rPr>
          <w:i/>
        </w:rPr>
        <w:t>?</w:t>
      </w:r>
      <w:r>
        <w:t>.</w:t>
      </w:r>
      <w:proofErr w:type="gramEnd"/>
      <w:r>
        <w:t xml:space="preserve"> M</w:t>
      </w:r>
      <w:r w:rsidRPr="007B2127">
        <w:t>irror. Available at: https://www.mirror.co.uk/news/uk-news/half-children-tooth-decay---5366196 [Accessed 5 Jul. 2019].</w:t>
      </w:r>
    </w:p>
    <w:p w:rsidR="00B267AB" w:rsidRDefault="00B267AB" w:rsidP="00562F83">
      <w:proofErr w:type="spellStart"/>
      <w:r w:rsidRPr="00614714">
        <w:t>MacBlain</w:t>
      </w:r>
      <w:proofErr w:type="spellEnd"/>
      <w:r w:rsidRPr="00614714">
        <w:t xml:space="preserve">, S. (2018). </w:t>
      </w:r>
      <w:r w:rsidRPr="00614714">
        <w:rPr>
          <w:i/>
        </w:rPr>
        <w:t>Learning Theories for Early Years Practice</w:t>
      </w:r>
      <w:r w:rsidRPr="00614714">
        <w:t>. London: Sage Publications, pp.66-67.</w:t>
      </w:r>
    </w:p>
    <w:p w:rsidR="00B267AB" w:rsidRDefault="00B267AB" w:rsidP="00562F83">
      <w:proofErr w:type="spellStart"/>
      <w:r w:rsidRPr="004127CE">
        <w:t>Marotz</w:t>
      </w:r>
      <w:proofErr w:type="spellEnd"/>
      <w:r w:rsidRPr="004127CE">
        <w:t xml:space="preserve">, L. (2012). </w:t>
      </w:r>
      <w:r w:rsidRPr="00887E65">
        <w:rPr>
          <w:i/>
        </w:rPr>
        <w:t>Health, safety, and nutrition for the young child</w:t>
      </w:r>
      <w:r w:rsidRPr="004127CE">
        <w:t xml:space="preserve">. 8th ed. USA: Wadsworth </w:t>
      </w:r>
      <w:proofErr w:type="spellStart"/>
      <w:r w:rsidRPr="004127CE">
        <w:t>cengage</w:t>
      </w:r>
      <w:proofErr w:type="spellEnd"/>
      <w:r w:rsidRPr="004127CE">
        <w:t xml:space="preserve"> learning, pp.21, 22.</w:t>
      </w:r>
    </w:p>
    <w:p w:rsidR="00B267AB" w:rsidRDefault="00B267AB" w:rsidP="00562F83">
      <w:proofErr w:type="spellStart"/>
      <w:r w:rsidRPr="00234484">
        <w:t>Milteer</w:t>
      </w:r>
      <w:proofErr w:type="spellEnd"/>
      <w:r w:rsidRPr="00234484">
        <w:t xml:space="preserve">, R., Ginsburg, K. and Mulligan, D. (2011). </w:t>
      </w:r>
      <w:r w:rsidRPr="00234484">
        <w:rPr>
          <w:i/>
        </w:rPr>
        <w:t>The Importance of Play in Promoting Healthy Child Development and Maintaining Strong Parent-Child Bond: Focus on Children in Poverty</w:t>
      </w:r>
      <w:r>
        <w:t xml:space="preserve">. PEDIATRICS, </w:t>
      </w:r>
      <w:r w:rsidRPr="00234484">
        <w:t>129(1), pp.e204-e213. Available at: https://www.researchgate.net/publication/324039753_The_Importance_of_Play_in_Promoting_Healthy_Child_Development_and_Maintaining_Strong_Parent-Child_Bond_Focus_on_Children_in_Poverty [Accessed 7 Jul. 2019].</w:t>
      </w:r>
    </w:p>
    <w:p w:rsidR="00B267AB" w:rsidRDefault="00B267AB" w:rsidP="00562F83">
      <w:r w:rsidRPr="00761841">
        <w:lastRenderedPageBreak/>
        <w:t xml:space="preserve">Musgrave, J. (2017). </w:t>
      </w:r>
      <w:r w:rsidRPr="00761841">
        <w:rPr>
          <w:i/>
        </w:rPr>
        <w:t>Supporting Children's health and well-being</w:t>
      </w:r>
      <w:r w:rsidRPr="00761841">
        <w:t>. London: Sage Publications.</w:t>
      </w:r>
    </w:p>
    <w:p w:rsidR="00B267AB" w:rsidRDefault="00B267AB" w:rsidP="00562F83">
      <w:r>
        <w:t xml:space="preserve">NHS </w:t>
      </w:r>
      <w:r w:rsidRPr="00234D2F">
        <w:t>(2018</w:t>
      </w:r>
      <w:r w:rsidRPr="00234D2F">
        <w:rPr>
          <w:i/>
        </w:rPr>
        <w:t>). Children's teeth</w:t>
      </w:r>
      <w:r>
        <w:t xml:space="preserve">. </w:t>
      </w:r>
      <w:r w:rsidRPr="00234D2F">
        <w:t>Available at: https://www.nhs.uk/live-well/healthy-body/taking-care-of-childrens-teeth/ [Accessed 10 Jul. 2019].</w:t>
      </w:r>
    </w:p>
    <w:p w:rsidR="00B267AB" w:rsidRDefault="00B267AB" w:rsidP="00562F83">
      <w:r w:rsidRPr="004247D1">
        <w:t xml:space="preserve">NHS Digital. (2015). </w:t>
      </w:r>
      <w:r w:rsidRPr="00887E65">
        <w:rPr>
          <w:i/>
        </w:rPr>
        <w:t>Child Dental Health Survey 2013, England, Wales and Northern Ireland - NHS Digital</w:t>
      </w:r>
      <w:r>
        <w:t xml:space="preserve">. </w:t>
      </w:r>
      <w:r w:rsidRPr="004247D1">
        <w:t>Available at: https://digital.nhs.uk/data-and-information/publications/statistical/children-s-dental-health-survey/child-dental-health-survey-2013-england-wales-and-northern-ireland [Accessed 7 Jul. 2019].</w:t>
      </w:r>
    </w:p>
    <w:p w:rsidR="00B267AB" w:rsidRDefault="00B267AB" w:rsidP="00562F83">
      <w:r w:rsidRPr="0001671D">
        <w:t xml:space="preserve">Online, W. (2013). </w:t>
      </w:r>
      <w:r w:rsidRPr="00887E65">
        <w:rPr>
          <w:i/>
        </w:rPr>
        <w:t>Four in 10 children in Wales suffering tooth decay by age of five</w:t>
      </w:r>
      <w:r>
        <w:t>.</w:t>
      </w:r>
      <w:r w:rsidRPr="0001671D">
        <w:t xml:space="preserve"> Available at: https://www.walesonline.co.uk/news/wales-news/four-10-children-wales-suffering-2507030 [Accessed 5 Jul. 2019].</w:t>
      </w:r>
    </w:p>
    <w:p w:rsidR="00B267AB" w:rsidRDefault="00B267AB" w:rsidP="00562F83">
      <w:proofErr w:type="spellStart"/>
      <w:r>
        <w:t>Pediatrics</w:t>
      </w:r>
      <w:proofErr w:type="spellEnd"/>
      <w:r>
        <w:t>, A. (no date</w:t>
      </w:r>
      <w:r w:rsidRPr="00562F83">
        <w:t xml:space="preserve">). </w:t>
      </w:r>
      <w:r w:rsidRPr="00887E65">
        <w:rPr>
          <w:i/>
        </w:rPr>
        <w:t>Healthy Living.</w:t>
      </w:r>
      <w:r>
        <w:t xml:space="preserve"> </w:t>
      </w:r>
      <w:r w:rsidRPr="00562F83">
        <w:t>HealthyChildren.org. Available at: https://www.healthychildren.org/english/healthy-living/pages/default.aspx [Accessed 7 Jul. 2019].</w:t>
      </w:r>
    </w:p>
    <w:p w:rsidR="00B267AB" w:rsidRDefault="00B267AB" w:rsidP="00562F83">
      <w:r w:rsidRPr="005A2764">
        <w:t xml:space="preserve">Smith, M. (2015). </w:t>
      </w:r>
      <w:r w:rsidRPr="00887E65">
        <w:rPr>
          <w:i/>
        </w:rPr>
        <w:t>Children’s dental health is improving in Wales, says new report</w:t>
      </w:r>
      <w:r>
        <w:t>. W</w:t>
      </w:r>
      <w:r w:rsidRPr="005A2764">
        <w:t>ales</w:t>
      </w:r>
      <w:r>
        <w:t xml:space="preserve"> O</w:t>
      </w:r>
      <w:r w:rsidRPr="005A2764">
        <w:t>nline. Available at: https://www.walesonline.co.uk/news/health/childrens-dental-health-improving-wales-8588509 [Accessed 9 Jul. 2019].</w:t>
      </w:r>
    </w:p>
    <w:p w:rsidR="00B267AB" w:rsidRDefault="00B267AB" w:rsidP="00562F83">
      <w:r w:rsidRPr="00292886">
        <w:t xml:space="preserve">Smith, M. (2015). </w:t>
      </w:r>
      <w:r w:rsidRPr="00887E65">
        <w:rPr>
          <w:i/>
        </w:rPr>
        <w:t>Two-thirds of Welsh children have tooth decay, warns worrying new report</w:t>
      </w:r>
      <w:r>
        <w:t xml:space="preserve">. </w:t>
      </w:r>
      <w:r w:rsidRPr="00292886">
        <w:t>Available at: https://www.walesonline.co.uk/news/health/two-thirds-welsh-children-tooth-decay-8874019 [Accessed 5 Jul. 2019].</w:t>
      </w:r>
    </w:p>
    <w:p w:rsidR="00B267AB" w:rsidRDefault="00B267AB" w:rsidP="00562F83">
      <w:r w:rsidRPr="002C093D">
        <w:t>Thomas, H. (2017</w:t>
      </w:r>
      <w:r w:rsidRPr="00887E65">
        <w:rPr>
          <w:i/>
        </w:rPr>
        <w:t>). Tooth decay is the most common reason for young children to go into hospital</w:t>
      </w:r>
      <w:r>
        <w:t xml:space="preserve">. </w:t>
      </w:r>
      <w:r w:rsidRPr="002C093D">
        <w:t>ITV News. Available at: https://www.itv.com/news/wales/2017-09-06/tooth-decay-is-the-most-common-reason-for-young-children-to-go-into-hospital/ [Accessed 7 Jul. 2019].</w:t>
      </w:r>
    </w:p>
    <w:p w:rsidR="00B267AB" w:rsidRDefault="00B267AB" w:rsidP="00562F83">
      <w:proofErr w:type="spellStart"/>
      <w:r w:rsidRPr="005D7CC7">
        <w:t>Underdown</w:t>
      </w:r>
      <w:proofErr w:type="spellEnd"/>
      <w:r w:rsidRPr="005D7CC7">
        <w:t xml:space="preserve">, A. (2007). </w:t>
      </w:r>
      <w:r w:rsidRPr="005D7CC7">
        <w:rPr>
          <w:i/>
        </w:rPr>
        <w:t>Young Children's Health and Well-being</w:t>
      </w:r>
      <w:r w:rsidRPr="005D7CC7">
        <w:t>. England: Open University Press.</w:t>
      </w:r>
    </w:p>
    <w:p w:rsidR="00B267AB" w:rsidRDefault="00B267AB" w:rsidP="00562F83">
      <w:proofErr w:type="spellStart"/>
      <w:proofErr w:type="gramStart"/>
      <w:r>
        <w:t>Unicef</w:t>
      </w:r>
      <w:proofErr w:type="spellEnd"/>
      <w:proofErr w:type="gramEnd"/>
      <w:r>
        <w:t xml:space="preserve"> (no date</w:t>
      </w:r>
      <w:r w:rsidRPr="0096548B">
        <w:t xml:space="preserve">). </w:t>
      </w:r>
      <w:r w:rsidRPr="0096548B">
        <w:rPr>
          <w:i/>
        </w:rPr>
        <w:t xml:space="preserve">UN Convention on the Rights of the Child (UNCRC) - </w:t>
      </w:r>
      <w:proofErr w:type="spellStart"/>
      <w:r w:rsidRPr="0096548B">
        <w:rPr>
          <w:i/>
        </w:rPr>
        <w:t>Unicef</w:t>
      </w:r>
      <w:proofErr w:type="spellEnd"/>
      <w:r w:rsidRPr="0096548B">
        <w:rPr>
          <w:i/>
        </w:rPr>
        <w:t xml:space="preserve"> UK</w:t>
      </w:r>
      <w:r>
        <w:t>.</w:t>
      </w:r>
      <w:r w:rsidRPr="0096548B">
        <w:t xml:space="preserve"> Available at: https://www.unicef.org.uk/what-we-do/un-convention-child-rights/ [Accessed 10 Jul. 2019].</w:t>
      </w:r>
    </w:p>
    <w:p w:rsidR="00B267AB" w:rsidRDefault="00B267AB" w:rsidP="00562F83">
      <w:r w:rsidRPr="00140FF1">
        <w:t xml:space="preserve">Wales, N. (2019). </w:t>
      </w:r>
      <w:r w:rsidRPr="00887E65">
        <w:rPr>
          <w:i/>
        </w:rPr>
        <w:t>Public Health Wales | Oral Health Improvement</w:t>
      </w:r>
      <w:r>
        <w:t xml:space="preserve">. </w:t>
      </w:r>
      <w:r w:rsidRPr="00140FF1">
        <w:t>Wales.nhs.uk. Available at: http://www.wales.nhs.uk/sitesplus/888/page/63528 [Accessed 7 Jul. 2019].</w:t>
      </w:r>
    </w:p>
    <w:sectPr w:rsidR="00B267A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B2E2A" w:rsidRDefault="005B2E2A" w:rsidP="00F90DEA">
      <w:pPr>
        <w:spacing w:after="0" w:line="240" w:lineRule="auto"/>
      </w:pPr>
      <w:r>
        <w:separator/>
      </w:r>
    </w:p>
  </w:endnote>
  <w:endnote w:type="continuationSeparator" w:id="0">
    <w:p w:rsidR="005B2E2A" w:rsidRDefault="005B2E2A" w:rsidP="00F90D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90DEA" w:rsidRDefault="00F90DEA">
    <w:pPr>
      <w:pStyle w:val="Footer"/>
      <w:jc w:val="center"/>
      <w:rPr>
        <w:caps/>
        <w:noProof/>
        <w:color w:val="5B9BD5" w:themeColor="accent1"/>
      </w:rPr>
    </w:pPr>
    <w:r>
      <w:rPr>
        <w:caps/>
        <w:color w:val="5B9BD5" w:themeColor="accent1"/>
      </w:rPr>
      <w:fldChar w:fldCharType="begin"/>
    </w:r>
    <w:r>
      <w:rPr>
        <w:caps/>
        <w:color w:val="5B9BD5" w:themeColor="accent1"/>
      </w:rPr>
      <w:instrText xml:space="preserve"> PAGE   \* MERGEFORMAT </w:instrText>
    </w:r>
    <w:r>
      <w:rPr>
        <w:caps/>
        <w:color w:val="5B9BD5" w:themeColor="accent1"/>
      </w:rPr>
      <w:fldChar w:fldCharType="separate"/>
    </w:r>
    <w:r w:rsidR="00B267AB">
      <w:rPr>
        <w:caps/>
        <w:noProof/>
        <w:color w:val="5B9BD5" w:themeColor="accent1"/>
      </w:rPr>
      <w:t>1</w:t>
    </w:r>
    <w:r>
      <w:rPr>
        <w:caps/>
        <w:noProof/>
        <w:color w:val="5B9BD5" w:themeColor="accent1"/>
      </w:rPr>
      <w:fldChar w:fldCharType="end"/>
    </w:r>
  </w:p>
  <w:p w:rsidR="00F90DEA" w:rsidRDefault="00F90DE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B2E2A" w:rsidRDefault="005B2E2A" w:rsidP="00F90DEA">
      <w:pPr>
        <w:spacing w:after="0" w:line="240" w:lineRule="auto"/>
      </w:pPr>
      <w:r>
        <w:separator/>
      </w:r>
    </w:p>
  </w:footnote>
  <w:footnote w:type="continuationSeparator" w:id="0">
    <w:p w:rsidR="005B2E2A" w:rsidRDefault="005B2E2A" w:rsidP="00F90D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90DEA" w:rsidRDefault="00F90DEA">
    <w:pPr>
      <w:pStyle w:val="Header"/>
    </w:pPr>
    <w:r>
      <w:t>1804340</w:t>
    </w:r>
    <w:r>
      <w:ptab w:relativeTo="margin" w:alignment="center" w:leader="none"/>
    </w:r>
    <w:r>
      <w:t>EAEE5003</w:t>
    </w:r>
    <w:r>
      <w:ptab w:relativeTo="margin" w:alignment="right" w:leader="none"/>
    </w:r>
    <w:r w:rsidR="00B267AB">
      <w:t>2128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2F83"/>
    <w:rsid w:val="0001671D"/>
    <w:rsid w:val="00035A01"/>
    <w:rsid w:val="000556E7"/>
    <w:rsid w:val="00086053"/>
    <w:rsid w:val="00094313"/>
    <w:rsid w:val="00140FF1"/>
    <w:rsid w:val="001A2A0F"/>
    <w:rsid w:val="00234484"/>
    <w:rsid w:val="00234D2F"/>
    <w:rsid w:val="00251C48"/>
    <w:rsid w:val="00292886"/>
    <w:rsid w:val="002C093D"/>
    <w:rsid w:val="002D17C2"/>
    <w:rsid w:val="002E5C19"/>
    <w:rsid w:val="004127CE"/>
    <w:rsid w:val="004247D1"/>
    <w:rsid w:val="0047292F"/>
    <w:rsid w:val="004B1461"/>
    <w:rsid w:val="00511887"/>
    <w:rsid w:val="00562F83"/>
    <w:rsid w:val="005738EC"/>
    <w:rsid w:val="005A2764"/>
    <w:rsid w:val="005B2E2A"/>
    <w:rsid w:val="005D7CC7"/>
    <w:rsid w:val="00614714"/>
    <w:rsid w:val="006274BD"/>
    <w:rsid w:val="0064441B"/>
    <w:rsid w:val="006865CF"/>
    <w:rsid w:val="00692283"/>
    <w:rsid w:val="006A2A13"/>
    <w:rsid w:val="007563D7"/>
    <w:rsid w:val="00761841"/>
    <w:rsid w:val="007B2127"/>
    <w:rsid w:val="007F3967"/>
    <w:rsid w:val="00887E65"/>
    <w:rsid w:val="008E3FFF"/>
    <w:rsid w:val="0095686C"/>
    <w:rsid w:val="0096548B"/>
    <w:rsid w:val="009A3D29"/>
    <w:rsid w:val="00A54E78"/>
    <w:rsid w:val="00AB426D"/>
    <w:rsid w:val="00B267AB"/>
    <w:rsid w:val="00B430BB"/>
    <w:rsid w:val="00D62827"/>
    <w:rsid w:val="00DE1C37"/>
    <w:rsid w:val="00E93923"/>
    <w:rsid w:val="00F37759"/>
    <w:rsid w:val="00F90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D595CF-3F68-4620-8B80-86FA9BF9A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2F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F8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90D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DEA"/>
  </w:style>
  <w:style w:type="paragraph" w:styleId="Footer">
    <w:name w:val="footer"/>
    <w:basedOn w:val="Normal"/>
    <w:link w:val="FooterChar"/>
    <w:uiPriority w:val="99"/>
    <w:unhideWhenUsed/>
    <w:rsid w:val="00F90D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D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DE62DD-6394-4917-AF29-57DA70F928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3</Pages>
  <Words>852</Words>
  <Characters>4862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Davies</dc:creator>
  <cp:keywords/>
  <dc:description/>
  <cp:lastModifiedBy>Catherine Davies</cp:lastModifiedBy>
  <cp:revision>36</cp:revision>
  <dcterms:created xsi:type="dcterms:W3CDTF">2019-07-07T14:31:00Z</dcterms:created>
  <dcterms:modified xsi:type="dcterms:W3CDTF">2019-07-12T18:58:00Z</dcterms:modified>
</cp:coreProperties>
</file>