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80EA4" w14:textId="44C215B0" w:rsidR="008D2FFA" w:rsidRPr="00BB134D" w:rsidRDefault="008D2FFA" w:rsidP="00BC41F4">
      <w:pPr>
        <w:spacing w:line="360" w:lineRule="auto"/>
        <w:jc w:val="both"/>
      </w:pPr>
      <w:r w:rsidRPr="00BB134D">
        <w:rPr>
          <w:noProof/>
        </w:rPr>
        <w:drawing>
          <wp:anchor distT="0" distB="0" distL="114300" distR="114300" simplePos="0" relativeHeight="251659264" behindDoc="0" locked="0" layoutInCell="1" allowOverlap="1" wp14:anchorId="64C6CDAA" wp14:editId="561D8B3F">
            <wp:simplePos x="0" y="0"/>
            <wp:positionH relativeFrom="margin">
              <wp:align>left</wp:align>
            </wp:positionH>
            <wp:positionV relativeFrom="paragraph">
              <wp:posOffset>0</wp:posOffset>
            </wp:positionV>
            <wp:extent cx="2377440" cy="113538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77440" cy="1135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34EB0F" w14:textId="77777777" w:rsidR="008D2FFA" w:rsidRPr="00BB134D" w:rsidRDefault="008D2FFA" w:rsidP="00BC41F4">
      <w:pPr>
        <w:spacing w:line="360" w:lineRule="auto"/>
        <w:jc w:val="both"/>
      </w:pPr>
    </w:p>
    <w:p w14:paraId="4A930E13" w14:textId="77777777" w:rsidR="008D2FFA" w:rsidRPr="00BB134D" w:rsidRDefault="008D2FFA" w:rsidP="00BC41F4">
      <w:pPr>
        <w:spacing w:line="360" w:lineRule="auto"/>
        <w:jc w:val="both"/>
      </w:pPr>
    </w:p>
    <w:p w14:paraId="7BEBD360" w14:textId="77777777" w:rsidR="008D2FFA" w:rsidRPr="00BB134D" w:rsidRDefault="008D2FFA" w:rsidP="00BC41F4">
      <w:pPr>
        <w:pStyle w:val="Heading1"/>
        <w:spacing w:line="360" w:lineRule="auto"/>
        <w:jc w:val="both"/>
        <w:rPr>
          <w:rFonts w:ascii="Arial" w:hAnsi="Arial" w:cs="Arial"/>
          <w:b/>
          <w:bCs/>
          <w:color w:val="auto"/>
          <w:sz w:val="22"/>
          <w:szCs w:val="22"/>
        </w:rPr>
      </w:pPr>
    </w:p>
    <w:p w14:paraId="59D2455B" w14:textId="77777777" w:rsidR="008D2FFA" w:rsidRPr="00BB134D" w:rsidRDefault="008D2FFA" w:rsidP="00BC41F4">
      <w:pPr>
        <w:spacing w:line="360" w:lineRule="auto"/>
        <w:jc w:val="both"/>
      </w:pPr>
    </w:p>
    <w:p w14:paraId="185021DA" w14:textId="77777777" w:rsidR="006E38AD" w:rsidRPr="00BB134D" w:rsidRDefault="006E38AD" w:rsidP="00BC41F4">
      <w:pPr>
        <w:spacing w:line="360" w:lineRule="auto"/>
        <w:jc w:val="both"/>
      </w:pPr>
    </w:p>
    <w:p w14:paraId="5517DCE5" w14:textId="77777777" w:rsidR="008D2FFA" w:rsidRPr="00BB134D" w:rsidRDefault="008D2FFA" w:rsidP="00BC41F4">
      <w:pPr>
        <w:spacing w:line="360" w:lineRule="auto"/>
        <w:jc w:val="both"/>
      </w:pPr>
    </w:p>
    <w:p w14:paraId="79A36DAE" w14:textId="77777777" w:rsidR="00E767C5" w:rsidRPr="00BB134D" w:rsidRDefault="00E767C5" w:rsidP="00BC41F4">
      <w:pPr>
        <w:spacing w:line="360" w:lineRule="auto"/>
        <w:jc w:val="both"/>
      </w:pPr>
    </w:p>
    <w:p w14:paraId="6B68148F" w14:textId="77777777" w:rsidR="00A477EB" w:rsidRPr="00BB134D" w:rsidRDefault="00A477EB" w:rsidP="00BC41F4">
      <w:pPr>
        <w:tabs>
          <w:tab w:val="left" w:pos="6540"/>
        </w:tabs>
        <w:spacing w:line="360" w:lineRule="auto"/>
        <w:jc w:val="both"/>
        <w:rPr>
          <w:rFonts w:ascii="Arial" w:hAnsi="Arial" w:cs="Arial"/>
          <w:b/>
          <w:bCs/>
        </w:rPr>
      </w:pPr>
    </w:p>
    <w:p w14:paraId="5FB40C97" w14:textId="77777777" w:rsidR="008D2FFA" w:rsidRPr="00BB134D" w:rsidRDefault="008D2FFA" w:rsidP="00BC41F4">
      <w:pPr>
        <w:tabs>
          <w:tab w:val="left" w:pos="6540"/>
        </w:tabs>
        <w:spacing w:line="360" w:lineRule="auto"/>
        <w:jc w:val="both"/>
        <w:rPr>
          <w:rFonts w:ascii="Arial" w:hAnsi="Arial" w:cs="Arial"/>
        </w:rPr>
      </w:pPr>
      <w:r w:rsidRPr="00BB134D">
        <w:rPr>
          <w:rFonts w:ascii="Arial" w:hAnsi="Arial" w:cs="Arial"/>
          <w:b/>
          <w:bCs/>
        </w:rPr>
        <w:t>Module name</w:t>
      </w:r>
      <w:r w:rsidRPr="00BB134D">
        <w:rPr>
          <w:rFonts w:ascii="Arial" w:hAnsi="Arial" w:cs="Arial"/>
        </w:rPr>
        <w:t>: Principles of Health and Social Care Practice</w:t>
      </w:r>
    </w:p>
    <w:p w14:paraId="1953DFD7" w14:textId="77777777" w:rsidR="008D2FFA" w:rsidRPr="00BB134D" w:rsidRDefault="008D2FFA" w:rsidP="00BC41F4">
      <w:pPr>
        <w:tabs>
          <w:tab w:val="left" w:pos="6540"/>
        </w:tabs>
        <w:spacing w:line="360" w:lineRule="auto"/>
        <w:jc w:val="both"/>
        <w:rPr>
          <w:rFonts w:ascii="Arial" w:hAnsi="Arial" w:cs="Arial"/>
        </w:rPr>
      </w:pPr>
      <w:r w:rsidRPr="00BB134D">
        <w:rPr>
          <w:rFonts w:ascii="Arial" w:hAnsi="Arial" w:cs="Arial"/>
          <w:b/>
          <w:bCs/>
        </w:rPr>
        <w:t>Module code</w:t>
      </w:r>
      <w:r w:rsidRPr="00BB134D">
        <w:rPr>
          <w:rFonts w:ascii="Arial" w:hAnsi="Arial" w:cs="Arial"/>
        </w:rPr>
        <w:t>: BMHP5016</w:t>
      </w:r>
    </w:p>
    <w:p w14:paraId="015C5262" w14:textId="23ECFB04" w:rsidR="008D2FFA" w:rsidRPr="00BB134D" w:rsidRDefault="008D2FFA" w:rsidP="00BC41F4">
      <w:pPr>
        <w:tabs>
          <w:tab w:val="left" w:pos="6540"/>
        </w:tabs>
        <w:spacing w:line="360" w:lineRule="auto"/>
        <w:jc w:val="both"/>
        <w:rPr>
          <w:rFonts w:ascii="Arial" w:hAnsi="Arial" w:cs="Arial"/>
        </w:rPr>
      </w:pPr>
      <w:r w:rsidRPr="00BB134D">
        <w:rPr>
          <w:rFonts w:ascii="Arial" w:hAnsi="Arial" w:cs="Arial"/>
          <w:b/>
          <w:bCs/>
        </w:rPr>
        <w:t>Lecturer name</w:t>
      </w:r>
      <w:r w:rsidRPr="00BB134D">
        <w:rPr>
          <w:rFonts w:ascii="Arial" w:hAnsi="Arial" w:cs="Arial"/>
        </w:rPr>
        <w:t>: Bianca Sanfilippo</w:t>
      </w:r>
    </w:p>
    <w:p w14:paraId="4DD13279" w14:textId="0DB7743B" w:rsidR="008D2FFA" w:rsidRPr="00BB134D" w:rsidRDefault="008D2FFA" w:rsidP="00BC41F4">
      <w:pPr>
        <w:tabs>
          <w:tab w:val="left" w:pos="6540"/>
        </w:tabs>
        <w:spacing w:line="360" w:lineRule="auto"/>
        <w:jc w:val="both"/>
        <w:rPr>
          <w:rFonts w:ascii="Arial" w:hAnsi="Arial" w:cs="Arial"/>
          <w:b/>
          <w:bCs/>
        </w:rPr>
      </w:pPr>
      <w:r w:rsidRPr="00BB134D">
        <w:rPr>
          <w:rFonts w:ascii="Arial" w:hAnsi="Arial" w:cs="Arial"/>
          <w:b/>
          <w:bCs/>
        </w:rPr>
        <w:t>Assessment:</w:t>
      </w:r>
      <w:r w:rsidR="001950AC" w:rsidRPr="00BB134D">
        <w:rPr>
          <w:rFonts w:ascii="Arial" w:hAnsi="Arial" w:cs="Arial"/>
          <w:b/>
          <w:bCs/>
        </w:rPr>
        <w:t xml:space="preserve"> </w:t>
      </w:r>
      <w:r w:rsidR="002A1850" w:rsidRPr="00BB134D">
        <w:rPr>
          <w:rFonts w:ascii="Arial" w:hAnsi="Arial" w:cs="Arial"/>
        </w:rPr>
        <w:t xml:space="preserve">Task 1 </w:t>
      </w:r>
      <w:r w:rsidR="001950AC" w:rsidRPr="00BB134D">
        <w:rPr>
          <w:rFonts w:ascii="Arial" w:hAnsi="Arial" w:cs="Arial"/>
        </w:rPr>
        <w:t>Written Assignment (Reflective Report)</w:t>
      </w:r>
    </w:p>
    <w:p w14:paraId="63EA9519" w14:textId="145E3C54" w:rsidR="00CB6BD0" w:rsidRPr="00BB134D" w:rsidRDefault="00B833ED" w:rsidP="00BC41F4">
      <w:pPr>
        <w:tabs>
          <w:tab w:val="left" w:pos="6540"/>
        </w:tabs>
        <w:spacing w:line="360" w:lineRule="auto"/>
        <w:jc w:val="both"/>
        <w:rPr>
          <w:rFonts w:ascii="Arial" w:hAnsi="Arial" w:cs="Arial"/>
          <w:b/>
          <w:bCs/>
        </w:rPr>
      </w:pPr>
      <w:r w:rsidRPr="00BB134D">
        <w:rPr>
          <w:rFonts w:ascii="Arial" w:hAnsi="Arial" w:cs="Arial"/>
          <w:b/>
          <w:bCs/>
        </w:rPr>
        <w:t xml:space="preserve">Programme: </w:t>
      </w:r>
      <w:r w:rsidRPr="00BB134D">
        <w:rPr>
          <w:rFonts w:ascii="Arial" w:hAnsi="Arial" w:cs="Arial"/>
        </w:rPr>
        <w:t xml:space="preserve">BSc Health and Social Care </w:t>
      </w:r>
      <w:r w:rsidR="00CB6BD0" w:rsidRPr="00BB134D">
        <w:rPr>
          <w:rFonts w:ascii="Arial" w:hAnsi="Arial" w:cs="Arial"/>
        </w:rPr>
        <w:t xml:space="preserve">                                                                            </w:t>
      </w:r>
    </w:p>
    <w:p w14:paraId="5D0FA343" w14:textId="77777777" w:rsidR="001355DD" w:rsidRPr="00BB134D" w:rsidRDefault="001355DD" w:rsidP="00BC41F4">
      <w:pPr>
        <w:tabs>
          <w:tab w:val="left" w:pos="6540"/>
        </w:tabs>
        <w:spacing w:line="360" w:lineRule="auto"/>
        <w:jc w:val="both"/>
        <w:rPr>
          <w:rFonts w:ascii="Arial" w:hAnsi="Arial" w:cs="Arial"/>
        </w:rPr>
      </w:pPr>
      <w:r w:rsidRPr="00BB134D">
        <w:rPr>
          <w:rFonts w:ascii="Arial" w:hAnsi="Arial" w:cs="Arial"/>
          <w:b/>
          <w:bCs/>
        </w:rPr>
        <w:t>Student name</w:t>
      </w:r>
      <w:r w:rsidRPr="00BB134D">
        <w:rPr>
          <w:rFonts w:ascii="Arial" w:hAnsi="Arial" w:cs="Arial"/>
        </w:rPr>
        <w:t>: Fatima Pereira Tawil</w:t>
      </w:r>
    </w:p>
    <w:p w14:paraId="3BF72F1C" w14:textId="77777777" w:rsidR="001355DD" w:rsidRPr="00BB134D" w:rsidRDefault="001355DD" w:rsidP="00BC41F4">
      <w:pPr>
        <w:tabs>
          <w:tab w:val="left" w:pos="6540"/>
        </w:tabs>
        <w:spacing w:line="360" w:lineRule="auto"/>
        <w:jc w:val="both"/>
        <w:rPr>
          <w:rFonts w:ascii="Arial" w:hAnsi="Arial" w:cs="Arial"/>
        </w:rPr>
      </w:pPr>
      <w:r w:rsidRPr="00BB134D">
        <w:rPr>
          <w:rFonts w:ascii="Arial" w:hAnsi="Arial" w:cs="Arial"/>
          <w:b/>
          <w:bCs/>
        </w:rPr>
        <w:t>Student ID</w:t>
      </w:r>
      <w:r w:rsidRPr="00BB134D">
        <w:rPr>
          <w:rFonts w:ascii="Arial" w:hAnsi="Arial" w:cs="Arial"/>
        </w:rPr>
        <w:t>: 2336620</w:t>
      </w:r>
    </w:p>
    <w:p w14:paraId="3A3B87C1" w14:textId="77777777" w:rsidR="00CB6BD0" w:rsidRPr="00BB134D" w:rsidRDefault="00CB6BD0" w:rsidP="00BC41F4">
      <w:pPr>
        <w:tabs>
          <w:tab w:val="left" w:pos="6540"/>
        </w:tabs>
        <w:spacing w:line="360" w:lineRule="auto"/>
        <w:jc w:val="both"/>
        <w:rPr>
          <w:rFonts w:ascii="Arial" w:hAnsi="Arial" w:cs="Arial"/>
          <w:b/>
          <w:bCs/>
        </w:rPr>
      </w:pPr>
    </w:p>
    <w:p w14:paraId="0EC22C4F" w14:textId="77777777" w:rsidR="00CB6BD0" w:rsidRPr="00BB134D" w:rsidRDefault="00CB6BD0" w:rsidP="00BC41F4">
      <w:pPr>
        <w:tabs>
          <w:tab w:val="left" w:pos="6540"/>
        </w:tabs>
        <w:spacing w:line="360" w:lineRule="auto"/>
        <w:jc w:val="both"/>
        <w:rPr>
          <w:rFonts w:ascii="Arial" w:hAnsi="Arial" w:cs="Arial"/>
          <w:b/>
          <w:bCs/>
        </w:rPr>
      </w:pPr>
    </w:p>
    <w:p w14:paraId="5FBFF79C" w14:textId="77777777" w:rsidR="00CB6BD0" w:rsidRPr="00BB134D" w:rsidRDefault="00CB6BD0" w:rsidP="00BC41F4">
      <w:pPr>
        <w:tabs>
          <w:tab w:val="left" w:pos="6540"/>
        </w:tabs>
        <w:spacing w:line="360" w:lineRule="auto"/>
        <w:jc w:val="both"/>
        <w:rPr>
          <w:rFonts w:ascii="Arial" w:hAnsi="Arial" w:cs="Arial"/>
          <w:b/>
          <w:bCs/>
        </w:rPr>
      </w:pPr>
    </w:p>
    <w:p w14:paraId="08750EB4" w14:textId="77777777" w:rsidR="00CB6BD0" w:rsidRPr="00BB134D" w:rsidRDefault="00CB6BD0" w:rsidP="00BC41F4">
      <w:pPr>
        <w:tabs>
          <w:tab w:val="left" w:pos="6540"/>
        </w:tabs>
        <w:spacing w:line="360" w:lineRule="auto"/>
        <w:jc w:val="both"/>
        <w:rPr>
          <w:rFonts w:ascii="Arial" w:hAnsi="Arial" w:cs="Arial"/>
          <w:b/>
          <w:bCs/>
        </w:rPr>
      </w:pPr>
    </w:p>
    <w:p w14:paraId="5F7CD7E0" w14:textId="77777777" w:rsidR="00CB6BD0" w:rsidRPr="00BB134D" w:rsidRDefault="00CB6BD0" w:rsidP="00BC41F4">
      <w:pPr>
        <w:tabs>
          <w:tab w:val="left" w:pos="6540"/>
        </w:tabs>
        <w:spacing w:line="360" w:lineRule="auto"/>
        <w:jc w:val="both"/>
        <w:rPr>
          <w:rFonts w:ascii="Arial" w:hAnsi="Arial" w:cs="Arial"/>
          <w:b/>
          <w:bCs/>
        </w:rPr>
      </w:pPr>
    </w:p>
    <w:p w14:paraId="6F84B042" w14:textId="77777777" w:rsidR="00CB6BD0" w:rsidRPr="00BB134D" w:rsidRDefault="00CB6BD0" w:rsidP="00BC41F4">
      <w:pPr>
        <w:tabs>
          <w:tab w:val="left" w:pos="6540"/>
        </w:tabs>
        <w:spacing w:line="360" w:lineRule="auto"/>
        <w:jc w:val="both"/>
        <w:rPr>
          <w:rFonts w:ascii="Arial" w:hAnsi="Arial" w:cs="Arial"/>
          <w:b/>
          <w:bCs/>
        </w:rPr>
      </w:pPr>
    </w:p>
    <w:p w14:paraId="502F35B0" w14:textId="40FB4F9C" w:rsidR="00CB5C8B" w:rsidRPr="00BB134D" w:rsidRDefault="00CB6BD0" w:rsidP="00BC41F4">
      <w:pPr>
        <w:tabs>
          <w:tab w:val="left" w:pos="6540"/>
        </w:tabs>
        <w:spacing w:line="360" w:lineRule="auto"/>
        <w:jc w:val="both"/>
        <w:rPr>
          <w:rFonts w:ascii="Arial" w:hAnsi="Arial" w:cs="Arial"/>
        </w:rPr>
      </w:pPr>
      <w:r w:rsidRPr="00BB134D">
        <w:rPr>
          <w:rFonts w:ascii="Arial" w:hAnsi="Arial" w:cs="Arial"/>
          <w:b/>
          <w:bCs/>
        </w:rPr>
        <w:t xml:space="preserve">                                                                                    Submission date: </w:t>
      </w:r>
      <w:r w:rsidRPr="00BB134D">
        <w:rPr>
          <w:rFonts w:ascii="Arial" w:hAnsi="Arial" w:cs="Arial"/>
        </w:rPr>
        <w:t>28 July 2026</w:t>
      </w:r>
    </w:p>
    <w:p w14:paraId="1809B516" w14:textId="77777777" w:rsidR="00E767C5" w:rsidRPr="00BB134D" w:rsidRDefault="00E767C5" w:rsidP="00BC41F4">
      <w:pPr>
        <w:tabs>
          <w:tab w:val="left" w:pos="6540"/>
        </w:tabs>
        <w:spacing w:line="360" w:lineRule="auto"/>
        <w:jc w:val="both"/>
        <w:rPr>
          <w:rFonts w:ascii="Arial" w:hAnsi="Arial" w:cs="Arial"/>
        </w:rPr>
      </w:pPr>
    </w:p>
    <w:p w14:paraId="25BE6E35" w14:textId="77777777" w:rsidR="00CB5C8B" w:rsidRPr="00BB134D" w:rsidRDefault="00CB5C8B" w:rsidP="00BC41F4">
      <w:pPr>
        <w:tabs>
          <w:tab w:val="left" w:pos="6540"/>
        </w:tabs>
        <w:spacing w:line="360" w:lineRule="auto"/>
        <w:jc w:val="both"/>
        <w:rPr>
          <w:rFonts w:ascii="Arial" w:hAnsi="Arial" w:cs="Arial"/>
          <w:b/>
          <w:bCs/>
        </w:rPr>
      </w:pPr>
    </w:p>
    <w:p w14:paraId="562C982B" w14:textId="77777777" w:rsidR="00CB5C8B" w:rsidRPr="00BB134D" w:rsidRDefault="00CB5C8B" w:rsidP="00BC41F4">
      <w:pPr>
        <w:tabs>
          <w:tab w:val="left" w:pos="6540"/>
        </w:tabs>
        <w:spacing w:line="360" w:lineRule="auto"/>
        <w:jc w:val="both"/>
        <w:rPr>
          <w:rFonts w:ascii="Arial" w:hAnsi="Arial" w:cs="Arial"/>
          <w:b/>
          <w:bCs/>
        </w:rPr>
      </w:pPr>
    </w:p>
    <w:sdt>
      <w:sdtPr>
        <w:rPr>
          <w:rFonts w:asciiTheme="minorHAnsi" w:eastAsiaTheme="minorHAnsi" w:hAnsiTheme="minorHAnsi" w:cstheme="minorBidi"/>
          <w:color w:val="auto"/>
          <w:kern w:val="2"/>
          <w:sz w:val="22"/>
          <w:szCs w:val="22"/>
          <w:lang w:eastAsia="en-US"/>
          <w14:ligatures w14:val="standardContextual"/>
        </w:rPr>
        <w:id w:val="2104605379"/>
        <w:docPartObj>
          <w:docPartGallery w:val="Table of Contents"/>
          <w:docPartUnique/>
        </w:docPartObj>
      </w:sdtPr>
      <w:sdtEndPr>
        <w:rPr>
          <w:b/>
          <w:bCs/>
        </w:rPr>
      </w:sdtEndPr>
      <w:sdtContent>
        <w:p w14:paraId="6AF03684" w14:textId="5B86B0B6" w:rsidR="004433CC" w:rsidRPr="00BB134D" w:rsidRDefault="004433CC" w:rsidP="00BC41F4">
          <w:pPr>
            <w:pStyle w:val="TOCHeading"/>
            <w:spacing w:line="360" w:lineRule="auto"/>
            <w:jc w:val="both"/>
            <w:rPr>
              <w:rFonts w:asciiTheme="minorHAnsi" w:eastAsiaTheme="minorHAnsi" w:hAnsiTheme="minorHAnsi" w:cstheme="minorBidi"/>
              <w:color w:val="auto"/>
              <w:kern w:val="2"/>
              <w:sz w:val="22"/>
              <w:szCs w:val="22"/>
              <w:lang w:eastAsia="en-US"/>
              <w14:ligatures w14:val="standardContextual"/>
            </w:rPr>
          </w:pPr>
          <w:r w:rsidRPr="00BB134D">
            <w:rPr>
              <w:sz w:val="22"/>
              <w:szCs w:val="22"/>
            </w:rPr>
            <w:t>Table of Contents</w:t>
          </w:r>
        </w:p>
        <w:p w14:paraId="36A65DDB" w14:textId="3BC3A27A" w:rsidR="009712F3" w:rsidRDefault="004433CC" w:rsidP="00BC41F4">
          <w:pPr>
            <w:pStyle w:val="TOC1"/>
            <w:tabs>
              <w:tab w:val="right" w:leader="dot" w:pos="9016"/>
            </w:tabs>
            <w:spacing w:line="360" w:lineRule="auto"/>
            <w:jc w:val="both"/>
            <w:rPr>
              <w:rFonts w:eastAsiaTheme="minorEastAsia"/>
              <w:noProof/>
              <w:sz w:val="24"/>
              <w:szCs w:val="24"/>
              <w:lang w:eastAsia="en-GB"/>
            </w:rPr>
          </w:pPr>
          <w:r w:rsidRPr="00BB134D">
            <w:fldChar w:fldCharType="begin"/>
          </w:r>
          <w:r w:rsidRPr="00BB134D">
            <w:instrText xml:space="preserve"> TOC \o "1-3" \h \z \u </w:instrText>
          </w:r>
          <w:r w:rsidRPr="00BB134D">
            <w:fldChar w:fldCharType="separate"/>
          </w:r>
          <w:hyperlink w:anchor="_Toc236081761" w:history="1">
            <w:r w:rsidR="009712F3" w:rsidRPr="00E76F71">
              <w:rPr>
                <w:rStyle w:val="Hyperlink"/>
                <w:rFonts w:ascii="Arial" w:hAnsi="Arial" w:cs="Arial"/>
                <w:b/>
                <w:bCs/>
                <w:noProof/>
              </w:rPr>
              <w:t>Introduction</w:t>
            </w:r>
            <w:r w:rsidR="009712F3">
              <w:rPr>
                <w:noProof/>
                <w:webHidden/>
              </w:rPr>
              <w:tab/>
            </w:r>
            <w:r w:rsidR="009712F3">
              <w:rPr>
                <w:noProof/>
                <w:webHidden/>
              </w:rPr>
              <w:fldChar w:fldCharType="begin"/>
            </w:r>
            <w:r w:rsidR="009712F3">
              <w:rPr>
                <w:noProof/>
                <w:webHidden/>
              </w:rPr>
              <w:instrText xml:space="preserve"> PAGEREF _Toc236081761 \h </w:instrText>
            </w:r>
            <w:r w:rsidR="009712F3">
              <w:rPr>
                <w:noProof/>
                <w:webHidden/>
              </w:rPr>
            </w:r>
            <w:r w:rsidR="009712F3">
              <w:rPr>
                <w:noProof/>
                <w:webHidden/>
              </w:rPr>
              <w:fldChar w:fldCharType="separate"/>
            </w:r>
            <w:r w:rsidR="009712F3">
              <w:rPr>
                <w:noProof/>
                <w:webHidden/>
              </w:rPr>
              <w:t>3</w:t>
            </w:r>
            <w:r w:rsidR="009712F3">
              <w:rPr>
                <w:noProof/>
                <w:webHidden/>
              </w:rPr>
              <w:fldChar w:fldCharType="end"/>
            </w:r>
          </w:hyperlink>
        </w:p>
        <w:p w14:paraId="276B7C7E" w14:textId="4AB16473" w:rsidR="009712F3" w:rsidRDefault="009712F3" w:rsidP="00BC41F4">
          <w:pPr>
            <w:pStyle w:val="TOC1"/>
            <w:tabs>
              <w:tab w:val="right" w:leader="dot" w:pos="9016"/>
            </w:tabs>
            <w:spacing w:line="360" w:lineRule="auto"/>
            <w:jc w:val="both"/>
            <w:rPr>
              <w:rFonts w:eastAsiaTheme="minorEastAsia"/>
              <w:noProof/>
              <w:sz w:val="24"/>
              <w:szCs w:val="24"/>
              <w:lang w:eastAsia="en-GB"/>
            </w:rPr>
          </w:pPr>
          <w:hyperlink w:anchor="_Toc236081762" w:history="1">
            <w:r w:rsidRPr="00E76F71">
              <w:rPr>
                <w:rStyle w:val="Hyperlink"/>
                <w:rFonts w:ascii="Arial" w:hAnsi="Arial" w:cs="Arial"/>
                <w:b/>
                <w:bCs/>
                <w:noProof/>
              </w:rPr>
              <w:t>TASK 1 – REFLECTION ON THE IMPORTANCE OF PRINCIPLES</w:t>
            </w:r>
            <w:r>
              <w:rPr>
                <w:noProof/>
                <w:webHidden/>
              </w:rPr>
              <w:tab/>
            </w:r>
            <w:r>
              <w:rPr>
                <w:noProof/>
                <w:webHidden/>
              </w:rPr>
              <w:fldChar w:fldCharType="begin"/>
            </w:r>
            <w:r>
              <w:rPr>
                <w:noProof/>
                <w:webHidden/>
              </w:rPr>
              <w:instrText xml:space="preserve"> PAGEREF _Toc236081762 \h </w:instrText>
            </w:r>
            <w:r>
              <w:rPr>
                <w:noProof/>
                <w:webHidden/>
              </w:rPr>
            </w:r>
            <w:r>
              <w:rPr>
                <w:noProof/>
                <w:webHidden/>
              </w:rPr>
              <w:fldChar w:fldCharType="separate"/>
            </w:r>
            <w:r>
              <w:rPr>
                <w:noProof/>
                <w:webHidden/>
              </w:rPr>
              <w:t>3</w:t>
            </w:r>
            <w:r>
              <w:rPr>
                <w:noProof/>
                <w:webHidden/>
              </w:rPr>
              <w:fldChar w:fldCharType="end"/>
            </w:r>
          </w:hyperlink>
        </w:p>
        <w:p w14:paraId="6193B0C2" w14:textId="250F1B47"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3" w:history="1">
            <w:r w:rsidRPr="00E76F71">
              <w:rPr>
                <w:rStyle w:val="Hyperlink"/>
                <w:rFonts w:ascii="Arial" w:hAnsi="Arial" w:cs="Arial"/>
                <w:b/>
                <w:bCs/>
                <w:noProof/>
              </w:rPr>
              <w:t>Person</w:t>
            </w:r>
            <w:r w:rsidRPr="00E76F71">
              <w:rPr>
                <w:rStyle w:val="Hyperlink"/>
                <w:rFonts w:ascii="Arial" w:hAnsi="Arial" w:cs="Arial"/>
                <w:b/>
                <w:bCs/>
                <w:noProof/>
              </w:rPr>
              <w:noBreakHyphen/>
              <w:t>centred care</w:t>
            </w:r>
            <w:r>
              <w:rPr>
                <w:noProof/>
                <w:webHidden/>
              </w:rPr>
              <w:tab/>
            </w:r>
            <w:r>
              <w:rPr>
                <w:noProof/>
                <w:webHidden/>
              </w:rPr>
              <w:fldChar w:fldCharType="begin"/>
            </w:r>
            <w:r>
              <w:rPr>
                <w:noProof/>
                <w:webHidden/>
              </w:rPr>
              <w:instrText xml:space="preserve"> PAGEREF _Toc236081763 \h </w:instrText>
            </w:r>
            <w:r>
              <w:rPr>
                <w:noProof/>
                <w:webHidden/>
              </w:rPr>
            </w:r>
            <w:r>
              <w:rPr>
                <w:noProof/>
                <w:webHidden/>
              </w:rPr>
              <w:fldChar w:fldCharType="separate"/>
            </w:r>
            <w:r>
              <w:rPr>
                <w:noProof/>
                <w:webHidden/>
              </w:rPr>
              <w:t>3</w:t>
            </w:r>
            <w:r>
              <w:rPr>
                <w:noProof/>
                <w:webHidden/>
              </w:rPr>
              <w:fldChar w:fldCharType="end"/>
            </w:r>
          </w:hyperlink>
        </w:p>
        <w:p w14:paraId="79F0EB26" w14:textId="52350979"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4" w:history="1">
            <w:r w:rsidRPr="00E76F71">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_Toc236081764 \h </w:instrText>
            </w:r>
            <w:r>
              <w:rPr>
                <w:noProof/>
                <w:webHidden/>
              </w:rPr>
            </w:r>
            <w:r>
              <w:rPr>
                <w:noProof/>
                <w:webHidden/>
              </w:rPr>
              <w:fldChar w:fldCharType="separate"/>
            </w:r>
            <w:r>
              <w:rPr>
                <w:noProof/>
                <w:webHidden/>
              </w:rPr>
              <w:t>4</w:t>
            </w:r>
            <w:r>
              <w:rPr>
                <w:noProof/>
                <w:webHidden/>
              </w:rPr>
              <w:fldChar w:fldCharType="end"/>
            </w:r>
          </w:hyperlink>
        </w:p>
        <w:p w14:paraId="2A7A077E" w14:textId="7B3689EA"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5" w:history="1">
            <w:r w:rsidRPr="00E76F71">
              <w:rPr>
                <w:rStyle w:val="Hyperlink"/>
                <w:rFonts w:ascii="Arial" w:hAnsi="Arial" w:cs="Arial"/>
                <w:b/>
                <w:bCs/>
                <w:noProof/>
              </w:rPr>
              <w:t>Ethics</w:t>
            </w:r>
            <w:r>
              <w:rPr>
                <w:noProof/>
                <w:webHidden/>
              </w:rPr>
              <w:tab/>
            </w:r>
            <w:r>
              <w:rPr>
                <w:noProof/>
                <w:webHidden/>
              </w:rPr>
              <w:fldChar w:fldCharType="begin"/>
            </w:r>
            <w:r>
              <w:rPr>
                <w:noProof/>
                <w:webHidden/>
              </w:rPr>
              <w:instrText xml:space="preserve"> PAGEREF _Toc236081765 \h </w:instrText>
            </w:r>
            <w:r>
              <w:rPr>
                <w:noProof/>
                <w:webHidden/>
              </w:rPr>
            </w:r>
            <w:r>
              <w:rPr>
                <w:noProof/>
                <w:webHidden/>
              </w:rPr>
              <w:fldChar w:fldCharType="separate"/>
            </w:r>
            <w:r>
              <w:rPr>
                <w:noProof/>
                <w:webHidden/>
              </w:rPr>
              <w:t>4</w:t>
            </w:r>
            <w:r>
              <w:rPr>
                <w:noProof/>
                <w:webHidden/>
              </w:rPr>
              <w:fldChar w:fldCharType="end"/>
            </w:r>
          </w:hyperlink>
        </w:p>
        <w:p w14:paraId="267E3BD3" w14:textId="532D8836" w:rsidR="009712F3" w:rsidRDefault="009712F3" w:rsidP="00BC41F4">
          <w:pPr>
            <w:pStyle w:val="TOC1"/>
            <w:tabs>
              <w:tab w:val="right" w:leader="dot" w:pos="9016"/>
            </w:tabs>
            <w:spacing w:line="360" w:lineRule="auto"/>
            <w:jc w:val="both"/>
            <w:rPr>
              <w:rFonts w:eastAsiaTheme="minorEastAsia"/>
              <w:noProof/>
              <w:sz w:val="24"/>
              <w:szCs w:val="24"/>
              <w:lang w:eastAsia="en-GB"/>
            </w:rPr>
          </w:pPr>
          <w:hyperlink w:anchor="_Toc236081766" w:history="1">
            <w:r w:rsidRPr="00E76F71">
              <w:rPr>
                <w:rStyle w:val="Hyperlink"/>
                <w:rFonts w:ascii="Arial" w:hAnsi="Arial" w:cs="Arial"/>
                <w:b/>
                <w:bCs/>
                <w:noProof/>
              </w:rPr>
              <w:t>TASK 2 – PRACTICAL EXAMPLE</w:t>
            </w:r>
            <w:r>
              <w:rPr>
                <w:noProof/>
                <w:webHidden/>
              </w:rPr>
              <w:tab/>
            </w:r>
            <w:r>
              <w:rPr>
                <w:noProof/>
                <w:webHidden/>
              </w:rPr>
              <w:fldChar w:fldCharType="begin"/>
            </w:r>
            <w:r>
              <w:rPr>
                <w:noProof/>
                <w:webHidden/>
              </w:rPr>
              <w:instrText xml:space="preserve"> PAGEREF _Toc236081766 \h </w:instrText>
            </w:r>
            <w:r>
              <w:rPr>
                <w:noProof/>
                <w:webHidden/>
              </w:rPr>
            </w:r>
            <w:r>
              <w:rPr>
                <w:noProof/>
                <w:webHidden/>
              </w:rPr>
              <w:fldChar w:fldCharType="separate"/>
            </w:r>
            <w:r>
              <w:rPr>
                <w:noProof/>
                <w:webHidden/>
              </w:rPr>
              <w:t>5</w:t>
            </w:r>
            <w:r>
              <w:rPr>
                <w:noProof/>
                <w:webHidden/>
              </w:rPr>
              <w:fldChar w:fldCharType="end"/>
            </w:r>
          </w:hyperlink>
        </w:p>
        <w:p w14:paraId="53C9D954" w14:textId="744850E9"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7" w:history="1">
            <w:r w:rsidRPr="00E76F71">
              <w:rPr>
                <w:rStyle w:val="Hyperlink"/>
                <w:rFonts w:ascii="Arial" w:hAnsi="Arial" w:cs="Arial"/>
                <w:b/>
                <w:bCs/>
                <w:noProof/>
              </w:rPr>
              <w:t>Person</w:t>
            </w:r>
            <w:r w:rsidRPr="00E76F71">
              <w:rPr>
                <w:rStyle w:val="Hyperlink"/>
                <w:rFonts w:ascii="Arial" w:hAnsi="Arial" w:cs="Arial"/>
                <w:b/>
                <w:bCs/>
                <w:noProof/>
              </w:rPr>
              <w:noBreakHyphen/>
              <w:t>centred care</w:t>
            </w:r>
            <w:r>
              <w:rPr>
                <w:noProof/>
                <w:webHidden/>
              </w:rPr>
              <w:tab/>
            </w:r>
            <w:r>
              <w:rPr>
                <w:noProof/>
                <w:webHidden/>
              </w:rPr>
              <w:fldChar w:fldCharType="begin"/>
            </w:r>
            <w:r>
              <w:rPr>
                <w:noProof/>
                <w:webHidden/>
              </w:rPr>
              <w:instrText xml:space="preserve"> PAGEREF _Toc236081767 \h </w:instrText>
            </w:r>
            <w:r>
              <w:rPr>
                <w:noProof/>
                <w:webHidden/>
              </w:rPr>
            </w:r>
            <w:r>
              <w:rPr>
                <w:noProof/>
                <w:webHidden/>
              </w:rPr>
              <w:fldChar w:fldCharType="separate"/>
            </w:r>
            <w:r>
              <w:rPr>
                <w:noProof/>
                <w:webHidden/>
              </w:rPr>
              <w:t>5</w:t>
            </w:r>
            <w:r>
              <w:rPr>
                <w:noProof/>
                <w:webHidden/>
              </w:rPr>
              <w:fldChar w:fldCharType="end"/>
            </w:r>
          </w:hyperlink>
        </w:p>
        <w:p w14:paraId="01A356E4" w14:textId="774DB268"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8" w:history="1">
            <w:r w:rsidRPr="00E76F71">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_Toc236081768 \h </w:instrText>
            </w:r>
            <w:r>
              <w:rPr>
                <w:noProof/>
                <w:webHidden/>
              </w:rPr>
            </w:r>
            <w:r>
              <w:rPr>
                <w:noProof/>
                <w:webHidden/>
              </w:rPr>
              <w:fldChar w:fldCharType="separate"/>
            </w:r>
            <w:r>
              <w:rPr>
                <w:noProof/>
                <w:webHidden/>
              </w:rPr>
              <w:t>5</w:t>
            </w:r>
            <w:r>
              <w:rPr>
                <w:noProof/>
                <w:webHidden/>
              </w:rPr>
              <w:fldChar w:fldCharType="end"/>
            </w:r>
          </w:hyperlink>
        </w:p>
        <w:p w14:paraId="72492777" w14:textId="05494479"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69" w:history="1">
            <w:r w:rsidRPr="00E76F71">
              <w:rPr>
                <w:rStyle w:val="Hyperlink"/>
                <w:rFonts w:ascii="Arial" w:hAnsi="Arial" w:cs="Arial"/>
                <w:b/>
                <w:bCs/>
                <w:noProof/>
              </w:rPr>
              <w:t>Ethics</w:t>
            </w:r>
            <w:r>
              <w:rPr>
                <w:noProof/>
                <w:webHidden/>
              </w:rPr>
              <w:tab/>
            </w:r>
            <w:r>
              <w:rPr>
                <w:noProof/>
                <w:webHidden/>
              </w:rPr>
              <w:fldChar w:fldCharType="begin"/>
            </w:r>
            <w:r>
              <w:rPr>
                <w:noProof/>
                <w:webHidden/>
              </w:rPr>
              <w:instrText xml:space="preserve"> PAGEREF _Toc236081769 \h </w:instrText>
            </w:r>
            <w:r>
              <w:rPr>
                <w:noProof/>
                <w:webHidden/>
              </w:rPr>
            </w:r>
            <w:r>
              <w:rPr>
                <w:noProof/>
                <w:webHidden/>
              </w:rPr>
              <w:fldChar w:fldCharType="separate"/>
            </w:r>
            <w:r>
              <w:rPr>
                <w:noProof/>
                <w:webHidden/>
              </w:rPr>
              <w:t>6</w:t>
            </w:r>
            <w:r>
              <w:rPr>
                <w:noProof/>
                <w:webHidden/>
              </w:rPr>
              <w:fldChar w:fldCharType="end"/>
            </w:r>
          </w:hyperlink>
        </w:p>
        <w:p w14:paraId="7B7BFABC" w14:textId="02923A09" w:rsidR="009712F3" w:rsidRDefault="009712F3" w:rsidP="00BC41F4">
          <w:pPr>
            <w:pStyle w:val="TOC1"/>
            <w:tabs>
              <w:tab w:val="right" w:leader="dot" w:pos="9016"/>
            </w:tabs>
            <w:spacing w:line="360" w:lineRule="auto"/>
            <w:jc w:val="both"/>
            <w:rPr>
              <w:rFonts w:eastAsiaTheme="minorEastAsia"/>
              <w:noProof/>
              <w:sz w:val="24"/>
              <w:szCs w:val="24"/>
              <w:lang w:eastAsia="en-GB"/>
            </w:rPr>
          </w:pPr>
          <w:hyperlink w:anchor="_Toc236081770" w:history="1">
            <w:r w:rsidRPr="00E76F71">
              <w:rPr>
                <w:rStyle w:val="Hyperlink"/>
                <w:rFonts w:ascii="Arial" w:hAnsi="Arial" w:cs="Arial"/>
                <w:b/>
                <w:bCs/>
                <w:noProof/>
              </w:rPr>
              <w:t>TASK 3 SELF</w:t>
            </w:r>
            <w:r w:rsidRPr="00E76F71">
              <w:rPr>
                <w:rStyle w:val="Hyperlink"/>
                <w:rFonts w:ascii="Arial" w:hAnsi="Arial" w:cs="Arial"/>
                <w:b/>
                <w:bCs/>
                <w:noProof/>
              </w:rPr>
              <w:noBreakHyphen/>
              <w:t>REFLECTION USING GIBBS</w:t>
            </w:r>
            <w:r>
              <w:rPr>
                <w:noProof/>
                <w:webHidden/>
              </w:rPr>
              <w:tab/>
            </w:r>
            <w:r>
              <w:rPr>
                <w:noProof/>
                <w:webHidden/>
              </w:rPr>
              <w:fldChar w:fldCharType="begin"/>
            </w:r>
            <w:r>
              <w:rPr>
                <w:noProof/>
                <w:webHidden/>
              </w:rPr>
              <w:instrText xml:space="preserve"> PAGEREF _Toc236081770 \h </w:instrText>
            </w:r>
            <w:r>
              <w:rPr>
                <w:noProof/>
                <w:webHidden/>
              </w:rPr>
            </w:r>
            <w:r>
              <w:rPr>
                <w:noProof/>
                <w:webHidden/>
              </w:rPr>
              <w:fldChar w:fldCharType="separate"/>
            </w:r>
            <w:r>
              <w:rPr>
                <w:noProof/>
                <w:webHidden/>
              </w:rPr>
              <w:t>6</w:t>
            </w:r>
            <w:r>
              <w:rPr>
                <w:noProof/>
                <w:webHidden/>
              </w:rPr>
              <w:fldChar w:fldCharType="end"/>
            </w:r>
          </w:hyperlink>
        </w:p>
        <w:p w14:paraId="5E4F0970" w14:textId="43CD2126"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1" w:history="1">
            <w:r w:rsidRPr="00E76F71">
              <w:rPr>
                <w:rStyle w:val="Hyperlink"/>
                <w:rFonts w:ascii="Arial" w:hAnsi="Arial" w:cs="Arial"/>
                <w:b/>
                <w:bCs/>
                <w:noProof/>
              </w:rPr>
              <w:t>Description</w:t>
            </w:r>
            <w:r>
              <w:rPr>
                <w:noProof/>
                <w:webHidden/>
              </w:rPr>
              <w:tab/>
            </w:r>
            <w:r>
              <w:rPr>
                <w:noProof/>
                <w:webHidden/>
              </w:rPr>
              <w:fldChar w:fldCharType="begin"/>
            </w:r>
            <w:r>
              <w:rPr>
                <w:noProof/>
                <w:webHidden/>
              </w:rPr>
              <w:instrText xml:space="preserve"> PAGEREF _Toc236081771 \h </w:instrText>
            </w:r>
            <w:r>
              <w:rPr>
                <w:noProof/>
                <w:webHidden/>
              </w:rPr>
            </w:r>
            <w:r>
              <w:rPr>
                <w:noProof/>
                <w:webHidden/>
              </w:rPr>
              <w:fldChar w:fldCharType="separate"/>
            </w:r>
            <w:r>
              <w:rPr>
                <w:noProof/>
                <w:webHidden/>
              </w:rPr>
              <w:t>6</w:t>
            </w:r>
            <w:r>
              <w:rPr>
                <w:noProof/>
                <w:webHidden/>
              </w:rPr>
              <w:fldChar w:fldCharType="end"/>
            </w:r>
          </w:hyperlink>
        </w:p>
        <w:p w14:paraId="1929F35E" w14:textId="7DBF15CF"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2" w:history="1">
            <w:r w:rsidRPr="00E76F71">
              <w:rPr>
                <w:rStyle w:val="Hyperlink"/>
                <w:rFonts w:ascii="Arial" w:hAnsi="Arial" w:cs="Arial"/>
                <w:b/>
                <w:bCs/>
                <w:noProof/>
              </w:rPr>
              <w:t>Feelings</w:t>
            </w:r>
            <w:r>
              <w:rPr>
                <w:noProof/>
                <w:webHidden/>
              </w:rPr>
              <w:tab/>
            </w:r>
            <w:r>
              <w:rPr>
                <w:noProof/>
                <w:webHidden/>
              </w:rPr>
              <w:fldChar w:fldCharType="begin"/>
            </w:r>
            <w:r>
              <w:rPr>
                <w:noProof/>
                <w:webHidden/>
              </w:rPr>
              <w:instrText xml:space="preserve"> PAGEREF _Toc236081772 \h </w:instrText>
            </w:r>
            <w:r>
              <w:rPr>
                <w:noProof/>
                <w:webHidden/>
              </w:rPr>
            </w:r>
            <w:r>
              <w:rPr>
                <w:noProof/>
                <w:webHidden/>
              </w:rPr>
              <w:fldChar w:fldCharType="separate"/>
            </w:r>
            <w:r>
              <w:rPr>
                <w:noProof/>
                <w:webHidden/>
              </w:rPr>
              <w:t>6</w:t>
            </w:r>
            <w:r>
              <w:rPr>
                <w:noProof/>
                <w:webHidden/>
              </w:rPr>
              <w:fldChar w:fldCharType="end"/>
            </w:r>
          </w:hyperlink>
        </w:p>
        <w:p w14:paraId="796A2347" w14:textId="7A4F7B5F"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3" w:history="1">
            <w:r w:rsidRPr="00E76F71">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_Toc236081773 \h </w:instrText>
            </w:r>
            <w:r>
              <w:rPr>
                <w:noProof/>
                <w:webHidden/>
              </w:rPr>
            </w:r>
            <w:r>
              <w:rPr>
                <w:noProof/>
                <w:webHidden/>
              </w:rPr>
              <w:fldChar w:fldCharType="separate"/>
            </w:r>
            <w:r>
              <w:rPr>
                <w:noProof/>
                <w:webHidden/>
              </w:rPr>
              <w:t>7</w:t>
            </w:r>
            <w:r>
              <w:rPr>
                <w:noProof/>
                <w:webHidden/>
              </w:rPr>
              <w:fldChar w:fldCharType="end"/>
            </w:r>
          </w:hyperlink>
        </w:p>
        <w:p w14:paraId="77D85B97" w14:textId="7B48307F"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4" w:history="1">
            <w:r w:rsidRPr="00E76F71">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_Toc236081774 \h </w:instrText>
            </w:r>
            <w:r>
              <w:rPr>
                <w:noProof/>
                <w:webHidden/>
              </w:rPr>
            </w:r>
            <w:r>
              <w:rPr>
                <w:noProof/>
                <w:webHidden/>
              </w:rPr>
              <w:fldChar w:fldCharType="separate"/>
            </w:r>
            <w:r>
              <w:rPr>
                <w:noProof/>
                <w:webHidden/>
              </w:rPr>
              <w:t>7</w:t>
            </w:r>
            <w:r>
              <w:rPr>
                <w:noProof/>
                <w:webHidden/>
              </w:rPr>
              <w:fldChar w:fldCharType="end"/>
            </w:r>
          </w:hyperlink>
        </w:p>
        <w:p w14:paraId="423EB959" w14:textId="1C69A62F"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5" w:history="1">
            <w:r w:rsidRPr="00E76F7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_Toc236081775 \h </w:instrText>
            </w:r>
            <w:r>
              <w:rPr>
                <w:noProof/>
                <w:webHidden/>
              </w:rPr>
            </w:r>
            <w:r>
              <w:rPr>
                <w:noProof/>
                <w:webHidden/>
              </w:rPr>
              <w:fldChar w:fldCharType="separate"/>
            </w:r>
            <w:r>
              <w:rPr>
                <w:noProof/>
                <w:webHidden/>
              </w:rPr>
              <w:t>7</w:t>
            </w:r>
            <w:r>
              <w:rPr>
                <w:noProof/>
                <w:webHidden/>
              </w:rPr>
              <w:fldChar w:fldCharType="end"/>
            </w:r>
          </w:hyperlink>
        </w:p>
        <w:p w14:paraId="7B597128" w14:textId="0798F3AF" w:rsidR="009712F3" w:rsidRDefault="009712F3" w:rsidP="00BC41F4">
          <w:pPr>
            <w:pStyle w:val="TOC2"/>
            <w:tabs>
              <w:tab w:val="right" w:leader="dot" w:pos="9016"/>
            </w:tabs>
            <w:spacing w:line="360" w:lineRule="auto"/>
            <w:jc w:val="both"/>
            <w:rPr>
              <w:rFonts w:eastAsiaTheme="minorEastAsia"/>
              <w:noProof/>
              <w:sz w:val="24"/>
              <w:szCs w:val="24"/>
              <w:lang w:eastAsia="en-GB"/>
            </w:rPr>
          </w:pPr>
          <w:hyperlink w:anchor="_Toc236081776" w:history="1">
            <w:r w:rsidRPr="00E76F71">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_Toc236081776 \h </w:instrText>
            </w:r>
            <w:r>
              <w:rPr>
                <w:noProof/>
                <w:webHidden/>
              </w:rPr>
            </w:r>
            <w:r>
              <w:rPr>
                <w:noProof/>
                <w:webHidden/>
              </w:rPr>
              <w:fldChar w:fldCharType="separate"/>
            </w:r>
            <w:r>
              <w:rPr>
                <w:noProof/>
                <w:webHidden/>
              </w:rPr>
              <w:t>8</w:t>
            </w:r>
            <w:r>
              <w:rPr>
                <w:noProof/>
                <w:webHidden/>
              </w:rPr>
              <w:fldChar w:fldCharType="end"/>
            </w:r>
          </w:hyperlink>
        </w:p>
        <w:p w14:paraId="315705F7" w14:textId="6EA80AD9" w:rsidR="009712F3" w:rsidRDefault="009712F3" w:rsidP="00BC41F4">
          <w:pPr>
            <w:pStyle w:val="TOC1"/>
            <w:tabs>
              <w:tab w:val="right" w:leader="dot" w:pos="9016"/>
            </w:tabs>
            <w:spacing w:line="360" w:lineRule="auto"/>
            <w:jc w:val="both"/>
            <w:rPr>
              <w:rFonts w:eastAsiaTheme="minorEastAsia"/>
              <w:noProof/>
              <w:sz w:val="24"/>
              <w:szCs w:val="24"/>
              <w:lang w:eastAsia="en-GB"/>
            </w:rPr>
          </w:pPr>
          <w:hyperlink w:anchor="_Toc236081777" w:history="1">
            <w:r w:rsidRPr="00E76F7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_Toc236081777 \h </w:instrText>
            </w:r>
            <w:r>
              <w:rPr>
                <w:noProof/>
                <w:webHidden/>
              </w:rPr>
            </w:r>
            <w:r>
              <w:rPr>
                <w:noProof/>
                <w:webHidden/>
              </w:rPr>
              <w:fldChar w:fldCharType="separate"/>
            </w:r>
            <w:r>
              <w:rPr>
                <w:noProof/>
                <w:webHidden/>
              </w:rPr>
              <w:t>8</w:t>
            </w:r>
            <w:r>
              <w:rPr>
                <w:noProof/>
                <w:webHidden/>
              </w:rPr>
              <w:fldChar w:fldCharType="end"/>
            </w:r>
          </w:hyperlink>
        </w:p>
        <w:p w14:paraId="728CA713" w14:textId="23D27427" w:rsidR="009712F3" w:rsidRDefault="009712F3" w:rsidP="00BC41F4">
          <w:pPr>
            <w:pStyle w:val="TOC1"/>
            <w:tabs>
              <w:tab w:val="right" w:leader="dot" w:pos="9016"/>
            </w:tabs>
            <w:spacing w:line="360" w:lineRule="auto"/>
            <w:jc w:val="both"/>
            <w:rPr>
              <w:rFonts w:eastAsiaTheme="minorEastAsia"/>
              <w:noProof/>
              <w:sz w:val="24"/>
              <w:szCs w:val="24"/>
              <w:lang w:eastAsia="en-GB"/>
            </w:rPr>
          </w:pPr>
          <w:hyperlink w:anchor="_Toc236081778" w:history="1">
            <w:r w:rsidRPr="00E76F71">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_Toc236081778 \h </w:instrText>
            </w:r>
            <w:r>
              <w:rPr>
                <w:noProof/>
                <w:webHidden/>
              </w:rPr>
            </w:r>
            <w:r>
              <w:rPr>
                <w:noProof/>
                <w:webHidden/>
              </w:rPr>
              <w:fldChar w:fldCharType="separate"/>
            </w:r>
            <w:r>
              <w:rPr>
                <w:noProof/>
                <w:webHidden/>
              </w:rPr>
              <w:t>8</w:t>
            </w:r>
            <w:r>
              <w:rPr>
                <w:noProof/>
                <w:webHidden/>
              </w:rPr>
              <w:fldChar w:fldCharType="end"/>
            </w:r>
          </w:hyperlink>
        </w:p>
        <w:p w14:paraId="1C685ED1" w14:textId="18F275A5" w:rsidR="004433CC" w:rsidRPr="00BB134D" w:rsidRDefault="004433CC" w:rsidP="00BC41F4">
          <w:pPr>
            <w:spacing w:line="360" w:lineRule="auto"/>
            <w:jc w:val="both"/>
          </w:pPr>
          <w:r w:rsidRPr="00BB134D">
            <w:rPr>
              <w:b/>
              <w:bCs/>
            </w:rPr>
            <w:fldChar w:fldCharType="end"/>
          </w:r>
        </w:p>
      </w:sdtContent>
    </w:sdt>
    <w:p w14:paraId="6D8A20A0" w14:textId="77777777" w:rsidR="008D2FFA" w:rsidRPr="00BB134D" w:rsidRDefault="008D2FFA" w:rsidP="00BC41F4">
      <w:pPr>
        <w:tabs>
          <w:tab w:val="left" w:pos="6540"/>
        </w:tabs>
        <w:spacing w:line="360" w:lineRule="auto"/>
        <w:jc w:val="both"/>
        <w:rPr>
          <w:rFonts w:ascii="Arial" w:hAnsi="Arial" w:cs="Arial"/>
        </w:rPr>
      </w:pPr>
    </w:p>
    <w:p w14:paraId="7DFCFC58" w14:textId="123B2358" w:rsidR="008D2FFA" w:rsidRPr="00BB134D" w:rsidRDefault="008D2FFA" w:rsidP="00BC41F4">
      <w:pPr>
        <w:spacing w:line="360" w:lineRule="auto"/>
        <w:jc w:val="both"/>
        <w:rPr>
          <w:rFonts w:ascii="Arial" w:hAnsi="Arial" w:cs="Arial"/>
        </w:rPr>
      </w:pPr>
    </w:p>
    <w:p w14:paraId="23CD149E" w14:textId="77777777" w:rsidR="00E767C5" w:rsidRDefault="00E767C5" w:rsidP="00BC41F4">
      <w:pPr>
        <w:spacing w:line="360" w:lineRule="auto"/>
        <w:jc w:val="both"/>
      </w:pPr>
    </w:p>
    <w:p w14:paraId="751CA464" w14:textId="77777777" w:rsidR="00BC41F4" w:rsidRPr="00BB134D" w:rsidRDefault="00BC41F4" w:rsidP="00BC41F4">
      <w:pPr>
        <w:spacing w:line="360" w:lineRule="auto"/>
        <w:jc w:val="both"/>
      </w:pPr>
    </w:p>
    <w:p w14:paraId="268BFE34" w14:textId="6BBC92A4" w:rsidR="006353BB" w:rsidRPr="005A0ECB" w:rsidRDefault="006353BB" w:rsidP="00BC41F4">
      <w:pPr>
        <w:pStyle w:val="Heading1"/>
        <w:spacing w:line="360" w:lineRule="auto"/>
        <w:jc w:val="both"/>
        <w:rPr>
          <w:rFonts w:ascii="Arial" w:hAnsi="Arial" w:cs="Arial"/>
          <w:b/>
          <w:bCs/>
          <w:color w:val="auto"/>
          <w:sz w:val="22"/>
          <w:szCs w:val="22"/>
        </w:rPr>
      </w:pPr>
      <w:bookmarkStart w:id="0" w:name="_Toc235691959"/>
      <w:bookmarkStart w:id="1" w:name="_Toc236081761"/>
      <w:r w:rsidRPr="005A0ECB">
        <w:rPr>
          <w:rFonts w:ascii="Arial" w:hAnsi="Arial" w:cs="Arial"/>
          <w:b/>
          <w:bCs/>
          <w:color w:val="auto"/>
          <w:sz w:val="22"/>
          <w:szCs w:val="22"/>
        </w:rPr>
        <w:lastRenderedPageBreak/>
        <w:t>I</w:t>
      </w:r>
      <w:r w:rsidR="002E5519" w:rsidRPr="005A0ECB">
        <w:rPr>
          <w:rFonts w:ascii="Arial" w:hAnsi="Arial" w:cs="Arial"/>
          <w:b/>
          <w:bCs/>
          <w:color w:val="auto"/>
          <w:sz w:val="22"/>
          <w:szCs w:val="22"/>
        </w:rPr>
        <w:t>ntroduction</w:t>
      </w:r>
      <w:bookmarkEnd w:id="1"/>
      <w:r w:rsidR="002E5519" w:rsidRPr="005A0ECB">
        <w:rPr>
          <w:rFonts w:ascii="Arial" w:hAnsi="Arial" w:cs="Arial"/>
          <w:b/>
          <w:bCs/>
          <w:color w:val="auto"/>
          <w:sz w:val="22"/>
          <w:szCs w:val="22"/>
        </w:rPr>
        <w:t xml:space="preserve"> </w:t>
      </w:r>
    </w:p>
    <w:p w14:paraId="63A3D200" w14:textId="3B679A50" w:rsidR="006353BB" w:rsidRPr="005A0ECB" w:rsidRDefault="006353BB" w:rsidP="00BC41F4">
      <w:pPr>
        <w:spacing w:line="360" w:lineRule="auto"/>
        <w:jc w:val="both"/>
        <w:rPr>
          <w:rFonts w:ascii="Arial" w:hAnsi="Arial" w:cs="Arial"/>
        </w:rPr>
      </w:pPr>
      <w:r w:rsidRPr="005A0ECB">
        <w:rPr>
          <w:rFonts w:ascii="Arial" w:hAnsi="Arial" w:cs="Arial"/>
        </w:rPr>
        <w:t xml:space="preserve">In UK Health and Social Care, three core principles consistently shape professional practice: </w:t>
      </w:r>
      <w:r w:rsidR="002E5519" w:rsidRPr="005A0ECB">
        <w:rPr>
          <w:rFonts w:ascii="Arial" w:hAnsi="Arial" w:cs="Arial"/>
        </w:rPr>
        <w:t>person-centred</w:t>
      </w:r>
      <w:r w:rsidRPr="005A0ECB">
        <w:rPr>
          <w:rFonts w:ascii="Arial" w:hAnsi="Arial" w:cs="Arial"/>
        </w:rPr>
        <w:t xml:space="preserve"> care, partnership working, and ethics. These principles guide communication, </w:t>
      </w:r>
      <w:r w:rsidR="001E7BE0" w:rsidRPr="005A0ECB">
        <w:rPr>
          <w:rFonts w:ascii="Arial" w:hAnsi="Arial" w:cs="Arial"/>
        </w:rPr>
        <w:t>decision-making</w:t>
      </w:r>
      <w:r w:rsidRPr="005A0ECB">
        <w:rPr>
          <w:rFonts w:ascii="Arial" w:hAnsi="Arial" w:cs="Arial"/>
        </w:rPr>
        <w:t xml:space="preserve">, safeguarding, and the delivery of compassionate care. They are supported by legislation such as the Care Act 2014, the Health and Care Act 2022, and the Mental Capacity Act 2005, which help professionals protect wellbeing and dignity. </w:t>
      </w:r>
      <w:r w:rsidRPr="005A0ECB">
        <w:rPr>
          <w:rFonts w:ascii="Arial" w:hAnsi="Arial" w:cs="Arial"/>
          <w:b/>
          <w:bCs/>
        </w:rPr>
        <w:t>(Department of Health and Social Care, 2014).</w:t>
      </w:r>
    </w:p>
    <w:p w14:paraId="1EBC4449"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These principles are especially important in paediatrics, where children rely on adults to communicate clearly, make safe decisions, and advocate for their emotional and physical wellbeing. Children often experience fear, uncertainty, and vulnerability in healthcare environments, making it essential for professionals to apply these principles consistently to ensure safety and emotional stability. </w:t>
      </w:r>
      <w:r w:rsidRPr="005A0ECB">
        <w:rPr>
          <w:rFonts w:ascii="Arial" w:hAnsi="Arial" w:cs="Arial"/>
          <w:b/>
          <w:bCs/>
        </w:rPr>
        <w:t>(NHS England, 2023).</w:t>
      </w:r>
    </w:p>
    <w:p w14:paraId="379468C8"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They also ensure that care is equitable and responsive to diverse needs, including cultural background, disability, communication barriers, and family circumstances. Modern healthcare is increasingly complex, requiring professionals to work across multidisciplinary teams and adapt to diverse patient needs. Applying these principles helps reduce inequalities, strengthen safeguarding, and improve the quality of care delivered to children and families. </w:t>
      </w:r>
      <w:r w:rsidRPr="005A0ECB">
        <w:rPr>
          <w:rFonts w:ascii="Arial" w:hAnsi="Arial" w:cs="Arial"/>
          <w:b/>
          <w:bCs/>
        </w:rPr>
        <w:t>(NHS, 2022).</w:t>
      </w:r>
    </w:p>
    <w:p w14:paraId="53848657"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Furthermore, these principles support professionals in navigating ethical dilemmas, communicating effectively with families, and ensuring that children’s voices are heard. They also promote accountability and transparency, which are essential for maintaining public trust in health and social care services. As expectations from families continue to rise, professionals must demonstrate competence, compassion, and ethical judgement in every interaction. </w:t>
      </w:r>
      <w:r w:rsidRPr="005A0ECB">
        <w:rPr>
          <w:rFonts w:ascii="Arial" w:hAnsi="Arial" w:cs="Arial"/>
          <w:b/>
          <w:bCs/>
        </w:rPr>
        <w:t>(NMC, 2018).</w:t>
      </w:r>
    </w:p>
    <w:p w14:paraId="1E228E99" w14:textId="77777777" w:rsidR="006353BB" w:rsidRPr="005A0ECB" w:rsidRDefault="006353BB" w:rsidP="00BC41F4">
      <w:pPr>
        <w:spacing w:line="360" w:lineRule="auto"/>
        <w:jc w:val="both"/>
        <w:rPr>
          <w:rFonts w:ascii="Arial" w:hAnsi="Arial" w:cs="Arial"/>
        </w:rPr>
      </w:pPr>
      <w:r w:rsidRPr="005A0ECB">
        <w:rPr>
          <w:rFonts w:ascii="Arial" w:hAnsi="Arial" w:cs="Arial"/>
        </w:rPr>
        <w:t>This assignment explores each principle in depth, examining its meaning, significance, and impact on practice. It also includes a practical example and a reflective section using Gibbs’ model to demonstrate how these principles influence my development as a future paediatric health and social care professional.</w:t>
      </w:r>
    </w:p>
    <w:p w14:paraId="2EC55900" w14:textId="77777777" w:rsidR="006353BB" w:rsidRPr="005A0ECB" w:rsidRDefault="006353BB" w:rsidP="00BC41F4">
      <w:pPr>
        <w:spacing w:line="360" w:lineRule="auto"/>
        <w:jc w:val="both"/>
        <w:rPr>
          <w:rStyle w:val="Heading1Char"/>
          <w:rFonts w:ascii="Arial" w:hAnsi="Arial" w:cs="Arial"/>
          <w:b/>
          <w:bCs/>
          <w:color w:val="auto"/>
          <w:sz w:val="22"/>
          <w:szCs w:val="22"/>
        </w:rPr>
      </w:pPr>
      <w:bookmarkStart w:id="2" w:name="_Toc236081762"/>
      <w:r w:rsidRPr="005A0ECB">
        <w:rPr>
          <w:rStyle w:val="Heading1Char"/>
          <w:rFonts w:ascii="Arial" w:hAnsi="Arial" w:cs="Arial"/>
          <w:b/>
          <w:bCs/>
          <w:color w:val="auto"/>
          <w:sz w:val="22"/>
          <w:szCs w:val="22"/>
        </w:rPr>
        <w:t>TASK 1 – REFLECTION ON THE IMPORTANCE OF PRINCIPLES</w:t>
      </w:r>
      <w:bookmarkEnd w:id="2"/>
      <w:r w:rsidRPr="005A0ECB">
        <w:rPr>
          <w:rStyle w:val="Heading1Char"/>
          <w:rFonts w:ascii="Arial" w:hAnsi="Arial" w:cs="Arial"/>
          <w:b/>
          <w:bCs/>
          <w:color w:val="auto"/>
          <w:sz w:val="22"/>
          <w:szCs w:val="22"/>
        </w:rPr>
        <w:t xml:space="preserve"> </w:t>
      </w:r>
    </w:p>
    <w:p w14:paraId="63F43189"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3" w:name="_Toc236081763"/>
      <w:r w:rsidRPr="005A0ECB">
        <w:rPr>
          <w:rFonts w:ascii="Arial" w:hAnsi="Arial" w:cs="Arial"/>
          <w:b/>
          <w:bCs/>
          <w:color w:val="auto"/>
          <w:sz w:val="22"/>
          <w:szCs w:val="22"/>
        </w:rPr>
        <w:t>Person</w:t>
      </w:r>
      <w:r w:rsidRPr="005A0ECB">
        <w:rPr>
          <w:rFonts w:ascii="Arial" w:hAnsi="Arial" w:cs="Arial"/>
          <w:b/>
          <w:bCs/>
          <w:color w:val="auto"/>
          <w:sz w:val="22"/>
          <w:szCs w:val="22"/>
        </w:rPr>
        <w:noBreakHyphen/>
        <w:t>centred care</w:t>
      </w:r>
      <w:bookmarkEnd w:id="3"/>
    </w:p>
    <w:p w14:paraId="2A1D3B20"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Person centred care improves service delivery by reducing assumptions, strengthening communication, and ensuring care matches each child’s needs. This leads to safer decisions and fewer delays. For patient outcomes, it lowers anxiety, increases trust, and improves cooperation, helping children engage more positively with treatment. </w:t>
      </w:r>
      <w:r w:rsidRPr="005A0ECB">
        <w:rPr>
          <w:rFonts w:ascii="Arial" w:hAnsi="Arial" w:cs="Arial"/>
          <w:b/>
          <w:bCs/>
        </w:rPr>
        <w:t>(Coyne et al., 2016).</w:t>
      </w:r>
    </w:p>
    <w:p w14:paraId="3E71F2BF" w14:textId="77777777" w:rsidR="006353BB" w:rsidRPr="005A0ECB" w:rsidRDefault="006353BB" w:rsidP="00BC41F4">
      <w:pPr>
        <w:spacing w:line="360" w:lineRule="auto"/>
        <w:jc w:val="both"/>
        <w:rPr>
          <w:rFonts w:ascii="Arial" w:hAnsi="Arial" w:cs="Arial"/>
        </w:rPr>
      </w:pPr>
      <w:r w:rsidRPr="005A0ECB">
        <w:rPr>
          <w:rFonts w:ascii="Arial" w:hAnsi="Arial" w:cs="Arial"/>
        </w:rPr>
        <w:lastRenderedPageBreak/>
        <w:t xml:space="preserve">It also prevents trauma, improves adherence, and strengthens relationships with families. When children feel safe, they express symptoms more accurately, supporting better diagnosis. Person centred care also enhances safeguarding, as children are more likely to disclose concerns when they feel comfortable. </w:t>
      </w:r>
      <w:r w:rsidRPr="005A0ECB">
        <w:rPr>
          <w:rFonts w:ascii="Arial" w:hAnsi="Arial" w:cs="Arial"/>
          <w:b/>
          <w:bCs/>
        </w:rPr>
        <w:t>(Maslow, 1943).</w:t>
      </w:r>
    </w:p>
    <w:p w14:paraId="347A651A"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Person centred care also supports emotional wellbeing by ensuring children feel listened to and respected. When professionals adapt communication to developmental level, children feel more confident expressing their needs. This reduces fear and increases cooperation, especially during procedures that may cause discomfort. </w:t>
      </w:r>
      <w:r w:rsidRPr="005A0ECB">
        <w:rPr>
          <w:rFonts w:ascii="Arial" w:hAnsi="Arial" w:cs="Arial"/>
          <w:b/>
          <w:bCs/>
        </w:rPr>
        <w:t>(NHS England, 2023).</w:t>
      </w:r>
    </w:p>
    <w:p w14:paraId="56855682"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Additionally, person centred care promotes cultural sensitivity. Children and families come from diverse backgrounds, and professionals must adapt communication and interventions to respect cultural beliefs, language needs, and family dynamics. This reduces misunderstandings and ensures that care is meaningful and accessible for all families. </w:t>
      </w:r>
      <w:r w:rsidRPr="005A0ECB">
        <w:rPr>
          <w:rFonts w:ascii="Arial" w:hAnsi="Arial" w:cs="Arial"/>
          <w:b/>
          <w:bCs/>
        </w:rPr>
        <w:t>(Department of Health and Social Care, 2014).</w:t>
      </w:r>
    </w:p>
    <w:p w14:paraId="54549EAE"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4" w:name="_Toc236081764"/>
      <w:r w:rsidRPr="005A0ECB">
        <w:rPr>
          <w:rFonts w:ascii="Arial" w:hAnsi="Arial" w:cs="Arial"/>
          <w:b/>
          <w:bCs/>
          <w:color w:val="auto"/>
          <w:sz w:val="22"/>
          <w:szCs w:val="22"/>
        </w:rPr>
        <w:t>Partnership working</w:t>
      </w:r>
      <w:bookmarkEnd w:id="4"/>
    </w:p>
    <w:p w14:paraId="4D5850CD"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Partnership working involves coordinated collaboration between families, professionals, and services. “There is always a family, a GP, nurses, psychologists, teachers, or other professionals involved.” </w:t>
      </w:r>
      <w:r w:rsidRPr="005A0ECB">
        <w:rPr>
          <w:rFonts w:ascii="Arial" w:hAnsi="Arial" w:cs="Arial"/>
          <w:b/>
          <w:bCs/>
        </w:rPr>
        <w:t>(NHS, 2022).</w:t>
      </w:r>
      <w:r w:rsidRPr="005A0ECB">
        <w:rPr>
          <w:rFonts w:ascii="Arial" w:hAnsi="Arial" w:cs="Arial"/>
        </w:rPr>
        <w:t xml:space="preserve"> The Health and Care Act 2022 and Integrated Care Systems (ICS) improve communication and reduce fragmentation, ensuring children receive joined up care. </w:t>
      </w:r>
      <w:r w:rsidRPr="005A0ECB">
        <w:rPr>
          <w:rFonts w:ascii="Arial" w:hAnsi="Arial" w:cs="Arial"/>
          <w:b/>
          <w:bCs/>
        </w:rPr>
        <w:t>(Department of Health and Social Care, 2022).</w:t>
      </w:r>
    </w:p>
    <w:p w14:paraId="5020AF46"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Effective partnership working requires clear communication, safe information sharing, and understanding each professional’s role. It includes working with schools, social workers, mental health teams, and community organisations, which is essential for children with chronic conditions, disabilities, safeguarding concerns, or complex family situations. </w:t>
      </w:r>
      <w:r w:rsidRPr="005A0ECB">
        <w:rPr>
          <w:rFonts w:ascii="Arial" w:hAnsi="Arial" w:cs="Arial"/>
          <w:b/>
          <w:bCs/>
        </w:rPr>
        <w:t>(Royal College of Paediatrics and Child Health, 2021).</w:t>
      </w:r>
    </w:p>
    <w:p w14:paraId="10F0F25D"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Partnership working also reduces inequalities by helping families access services more easily. When professionals collaborate, they can identify barriers such as poverty, language difficulties, or lack of transport, and work together to support families in navigating the system. This leads to more equitable care and better long-term outcomes. </w:t>
      </w:r>
      <w:r w:rsidRPr="005A0ECB">
        <w:rPr>
          <w:rFonts w:ascii="Arial" w:hAnsi="Arial" w:cs="Arial"/>
          <w:b/>
          <w:bCs/>
        </w:rPr>
        <w:t>(NHS, 2022).</w:t>
      </w:r>
    </w:p>
    <w:p w14:paraId="068E9CC6"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5" w:name="_Toc236081765"/>
      <w:r w:rsidRPr="005A0ECB">
        <w:rPr>
          <w:rFonts w:ascii="Arial" w:hAnsi="Arial" w:cs="Arial"/>
          <w:b/>
          <w:bCs/>
          <w:color w:val="auto"/>
          <w:sz w:val="22"/>
          <w:szCs w:val="22"/>
        </w:rPr>
        <w:t>Ethics</w:t>
      </w:r>
      <w:bookmarkEnd w:id="5"/>
    </w:p>
    <w:p w14:paraId="28211A3E"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Ethics guide professional behaviour, ensuring care is safe, fair, and respectful. “Being ethical means protecting them, respecting their dignity, not lying to them, keeping their privacy, and always acting in their best interest.” </w:t>
      </w:r>
      <w:r w:rsidRPr="005A0ECB">
        <w:rPr>
          <w:rFonts w:ascii="Arial" w:hAnsi="Arial" w:cs="Arial"/>
          <w:b/>
          <w:bCs/>
        </w:rPr>
        <w:t>(NMC, 2018).</w:t>
      </w:r>
    </w:p>
    <w:p w14:paraId="18F88CD9" w14:textId="77777777" w:rsidR="006353BB" w:rsidRPr="005A0ECB" w:rsidRDefault="006353BB" w:rsidP="00BC41F4">
      <w:pPr>
        <w:spacing w:line="360" w:lineRule="auto"/>
        <w:jc w:val="both"/>
        <w:rPr>
          <w:rFonts w:ascii="Arial" w:hAnsi="Arial" w:cs="Arial"/>
        </w:rPr>
      </w:pPr>
      <w:r w:rsidRPr="005A0ECB">
        <w:rPr>
          <w:rFonts w:ascii="Arial" w:hAnsi="Arial" w:cs="Arial"/>
        </w:rPr>
        <w:lastRenderedPageBreak/>
        <w:t xml:space="preserve">Ethical practice is reinforced by the Mental Capacity Act 2005, the NMC Code (2018), and HCPC Standards (2016). Confidentiality is essential: “Professionals must balance sharing information with protecting the child’s dignity.” </w:t>
      </w:r>
      <w:r w:rsidRPr="005A0ECB">
        <w:rPr>
          <w:rFonts w:ascii="Arial" w:hAnsi="Arial" w:cs="Arial"/>
          <w:b/>
          <w:bCs/>
        </w:rPr>
        <w:t>(HCPC, 2016).</w:t>
      </w:r>
    </w:p>
    <w:p w14:paraId="12402FE2"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Ethics include safeguarding, cultural sensitivity, fairness, and honesty. Professionals must navigate consent, confidentiality, and risk while maintaining dignity. Ethical practice also requires self-awareness and advocacy, ensuring children’s voices are heard even when they cannot express themselves clearly. </w:t>
      </w:r>
      <w:r w:rsidRPr="005A0ECB">
        <w:rPr>
          <w:rFonts w:ascii="Arial" w:hAnsi="Arial" w:cs="Arial"/>
          <w:b/>
          <w:bCs/>
        </w:rPr>
        <w:t>(NHS England, 2023).</w:t>
      </w:r>
    </w:p>
    <w:p w14:paraId="4379BCC7"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Ethics also support transparency and accountability. When professionals act ethically, families feel respected and confident in the care provided, which strengthens trust and reduces complaints. Ethical behaviour ensures that decisions are made fairly and consistently, improving service delivery and patient outcomes. </w:t>
      </w:r>
      <w:r w:rsidRPr="005A0ECB">
        <w:rPr>
          <w:rFonts w:ascii="Arial" w:hAnsi="Arial" w:cs="Arial"/>
          <w:b/>
          <w:bCs/>
        </w:rPr>
        <w:t>(NMC, 2018).</w:t>
      </w:r>
    </w:p>
    <w:p w14:paraId="304C09AB" w14:textId="77777777" w:rsidR="006353BB" w:rsidRPr="005A0ECB" w:rsidRDefault="006353BB" w:rsidP="00BC41F4">
      <w:pPr>
        <w:pStyle w:val="Heading1"/>
        <w:spacing w:line="360" w:lineRule="auto"/>
        <w:jc w:val="both"/>
        <w:rPr>
          <w:rFonts w:ascii="Arial" w:hAnsi="Arial" w:cs="Arial"/>
          <w:b/>
          <w:bCs/>
          <w:color w:val="auto"/>
          <w:sz w:val="22"/>
          <w:szCs w:val="22"/>
        </w:rPr>
      </w:pPr>
      <w:bookmarkStart w:id="6" w:name="_Toc236081766"/>
      <w:r w:rsidRPr="005A0ECB">
        <w:rPr>
          <w:rFonts w:ascii="Arial" w:hAnsi="Arial" w:cs="Arial"/>
          <w:b/>
          <w:bCs/>
          <w:color w:val="auto"/>
          <w:sz w:val="22"/>
          <w:szCs w:val="22"/>
        </w:rPr>
        <w:t>TASK 2 – PRACTICAL EXAMPLE</w:t>
      </w:r>
      <w:bookmarkEnd w:id="6"/>
      <w:r w:rsidRPr="005A0ECB">
        <w:rPr>
          <w:rFonts w:ascii="Arial" w:hAnsi="Arial" w:cs="Arial"/>
          <w:b/>
          <w:bCs/>
          <w:color w:val="auto"/>
          <w:sz w:val="22"/>
          <w:szCs w:val="22"/>
        </w:rPr>
        <w:t xml:space="preserve"> </w:t>
      </w:r>
    </w:p>
    <w:p w14:paraId="701BA3C2"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A practical example of these principles working together is the case of A, a young person admitted with acute respiratory difficulties. “Children with asthma often feel scared, confused, and overwhelmed.” </w:t>
      </w:r>
      <w:r w:rsidRPr="005A0ECB">
        <w:rPr>
          <w:rFonts w:ascii="Arial" w:hAnsi="Arial" w:cs="Arial"/>
          <w:b/>
          <w:bCs/>
        </w:rPr>
        <w:t>(NHS England, 2023).</w:t>
      </w:r>
    </w:p>
    <w:p w14:paraId="6F6643FB"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7" w:name="_Toc236081767"/>
      <w:r w:rsidRPr="005A0ECB">
        <w:rPr>
          <w:rFonts w:ascii="Arial" w:hAnsi="Arial" w:cs="Arial"/>
          <w:b/>
          <w:bCs/>
          <w:color w:val="auto"/>
          <w:sz w:val="22"/>
          <w:szCs w:val="22"/>
        </w:rPr>
        <w:t>Person</w:t>
      </w:r>
      <w:r w:rsidRPr="005A0ECB">
        <w:rPr>
          <w:rFonts w:ascii="Arial" w:hAnsi="Arial" w:cs="Arial"/>
          <w:b/>
          <w:bCs/>
          <w:color w:val="auto"/>
          <w:sz w:val="22"/>
          <w:szCs w:val="22"/>
        </w:rPr>
        <w:noBreakHyphen/>
        <w:t>centred care</w:t>
      </w:r>
      <w:bookmarkEnd w:id="7"/>
    </w:p>
    <w:p w14:paraId="414AF3C9"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The nurse introduces themselves, uses clear language, and asks A about their feelings and what helps them stay calm. “When children feel safe and respected, they cooperate better and experience less anxiety.” </w:t>
      </w:r>
      <w:r w:rsidRPr="005A0ECB">
        <w:rPr>
          <w:rFonts w:ascii="Arial" w:hAnsi="Arial" w:cs="Arial"/>
          <w:b/>
          <w:bCs/>
        </w:rPr>
        <w:t>(Coyne et al., 2016).</w:t>
      </w:r>
    </w:p>
    <w:p w14:paraId="73774CBE"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By adapting communication to A’s age and emotional state, the nurse reduces fear and increases cooperation. Involving A’s mother supports emotional wellbeing: “A child’s wellbeing is closely connected to how their parents or carers feel.” </w:t>
      </w:r>
      <w:r w:rsidRPr="005A0ECB">
        <w:rPr>
          <w:rFonts w:ascii="Arial" w:hAnsi="Arial" w:cs="Arial"/>
          <w:b/>
          <w:bCs/>
        </w:rPr>
        <w:t>(Department of Health and Social Care, 2014).</w:t>
      </w:r>
    </w:p>
    <w:p w14:paraId="42C8165A"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This approach improves service delivery by preventing escalation and enabling faster assessment. It also improves patient outcomes by reducing distress and supporting respiratory stability. </w:t>
      </w:r>
      <w:r w:rsidRPr="005A0ECB">
        <w:rPr>
          <w:rFonts w:ascii="Arial" w:hAnsi="Arial" w:cs="Arial"/>
          <w:b/>
          <w:bCs/>
        </w:rPr>
        <w:t>(NHS England, 2023).</w:t>
      </w:r>
    </w:p>
    <w:p w14:paraId="6B04FD83" w14:textId="6D41439C" w:rsidR="006353BB" w:rsidRPr="005A0ECB" w:rsidRDefault="006353BB" w:rsidP="00BC41F4">
      <w:pPr>
        <w:spacing w:line="360" w:lineRule="auto"/>
        <w:jc w:val="both"/>
        <w:rPr>
          <w:rFonts w:ascii="Arial" w:hAnsi="Arial" w:cs="Arial"/>
        </w:rPr>
      </w:pPr>
      <w:r w:rsidRPr="005A0ECB">
        <w:rPr>
          <w:rFonts w:ascii="Arial" w:hAnsi="Arial" w:cs="Arial"/>
        </w:rPr>
        <w:t xml:space="preserve">The nurse also uses distraction techniques, such as allowing A to hold a toy or watch a video, which helps reduce anxiety during nebulisation. </w:t>
      </w:r>
      <w:r w:rsidRPr="005A0ECB">
        <w:rPr>
          <w:rFonts w:ascii="Arial" w:hAnsi="Arial" w:cs="Arial"/>
          <w:b/>
          <w:bCs/>
        </w:rPr>
        <w:t>(Coyne et al., 2016).</w:t>
      </w:r>
    </w:p>
    <w:p w14:paraId="397E7C8E"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8" w:name="_Toc236081768"/>
      <w:r w:rsidRPr="005A0ECB">
        <w:rPr>
          <w:rFonts w:ascii="Arial" w:hAnsi="Arial" w:cs="Arial"/>
          <w:b/>
          <w:bCs/>
          <w:color w:val="auto"/>
          <w:sz w:val="22"/>
          <w:szCs w:val="22"/>
        </w:rPr>
        <w:t>Partnership working</w:t>
      </w:r>
      <w:bookmarkEnd w:id="8"/>
    </w:p>
    <w:p w14:paraId="447D3811"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The GP provides medical history, the consultant manages treatment, and nurses offer education. Each professional brings different knowledge. </w:t>
      </w:r>
      <w:r w:rsidRPr="005A0ECB">
        <w:rPr>
          <w:rFonts w:ascii="Arial" w:hAnsi="Arial" w:cs="Arial"/>
          <w:b/>
          <w:bCs/>
        </w:rPr>
        <w:t>(NHS, 2022).</w:t>
      </w:r>
    </w:p>
    <w:p w14:paraId="12DCADE9" w14:textId="77777777" w:rsidR="006353BB" w:rsidRPr="005A0ECB" w:rsidRDefault="006353BB" w:rsidP="00BC41F4">
      <w:pPr>
        <w:spacing w:line="360" w:lineRule="auto"/>
        <w:jc w:val="both"/>
        <w:rPr>
          <w:rFonts w:ascii="Arial" w:hAnsi="Arial" w:cs="Arial"/>
        </w:rPr>
      </w:pPr>
      <w:r w:rsidRPr="005A0ECB">
        <w:rPr>
          <w:rFonts w:ascii="Arial" w:hAnsi="Arial" w:cs="Arial"/>
        </w:rPr>
        <w:lastRenderedPageBreak/>
        <w:t xml:space="preserve">ICS support communication and continuity of care, preventing duplication and ensuring coordinated care. </w:t>
      </w:r>
      <w:r w:rsidRPr="005A0ECB">
        <w:rPr>
          <w:rFonts w:ascii="Arial" w:hAnsi="Arial" w:cs="Arial"/>
          <w:b/>
          <w:bCs/>
        </w:rPr>
        <w:t>(Department of Health and Social Care, 2022).</w:t>
      </w:r>
    </w:p>
    <w:p w14:paraId="37086CEE"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Partnership working also ensures that A’s school receives guidance on managing asthma, preventing future episodes. The respiratory nurse specialist may also refer the family to community support groups, thereby improving long-term well-being. </w:t>
      </w:r>
      <w:r w:rsidRPr="005A0ECB">
        <w:rPr>
          <w:rFonts w:ascii="Arial" w:hAnsi="Arial" w:cs="Arial"/>
          <w:b/>
          <w:bCs/>
        </w:rPr>
        <w:t>(Royal College of Paediatrics and Child Health, 2021).</w:t>
      </w:r>
    </w:p>
    <w:p w14:paraId="3124B616" w14:textId="6ED4B62A" w:rsidR="006353BB" w:rsidRPr="005A0ECB" w:rsidRDefault="006353BB" w:rsidP="00BC41F4">
      <w:pPr>
        <w:spacing w:line="360" w:lineRule="auto"/>
        <w:jc w:val="both"/>
        <w:rPr>
          <w:rFonts w:ascii="Arial" w:hAnsi="Arial" w:cs="Arial"/>
        </w:rPr>
      </w:pPr>
      <w:r w:rsidRPr="005A0ECB">
        <w:rPr>
          <w:rFonts w:ascii="Arial" w:hAnsi="Arial" w:cs="Arial"/>
        </w:rPr>
        <w:t xml:space="preserve">Additionally, partnership working supports emotional wellbeing. When professionals communicate effectively, families feel reassured and confident in the care provided. This reduces stress and improves adherence to treatment plans. </w:t>
      </w:r>
      <w:r w:rsidRPr="005A0ECB">
        <w:rPr>
          <w:rFonts w:ascii="Arial" w:hAnsi="Arial" w:cs="Arial"/>
          <w:b/>
          <w:bCs/>
        </w:rPr>
        <w:t>(NHS, 2022).</w:t>
      </w:r>
    </w:p>
    <w:p w14:paraId="686A2BA1"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9" w:name="_Toc236081769"/>
      <w:r w:rsidRPr="005A0ECB">
        <w:rPr>
          <w:rFonts w:ascii="Arial" w:hAnsi="Arial" w:cs="Arial"/>
          <w:b/>
          <w:bCs/>
          <w:color w:val="auto"/>
          <w:sz w:val="22"/>
          <w:szCs w:val="22"/>
        </w:rPr>
        <w:t>Ethics</w:t>
      </w:r>
      <w:bookmarkEnd w:id="9"/>
      <w:r w:rsidRPr="005A0ECB">
        <w:rPr>
          <w:rFonts w:ascii="Arial" w:hAnsi="Arial" w:cs="Arial"/>
          <w:b/>
          <w:bCs/>
          <w:color w:val="auto"/>
          <w:sz w:val="22"/>
          <w:szCs w:val="22"/>
        </w:rPr>
        <w:t xml:space="preserve"> </w:t>
      </w:r>
    </w:p>
    <w:p w14:paraId="4C189DD3"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Professionals act in A’s best interest, protect privacy, and communicate honestly. “Ethical practice also includes safeguarding, cultural sensitivity, and fairness.” </w:t>
      </w:r>
      <w:r w:rsidRPr="005A0ECB">
        <w:rPr>
          <w:rFonts w:ascii="Arial" w:hAnsi="Arial" w:cs="Arial"/>
          <w:b/>
          <w:bCs/>
        </w:rPr>
        <w:t>(HCPC, 2016).</w:t>
      </w:r>
    </w:p>
    <w:p w14:paraId="676B756D"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Before discharge, the team provides education and follow up. “This prevents gaps in care and ensures continuity.” </w:t>
      </w:r>
      <w:r w:rsidRPr="005A0ECB">
        <w:rPr>
          <w:rFonts w:ascii="Arial" w:hAnsi="Arial" w:cs="Arial"/>
          <w:b/>
          <w:bCs/>
        </w:rPr>
        <w:t>(Department of Health and Social Care, 2022).</w:t>
      </w:r>
    </w:p>
    <w:p w14:paraId="2084C545"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Ethical behaviour ensures that A feels safe and respected, improving emotional wellbeing and treatment adherence. </w:t>
      </w:r>
      <w:r w:rsidRPr="005A0ECB">
        <w:rPr>
          <w:rFonts w:ascii="Arial" w:hAnsi="Arial" w:cs="Arial"/>
          <w:b/>
          <w:bCs/>
        </w:rPr>
        <w:t>(NMC, 2018).</w:t>
      </w:r>
    </w:p>
    <w:p w14:paraId="2090A669"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The team also ensures that A’s mother understands the treatment plan, respecting her role and supporting her confidence in managing A’s condition at home. </w:t>
      </w:r>
      <w:r w:rsidRPr="005A0ECB">
        <w:rPr>
          <w:rFonts w:ascii="Arial" w:hAnsi="Arial" w:cs="Arial"/>
          <w:b/>
          <w:bCs/>
        </w:rPr>
        <w:t>(Department of Health and Social Care, 2014).</w:t>
      </w:r>
    </w:p>
    <w:p w14:paraId="684CC26A"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Ethics also support transparency. By explaining decisions clearly, professionals reduce fear and confusion, helping A and his mother feel more in control. </w:t>
      </w:r>
      <w:r w:rsidRPr="005A0ECB">
        <w:rPr>
          <w:rFonts w:ascii="Arial" w:hAnsi="Arial" w:cs="Arial"/>
          <w:b/>
          <w:bCs/>
        </w:rPr>
        <w:t>(NMC, 2018).</w:t>
      </w:r>
    </w:p>
    <w:p w14:paraId="63CB4628" w14:textId="77777777" w:rsidR="006353BB" w:rsidRPr="005A0ECB" w:rsidRDefault="006353BB" w:rsidP="00BC41F4">
      <w:pPr>
        <w:pStyle w:val="Heading1"/>
        <w:spacing w:line="360" w:lineRule="auto"/>
        <w:jc w:val="both"/>
        <w:rPr>
          <w:rFonts w:ascii="Arial" w:hAnsi="Arial" w:cs="Arial"/>
          <w:b/>
          <w:bCs/>
          <w:color w:val="auto"/>
          <w:sz w:val="22"/>
          <w:szCs w:val="22"/>
        </w:rPr>
      </w:pPr>
      <w:bookmarkStart w:id="10" w:name="_Toc236081770"/>
      <w:r w:rsidRPr="005A0ECB">
        <w:rPr>
          <w:rFonts w:ascii="Arial" w:hAnsi="Arial" w:cs="Arial"/>
          <w:b/>
          <w:bCs/>
          <w:color w:val="auto"/>
          <w:sz w:val="22"/>
          <w:szCs w:val="22"/>
        </w:rPr>
        <w:t>TASK 3 SELF</w:t>
      </w:r>
      <w:r w:rsidRPr="005A0ECB">
        <w:rPr>
          <w:rFonts w:ascii="Arial" w:hAnsi="Arial" w:cs="Arial"/>
          <w:b/>
          <w:bCs/>
          <w:color w:val="auto"/>
          <w:sz w:val="22"/>
          <w:szCs w:val="22"/>
        </w:rPr>
        <w:noBreakHyphen/>
        <w:t>REFLECTION USING GIBBS</w:t>
      </w:r>
      <w:bookmarkEnd w:id="10"/>
    </w:p>
    <w:p w14:paraId="084F4AB8"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1" w:name="_Toc236081771"/>
      <w:r w:rsidRPr="005A0ECB">
        <w:rPr>
          <w:rFonts w:ascii="Arial" w:hAnsi="Arial" w:cs="Arial"/>
          <w:b/>
          <w:bCs/>
          <w:color w:val="auto"/>
          <w:sz w:val="22"/>
          <w:szCs w:val="22"/>
        </w:rPr>
        <w:t>Description</w:t>
      </w:r>
      <w:bookmarkEnd w:id="11"/>
    </w:p>
    <w:p w14:paraId="64F234AE"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Throughout this module, I explored how person-centred care, partnership working, and ethics shape professional behaviour and service delivery. I realised how essential these principles are in paediatrics, where children rely on adults to communicate clearly and protect them. </w:t>
      </w:r>
      <w:r w:rsidRPr="005A0ECB">
        <w:rPr>
          <w:rFonts w:ascii="Arial" w:hAnsi="Arial" w:cs="Arial"/>
          <w:b/>
          <w:bCs/>
        </w:rPr>
        <w:t>(NHS England, 2023).</w:t>
      </w:r>
    </w:p>
    <w:p w14:paraId="3ADBEE1F"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2" w:name="_Toc236081772"/>
      <w:r w:rsidRPr="005A0ECB">
        <w:rPr>
          <w:rFonts w:ascii="Arial" w:hAnsi="Arial" w:cs="Arial"/>
          <w:b/>
          <w:bCs/>
          <w:color w:val="auto"/>
          <w:sz w:val="22"/>
          <w:szCs w:val="22"/>
        </w:rPr>
        <w:t>Feelings</w:t>
      </w:r>
      <w:bookmarkEnd w:id="12"/>
    </w:p>
    <w:p w14:paraId="224AFF38"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I felt confident in empathy and communication, but less confident in managing complex emotional situations. I also felt nervous about multidisciplinary meetings. At the same time, I </w:t>
      </w:r>
      <w:r w:rsidRPr="005A0ECB">
        <w:rPr>
          <w:rFonts w:ascii="Arial" w:hAnsi="Arial" w:cs="Arial"/>
        </w:rPr>
        <w:lastRenderedPageBreak/>
        <w:t xml:space="preserve">felt motivated to improve because these principles are crucial for children’s wellbeing. </w:t>
      </w:r>
      <w:r w:rsidRPr="005A0ECB">
        <w:rPr>
          <w:rFonts w:ascii="Arial" w:hAnsi="Arial" w:cs="Arial"/>
          <w:b/>
          <w:bCs/>
        </w:rPr>
        <w:t>(Coyne et al., 2016).</w:t>
      </w:r>
    </w:p>
    <w:p w14:paraId="212B0788" w14:textId="4AE9230C" w:rsidR="006353BB" w:rsidRPr="005A0ECB" w:rsidRDefault="006353BB" w:rsidP="00BC41F4">
      <w:pPr>
        <w:spacing w:line="360" w:lineRule="auto"/>
        <w:jc w:val="both"/>
        <w:rPr>
          <w:rFonts w:ascii="Arial" w:hAnsi="Arial" w:cs="Arial"/>
        </w:rPr>
      </w:pPr>
      <w:r w:rsidRPr="005A0ECB">
        <w:rPr>
          <w:rFonts w:ascii="Arial" w:hAnsi="Arial" w:cs="Arial"/>
        </w:rPr>
        <w:t xml:space="preserve">I also felt inspired by how much impact small actions can have on a child’s experience. Seeing how person-centred care reduces anxiety made me more determined to develop strong communication skills. </w:t>
      </w:r>
      <w:r w:rsidRPr="005A0ECB">
        <w:rPr>
          <w:rFonts w:ascii="Arial" w:hAnsi="Arial" w:cs="Arial"/>
          <w:b/>
          <w:bCs/>
        </w:rPr>
        <w:t>(Maslow, 1943).</w:t>
      </w:r>
    </w:p>
    <w:p w14:paraId="0ACCA07C"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3" w:name="_Toc236081773"/>
      <w:r w:rsidRPr="005A0ECB">
        <w:rPr>
          <w:rFonts w:ascii="Arial" w:hAnsi="Arial" w:cs="Arial"/>
          <w:b/>
          <w:bCs/>
          <w:color w:val="auto"/>
          <w:sz w:val="22"/>
          <w:szCs w:val="22"/>
        </w:rPr>
        <w:t>Evaluation</w:t>
      </w:r>
      <w:bookmarkEnd w:id="13"/>
    </w:p>
    <w:p w14:paraId="673571BD"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My strengths include empathy, patience, and the ability to build rapport with children. </w:t>
      </w:r>
      <w:r w:rsidRPr="005A0ECB">
        <w:rPr>
          <w:rFonts w:ascii="Arial" w:hAnsi="Arial" w:cs="Arial"/>
          <w:b/>
          <w:bCs/>
        </w:rPr>
        <w:t>(Coyne et al., 2016).</w:t>
      </w:r>
      <w:r w:rsidRPr="005A0ECB">
        <w:rPr>
          <w:rFonts w:ascii="Arial" w:hAnsi="Arial" w:cs="Arial"/>
        </w:rPr>
        <w:t xml:space="preserve"> </w:t>
      </w:r>
    </w:p>
    <w:p w14:paraId="08593E73"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However, I need to improve my confidence when dealing with conflict or ethical dilemmas. Partnership working is an area where I see both strengths and challenges. </w:t>
      </w:r>
      <w:r w:rsidRPr="005A0ECB">
        <w:rPr>
          <w:rFonts w:ascii="Arial" w:hAnsi="Arial" w:cs="Arial"/>
          <w:b/>
          <w:bCs/>
        </w:rPr>
        <w:t>(Royal College of Paediatrics and Child Health, 2021).</w:t>
      </w:r>
    </w:p>
    <w:p w14:paraId="62BD6CA2"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I also recognised that I need more experience in multidisciplinary environments. Observing how professionals communicate and coordinate care helped me understand the importance of teamwork. </w:t>
      </w:r>
      <w:r w:rsidRPr="005A0ECB">
        <w:rPr>
          <w:rFonts w:ascii="Arial" w:hAnsi="Arial" w:cs="Arial"/>
          <w:b/>
          <w:bCs/>
        </w:rPr>
        <w:t>(NHS, 2022).</w:t>
      </w:r>
    </w:p>
    <w:p w14:paraId="17FD7F29"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4" w:name="_Toc236081774"/>
      <w:r w:rsidRPr="005A0ECB">
        <w:rPr>
          <w:rFonts w:ascii="Arial" w:hAnsi="Arial" w:cs="Arial"/>
          <w:b/>
          <w:bCs/>
          <w:color w:val="auto"/>
          <w:sz w:val="22"/>
          <w:szCs w:val="22"/>
        </w:rPr>
        <w:t>Analysis</w:t>
      </w:r>
      <w:bookmarkEnd w:id="14"/>
    </w:p>
    <w:p w14:paraId="7304087B"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Maslow’s theory helped me understand why children must feel safe before engaging in care. </w:t>
      </w:r>
      <w:r w:rsidRPr="005A0ECB">
        <w:rPr>
          <w:rFonts w:ascii="Arial" w:hAnsi="Arial" w:cs="Arial"/>
          <w:b/>
          <w:bCs/>
        </w:rPr>
        <w:t>(Maslow, 1943).</w:t>
      </w:r>
      <w:r w:rsidRPr="005A0ECB">
        <w:rPr>
          <w:rFonts w:ascii="Arial" w:hAnsi="Arial" w:cs="Arial"/>
        </w:rPr>
        <w:t xml:space="preserve"> ICS frameworks showed me how collaboration improves outcomes. </w:t>
      </w:r>
      <w:r w:rsidRPr="005A0ECB">
        <w:rPr>
          <w:rFonts w:ascii="Arial" w:hAnsi="Arial" w:cs="Arial"/>
          <w:b/>
          <w:bCs/>
        </w:rPr>
        <w:t>(Department of Health and Social Care, 2022).</w:t>
      </w:r>
      <w:r w:rsidRPr="005A0ECB">
        <w:rPr>
          <w:rFonts w:ascii="Arial" w:hAnsi="Arial" w:cs="Arial"/>
        </w:rPr>
        <w:t xml:space="preserve"> Ethical guidelines emphasised dignity, honesty, and safeguarding. </w:t>
      </w:r>
      <w:r w:rsidRPr="005A0ECB">
        <w:rPr>
          <w:rFonts w:ascii="Arial" w:hAnsi="Arial" w:cs="Arial"/>
          <w:b/>
          <w:bCs/>
        </w:rPr>
        <w:t>(NMC, 2018).</w:t>
      </w:r>
    </w:p>
    <w:p w14:paraId="7CC6468C"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Reflecting on the practical example helped me see how these principles work together. Person centred care reduces anxiety, partnership working ensures coordinated treatment, and ethics protect the child’s dignity. </w:t>
      </w:r>
      <w:r w:rsidRPr="005A0ECB">
        <w:rPr>
          <w:rFonts w:ascii="Arial" w:hAnsi="Arial" w:cs="Arial"/>
          <w:b/>
          <w:bCs/>
        </w:rPr>
        <w:t>(HCPC, 2016).</w:t>
      </w:r>
    </w:p>
    <w:p w14:paraId="5D8D7067"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5" w:name="_Toc236081775"/>
      <w:r w:rsidRPr="005A0ECB">
        <w:rPr>
          <w:rFonts w:ascii="Arial" w:hAnsi="Arial" w:cs="Arial"/>
          <w:b/>
          <w:bCs/>
          <w:color w:val="auto"/>
          <w:sz w:val="22"/>
          <w:szCs w:val="22"/>
        </w:rPr>
        <w:t>Conclusion</w:t>
      </w:r>
      <w:bookmarkEnd w:id="15"/>
    </w:p>
    <w:p w14:paraId="161E0FE3"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Reflecting with Gibbs helped me see how these principles directly influence patient outcomes, service quality, and professional behaviour. I now understand how essential they are for paediatric practice. </w:t>
      </w:r>
      <w:r w:rsidRPr="005A0ECB">
        <w:rPr>
          <w:rFonts w:ascii="Arial" w:hAnsi="Arial" w:cs="Arial"/>
          <w:b/>
          <w:bCs/>
        </w:rPr>
        <w:t>(Gibbs, 1988).</w:t>
      </w:r>
    </w:p>
    <w:p w14:paraId="1A544398"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I also realised that becoming a paediatric nurse requires continuous learning, emotional intelligence, and strong communication skills. These principles will guide my development throughout my career. </w:t>
      </w:r>
      <w:r w:rsidRPr="005A0ECB">
        <w:rPr>
          <w:rFonts w:ascii="Arial" w:hAnsi="Arial" w:cs="Arial"/>
          <w:b/>
          <w:bCs/>
        </w:rPr>
        <w:t>(NMC, 2018).</w:t>
      </w:r>
    </w:p>
    <w:p w14:paraId="2DB1E6AD" w14:textId="77777777" w:rsidR="006353BB" w:rsidRPr="005A0ECB" w:rsidRDefault="006353BB" w:rsidP="00BC41F4">
      <w:pPr>
        <w:pStyle w:val="Heading2"/>
        <w:spacing w:line="360" w:lineRule="auto"/>
        <w:jc w:val="both"/>
        <w:rPr>
          <w:rFonts w:ascii="Arial" w:hAnsi="Arial" w:cs="Arial"/>
          <w:b/>
          <w:bCs/>
          <w:color w:val="auto"/>
          <w:sz w:val="22"/>
          <w:szCs w:val="22"/>
        </w:rPr>
      </w:pPr>
      <w:bookmarkStart w:id="16" w:name="_Toc236081776"/>
      <w:r w:rsidRPr="005A0ECB">
        <w:rPr>
          <w:rFonts w:ascii="Arial" w:hAnsi="Arial" w:cs="Arial"/>
          <w:b/>
          <w:bCs/>
          <w:color w:val="auto"/>
          <w:sz w:val="22"/>
          <w:szCs w:val="22"/>
        </w:rPr>
        <w:lastRenderedPageBreak/>
        <w:t>Action Plan</w:t>
      </w:r>
      <w:bookmarkEnd w:id="16"/>
    </w:p>
    <w:p w14:paraId="1CEB4721"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I plan to attend training, practise communication strategies, participate in multidisciplinary meetings, and study legislation such as the Mental Capacity Act (2005). </w:t>
      </w:r>
      <w:r w:rsidRPr="005A0ECB">
        <w:rPr>
          <w:rFonts w:ascii="Arial" w:hAnsi="Arial" w:cs="Arial"/>
          <w:b/>
          <w:bCs/>
        </w:rPr>
        <w:t>(Department of Health and Social Care, 2014).</w:t>
      </w:r>
    </w:p>
    <w:p w14:paraId="09146D05" w14:textId="71FB1C17" w:rsidR="006353BB" w:rsidRPr="005A0ECB" w:rsidRDefault="006353BB" w:rsidP="00BC41F4">
      <w:pPr>
        <w:spacing w:line="360" w:lineRule="auto"/>
        <w:jc w:val="both"/>
        <w:rPr>
          <w:rFonts w:ascii="Arial" w:hAnsi="Arial" w:cs="Arial"/>
        </w:rPr>
      </w:pPr>
      <w:r w:rsidRPr="005A0ECB">
        <w:rPr>
          <w:rFonts w:ascii="Arial" w:hAnsi="Arial" w:cs="Arial"/>
        </w:rPr>
        <w:t xml:space="preserve">I will also seek feedback to strengthen my confidence in ethical </w:t>
      </w:r>
      <w:r w:rsidR="00E26C35" w:rsidRPr="005A0ECB">
        <w:rPr>
          <w:rFonts w:ascii="Arial" w:hAnsi="Arial" w:cs="Arial"/>
        </w:rPr>
        <w:t>decision-making</w:t>
      </w:r>
      <w:r w:rsidRPr="005A0ECB">
        <w:rPr>
          <w:rFonts w:ascii="Arial" w:hAnsi="Arial" w:cs="Arial"/>
        </w:rPr>
        <w:t xml:space="preserve"> and gain experience in paediatric settings. </w:t>
      </w:r>
      <w:r w:rsidRPr="005A0ECB">
        <w:rPr>
          <w:rFonts w:ascii="Arial" w:hAnsi="Arial" w:cs="Arial"/>
          <w:b/>
          <w:bCs/>
        </w:rPr>
        <w:t>(HCPC, 2016).</w:t>
      </w:r>
    </w:p>
    <w:p w14:paraId="6FA71CD9"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I also plan to shadow experienced paediatric nurses to observe how they apply person-centred care in real-world situations. This will help me develop practical skills and confidence. </w:t>
      </w:r>
      <w:r w:rsidRPr="005A0ECB">
        <w:rPr>
          <w:rFonts w:ascii="Arial" w:hAnsi="Arial" w:cs="Arial"/>
          <w:b/>
          <w:bCs/>
        </w:rPr>
        <w:t>(NHS England, 2023).</w:t>
      </w:r>
    </w:p>
    <w:p w14:paraId="790AAE55" w14:textId="77777777" w:rsidR="006353BB" w:rsidRPr="005A0ECB" w:rsidRDefault="006353BB" w:rsidP="00BC41F4">
      <w:pPr>
        <w:pStyle w:val="Heading1"/>
        <w:spacing w:line="360" w:lineRule="auto"/>
        <w:jc w:val="both"/>
        <w:rPr>
          <w:rFonts w:ascii="Arial" w:hAnsi="Arial" w:cs="Arial"/>
          <w:b/>
          <w:bCs/>
          <w:sz w:val="22"/>
          <w:szCs w:val="22"/>
        </w:rPr>
      </w:pPr>
      <w:bookmarkStart w:id="17" w:name="_Toc236081777"/>
      <w:r w:rsidRPr="005A0ECB">
        <w:rPr>
          <w:rFonts w:ascii="Arial" w:hAnsi="Arial" w:cs="Arial"/>
          <w:b/>
          <w:bCs/>
          <w:color w:val="auto"/>
          <w:sz w:val="22"/>
          <w:szCs w:val="22"/>
        </w:rPr>
        <w:t>Conclusion</w:t>
      </w:r>
      <w:bookmarkEnd w:id="17"/>
      <w:r w:rsidRPr="005A0ECB">
        <w:rPr>
          <w:rFonts w:ascii="Arial" w:hAnsi="Arial" w:cs="Arial"/>
          <w:b/>
          <w:bCs/>
          <w:sz w:val="22"/>
          <w:szCs w:val="22"/>
        </w:rPr>
        <w:t xml:space="preserve"> </w:t>
      </w:r>
    </w:p>
    <w:p w14:paraId="29CEFCAC" w14:textId="77777777" w:rsidR="006353BB" w:rsidRPr="005A0ECB" w:rsidRDefault="006353BB" w:rsidP="00BC41F4">
      <w:pPr>
        <w:spacing w:line="360" w:lineRule="auto"/>
        <w:jc w:val="both"/>
        <w:rPr>
          <w:rFonts w:ascii="Arial" w:hAnsi="Arial" w:cs="Arial"/>
        </w:rPr>
      </w:pPr>
      <w:r w:rsidRPr="005A0ECB">
        <w:rPr>
          <w:rFonts w:ascii="Arial" w:hAnsi="Arial" w:cs="Arial"/>
        </w:rPr>
        <w:t xml:space="preserve">Person-centred care, partnership working, and ethics are essential for safe, respectful, and effective care. “These principles not only improve the quality of care but also guide my vocation and my growth toward becoming a paediatric nurse.” </w:t>
      </w:r>
      <w:r w:rsidRPr="005A0ECB">
        <w:rPr>
          <w:rFonts w:ascii="Arial" w:hAnsi="Arial" w:cs="Arial"/>
          <w:b/>
          <w:bCs/>
        </w:rPr>
        <w:t>(Health and Care Professions Council, 2016).</w:t>
      </w:r>
    </w:p>
    <w:p w14:paraId="049A17B4" w14:textId="030E63FE" w:rsidR="006353BB" w:rsidRPr="005A0ECB" w:rsidRDefault="006353BB" w:rsidP="00BC41F4">
      <w:pPr>
        <w:spacing w:line="360" w:lineRule="auto"/>
        <w:jc w:val="both"/>
        <w:rPr>
          <w:rFonts w:ascii="Arial" w:hAnsi="Arial" w:cs="Arial"/>
        </w:rPr>
      </w:pPr>
      <w:r w:rsidRPr="005A0ECB">
        <w:rPr>
          <w:rFonts w:ascii="Arial" w:hAnsi="Arial" w:cs="Arial"/>
        </w:rPr>
        <w:t>Applying these principles consistently improves service delivery, enhances patient outcomes, and supports compassionate practice. As I continue my professional journey, these principles will remain central to my development, guiding my decisions, strengthening my communication, and shaping the way I support children and families in healthcare settings.</w:t>
      </w:r>
    </w:p>
    <w:p w14:paraId="7BF04E07" w14:textId="48B607A9" w:rsidR="000C7828" w:rsidRPr="005A0ECB" w:rsidRDefault="000C7828" w:rsidP="00BC41F4">
      <w:pPr>
        <w:pStyle w:val="Heading1"/>
        <w:spacing w:line="360" w:lineRule="auto"/>
        <w:jc w:val="both"/>
        <w:rPr>
          <w:rFonts w:ascii="Arial" w:hAnsi="Arial" w:cs="Arial"/>
          <w:b/>
          <w:bCs/>
          <w:sz w:val="22"/>
          <w:szCs w:val="22"/>
        </w:rPr>
      </w:pPr>
      <w:bookmarkStart w:id="18" w:name="_Toc236081778"/>
      <w:r w:rsidRPr="005A0ECB">
        <w:rPr>
          <w:rFonts w:ascii="Arial" w:hAnsi="Arial" w:cs="Arial"/>
          <w:b/>
          <w:bCs/>
          <w:color w:val="auto"/>
          <w:sz w:val="22"/>
          <w:szCs w:val="22"/>
        </w:rPr>
        <w:t>R</w:t>
      </w:r>
      <w:bookmarkEnd w:id="0"/>
      <w:r w:rsidR="002E5519" w:rsidRPr="005A0ECB">
        <w:rPr>
          <w:rFonts w:ascii="Arial" w:hAnsi="Arial" w:cs="Arial"/>
          <w:b/>
          <w:bCs/>
          <w:color w:val="auto"/>
          <w:sz w:val="22"/>
          <w:szCs w:val="22"/>
        </w:rPr>
        <w:t>eference</w:t>
      </w:r>
      <w:bookmarkEnd w:id="18"/>
    </w:p>
    <w:p w14:paraId="4CEE59C1" w14:textId="77777777" w:rsidR="000C7828" w:rsidRPr="00BB134D" w:rsidRDefault="000C7828" w:rsidP="00BC41F4">
      <w:pPr>
        <w:spacing w:line="360" w:lineRule="auto"/>
        <w:jc w:val="both"/>
      </w:pPr>
      <w:r w:rsidRPr="00BB134D">
        <w:t xml:space="preserve">Department of Health and Social Care (2014) </w:t>
      </w:r>
      <w:r w:rsidRPr="00BB134D">
        <w:rPr>
          <w:i/>
          <w:iCs/>
        </w:rPr>
        <w:t>Care Act 2014: Statutory guidance</w:t>
      </w:r>
      <w:r w:rsidRPr="00BB134D">
        <w:t xml:space="preserve">. Available at: https://www.gov.uk/government/publications/care-act-2014-statutory-guidance </w:t>
      </w:r>
      <w:hyperlink r:id="rId10" w:history="1">
        <w:r w:rsidRPr="00BB134D">
          <w:rPr>
            <w:rStyle w:val="Hyperlink"/>
          </w:rPr>
          <w:t>(gov.uk in Bing)</w:t>
        </w:r>
      </w:hyperlink>
      <w:r w:rsidRPr="00BB134D">
        <w:t xml:space="preserve"> (Accessed: 21 July 2026).</w:t>
      </w:r>
    </w:p>
    <w:p w14:paraId="6EF61AA6" w14:textId="77777777" w:rsidR="000C7828" w:rsidRPr="00BB134D" w:rsidRDefault="000C7828" w:rsidP="00BC41F4">
      <w:pPr>
        <w:spacing w:line="360" w:lineRule="auto"/>
        <w:jc w:val="both"/>
      </w:pPr>
      <w:r w:rsidRPr="00BB134D">
        <w:t xml:space="preserve">NHS England (2023) </w:t>
      </w:r>
      <w:r w:rsidRPr="00BB134D">
        <w:rPr>
          <w:i/>
          <w:iCs/>
        </w:rPr>
        <w:t>Principles of paediatric communication and wellbeing</w:t>
      </w:r>
      <w:r w:rsidRPr="00BB134D">
        <w:t xml:space="preserve">. Available at: </w:t>
      </w:r>
      <w:hyperlink r:id="rId11" w:history="1">
        <w:r w:rsidRPr="00BB134D">
          <w:rPr>
            <w:rStyle w:val="Hyperlink"/>
          </w:rPr>
          <w:t>https://www.england.nhs.uk</w:t>
        </w:r>
      </w:hyperlink>
      <w:r w:rsidRPr="00BB134D">
        <w:t xml:space="preserve"> (Accessed: 21 July 2026).</w:t>
      </w:r>
    </w:p>
    <w:p w14:paraId="726954D4" w14:textId="77777777" w:rsidR="000C7828" w:rsidRPr="00BB134D" w:rsidRDefault="000C7828" w:rsidP="00BC41F4">
      <w:pPr>
        <w:spacing w:line="360" w:lineRule="auto"/>
        <w:jc w:val="both"/>
      </w:pPr>
      <w:r w:rsidRPr="00BB134D">
        <w:t xml:space="preserve">Maslow, A. (1943) ‘A theory of human motivation’, </w:t>
      </w:r>
      <w:r w:rsidRPr="00BB134D">
        <w:rPr>
          <w:i/>
          <w:iCs/>
        </w:rPr>
        <w:t>Psychological Review</w:t>
      </w:r>
      <w:r w:rsidRPr="00BB134D">
        <w:t xml:space="preserve">. Available at: https://psychclassics.yorku.ca/Maslow/motivation.htm </w:t>
      </w:r>
      <w:hyperlink r:id="rId12" w:history="1">
        <w:r w:rsidRPr="00BB134D">
          <w:rPr>
            <w:rStyle w:val="Hyperlink"/>
          </w:rPr>
          <w:t>(psychclassics.yorku.ca in Bing)</w:t>
        </w:r>
      </w:hyperlink>
      <w:r w:rsidRPr="00BB134D">
        <w:t xml:space="preserve"> (Accessed: 21 July 2026).</w:t>
      </w:r>
    </w:p>
    <w:p w14:paraId="4DE8330A" w14:textId="77777777" w:rsidR="000C7828" w:rsidRPr="00BB134D" w:rsidRDefault="000C7828" w:rsidP="00BC41F4">
      <w:pPr>
        <w:spacing w:line="360" w:lineRule="auto"/>
        <w:jc w:val="both"/>
      </w:pPr>
      <w:r w:rsidRPr="00BB134D">
        <w:t xml:space="preserve">Coyne, I., Hallström, I. and Söderbäck, M. (2016) </w:t>
      </w:r>
      <w:r w:rsidRPr="00BB134D">
        <w:rPr>
          <w:i/>
          <w:iCs/>
        </w:rPr>
        <w:t>Listening to children in healthcare: Evidence and outcomes</w:t>
      </w:r>
      <w:r w:rsidRPr="00BB134D">
        <w:t xml:space="preserve">. Available at: https://pubmed.ncbi.nlm.nih.gov </w:t>
      </w:r>
      <w:hyperlink r:id="rId13" w:history="1">
        <w:r w:rsidRPr="00BB134D">
          <w:rPr>
            <w:rStyle w:val="Hyperlink"/>
          </w:rPr>
          <w:t>(pubmed.ncbi.nlm.nih.gov in Bing)</w:t>
        </w:r>
      </w:hyperlink>
      <w:r w:rsidRPr="00BB134D">
        <w:t xml:space="preserve"> (Accessed: 21 July 2026).</w:t>
      </w:r>
    </w:p>
    <w:p w14:paraId="5FFAE15F" w14:textId="77777777" w:rsidR="000C7828" w:rsidRPr="00BB134D" w:rsidRDefault="000C7828" w:rsidP="00BC41F4">
      <w:pPr>
        <w:spacing w:line="360" w:lineRule="auto"/>
        <w:jc w:val="both"/>
      </w:pPr>
      <w:r w:rsidRPr="00BB134D">
        <w:lastRenderedPageBreak/>
        <w:t xml:space="preserve">NHS (2022) </w:t>
      </w:r>
      <w:r w:rsidRPr="00BB134D">
        <w:rPr>
          <w:i/>
          <w:iCs/>
        </w:rPr>
        <w:t>Working together for better child health outcomes</w:t>
      </w:r>
      <w:r w:rsidRPr="00BB134D">
        <w:t xml:space="preserve">. Available at: </w:t>
      </w:r>
      <w:hyperlink r:id="rId14" w:history="1">
        <w:r w:rsidRPr="00BB134D">
          <w:rPr>
            <w:rStyle w:val="Hyperlink"/>
          </w:rPr>
          <w:t>https://www.nhs.uk</w:t>
        </w:r>
      </w:hyperlink>
      <w:r w:rsidRPr="00BB134D">
        <w:t xml:space="preserve"> (Accessed: 21 July 2026).</w:t>
      </w:r>
    </w:p>
    <w:p w14:paraId="36A4D214" w14:textId="77777777" w:rsidR="000C7828" w:rsidRPr="00BB134D" w:rsidRDefault="000C7828" w:rsidP="00BC41F4">
      <w:pPr>
        <w:spacing w:line="360" w:lineRule="auto"/>
        <w:jc w:val="both"/>
      </w:pPr>
      <w:r w:rsidRPr="00BB134D">
        <w:t xml:space="preserve">Department of Health and Social Care (2022) </w:t>
      </w:r>
      <w:r w:rsidRPr="00BB134D">
        <w:rPr>
          <w:i/>
          <w:iCs/>
        </w:rPr>
        <w:t>Health and Care Act 2022: Integrated Care Systems guidance</w:t>
      </w:r>
      <w:r w:rsidRPr="00BB134D">
        <w:t xml:space="preserve">. Available at: https://www.gov.uk/government/publications/health-and-care-act-2022 </w:t>
      </w:r>
      <w:hyperlink r:id="rId15" w:history="1">
        <w:r w:rsidRPr="00BB134D">
          <w:rPr>
            <w:rStyle w:val="Hyperlink"/>
          </w:rPr>
          <w:t>(gov.uk in Bing)</w:t>
        </w:r>
      </w:hyperlink>
      <w:r w:rsidRPr="00BB134D">
        <w:t xml:space="preserve"> (Accessed: 21 July 2026).</w:t>
      </w:r>
    </w:p>
    <w:p w14:paraId="6C1C1790" w14:textId="77777777" w:rsidR="000C7828" w:rsidRPr="00BB134D" w:rsidRDefault="000C7828" w:rsidP="00BC41F4">
      <w:pPr>
        <w:spacing w:line="360" w:lineRule="auto"/>
        <w:jc w:val="both"/>
      </w:pPr>
      <w:r w:rsidRPr="00BB134D">
        <w:t xml:space="preserve">Royal College of Paediatrics and Child Health (2021) </w:t>
      </w:r>
      <w:r w:rsidRPr="00BB134D">
        <w:rPr>
          <w:i/>
          <w:iCs/>
        </w:rPr>
        <w:t>Teamworking and multidisciplinary practice standards</w:t>
      </w:r>
      <w:r w:rsidRPr="00BB134D">
        <w:t xml:space="preserve">. Available at: </w:t>
      </w:r>
      <w:hyperlink r:id="rId16" w:history="1">
        <w:r w:rsidRPr="00BB134D">
          <w:rPr>
            <w:rStyle w:val="Hyperlink"/>
          </w:rPr>
          <w:t>https://www.rcpch.ac.uk</w:t>
        </w:r>
      </w:hyperlink>
      <w:r w:rsidRPr="00BB134D">
        <w:t xml:space="preserve"> (Accessed: 21 July 2026).</w:t>
      </w:r>
    </w:p>
    <w:p w14:paraId="0CC0E866" w14:textId="77777777" w:rsidR="000C7828" w:rsidRPr="00BB134D" w:rsidRDefault="000C7828" w:rsidP="00BC41F4">
      <w:pPr>
        <w:spacing w:line="360" w:lineRule="auto"/>
        <w:jc w:val="both"/>
      </w:pPr>
      <w:r w:rsidRPr="00BB134D">
        <w:t xml:space="preserve">Nursing and Midwifery Council (2018) </w:t>
      </w:r>
      <w:r w:rsidRPr="00BB134D">
        <w:rPr>
          <w:i/>
          <w:iCs/>
        </w:rPr>
        <w:t>The Code: Professional standards of practice and behaviour</w:t>
      </w:r>
      <w:r w:rsidRPr="00BB134D">
        <w:t xml:space="preserve">. Available at: </w:t>
      </w:r>
      <w:hyperlink r:id="rId17" w:history="1">
        <w:r w:rsidRPr="00BB134D">
          <w:rPr>
            <w:rStyle w:val="Hyperlink"/>
          </w:rPr>
          <w:t>https://www.nmc.org.uk/standards/code</w:t>
        </w:r>
      </w:hyperlink>
      <w:r w:rsidRPr="00BB134D">
        <w:t xml:space="preserve"> (Accessed: 21 July 2026).</w:t>
      </w:r>
    </w:p>
    <w:p w14:paraId="5FA058E9" w14:textId="77777777" w:rsidR="000C7828" w:rsidRPr="00BB134D" w:rsidRDefault="000C7828" w:rsidP="00BC41F4">
      <w:pPr>
        <w:spacing w:line="360" w:lineRule="auto"/>
        <w:jc w:val="both"/>
      </w:pPr>
      <w:r w:rsidRPr="00BB134D">
        <w:t xml:space="preserve">Health and Care Professions Council (2016) </w:t>
      </w:r>
      <w:r w:rsidRPr="00BB134D">
        <w:rPr>
          <w:i/>
          <w:iCs/>
        </w:rPr>
        <w:t>Standards of conduct, performance and ethics</w:t>
      </w:r>
      <w:r w:rsidRPr="00BB134D">
        <w:t xml:space="preserve">. Available at: </w:t>
      </w:r>
      <w:hyperlink r:id="rId18" w:history="1">
        <w:r w:rsidRPr="00BB134D">
          <w:rPr>
            <w:rStyle w:val="Hyperlink"/>
          </w:rPr>
          <w:t>https://www.hcpc-uk.org</w:t>
        </w:r>
      </w:hyperlink>
      <w:r w:rsidRPr="00BB134D">
        <w:t xml:space="preserve"> (Accessed: 21 July 2026).</w:t>
      </w:r>
    </w:p>
    <w:p w14:paraId="257FC3E7" w14:textId="77777777" w:rsidR="000C7828" w:rsidRPr="00BB134D" w:rsidRDefault="000C7828" w:rsidP="00BC41F4">
      <w:pPr>
        <w:spacing w:line="360" w:lineRule="auto"/>
        <w:jc w:val="both"/>
      </w:pPr>
      <w:r w:rsidRPr="00BB134D">
        <w:t xml:space="preserve">NHS England (2023) </w:t>
      </w:r>
      <w:r w:rsidRPr="00BB134D">
        <w:rPr>
          <w:i/>
          <w:iCs/>
        </w:rPr>
        <w:t>Children with asthma: Emotional and physical wellbeing guidance</w:t>
      </w:r>
      <w:r w:rsidRPr="00BB134D">
        <w:t xml:space="preserve">. Available at: </w:t>
      </w:r>
      <w:hyperlink r:id="rId19" w:history="1">
        <w:r w:rsidRPr="00BB134D">
          <w:rPr>
            <w:rStyle w:val="Hyperlink"/>
          </w:rPr>
          <w:t>https://www.england.nhs.uk</w:t>
        </w:r>
      </w:hyperlink>
      <w:r w:rsidRPr="00BB134D">
        <w:t xml:space="preserve"> (Accessed: 21 July 2026).</w:t>
      </w:r>
    </w:p>
    <w:p w14:paraId="318B45EB" w14:textId="77777777" w:rsidR="000C7828" w:rsidRPr="00BB134D" w:rsidRDefault="000C7828" w:rsidP="00BC41F4">
      <w:pPr>
        <w:spacing w:line="360" w:lineRule="auto"/>
        <w:jc w:val="both"/>
      </w:pPr>
      <w:r w:rsidRPr="00BB134D">
        <w:t xml:space="preserve">Gibbs, G. (1988) </w:t>
      </w:r>
      <w:r w:rsidRPr="00BB134D">
        <w:rPr>
          <w:i/>
          <w:iCs/>
        </w:rPr>
        <w:t>Learning by Doing: A guide to teaching and learning methods</w:t>
      </w:r>
      <w:r w:rsidRPr="00BB134D">
        <w:t xml:space="preserve">. Available at: https://www.researchgate.net/publication/330020830_Gibbs_Reflective_Cycle </w:t>
      </w:r>
      <w:hyperlink r:id="rId20" w:history="1">
        <w:r w:rsidRPr="00BB134D">
          <w:rPr>
            <w:rStyle w:val="Hyperlink"/>
          </w:rPr>
          <w:t>(researchgate.net in Bing)</w:t>
        </w:r>
      </w:hyperlink>
      <w:r w:rsidRPr="00BB134D">
        <w:t xml:space="preserve"> (Accessed: 21 July 2026).</w:t>
      </w:r>
    </w:p>
    <w:p w14:paraId="47060969" w14:textId="77777777" w:rsidR="000C7828" w:rsidRPr="00BB134D" w:rsidRDefault="000C7828" w:rsidP="00BC41F4">
      <w:pPr>
        <w:spacing w:line="360" w:lineRule="auto"/>
        <w:jc w:val="both"/>
      </w:pPr>
    </w:p>
    <w:p w14:paraId="665FF275" w14:textId="77777777" w:rsidR="00400314" w:rsidRPr="00BB134D" w:rsidRDefault="00400314" w:rsidP="008D2FFA">
      <w:pPr>
        <w:jc w:val="both"/>
      </w:pPr>
    </w:p>
    <w:sectPr w:rsidR="00400314" w:rsidRPr="00BB13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60A11" w14:textId="77777777" w:rsidR="009431DB" w:rsidRDefault="009431DB" w:rsidP="008D2FFA">
      <w:pPr>
        <w:spacing w:after="0" w:line="240" w:lineRule="auto"/>
      </w:pPr>
      <w:r>
        <w:separator/>
      </w:r>
    </w:p>
  </w:endnote>
  <w:endnote w:type="continuationSeparator" w:id="0">
    <w:p w14:paraId="2FD2F1A6" w14:textId="77777777" w:rsidR="009431DB" w:rsidRDefault="009431DB" w:rsidP="008D2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2BEDF" w14:textId="77777777" w:rsidR="009431DB" w:rsidRDefault="009431DB" w:rsidP="008D2FFA">
      <w:pPr>
        <w:spacing w:after="0" w:line="240" w:lineRule="auto"/>
      </w:pPr>
      <w:r>
        <w:separator/>
      </w:r>
    </w:p>
  </w:footnote>
  <w:footnote w:type="continuationSeparator" w:id="0">
    <w:p w14:paraId="0BD795C1" w14:textId="77777777" w:rsidR="009431DB" w:rsidRDefault="009431DB" w:rsidP="008D2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67B9"/>
    <w:multiLevelType w:val="multilevel"/>
    <w:tmpl w:val="08E0E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110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643"/>
    <w:rsid w:val="0002734A"/>
    <w:rsid w:val="0003632A"/>
    <w:rsid w:val="000A5CAC"/>
    <w:rsid w:val="000C7828"/>
    <w:rsid w:val="00131527"/>
    <w:rsid w:val="001355DD"/>
    <w:rsid w:val="00171E9A"/>
    <w:rsid w:val="001950AC"/>
    <w:rsid w:val="001E7BE0"/>
    <w:rsid w:val="00210D30"/>
    <w:rsid w:val="0022131B"/>
    <w:rsid w:val="00230D6A"/>
    <w:rsid w:val="002551B6"/>
    <w:rsid w:val="00265D39"/>
    <w:rsid w:val="002731B5"/>
    <w:rsid w:val="002A1850"/>
    <w:rsid w:val="002B1B0A"/>
    <w:rsid w:val="002E5519"/>
    <w:rsid w:val="00302175"/>
    <w:rsid w:val="0033138E"/>
    <w:rsid w:val="003A7077"/>
    <w:rsid w:val="003C67D2"/>
    <w:rsid w:val="003F2CAB"/>
    <w:rsid w:val="00400314"/>
    <w:rsid w:val="004332F8"/>
    <w:rsid w:val="004433CC"/>
    <w:rsid w:val="00445D7D"/>
    <w:rsid w:val="00495608"/>
    <w:rsid w:val="004A5A81"/>
    <w:rsid w:val="004B1A6A"/>
    <w:rsid w:val="00542228"/>
    <w:rsid w:val="005A0ECB"/>
    <w:rsid w:val="005F3BD0"/>
    <w:rsid w:val="0062529D"/>
    <w:rsid w:val="006353BB"/>
    <w:rsid w:val="0069130B"/>
    <w:rsid w:val="006E38AD"/>
    <w:rsid w:val="006F179C"/>
    <w:rsid w:val="00715190"/>
    <w:rsid w:val="00784F52"/>
    <w:rsid w:val="007D090E"/>
    <w:rsid w:val="007F43E7"/>
    <w:rsid w:val="008D2FFA"/>
    <w:rsid w:val="008F569D"/>
    <w:rsid w:val="009000AF"/>
    <w:rsid w:val="009431DB"/>
    <w:rsid w:val="009712F3"/>
    <w:rsid w:val="00976475"/>
    <w:rsid w:val="00983954"/>
    <w:rsid w:val="0099704A"/>
    <w:rsid w:val="009C650F"/>
    <w:rsid w:val="00A4242D"/>
    <w:rsid w:val="00A477EB"/>
    <w:rsid w:val="00A50B98"/>
    <w:rsid w:val="00A82E21"/>
    <w:rsid w:val="00A859BB"/>
    <w:rsid w:val="00A87362"/>
    <w:rsid w:val="00AA2431"/>
    <w:rsid w:val="00B833ED"/>
    <w:rsid w:val="00BA0B6A"/>
    <w:rsid w:val="00BB134D"/>
    <w:rsid w:val="00BC41F4"/>
    <w:rsid w:val="00BE017C"/>
    <w:rsid w:val="00C57D42"/>
    <w:rsid w:val="00C70C24"/>
    <w:rsid w:val="00CB5C8B"/>
    <w:rsid w:val="00CB6BD0"/>
    <w:rsid w:val="00DB0E72"/>
    <w:rsid w:val="00DB710D"/>
    <w:rsid w:val="00DC55B2"/>
    <w:rsid w:val="00E26C35"/>
    <w:rsid w:val="00E767C5"/>
    <w:rsid w:val="00ED5643"/>
    <w:rsid w:val="00EF5734"/>
    <w:rsid w:val="00FD7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7E935"/>
  <w15:chartTrackingRefBased/>
  <w15:docId w15:val="{891BE5ED-9A77-4A2E-A302-E729E5A04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6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56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6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6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6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6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6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6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6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6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56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6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6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6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6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6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6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643"/>
    <w:rPr>
      <w:rFonts w:eastAsiaTheme="majorEastAsia" w:cstheme="majorBidi"/>
      <w:color w:val="272727" w:themeColor="text1" w:themeTint="D8"/>
    </w:rPr>
  </w:style>
  <w:style w:type="paragraph" w:styleId="Title">
    <w:name w:val="Title"/>
    <w:basedOn w:val="Normal"/>
    <w:next w:val="Normal"/>
    <w:link w:val="TitleChar"/>
    <w:uiPriority w:val="10"/>
    <w:qFormat/>
    <w:rsid w:val="00ED56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6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6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6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643"/>
    <w:pPr>
      <w:spacing w:before="160"/>
      <w:jc w:val="center"/>
    </w:pPr>
    <w:rPr>
      <w:i/>
      <w:iCs/>
      <w:color w:val="404040" w:themeColor="text1" w:themeTint="BF"/>
    </w:rPr>
  </w:style>
  <w:style w:type="character" w:customStyle="1" w:styleId="QuoteChar">
    <w:name w:val="Quote Char"/>
    <w:basedOn w:val="DefaultParagraphFont"/>
    <w:link w:val="Quote"/>
    <w:uiPriority w:val="29"/>
    <w:rsid w:val="00ED5643"/>
    <w:rPr>
      <w:i/>
      <w:iCs/>
      <w:color w:val="404040" w:themeColor="text1" w:themeTint="BF"/>
    </w:rPr>
  </w:style>
  <w:style w:type="paragraph" w:styleId="ListParagraph">
    <w:name w:val="List Paragraph"/>
    <w:basedOn w:val="Normal"/>
    <w:uiPriority w:val="34"/>
    <w:qFormat/>
    <w:rsid w:val="00ED5643"/>
    <w:pPr>
      <w:ind w:left="720"/>
      <w:contextualSpacing/>
    </w:pPr>
  </w:style>
  <w:style w:type="character" w:styleId="IntenseEmphasis">
    <w:name w:val="Intense Emphasis"/>
    <w:basedOn w:val="DefaultParagraphFont"/>
    <w:uiPriority w:val="21"/>
    <w:qFormat/>
    <w:rsid w:val="00ED5643"/>
    <w:rPr>
      <w:i/>
      <w:iCs/>
      <w:color w:val="0F4761" w:themeColor="accent1" w:themeShade="BF"/>
    </w:rPr>
  </w:style>
  <w:style w:type="paragraph" w:styleId="IntenseQuote">
    <w:name w:val="Intense Quote"/>
    <w:basedOn w:val="Normal"/>
    <w:next w:val="Normal"/>
    <w:link w:val="IntenseQuoteChar"/>
    <w:uiPriority w:val="30"/>
    <w:qFormat/>
    <w:rsid w:val="00ED56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643"/>
    <w:rPr>
      <w:i/>
      <w:iCs/>
      <w:color w:val="0F4761" w:themeColor="accent1" w:themeShade="BF"/>
    </w:rPr>
  </w:style>
  <w:style w:type="character" w:styleId="IntenseReference">
    <w:name w:val="Intense Reference"/>
    <w:basedOn w:val="DefaultParagraphFont"/>
    <w:uiPriority w:val="32"/>
    <w:qFormat/>
    <w:rsid w:val="00ED5643"/>
    <w:rPr>
      <w:b/>
      <w:bCs/>
      <w:smallCaps/>
      <w:color w:val="0F4761" w:themeColor="accent1" w:themeShade="BF"/>
      <w:spacing w:val="5"/>
    </w:rPr>
  </w:style>
  <w:style w:type="paragraph" w:styleId="Header">
    <w:name w:val="header"/>
    <w:basedOn w:val="Normal"/>
    <w:link w:val="HeaderChar"/>
    <w:uiPriority w:val="99"/>
    <w:unhideWhenUsed/>
    <w:rsid w:val="008D2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FFA"/>
  </w:style>
  <w:style w:type="paragraph" w:styleId="Footer">
    <w:name w:val="footer"/>
    <w:basedOn w:val="Normal"/>
    <w:link w:val="FooterChar"/>
    <w:uiPriority w:val="99"/>
    <w:unhideWhenUsed/>
    <w:rsid w:val="008D2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FFA"/>
  </w:style>
  <w:style w:type="paragraph" w:styleId="TOCHeading">
    <w:name w:val="TOC Heading"/>
    <w:basedOn w:val="Heading1"/>
    <w:next w:val="Normal"/>
    <w:uiPriority w:val="39"/>
    <w:unhideWhenUsed/>
    <w:qFormat/>
    <w:rsid w:val="008F569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F569D"/>
    <w:pPr>
      <w:spacing w:after="100"/>
    </w:pPr>
  </w:style>
  <w:style w:type="paragraph" w:styleId="TOC2">
    <w:name w:val="toc 2"/>
    <w:basedOn w:val="Normal"/>
    <w:next w:val="Normal"/>
    <w:autoRedefine/>
    <w:uiPriority w:val="39"/>
    <w:unhideWhenUsed/>
    <w:rsid w:val="008F569D"/>
    <w:pPr>
      <w:spacing w:after="100"/>
      <w:ind w:left="220"/>
    </w:pPr>
  </w:style>
  <w:style w:type="character" w:styleId="Hyperlink">
    <w:name w:val="Hyperlink"/>
    <w:basedOn w:val="DefaultParagraphFont"/>
    <w:uiPriority w:val="99"/>
    <w:unhideWhenUsed/>
    <w:rsid w:val="008F56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22https%3A%2F%2Fpubmed.ncbi.nlm.nih.gov%2F%22" TargetMode="External"/><Relationship Id="rId18" Type="http://schemas.openxmlformats.org/officeDocument/2006/relationships/hyperlink" Target="https://www.hcpc-uk.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ing.com/search?q=%22https%3A%2F%2Fpsychclassics.yorku.ca%2FMaslow%2Fmotivation.htm%22" TargetMode="External"/><Relationship Id="rId17" Type="http://schemas.openxmlformats.org/officeDocument/2006/relationships/hyperlink" Target="https://www.nmc.org.uk/standards/code" TargetMode="External"/><Relationship Id="rId2" Type="http://schemas.openxmlformats.org/officeDocument/2006/relationships/numbering" Target="numbering.xml"/><Relationship Id="rId16" Type="http://schemas.openxmlformats.org/officeDocument/2006/relationships/hyperlink" Target="https://www.rcpch.ac.uk" TargetMode="External"/><Relationship Id="rId20" Type="http://schemas.openxmlformats.org/officeDocument/2006/relationships/hyperlink" Target="https://www.bing.com/search?q=%22https%3A%2F%2Fwww.researchgate.net%2Fpublication%2F330020830_Gibbs_Reflective_Cycle%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hyperlink" Target="https://www.bing.com/search?q=%22https%3A%2F%2Fwww.gov.uk%2Fgovernment%2Fpublications%2Fhealth-and-care-act-2022%22" TargetMode="External"/><Relationship Id="rId10" Type="http://schemas.openxmlformats.org/officeDocument/2006/relationships/hyperlink" Target="https://www.bing.com/search?q=%22https%3A%2F%2Fwww.gov.uk%2Fgovernment%2Fpublications%2Fcare-act-2014-statutory-guidance%22" TargetMode="External"/><Relationship Id="rId19"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8DCEF-B49B-400E-A0BD-A68C9C2A5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2592</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Pereira Tawil (2336620)</dc:creator>
  <cp:keywords/>
  <dc:description/>
  <cp:lastModifiedBy>Fatima Pereira Tawil</cp:lastModifiedBy>
  <cp:revision>2</cp:revision>
  <dcterms:created xsi:type="dcterms:W3CDTF">2026-07-27T20:58:00Z</dcterms:created>
  <dcterms:modified xsi:type="dcterms:W3CDTF">2026-07-27T20:58:00Z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32d47fdd-bda1-43eb-91a3-0803b98c476b</vt:lpwstr>
  </property>
</Properties>
</file>