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5AFA6" w14:textId="04FA3B3E" w:rsidR="000A119C" w:rsidRDefault="00C07B13" w:rsidP="00FA287F">
      <w:pPr>
        <w:pStyle w:val="Title"/>
        <w:jc w:val="center"/>
        <w:rPr>
          <w:lang w:val="en-US"/>
        </w:rPr>
      </w:pPr>
      <w:r>
        <w:rPr>
          <w:lang w:val="en-US"/>
        </w:rPr>
        <w:t>BMIH</w:t>
      </w:r>
      <w:r w:rsidR="00E841A2">
        <w:rPr>
          <w:lang w:val="en-US"/>
        </w:rPr>
        <w:t>4001</w:t>
      </w:r>
      <w:r>
        <w:rPr>
          <w:lang w:val="en-US"/>
        </w:rPr>
        <w:t xml:space="preserve">: </w:t>
      </w:r>
      <w:r w:rsidR="00E841A2">
        <w:rPr>
          <w:lang w:val="en-US"/>
        </w:rPr>
        <w:t xml:space="preserve">Business </w:t>
      </w:r>
      <w:r w:rsidR="008031D5">
        <w:rPr>
          <w:lang w:val="en-US"/>
        </w:rPr>
        <w:t>Skills</w:t>
      </w:r>
    </w:p>
    <w:p w14:paraId="7745AFA7" w14:textId="357C13F5" w:rsidR="00FA287F" w:rsidRDefault="00C07B13" w:rsidP="00FA287F">
      <w:pPr>
        <w:pStyle w:val="Subtitle"/>
        <w:rPr>
          <w:i w:val="0"/>
          <w:color w:val="auto"/>
          <w:lang w:val="en-US"/>
        </w:rPr>
      </w:pPr>
      <w:r w:rsidRPr="00FA287F">
        <w:rPr>
          <w:i w:val="0"/>
          <w:color w:val="auto"/>
          <w:lang w:val="en-US"/>
        </w:rPr>
        <w:t xml:space="preserve">Title: </w:t>
      </w:r>
      <w:r w:rsidR="007A5CCD">
        <w:rPr>
          <w:i w:val="0"/>
          <w:color w:val="auto"/>
          <w:lang w:val="en-US"/>
        </w:rPr>
        <w:t>Legal Issues- Fire Safety in the Hotel Industry</w:t>
      </w:r>
    </w:p>
    <w:p w14:paraId="196ACA6E" w14:textId="04E00C5E" w:rsidR="00CD0137" w:rsidRPr="00E841A2" w:rsidRDefault="00246363" w:rsidP="00FA287F">
      <w:pPr>
        <w:rPr>
          <w:lang w:val="en-GB"/>
        </w:rPr>
      </w:pPr>
      <w:r>
        <w:rPr>
          <w:lang w:val="en-US"/>
        </w:rPr>
        <w:t xml:space="preserve">Name: </w:t>
      </w:r>
      <w:r w:rsidR="007B6AF2" w:rsidRPr="00E841A2">
        <w:rPr>
          <w:lang w:val="en-GB"/>
        </w:rPr>
        <w:t xml:space="preserve">Diana </w:t>
      </w:r>
      <w:proofErr w:type="spellStart"/>
      <w:r w:rsidR="00CD0137" w:rsidRPr="00E841A2">
        <w:rPr>
          <w:lang w:val="en-GB"/>
        </w:rPr>
        <w:t>Vukov</w:t>
      </w:r>
      <w:proofErr w:type="spellEnd"/>
    </w:p>
    <w:p w14:paraId="7E2106CD" w14:textId="47A0E84A" w:rsidR="00AD61C0" w:rsidRPr="00E841A2" w:rsidRDefault="00246363" w:rsidP="00FA287F">
      <w:pPr>
        <w:rPr>
          <w:rFonts w:ascii="Segoe UI" w:hAnsi="Segoe UI" w:cs="Segoe UI"/>
          <w:color w:val="000000"/>
          <w:shd w:val="clear" w:color="auto" w:fill="F1F1F1"/>
          <w:lang w:val="en-GB"/>
        </w:rPr>
      </w:pPr>
      <w:r>
        <w:rPr>
          <w:rFonts w:ascii="Segoe UI" w:hAnsi="Segoe UI" w:cs="Segoe UI"/>
          <w:color w:val="000000"/>
          <w:shd w:val="clear" w:color="auto" w:fill="F1F1F1"/>
        </w:rPr>
        <w:t>Student ID</w:t>
      </w:r>
      <w:r w:rsidR="00B66358">
        <w:rPr>
          <w:rFonts w:ascii="Segoe UI" w:hAnsi="Segoe UI" w:cs="Segoe UI"/>
          <w:color w:val="000000"/>
          <w:shd w:val="clear" w:color="auto" w:fill="F1F1F1"/>
        </w:rPr>
        <w:t xml:space="preserve">: </w:t>
      </w:r>
      <w:r w:rsidR="00AD61C0" w:rsidRPr="00E841A2">
        <w:rPr>
          <w:rFonts w:ascii="Segoe UI" w:hAnsi="Segoe UI" w:cs="Segoe UI"/>
          <w:color w:val="000000"/>
          <w:shd w:val="clear" w:color="auto" w:fill="F1F1F1"/>
          <w:lang w:val="en-GB"/>
        </w:rPr>
        <w:t>2234549</w:t>
      </w:r>
    </w:p>
    <w:p w14:paraId="0B786079" w14:textId="704AD798" w:rsidR="00667F92" w:rsidRPr="00C62800" w:rsidRDefault="00B66358" w:rsidP="00FA287F">
      <w:pPr>
        <w:rPr>
          <w:rFonts w:ascii="Segoe UI" w:hAnsi="Segoe UI" w:cs="Segoe UI"/>
          <w:color w:val="000000"/>
          <w:shd w:val="clear" w:color="auto" w:fill="F1F1F1"/>
          <w:lang w:val="en-GB"/>
        </w:rPr>
      </w:pPr>
      <w:r>
        <w:rPr>
          <w:rFonts w:ascii="Segoe UI" w:hAnsi="Segoe UI" w:cs="Segoe UI"/>
          <w:color w:val="000000"/>
          <w:shd w:val="clear" w:color="auto" w:fill="F1F1F1"/>
        </w:rPr>
        <w:t xml:space="preserve">The </w:t>
      </w:r>
      <w:r w:rsidR="009D20EB">
        <w:rPr>
          <w:rFonts w:ascii="Segoe UI" w:hAnsi="Segoe UI" w:cs="Segoe UI"/>
          <w:color w:val="000000"/>
          <w:shd w:val="clear" w:color="auto" w:fill="F1F1F1"/>
        </w:rPr>
        <w:t>module title:</w:t>
      </w:r>
      <w:r w:rsidR="000873F3">
        <w:rPr>
          <w:rFonts w:ascii="Segoe UI" w:hAnsi="Segoe UI" w:cs="Segoe UI"/>
          <w:color w:val="000000"/>
          <w:shd w:val="clear" w:color="auto" w:fill="F1F1F1"/>
          <w:lang w:val="en-GB"/>
        </w:rPr>
        <w:t xml:space="preserve"> Business Skills</w:t>
      </w:r>
      <w:r w:rsidR="0017549E" w:rsidRPr="00C62800">
        <w:rPr>
          <w:rFonts w:ascii="Segoe UI" w:hAnsi="Segoe UI" w:cs="Segoe UI"/>
          <w:color w:val="000000"/>
          <w:shd w:val="clear" w:color="auto" w:fill="F1F1F1"/>
          <w:lang w:val="en-GB"/>
        </w:rPr>
        <w:t xml:space="preserve"> BMIH</w:t>
      </w:r>
      <w:r w:rsidR="00667F92" w:rsidRPr="00C62800">
        <w:rPr>
          <w:rFonts w:ascii="Segoe UI" w:hAnsi="Segoe UI" w:cs="Segoe UI"/>
          <w:color w:val="000000"/>
          <w:shd w:val="clear" w:color="auto" w:fill="F1F1F1"/>
          <w:lang w:val="en-GB"/>
        </w:rPr>
        <w:t>400</w:t>
      </w:r>
      <w:r w:rsidR="000873F3">
        <w:rPr>
          <w:rFonts w:ascii="Segoe UI" w:hAnsi="Segoe UI" w:cs="Segoe UI"/>
          <w:color w:val="000000"/>
          <w:shd w:val="clear" w:color="auto" w:fill="F1F1F1"/>
          <w:lang w:val="en-GB"/>
        </w:rPr>
        <w:t>1</w:t>
      </w:r>
    </w:p>
    <w:p w14:paraId="7745AFA8" w14:textId="609BD09F" w:rsidR="00FA287F" w:rsidRPr="00E841A2" w:rsidRDefault="009D20EB" w:rsidP="00FA287F">
      <w:pPr>
        <w:rPr>
          <w:rFonts w:asciiTheme="majorHAnsi" w:eastAsiaTheme="majorEastAsia" w:hAnsiTheme="majorHAnsi" w:cstheme="majorBidi"/>
          <w:spacing w:val="15"/>
          <w:szCs w:val="24"/>
          <w:lang w:val="en-GB"/>
        </w:rPr>
      </w:pPr>
      <w:r>
        <w:rPr>
          <w:rFonts w:ascii="Segoe UI" w:hAnsi="Segoe UI" w:cs="Segoe UI"/>
          <w:color w:val="000000"/>
          <w:shd w:val="clear" w:color="auto" w:fill="F1F1F1"/>
        </w:rPr>
        <w:t>Lecturer’</w:t>
      </w:r>
      <w:r w:rsidR="00C62800">
        <w:rPr>
          <w:rFonts w:ascii="Segoe UI" w:hAnsi="Segoe UI" w:cs="Segoe UI"/>
          <w:color w:val="000000"/>
          <w:shd w:val="clear" w:color="auto" w:fill="F1F1F1"/>
        </w:rPr>
        <w:t xml:space="preserve">s name: </w:t>
      </w:r>
      <w:r w:rsidR="0030720C">
        <w:rPr>
          <w:rFonts w:ascii="Segoe UI" w:hAnsi="Segoe UI" w:cs="Segoe UI"/>
          <w:color w:val="000000"/>
          <w:shd w:val="clear" w:color="auto" w:fill="F1F1F1"/>
          <w:lang w:val="en-GB"/>
        </w:rPr>
        <w:t>Deborah</w:t>
      </w:r>
      <w:r w:rsidR="00CF626F">
        <w:rPr>
          <w:rFonts w:ascii="Segoe UI" w:hAnsi="Segoe UI" w:cs="Segoe UI"/>
          <w:color w:val="000000"/>
          <w:shd w:val="clear" w:color="auto" w:fill="F1F1F1"/>
          <w:lang w:val="en-GB"/>
        </w:rPr>
        <w:t xml:space="preserve"> Ann Lloyd</w:t>
      </w:r>
      <w:r w:rsidR="00C07B13" w:rsidRPr="00E841A2">
        <w:rPr>
          <w:lang w:val="en-GB"/>
        </w:rPr>
        <w:br w:type="page"/>
      </w:r>
    </w:p>
    <w:p w14:paraId="7745AFA9" w14:textId="77777777" w:rsidR="00FA287F" w:rsidRDefault="00C07B13" w:rsidP="00FA287F">
      <w:pPr>
        <w:pStyle w:val="Heading1"/>
        <w:rPr>
          <w:lang w:val="en-US"/>
        </w:rPr>
      </w:pPr>
      <w:r>
        <w:rPr>
          <w:lang w:val="en-US"/>
        </w:rPr>
        <w:lastRenderedPageBreak/>
        <w:t xml:space="preserve">Introduction </w:t>
      </w:r>
    </w:p>
    <w:p w14:paraId="514CBC8F" w14:textId="77777777" w:rsidR="00F523B7" w:rsidRDefault="00F523B7" w:rsidP="00F523B7">
      <w:pPr>
        <w:rPr>
          <w:lang w:val="en-US"/>
        </w:rPr>
      </w:pPr>
    </w:p>
    <w:p w14:paraId="052669BB" w14:textId="77777777" w:rsidR="00F523B7" w:rsidRDefault="00F523B7" w:rsidP="00F523B7">
      <w:r>
        <w:t xml:space="preserve">There are specific skills that build the foundation for success in the world of business and that includes but not limited to communication, analytical and organizational skills that while just a few are a requirement for a business to run smoothly. For this review we will discuss fire safety, legal issues and the skills necessary to act in the moment of stress should a fire ever occur. The hotel industry have been selected to comply with the legal responsibility of maintaining fire safety in a hotel. </w:t>
      </w:r>
    </w:p>
    <w:p w14:paraId="4E653058" w14:textId="77777777" w:rsidR="00F523B7" w:rsidRPr="00F523B7" w:rsidRDefault="00F523B7" w:rsidP="00F523B7"/>
    <w:p w14:paraId="7745AFAB" w14:textId="77777777" w:rsidR="00FA287F" w:rsidRDefault="00C07B13" w:rsidP="00FA287F">
      <w:pPr>
        <w:pStyle w:val="Heading1"/>
        <w:rPr>
          <w:lang w:val="en-US"/>
        </w:rPr>
      </w:pPr>
      <w:r>
        <w:rPr>
          <w:lang w:val="en-US"/>
        </w:rPr>
        <w:t xml:space="preserve">Main Body </w:t>
      </w:r>
    </w:p>
    <w:p w14:paraId="16186447" w14:textId="77777777" w:rsidR="00292EFF" w:rsidRDefault="00292EFF" w:rsidP="00292EFF">
      <w:r>
        <w:t>All businesses in the hospitality sector must provide suitable and reliable firefighting equipment such as smoke detectors, fire extinguishers and a sprinkler system are just a few but important pieces of equipment which all businesses should and are required to have. Staff also need to be properly trained in fire safety and what they need to do should an evacuation be necessary.</w:t>
      </w:r>
    </w:p>
    <w:p w14:paraId="40CBBD67" w14:textId="77777777" w:rsidR="00292EFF" w:rsidRDefault="00292EFF" w:rsidP="00292EFF">
      <w:r>
        <w:t>It is a must that they learn fire safety as the law applies to them as well if anyone pays to stay in their property they must provide accommodations in all premises such as bed and breakfast, inns, hotels, hostels, guest houses etc.</w:t>
      </w:r>
    </w:p>
    <w:p w14:paraId="3BF84D05" w14:textId="77777777" w:rsidR="00292EFF" w:rsidRDefault="00292EFF" w:rsidP="00292EFF">
      <w:r>
        <w:t>All hotels are required to complete a fire assessment. Frequent checks of the building must be done to ensure that hazards are successfully removed. Risk assessment must also determine what happens if a fire does break out and how many people can be evacuated easily and as safely as possible. It is also important that fire assessment are aware of any changes and fire precautions remain current and ample.</w:t>
      </w:r>
    </w:p>
    <w:p w14:paraId="3FAF7C7A" w14:textId="77777777" w:rsidR="00292EFF" w:rsidRPr="00CA56E6" w:rsidRDefault="00292EFF" w:rsidP="00292EFF">
      <w:r>
        <w:t>Training must include the role that members of staff are expected and required to carry out should a fire ever occur. In large premises some staff will be  appointed as fire wardens. The number needed depends on the size of the hotel.</w:t>
      </w:r>
      <w:bookmarkStart w:id="0" w:name="_Hlk127766868"/>
      <w:r>
        <w:rPr>
          <w:bCs/>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bookmarkEnd w:id="0"/>
    <w:p w14:paraId="754E52A2" w14:textId="77777777" w:rsidR="00CC387E" w:rsidRPr="00292EFF" w:rsidRDefault="00CC387E" w:rsidP="00A26F31"/>
    <w:p w14:paraId="7745AFB9" w14:textId="77777777" w:rsidR="00FA287F" w:rsidRDefault="00C07B13" w:rsidP="00FA287F">
      <w:pPr>
        <w:pStyle w:val="Heading1"/>
        <w:rPr>
          <w:lang w:val="en-US"/>
        </w:rPr>
      </w:pPr>
      <w:r>
        <w:rPr>
          <w:lang w:val="en-US"/>
        </w:rPr>
        <w:lastRenderedPageBreak/>
        <w:t xml:space="preserve">Conclusion </w:t>
      </w:r>
    </w:p>
    <w:p w14:paraId="75567F81" w14:textId="77777777" w:rsidR="00CB6BDE" w:rsidRDefault="00CB6BDE" w:rsidP="00CB6BDE">
      <w:pPr>
        <w:rPr>
          <w:color w:val="4F81BD"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666DCE" w14:textId="77777777" w:rsidR="00CB6BDE" w:rsidRDefault="00CB6BDE" w:rsidP="00CB6BDE">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owner or the manager of a hotel are legally responsible for ensuring that a sufficient system is in place and that regular check-ups are carried out to reduce the risk of a fire happening. There are some simple but important measures that can be taken to make sure the hotel is as safe as possible from any fires starting, and to prevent risk to life and property.</w:t>
      </w:r>
    </w:p>
    <w:p w14:paraId="7E8F27B6" w14:textId="77777777" w:rsidR="00CB6BDE" w:rsidRPr="00A97E63" w:rsidRDefault="00CB6BDE" w:rsidP="00CB6BDE">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England and Wales, a breach of fire regulations used to result in a fine of up to £5,000 in the magistrates court unlike the Crown  the penalty was an unlimited fine and/or prison.</w:t>
      </w:r>
    </w:p>
    <w:p w14:paraId="7745AFBB" w14:textId="77777777" w:rsidR="00F24ACB" w:rsidRDefault="00C07B13">
      <w:pPr>
        <w:spacing w:before="0" w:after="200" w:line="276" w:lineRule="auto"/>
        <w:jc w:val="left"/>
        <w:rPr>
          <w:rFonts w:asciiTheme="majorHAnsi" w:eastAsiaTheme="majorEastAsia" w:hAnsiTheme="majorHAnsi" w:cstheme="majorBidi"/>
          <w:b/>
          <w:bCs/>
          <w:color w:val="365F91" w:themeColor="accent1" w:themeShade="BF"/>
          <w:sz w:val="28"/>
          <w:szCs w:val="28"/>
          <w:lang w:val="en-US"/>
        </w:rPr>
      </w:pPr>
      <w:r>
        <w:rPr>
          <w:lang w:val="en-US"/>
        </w:rPr>
        <w:br w:type="page"/>
      </w:r>
    </w:p>
    <w:sdt>
      <w:sdtPr>
        <w:id w:val="858866132"/>
        <w:docPartObj>
          <w:docPartGallery w:val="Bibliographies"/>
          <w:docPartUnique/>
        </w:docPartObj>
      </w:sdtPr>
      <w:sdtContent>
        <w:sdt>
          <w:sdtPr>
            <w:id w:val="111145805"/>
            <w:showingPlcHdr/>
            <w:bibliography/>
          </w:sdtPr>
          <w:sdtContent>
            <w:p w14:paraId="7745AFCE" w14:textId="7592229E" w:rsidR="00F24ACB" w:rsidRDefault="00B55921" w:rsidP="000B5191">
              <w:r>
                <w:t xml:space="preserve">     </w:t>
              </w:r>
            </w:p>
          </w:sdtContent>
        </w:sdt>
      </w:sdtContent>
    </w:sdt>
    <w:p w14:paraId="7745AFCF" w14:textId="77777777" w:rsidR="00FA287F" w:rsidRPr="00FA287F" w:rsidRDefault="00FA287F" w:rsidP="00FA287F">
      <w:pPr>
        <w:pStyle w:val="Heading1"/>
        <w:rPr>
          <w:lang w:val="en-US"/>
        </w:rPr>
      </w:pPr>
    </w:p>
    <w:sectPr w:rsidR="00FA287F" w:rsidRPr="00FA287F" w:rsidSect="00DD353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AD963" w14:textId="77777777" w:rsidR="006037C9" w:rsidRDefault="006037C9" w:rsidP="00FA287F">
      <w:pPr>
        <w:spacing w:before="0" w:after="0" w:line="240" w:lineRule="auto"/>
      </w:pPr>
      <w:r>
        <w:separator/>
      </w:r>
    </w:p>
  </w:endnote>
  <w:endnote w:type="continuationSeparator" w:id="0">
    <w:p w14:paraId="5312C283" w14:textId="77777777" w:rsidR="006037C9" w:rsidRDefault="006037C9" w:rsidP="00FA28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592144"/>
      <w:docPartObj>
        <w:docPartGallery w:val="Page Numbers (Bottom of Page)"/>
        <w:docPartUnique/>
      </w:docPartObj>
    </w:sdtPr>
    <w:sdtEndPr>
      <w:rPr>
        <w:noProof/>
      </w:rPr>
    </w:sdtEndPr>
    <w:sdtContent>
      <w:p w14:paraId="7745AFD4" w14:textId="77777777" w:rsidR="00F258FB" w:rsidRDefault="00F258FB">
        <w:pPr>
          <w:pStyle w:val="Footer"/>
          <w:jc w:val="center"/>
        </w:pPr>
        <w:r>
          <w:fldChar w:fldCharType="begin"/>
        </w:r>
        <w:r>
          <w:instrText xml:space="preserve"> PAGE   \* MERGEFORMAT </w:instrText>
        </w:r>
        <w:r>
          <w:fldChar w:fldCharType="separate"/>
        </w:r>
        <w:r w:rsidR="000B5191">
          <w:rPr>
            <w:noProof/>
          </w:rPr>
          <w:t>7</w:t>
        </w:r>
        <w:r>
          <w:rPr>
            <w:noProof/>
          </w:rPr>
          <w:fldChar w:fldCharType="end"/>
        </w:r>
      </w:p>
    </w:sdtContent>
  </w:sdt>
  <w:p w14:paraId="7745AFD5" w14:textId="77777777" w:rsidR="00F258FB" w:rsidRDefault="00F25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6DBB" w14:textId="77777777" w:rsidR="006037C9" w:rsidRDefault="006037C9" w:rsidP="00FA287F">
      <w:pPr>
        <w:spacing w:before="0" w:after="0" w:line="240" w:lineRule="auto"/>
      </w:pPr>
      <w:r>
        <w:separator/>
      </w:r>
    </w:p>
  </w:footnote>
  <w:footnote w:type="continuationSeparator" w:id="0">
    <w:p w14:paraId="0E4F615B" w14:textId="77777777" w:rsidR="006037C9" w:rsidRDefault="006037C9" w:rsidP="00FA28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66913"/>
    <w:rsid w:val="00012493"/>
    <w:rsid w:val="0001553D"/>
    <w:rsid w:val="0003105A"/>
    <w:rsid w:val="00034B45"/>
    <w:rsid w:val="000376B3"/>
    <w:rsid w:val="000873F3"/>
    <w:rsid w:val="000A119C"/>
    <w:rsid w:val="000A30A8"/>
    <w:rsid w:val="000A69F2"/>
    <w:rsid w:val="000B5191"/>
    <w:rsid w:val="000F4761"/>
    <w:rsid w:val="000F78C3"/>
    <w:rsid w:val="00100AFC"/>
    <w:rsid w:val="0010185B"/>
    <w:rsid w:val="001244E4"/>
    <w:rsid w:val="001525D6"/>
    <w:rsid w:val="00165197"/>
    <w:rsid w:val="0017549E"/>
    <w:rsid w:val="00191523"/>
    <w:rsid w:val="001E2DEA"/>
    <w:rsid w:val="00201D3F"/>
    <w:rsid w:val="002023B9"/>
    <w:rsid w:val="00212BD9"/>
    <w:rsid w:val="00234D87"/>
    <w:rsid w:val="00246363"/>
    <w:rsid w:val="002746F2"/>
    <w:rsid w:val="00292EFF"/>
    <w:rsid w:val="002A4CFE"/>
    <w:rsid w:val="002A69FA"/>
    <w:rsid w:val="00302785"/>
    <w:rsid w:val="0030720C"/>
    <w:rsid w:val="003267BC"/>
    <w:rsid w:val="003542CC"/>
    <w:rsid w:val="003650CB"/>
    <w:rsid w:val="003713B5"/>
    <w:rsid w:val="00385E4F"/>
    <w:rsid w:val="003939CE"/>
    <w:rsid w:val="003A2E29"/>
    <w:rsid w:val="003D43E2"/>
    <w:rsid w:val="003E666B"/>
    <w:rsid w:val="003E7468"/>
    <w:rsid w:val="003F2515"/>
    <w:rsid w:val="0041213E"/>
    <w:rsid w:val="004127CD"/>
    <w:rsid w:val="00432526"/>
    <w:rsid w:val="00474A44"/>
    <w:rsid w:val="00483468"/>
    <w:rsid w:val="00487032"/>
    <w:rsid w:val="00496001"/>
    <w:rsid w:val="0049704A"/>
    <w:rsid w:val="004E1C71"/>
    <w:rsid w:val="00507C10"/>
    <w:rsid w:val="00524841"/>
    <w:rsid w:val="00556869"/>
    <w:rsid w:val="005D04CE"/>
    <w:rsid w:val="005E4078"/>
    <w:rsid w:val="006037C9"/>
    <w:rsid w:val="006059D6"/>
    <w:rsid w:val="006246D1"/>
    <w:rsid w:val="00667F92"/>
    <w:rsid w:val="006D1EDA"/>
    <w:rsid w:val="006F0BF3"/>
    <w:rsid w:val="0070161B"/>
    <w:rsid w:val="00710EDB"/>
    <w:rsid w:val="007401C3"/>
    <w:rsid w:val="00765D9C"/>
    <w:rsid w:val="007832E7"/>
    <w:rsid w:val="007A4158"/>
    <w:rsid w:val="007A4E72"/>
    <w:rsid w:val="007A5CCD"/>
    <w:rsid w:val="007B18F3"/>
    <w:rsid w:val="007B6AF2"/>
    <w:rsid w:val="007C6322"/>
    <w:rsid w:val="008031D5"/>
    <w:rsid w:val="0081131E"/>
    <w:rsid w:val="00865293"/>
    <w:rsid w:val="00881425"/>
    <w:rsid w:val="00890D53"/>
    <w:rsid w:val="00893729"/>
    <w:rsid w:val="008A0E6F"/>
    <w:rsid w:val="008A366B"/>
    <w:rsid w:val="008B24E2"/>
    <w:rsid w:val="008B611E"/>
    <w:rsid w:val="008C4BAF"/>
    <w:rsid w:val="008F00C7"/>
    <w:rsid w:val="0091252D"/>
    <w:rsid w:val="009250CB"/>
    <w:rsid w:val="0093364E"/>
    <w:rsid w:val="00936A2E"/>
    <w:rsid w:val="00994A54"/>
    <w:rsid w:val="009D20EB"/>
    <w:rsid w:val="009E4936"/>
    <w:rsid w:val="00A155EC"/>
    <w:rsid w:val="00A26F31"/>
    <w:rsid w:val="00A27CD8"/>
    <w:rsid w:val="00A45BD3"/>
    <w:rsid w:val="00A700FB"/>
    <w:rsid w:val="00A91423"/>
    <w:rsid w:val="00AA2A57"/>
    <w:rsid w:val="00AB49CC"/>
    <w:rsid w:val="00AD61C0"/>
    <w:rsid w:val="00B020CE"/>
    <w:rsid w:val="00B043CF"/>
    <w:rsid w:val="00B1633F"/>
    <w:rsid w:val="00B55921"/>
    <w:rsid w:val="00B6145B"/>
    <w:rsid w:val="00B66055"/>
    <w:rsid w:val="00B66358"/>
    <w:rsid w:val="00B9108D"/>
    <w:rsid w:val="00B913CF"/>
    <w:rsid w:val="00BB392C"/>
    <w:rsid w:val="00BF5536"/>
    <w:rsid w:val="00C07B13"/>
    <w:rsid w:val="00C62800"/>
    <w:rsid w:val="00C9555B"/>
    <w:rsid w:val="00CB6BDE"/>
    <w:rsid w:val="00CC387E"/>
    <w:rsid w:val="00CD0137"/>
    <w:rsid w:val="00CE5765"/>
    <w:rsid w:val="00CF626F"/>
    <w:rsid w:val="00D072C3"/>
    <w:rsid w:val="00D52C25"/>
    <w:rsid w:val="00D609AA"/>
    <w:rsid w:val="00D75BD4"/>
    <w:rsid w:val="00D80A74"/>
    <w:rsid w:val="00DA4036"/>
    <w:rsid w:val="00DB308D"/>
    <w:rsid w:val="00DD2615"/>
    <w:rsid w:val="00DD3534"/>
    <w:rsid w:val="00DD79F1"/>
    <w:rsid w:val="00DE7CC9"/>
    <w:rsid w:val="00E32BFD"/>
    <w:rsid w:val="00E545FD"/>
    <w:rsid w:val="00E567AC"/>
    <w:rsid w:val="00E60FA7"/>
    <w:rsid w:val="00E644C1"/>
    <w:rsid w:val="00E841A2"/>
    <w:rsid w:val="00EA573B"/>
    <w:rsid w:val="00F03F39"/>
    <w:rsid w:val="00F24ACB"/>
    <w:rsid w:val="00F258FB"/>
    <w:rsid w:val="00F26F60"/>
    <w:rsid w:val="00F2717B"/>
    <w:rsid w:val="00F275F2"/>
    <w:rsid w:val="00F358EA"/>
    <w:rsid w:val="00F4049B"/>
    <w:rsid w:val="00F5091B"/>
    <w:rsid w:val="00F523B7"/>
    <w:rsid w:val="00F66913"/>
    <w:rsid w:val="00F96CA6"/>
    <w:rsid w:val="00FA287F"/>
    <w:rsid w:val="00FA7F1B"/>
    <w:rsid w:val="00FB5FA4"/>
    <w:rsid w:val="00FD1514"/>
    <w:rsid w:val="00FE1E89"/>
    <w:rsid w:val="00FE2A9C"/>
    <w:rsid w:val="00FE2B2E"/>
    <w:rsid w:val="00FE79F8"/>
    <w:rsid w:val="00FF41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5AFA6"/>
  <w15:docId w15:val="{4368F6D9-D783-9F42-ACBB-808F6CFD1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A2E"/>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A69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9FA"/>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FA287F"/>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287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A287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A287F"/>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FA287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A287F"/>
    <w:rPr>
      <w:rFonts w:ascii="Times New Roman" w:hAnsi="Times New Roman"/>
      <w:sz w:val="24"/>
    </w:rPr>
  </w:style>
  <w:style w:type="paragraph" w:styleId="Footer">
    <w:name w:val="footer"/>
    <w:basedOn w:val="Normal"/>
    <w:link w:val="FooterChar"/>
    <w:uiPriority w:val="99"/>
    <w:unhideWhenUsed/>
    <w:rsid w:val="00FA287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287F"/>
    <w:rPr>
      <w:rFonts w:ascii="Times New Roman" w:hAnsi="Times New Roman"/>
      <w:sz w:val="24"/>
    </w:rPr>
  </w:style>
  <w:style w:type="paragraph" w:styleId="BalloonText">
    <w:name w:val="Balloon Text"/>
    <w:basedOn w:val="Normal"/>
    <w:link w:val="BalloonTextChar"/>
    <w:uiPriority w:val="99"/>
    <w:semiHidden/>
    <w:unhideWhenUsed/>
    <w:rsid w:val="0070161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61B"/>
    <w:rPr>
      <w:rFonts w:ascii="Tahoma" w:hAnsi="Tahoma" w:cs="Tahoma"/>
      <w:sz w:val="16"/>
      <w:szCs w:val="16"/>
    </w:rPr>
  </w:style>
  <w:style w:type="paragraph" w:styleId="Bibliography">
    <w:name w:val="Bibliography"/>
    <w:basedOn w:val="Normal"/>
    <w:next w:val="Normal"/>
    <w:uiPriority w:val="37"/>
    <w:unhideWhenUsed/>
    <w:rsid w:val="00F24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Sin19</b:Tag>
    <b:SourceType>JournalArticle</b:SourceType>
    <b:Guid>{516A551F-6D31-4547-B8E6-84A7511D128D}</b:Guid>
    <b:Author>
      <b:Author>
        <b:NameList>
          <b:Person>
            <b:Last>Ansari</b:Last>
            <b:First>Sinoka</b:First>
          </b:Person>
          <b:Person>
            <b:Last>Ansari</b:Last>
            <b:First>Ghishwa</b:First>
          </b:Person>
          <b:Person>
            <b:Last>Ghori</b:Last>
            <b:First>Muhammad</b:First>
            <b:Middle>Umar</b:Middle>
          </b:Person>
          <b:Person>
            <b:Last>Kazi</b:Last>
            <b:First>Abdul</b:First>
            <b:Middle>Ghafoor</b:Middle>
          </b:Person>
        </b:NameList>
      </b:Author>
    </b:Author>
    <b:Title>Impact of Brand Awareness and Social Media Content Marketing on Consumer Purchase Decision</b:Title>
    <b:Year>2019</b:Year>
    <b:JournalName>Journal of Public Value and Administrative Insight</b:JournalName>
    <b:Pages>10.31580/jpvai.v2i2.896</b:Pages>
    <b:RefOrder>1</b:RefOrder>
  </b:Source>
  <b:Source>
    <b:Tag>Bal181</b:Tag>
    <b:SourceType>JournalArticle</b:SourceType>
    <b:Guid>{D8855CAA-FA51-4E82-8858-408B20FFAC3D}</b:Guid>
    <b:Title>A critical review of digital marketing. M. Bala, D. Verma (2018). A Critical Review of Digital Marketing.</b:Title>
    <b:Year>2018</b:Year>
    <b:Author>
      <b:Author>
        <b:NameList>
          <b:Person>
            <b:Last>Bala</b:Last>
            <b:First>M.</b:First>
          </b:Person>
          <b:Person>
            <b:Last>Verma</b:Last>
            <b:First>D.</b:First>
          </b:Person>
        </b:NameList>
      </b:Author>
    </b:Author>
    <b:JournalName>International Journal of Management, IT &amp; Engineering</b:JournalName>
    <b:Pages>321-339 DOI: :10.1016/j.jretai.2011.04.007</b:Pages>
    <b:Volume>8</b:Volume>
    <b:Issue>10</b:Issue>
    <b:RefOrder>4</b:RefOrder>
  </b:Source>
  <b:Source>
    <b:Tag>Bec201</b:Tag>
    <b:SourceType>JournalArticle</b:SourceType>
    <b:Guid>{08BECC52-5874-449B-9163-5C63EF3E9730}</b:Guid>
    <b:Author>
      <b:Author>
        <b:NameList>
          <b:Person>
            <b:Last>Becker</b:Last>
            <b:First>L.</b:First>
          </b:Person>
          <b:Person>
            <b:Last>Jaakkola</b:Last>
            <b:First>E.</b:First>
          </b:Person>
        </b:NameList>
      </b:Author>
    </b:Author>
    <b:Title>Customer experience: fundamental premises and implications for research</b:Title>
    <b:JournalName>Journal of the Academy of Marketing Science</b:JournalName>
    <b:Year>2020</b:Year>
    <b:Pages>630–648; DOI: 10.1007/s11747-019-00718-x</b:Pages>
    <b:Volume>48</b:Volume>
    <b:Issue>4</b:Issue>
    <b:RefOrder>6</b:RefOrder>
  </b:Source>
  <b:Source>
    <b:Tag>Mar202</b:Tag>
    <b:SourceType>JournalArticle</b:SourceType>
    <b:Guid>{DF004155-F829-4461-96E6-DF840CCDE1C2}</b:Guid>
    <b:Author>
      <b:Author>
        <b:NameList>
          <b:Person>
            <b:Last>Dekimpe</b:Last>
            <b:First>Marnik</b:First>
            <b:Middle>G.</b:Middle>
          </b:Person>
        </b:NameList>
      </b:Author>
    </b:Author>
    <b:Title>Retailing and retailing research in the age of big data analytics</b:Title>
    <b:JournalName>International Journal of Research and Marketing</b:JournalName>
    <b:Year>2020</b:Year>
    <b:Pages>3-14 10.1016/j.ijresmar.2019.09.001</b:Pages>
    <b:RefOrder>7</b:RefOrder>
  </b:Source>
  <b:Source>
    <b:Tag>Din211</b:Tag>
    <b:SourceType>JournalArticle</b:SourceType>
    <b:Guid>{3244E3C9-DC0E-432E-9DEA-C51E24B356E8}</b:Guid>
    <b:Author>
      <b:Author>
        <b:NameList>
          <b:Person>
            <b:Last>Dingus</b:Last>
            <b:First>R.</b:First>
          </b:Person>
          <b:Person>
            <b:Last>Black</b:Last>
            <b:First>H.G.</b:First>
          </b:Person>
          <b:Person>
            <b:Last>Dahlquist</b:Last>
            <b:First>S.H.</b:First>
          </b:Person>
        </b:NameList>
      </b:Author>
    </b:Author>
    <b:Title>LET’S GET PERSONAL: USING SWOT AND FAB AS THE FOUNDATION TO DEVELOP STUDENTS’PERSONAL BRANDS.</b:Title>
    <b:JournalName>Marketing Education Review</b:JournalName>
    <b:Year>2021</b:Year>
    <b:Pages>1-8 DOI: 10.1080/10528008.2021.2015244</b:Pages>
    <b:Volume>1</b:Volume>
    <b:Issue>1</b:Issue>
    <b:RefOrder>12</b:RefOrder>
  </b:Source>
  <b:Source>
    <b:Tag>Gal193</b:Tag>
    <b:SourceType>JournalArticle</b:SourceType>
    <b:Guid>{8EAF274D-3BE2-46AE-9DED-49E47E367056}</b:Guid>
    <b:Author>
      <b:Author>
        <b:NameList>
          <b:Person>
            <b:Last>Galli</b:Last>
            <b:First>B.J.</b:First>
          </b:Person>
        </b:NameList>
      </b:Author>
    </b:Author>
    <b:Title>The value of marketing in project environments from three key perspectives.</b:Title>
    <b:JournalName>International Journal of Service Science, Management, Engineering, and Technology (IJSSMET)</b:JournalName>
    <b:Year>2019</b:Year>
    <b:Pages>1-18 DOI: 10.4018/IJSSMET.2019010101</b:Pages>
    <b:Volume>10</b:Volume>
    <b:Issue>1</b:Issue>
    <b:RefOrder>13</b:RefOrder>
  </b:Source>
  <b:Source>
    <b:Tag>Gil19</b:Tag>
    <b:SourceType>JournalArticle</b:SourceType>
    <b:Guid>{7B828AB7-A7B2-4B3D-92BD-E7F2E6D38C55}</b:Guid>
    <b:Author>
      <b:Author>
        <b:NameList>
          <b:Person>
            <b:Last>Gilboa</b:Last>
            <b:First>S.</b:First>
          </b:Person>
          <b:Person>
            <b:Last>Seger-Guttmann</b:Last>
            <b:First>T.</b:First>
          </b:Person>
          <b:Person>
            <b:Last>Mimran</b:Last>
            <b:First>O.</b:First>
          </b:Person>
        </b:NameList>
      </b:Author>
    </b:Author>
    <b:Title>The unique role of relationship marketing in small businesses’ customer experience.</b:Title>
    <b:JournalName>Journal of Retailing and Consumer Services</b:JournalName>
    <b:Year>2019</b:Year>
    <b:Pages>152-164</b:Pages>
    <b:Volume>51</b:Volume>
    <b:Issue>3</b:Issue>
    <b:RefOrder>16</b:RefOrder>
  </b:Source>
  <b:Source>
    <b:Tag>Sta2313</b:Tag>
    <b:SourceType>InternetSite</b:SourceType>
    <b:Guid>{58535AD8-7A5B-4C01-9C72-8F99F5312202}</b:Guid>
    <b:Author>
      <b:Author>
        <b:Corporate>Statista</b:Corporate>
      </b:Author>
    </b:Author>
    <b:Title>Most popular hotel brands in the UK Q4 2022</b:Title>
    <b:InternetSiteTitle>statista.com</b:InternetSiteTitle>
    <b:Year>2023</b:Year>
    <b:YearAccessed>2023</b:YearAccessed>
    <b:MonthAccessed>February</b:MonthAccessed>
    <b:DayAccessed>12</b:DayAccessed>
    <b:URL>https://www.statista.com/statistics/951262/most-popular-hotel-brands-uk/</b:URL>
    <b:RefOrder>10</b:RefOrder>
  </b:Source>
  <b:Source>
    <b:Tag>Sta2314</b:Tag>
    <b:SourceType>InternetSite</b:SourceType>
    <b:Guid>{205B5928-D1DD-463C-8C6D-2D5610DF3FCB}</b:Guid>
    <b:Author>
      <b:Author>
        <b:Corporate>Statista</b:Corporate>
      </b:Author>
    </b:Author>
    <b:Title>Hotel  industry worldwide - statistics &amp;  facts</b:Title>
    <b:InternetSiteTitle>statista.com</b:InternetSiteTitle>
    <b:Year>2023</b:Year>
    <b:YearAccessed>2023</b:YearAccessed>
    <b:MonthAccessed>February</b:MonthAccessed>
    <b:DayAccessed>12</b:DayAccessed>
    <b:URL>https://www.statista.com/topics/1102/hotels/#topicOverview</b:URL>
    <b:RefOrder>11</b:RefOrder>
  </b:Source>
  <b:Source>
    <b:Tag>Mox23</b:Tag>
    <b:SourceType>InternetSite</b:SourceType>
    <b:Guid>{D58AB175-C0DE-4F3C-A71B-029EB810D319}</b:Guid>
    <b:Author>
      <b:Author>
        <b:Corporate>Moxy</b:Corporate>
      </b:Author>
    </b:Author>
    <b:Title>Moxy Hotels – How We Moxy</b:Title>
    <b:InternetSiteTitle>news.marriott.com</b:InternetSiteTitle>
    <b:Year>2023</b:Year>
    <b:YearAccessed>2023</b:YearAccessed>
    <b:MonthAccessed>February</b:MonthAccessed>
    <b:DayAccessed>12</b:DayAccessed>
    <b:URL>https://news.marriott.com/brands/moxy-hotels/#:~:text=Moxy%20is%20a%20playful%2C%20affordable,check%2Din%20at%20the%20Bar.</b:URL>
    <b:RefOrder>2</b:RefOrder>
  </b:Source>
  <b:Source>
    <b:Tag>Six23</b:Tag>
    <b:SourceType>InternetSite</b:SourceType>
    <b:Guid>{058468D1-054E-4919-AB4A-BACB4E11C545}</b:Guid>
    <b:Author>
      <b:Author>
        <b:Corporate>Six Senses</b:Corporate>
      </b:Author>
    </b:Author>
    <b:Title>What's the story of Six Senses?</b:Title>
    <b:InternetSiteTitle>sixsenses.com</b:InternetSiteTitle>
    <b:Year>2023</b:Year>
    <b:YearAccessed>2023</b:YearAccessed>
    <b:MonthAccessed>February</b:MonthAccessed>
    <b:DayAccessed>12</b:DayAccessed>
    <b:URL>https://www.sixsenses.com/en/about-us/history</b:URL>
    <b:RefOrder>3</b:RefOrder>
  </b:Source>
  <b:Source>
    <b:Tag>Che192</b:Tag>
    <b:SourceType>JournalArticle</b:SourceType>
    <b:Guid>{7835114D-F514-4BAF-B5F9-3FD9188B6202}</b:Guid>
    <b:Author>
      <b:Author>
        <b:NameList>
          <b:Person>
            <b:Last>Chen</b:Last>
            <b:First>S.C.</b:First>
          </b:Person>
          <b:Person>
            <b:Last>Lin</b:Last>
            <b:First>C.P.</b:First>
          </b:Person>
        </b:NameList>
      </b:Author>
    </b:Author>
    <b:Title>Understanding the effect of social media marketing activities: The mediation of social identification, perceived value, and satisfaction</b:Title>
    <b:JournalName>Technological Forecasting and Social Change</b:JournalName>
    <b:Year>2019</b:Year>
    <b:Pages>22-32; DOI: 10.1016/j.techfore.2018.11.025</b:Pages>
    <b:Volume>140</b:Volume>
    <b:RefOrder>5</b:RefOrder>
  </b:Source>
  <b:Source>
    <b:Tag>DiG19</b:Tag>
    <b:SourceType>JournalArticle</b:SourceType>
    <b:Guid>{E692CBA8-D91A-43C4-869A-A44B7201A06F}</b:Guid>
    <b:Author>
      <b:Author>
        <b:NameList>
          <b:Person>
            <b:Last>Di Gregorio</b:Last>
            <b:First>A.</b:First>
          </b:Person>
          <b:Person>
            <b:Last>Maggioni</b:Last>
            <b:First>I.</b:First>
          </b:Person>
          <b:Person>
            <b:Last>Mauri</b:Last>
            <b:First>C.</b:First>
          </b:Person>
          <b:Person>
            <b:Last>Mazzucchelli</b:Last>
            <b:First>A.</b:First>
          </b:Person>
        </b:NameList>
      </b:Author>
    </b:Author>
    <b:Title>Employability skills for future marketing professionals.</b:Title>
    <b:JournalName>European management journal</b:JournalName>
    <b:Year>2019</b:Year>
    <b:Pages>251-258 DOI: 10.1016/j.emj.2019.03.004</b:Pages>
    <b:Volume>37</b:Volume>
    <b:Issue>3</b:Issue>
    <b:RefOrder>15</b:RefOrder>
  </b:Source>
  <b:Source>
    <b:Tag>Hof221</b:Tag>
    <b:SourceType>JournalArticle</b:SourceType>
    <b:Guid>{86B09BE9-A8C9-4E30-8ADD-EA17E5D4C20C}</b:Guid>
    <b:Author>
      <b:Author>
        <b:NameList>
          <b:Person>
            <b:Last>Hoffman</b:Last>
            <b:First>Donna</b:First>
            <b:Middle>L.</b:Middle>
          </b:Person>
          <b:Person>
            <b:Last>Moreau</b:Last>
            <b:First>C.</b:First>
            <b:Middle>Page</b:Middle>
          </b:Person>
          <b:Person>
            <b:Last>Stremersch</b:Last>
            <b:First>Stefan</b:First>
          </b:Person>
          <b:Person>
            <b:Last>Wedel</b:Last>
            <b:First>Michel</b:First>
          </b:Person>
        </b:NameList>
      </b:Author>
    </b:Author>
    <b:Title>The Rise of New Technologies in Marketing: A Framework and Outlook</b:Title>
    <b:JournalName>Journal of Marketing</b:JournalName>
    <b:Year>2022</b:Year>
    <b:Pages>1-6; DOI: 10.1177/00222429211061636</b:Pages>
    <b:Volume>86</b:Volume>
    <b:Issue>1</b:Issue>
    <b:RefOrder>8</b:RefOrder>
  </b:Source>
  <b:Source>
    <b:Tag>Hoy20</b:Tag>
    <b:SourceType>JournalArticle</b:SourceType>
    <b:Guid>{75621655-E264-4A19-8071-2D6D4EF09C0B}</b:Guid>
    <b:Author>
      <b:Author>
        <b:NameList>
          <b:Person>
            <b:Last>Hoyer</b:Last>
            <b:First>W.D.</b:First>
          </b:Person>
          <b:Person>
            <b:Last>Kroschke</b:Last>
            <b:First>M.</b:First>
          </b:Person>
          <b:Person>
            <b:Last>Schmitt</b:Last>
            <b:First>B.</b:First>
          </b:Person>
          <b:Person>
            <b:Last>Kraume</b:Last>
            <b:First>K.</b:First>
          </b:Person>
          <b:Person>
            <b:Last>Shankar</b:Last>
            <b:First>V.</b:First>
          </b:Person>
        </b:NameList>
      </b:Author>
    </b:Author>
    <b:Title>Transforming the customer experience through new technologies.</b:Title>
    <b:JournalName>Journal of Interactive Marketing</b:JournalName>
    <b:Year>2020</b:Year>
    <b:Pages>57-71; DOI: 10.1016/j.intmar.2020.04.001</b:Pages>
    <b:Volume>51</b:Volume>
    <b:Issue>1</b:Issue>
    <b:RefOrder>9</b:RefOrder>
  </b:Source>
  <b:Source>
    <b:Tag>Jen20</b:Tag>
    <b:SourceType>JournalArticle</b:SourceType>
    <b:Guid>{EFC6D966-D3DF-4DAD-B6ED-D58FF3E0827A}</b:Guid>
    <b:Author>
      <b:Author>
        <b:NameList>
          <b:Person>
            <b:Last>Jacobson</b:Last>
            <b:First>Jenna</b:First>
          </b:Person>
          <b:Person>
            <b:Last>Gruzd</b:Last>
            <b:First>Anatoliy</b:First>
          </b:Person>
          <b:Person>
            <b:Last>Hernández-García</b:Last>
            <b:First>Ángel</b:First>
          </b:Person>
        </b:NameList>
      </b:Author>
    </b:Author>
    <b:Title>Social media marketing: Who is watching the watchers?</b:Title>
    <b:JournalName>Journal of Retailing and Consumer Service</b:JournalName>
    <b:Year>2020</b:Year>
    <b:Pages>10.1016/j.jretconser.2019.03.001</b:Pages>
    <b:RefOrder>14</b:RefOrder>
  </b:Source>
</b:Sources>
</file>

<file path=customXml/itemProps1.xml><?xml version="1.0" encoding="utf-8"?>
<ds:datastoreItem xmlns:ds="http://schemas.openxmlformats.org/officeDocument/2006/customXml" ds:itemID="{16555B2F-AB7B-4668-9465-7B533DAF8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384</Words>
  <Characters>2190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zsolt sztojka</cp:lastModifiedBy>
  <cp:revision>106</cp:revision>
  <dcterms:created xsi:type="dcterms:W3CDTF">2023-02-12T22:49:00Z</dcterms:created>
  <dcterms:modified xsi:type="dcterms:W3CDTF">2023-02-21T21:45:00Z</dcterms:modified>
</cp:coreProperties>
</file>