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81AB0D" w14:textId="28100273"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drawing>
          <wp:inline distT="0" distB="0" distL="0" distR="0" wp14:anchorId="1A28423C" wp14:editId="1A9A2F29">
            <wp:extent cx="1905000" cy="632460"/>
            <wp:effectExtent l="19050" t="19050" r="19050" b="152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2A8BCE7E" w14:textId="77777777" w:rsidR="00A22CC1" w:rsidRPr="00A22CC1" w:rsidRDefault="00A22CC1" w:rsidP="00A22CC1">
      <w:pPr>
        <w:jc w:val="both"/>
        <w:rPr>
          <w:rFonts w:ascii="Times New Roman" w:hAnsi="Times New Roman" w:cs="Times New Roman"/>
          <w:sz w:val="24"/>
          <w:szCs w:val="24"/>
        </w:rPr>
      </w:pPr>
    </w:p>
    <w:p w14:paraId="507D7729" w14:textId="77777777" w:rsidR="00A22CC1" w:rsidRPr="00A22CC1" w:rsidRDefault="00A22CC1" w:rsidP="00A22CC1">
      <w:pPr>
        <w:jc w:val="both"/>
        <w:rPr>
          <w:rFonts w:ascii="Times New Roman" w:hAnsi="Times New Roman" w:cs="Times New Roman"/>
          <w:sz w:val="24"/>
          <w:szCs w:val="24"/>
        </w:rPr>
      </w:pPr>
    </w:p>
    <w:p w14:paraId="7851535B" w14:textId="77777777" w:rsidR="00A22CC1" w:rsidRPr="00A22CC1" w:rsidRDefault="00A22CC1" w:rsidP="00A22CC1">
      <w:pPr>
        <w:jc w:val="both"/>
        <w:rPr>
          <w:rFonts w:ascii="Times New Roman" w:hAnsi="Times New Roman" w:cs="Times New Roman"/>
          <w:b/>
          <w:sz w:val="24"/>
          <w:szCs w:val="24"/>
          <w:lang w:val="cy-GB"/>
        </w:rPr>
      </w:pPr>
      <w:r w:rsidRPr="00A22CC1">
        <w:rPr>
          <w:rFonts w:ascii="Times New Roman" w:hAnsi="Times New Roman" w:cs="Times New Roman"/>
          <w:b/>
          <w:sz w:val="24"/>
          <w:szCs w:val="24"/>
          <w:lang w:val="cy-GB"/>
        </w:rPr>
        <w:t xml:space="preserve">Postgraduate/Distance Learning </w:t>
      </w:r>
    </w:p>
    <w:p w14:paraId="62F7C6BD" w14:textId="77777777" w:rsidR="00A22CC1" w:rsidRPr="00A22CC1" w:rsidRDefault="00A22CC1" w:rsidP="00A22CC1">
      <w:pPr>
        <w:jc w:val="both"/>
        <w:rPr>
          <w:rFonts w:ascii="Times New Roman" w:hAnsi="Times New Roman" w:cs="Times New Roman"/>
          <w:b/>
          <w:sz w:val="24"/>
          <w:szCs w:val="24"/>
        </w:rPr>
      </w:pPr>
      <w:r w:rsidRPr="00A22CC1">
        <w:rPr>
          <w:rFonts w:ascii="Times New Roman" w:hAnsi="Times New Roman" w:cs="Times New Roman"/>
          <w:b/>
          <w:sz w:val="24"/>
          <w:szCs w:val="24"/>
          <w:lang w:val="cy-GB"/>
        </w:rPr>
        <w:t>Assignment coversheet &amp; feedback form</w:t>
      </w:r>
    </w:p>
    <w:p w14:paraId="56902417" w14:textId="77777777" w:rsidR="00A22CC1" w:rsidRPr="00A22CC1" w:rsidRDefault="00A22CC1" w:rsidP="00A22CC1">
      <w:pPr>
        <w:jc w:val="both"/>
        <w:rPr>
          <w:rFonts w:ascii="Times New Roman" w:hAnsi="Times New Roman" w:cs="Times New Roman"/>
          <w:sz w:val="24"/>
          <w:szCs w:val="24"/>
          <w:lang w:val="cy-GB"/>
        </w:rPr>
      </w:pPr>
    </w:p>
    <w:p w14:paraId="72C5619E" w14:textId="77777777" w:rsidR="00A22CC1" w:rsidRPr="00A22CC1" w:rsidRDefault="00A22CC1" w:rsidP="00A22CC1">
      <w:pPr>
        <w:jc w:val="both"/>
        <w:rPr>
          <w:rFonts w:ascii="Times New Roman" w:hAnsi="Times New Roman" w:cs="Times New Roman"/>
          <w:b/>
          <w:bCs/>
          <w:sz w:val="24"/>
          <w:szCs w:val="24"/>
          <w:lang w:val="cy-GB"/>
        </w:rPr>
      </w:pPr>
      <w:r w:rsidRPr="00A22CC1">
        <w:rPr>
          <w:rFonts w:ascii="Times New Roman" w:hAnsi="Times New Roman" w:cs="Times New Roman"/>
          <w:b/>
          <w:bCs/>
          <w:sz w:val="24"/>
          <w:szCs w:val="24"/>
          <w:lang w:val="cy-GB"/>
        </w:rPr>
        <w:t>THIS SHEET MUST BE THE FIRST PAGE OF THE ASSIGNMENT YOU ARE SUBMITTING  (DO NOT SEND AS A SEPARATE FILE)</w:t>
      </w:r>
    </w:p>
    <w:p w14:paraId="193ECD62" w14:textId="77777777" w:rsidR="00A22CC1" w:rsidRPr="00A22CC1" w:rsidRDefault="00A22CC1" w:rsidP="00A22CC1">
      <w:pPr>
        <w:jc w:val="both"/>
        <w:rPr>
          <w:rFonts w:ascii="Times New Roman" w:hAnsi="Times New Roman" w:cs="Times New Roman"/>
          <w:b/>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A22CC1" w:rsidRPr="00A22CC1" w14:paraId="2712004D" w14:textId="77777777" w:rsidTr="00781691">
        <w:trPr>
          <w:trHeight w:val="614"/>
        </w:trPr>
        <w:tc>
          <w:tcPr>
            <w:tcW w:w="8856" w:type="dxa"/>
            <w:gridSpan w:val="5"/>
          </w:tcPr>
          <w:p w14:paraId="1959DA22"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b/>
                <w:sz w:val="24"/>
                <w:szCs w:val="24"/>
              </w:rPr>
              <w:t>For completion by the student</w:t>
            </w:r>
            <w:r w:rsidRPr="00A22CC1">
              <w:rPr>
                <w:rFonts w:ascii="Times New Roman" w:hAnsi="Times New Roman" w:cs="Times New Roman"/>
                <w:sz w:val="24"/>
                <w:szCs w:val="24"/>
              </w:rPr>
              <w:t>:</w:t>
            </w:r>
          </w:p>
        </w:tc>
      </w:tr>
      <w:tr w:rsidR="00A22CC1" w:rsidRPr="00A22CC1" w14:paraId="226657B2" w14:textId="77777777" w:rsidTr="00781691">
        <w:trPr>
          <w:trHeight w:val="718"/>
        </w:trPr>
        <w:tc>
          <w:tcPr>
            <w:tcW w:w="8856" w:type="dxa"/>
            <w:gridSpan w:val="5"/>
          </w:tcPr>
          <w:p w14:paraId="78A25B6B" w14:textId="2929526B"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Student Name:</w:t>
            </w:r>
            <w:r>
              <w:rPr>
                <w:rFonts w:ascii="Times New Roman" w:hAnsi="Times New Roman" w:cs="Times New Roman"/>
                <w:sz w:val="24"/>
                <w:szCs w:val="24"/>
              </w:rPr>
              <w:t xml:space="preserve"> Vanessa </w:t>
            </w:r>
            <w:proofErr w:type="spellStart"/>
            <w:r>
              <w:rPr>
                <w:rFonts w:ascii="Times New Roman" w:hAnsi="Times New Roman" w:cs="Times New Roman"/>
                <w:sz w:val="24"/>
                <w:szCs w:val="24"/>
              </w:rPr>
              <w:t>Toupin-Lavallée</w:t>
            </w:r>
            <w:proofErr w:type="spellEnd"/>
          </w:p>
          <w:p w14:paraId="079A02B9" w14:textId="77777777" w:rsidR="00A22CC1" w:rsidRPr="00A22CC1" w:rsidRDefault="00A22CC1" w:rsidP="00A22CC1">
            <w:pPr>
              <w:jc w:val="both"/>
              <w:rPr>
                <w:rFonts w:ascii="Times New Roman" w:hAnsi="Times New Roman" w:cs="Times New Roman"/>
                <w:sz w:val="24"/>
                <w:szCs w:val="24"/>
              </w:rPr>
            </w:pPr>
          </w:p>
          <w:p w14:paraId="3A672795" w14:textId="1DD8A883"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 xml:space="preserve">Student </w:t>
            </w:r>
            <w:r w:rsidRPr="00A22CC1">
              <w:rPr>
                <w:rFonts w:ascii="Times New Roman" w:hAnsi="Times New Roman" w:cs="Times New Roman"/>
                <w:b/>
                <w:bCs/>
                <w:sz w:val="24"/>
                <w:szCs w:val="24"/>
                <w:u w:val="single"/>
              </w:rPr>
              <w:t>University</w:t>
            </w:r>
            <w:r w:rsidRPr="00A22CC1">
              <w:rPr>
                <w:rFonts w:ascii="Times New Roman" w:hAnsi="Times New Roman" w:cs="Times New Roman"/>
                <w:sz w:val="24"/>
                <w:szCs w:val="24"/>
                <w:u w:val="single"/>
              </w:rPr>
              <w:t xml:space="preserve"> </w:t>
            </w:r>
            <w:r w:rsidRPr="00A22CC1">
              <w:rPr>
                <w:rFonts w:ascii="Times New Roman" w:hAnsi="Times New Roman" w:cs="Times New Roman"/>
                <w:sz w:val="24"/>
                <w:szCs w:val="24"/>
              </w:rPr>
              <w:t xml:space="preserve">Email: </w:t>
            </w:r>
            <w:r>
              <w:rPr>
                <w:rFonts w:ascii="Times New Roman" w:hAnsi="Times New Roman" w:cs="Times New Roman"/>
                <w:sz w:val="24"/>
                <w:szCs w:val="24"/>
              </w:rPr>
              <w:t>1804179@student.uwtsd.ac.uk</w:t>
            </w:r>
          </w:p>
        </w:tc>
      </w:tr>
      <w:tr w:rsidR="00A22CC1" w:rsidRPr="00A22CC1" w14:paraId="23B23DFA" w14:textId="77777777" w:rsidTr="00781691">
        <w:trPr>
          <w:trHeight w:val="849"/>
        </w:trPr>
        <w:tc>
          <w:tcPr>
            <w:tcW w:w="4788" w:type="dxa"/>
          </w:tcPr>
          <w:p w14:paraId="4B3F15F7" w14:textId="27558D1B"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 xml:space="preserve">Module </w:t>
            </w:r>
            <w:proofErr w:type="gramStart"/>
            <w:r w:rsidRPr="00A22CC1">
              <w:rPr>
                <w:rFonts w:ascii="Times New Roman" w:hAnsi="Times New Roman" w:cs="Times New Roman"/>
                <w:sz w:val="24"/>
                <w:szCs w:val="24"/>
              </w:rPr>
              <w:t>code:</w:t>
            </w:r>
            <w:r>
              <w:rPr>
                <w:rFonts w:ascii="Times New Roman" w:hAnsi="Times New Roman" w:cs="Times New Roman"/>
                <w:sz w:val="24"/>
                <w:szCs w:val="24"/>
              </w:rPr>
              <w:t>CLCL</w:t>
            </w:r>
            <w:proofErr w:type="gramEnd"/>
            <w:r>
              <w:rPr>
                <w:rFonts w:ascii="Times New Roman" w:hAnsi="Times New Roman" w:cs="Times New Roman"/>
                <w:sz w:val="24"/>
                <w:szCs w:val="24"/>
              </w:rPr>
              <w:t>7003</w:t>
            </w:r>
          </w:p>
          <w:p w14:paraId="4E3A7773" w14:textId="77777777" w:rsidR="00A22CC1" w:rsidRPr="00A22CC1" w:rsidRDefault="00A22CC1" w:rsidP="00A22CC1">
            <w:pPr>
              <w:jc w:val="both"/>
              <w:rPr>
                <w:rFonts w:ascii="Times New Roman" w:hAnsi="Times New Roman" w:cs="Times New Roman"/>
                <w:sz w:val="24"/>
                <w:szCs w:val="24"/>
              </w:rPr>
            </w:pPr>
          </w:p>
          <w:p w14:paraId="340564FF" w14:textId="13A75EA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 xml:space="preserve">Module </w:t>
            </w:r>
            <w:proofErr w:type="spellStart"/>
            <w:proofErr w:type="gramStart"/>
            <w:r w:rsidRPr="00A22CC1">
              <w:rPr>
                <w:rFonts w:ascii="Times New Roman" w:hAnsi="Times New Roman" w:cs="Times New Roman"/>
                <w:sz w:val="24"/>
                <w:szCs w:val="24"/>
              </w:rPr>
              <w:t>title:</w:t>
            </w:r>
            <w:r>
              <w:rPr>
                <w:rFonts w:ascii="Times New Roman" w:hAnsi="Times New Roman" w:cs="Times New Roman"/>
                <w:sz w:val="24"/>
                <w:szCs w:val="24"/>
              </w:rPr>
              <w:t>Theory</w:t>
            </w:r>
            <w:proofErr w:type="spellEnd"/>
            <w:proofErr w:type="gramEnd"/>
            <w:r>
              <w:rPr>
                <w:rFonts w:ascii="Times New Roman" w:hAnsi="Times New Roman" w:cs="Times New Roman"/>
                <w:sz w:val="24"/>
                <w:szCs w:val="24"/>
              </w:rPr>
              <w:t xml:space="preserve"> and methodology for the study of ancient religions</w:t>
            </w:r>
          </w:p>
          <w:p w14:paraId="4E006BE5" w14:textId="77777777" w:rsidR="00A22CC1" w:rsidRPr="00A22CC1" w:rsidRDefault="00A22CC1" w:rsidP="00A22CC1">
            <w:pPr>
              <w:jc w:val="both"/>
              <w:rPr>
                <w:rFonts w:ascii="Times New Roman" w:hAnsi="Times New Roman" w:cs="Times New Roman"/>
                <w:sz w:val="24"/>
                <w:szCs w:val="24"/>
              </w:rPr>
            </w:pPr>
          </w:p>
          <w:p w14:paraId="01380131" w14:textId="77777777" w:rsidR="00A22CC1" w:rsidRPr="00A22CC1" w:rsidRDefault="00A22CC1" w:rsidP="00A22CC1">
            <w:pPr>
              <w:jc w:val="both"/>
              <w:rPr>
                <w:rFonts w:ascii="Times New Roman" w:hAnsi="Times New Roman" w:cs="Times New Roman"/>
                <w:sz w:val="24"/>
                <w:szCs w:val="24"/>
              </w:rPr>
            </w:pPr>
          </w:p>
        </w:tc>
        <w:tc>
          <w:tcPr>
            <w:tcW w:w="2266" w:type="dxa"/>
            <w:gridSpan w:val="3"/>
          </w:tcPr>
          <w:p w14:paraId="32E120BA" w14:textId="77777777" w:rsid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Student ID number:</w:t>
            </w:r>
          </w:p>
          <w:p w14:paraId="5C9275D6" w14:textId="4C265685" w:rsidR="00A22CC1" w:rsidRPr="00A22CC1" w:rsidRDefault="00A22CC1" w:rsidP="00A22CC1">
            <w:pPr>
              <w:jc w:val="both"/>
              <w:rPr>
                <w:rFonts w:ascii="Times New Roman" w:hAnsi="Times New Roman" w:cs="Times New Roman"/>
                <w:sz w:val="24"/>
                <w:szCs w:val="24"/>
              </w:rPr>
            </w:pPr>
            <w:r>
              <w:rPr>
                <w:rFonts w:ascii="Times New Roman" w:hAnsi="Times New Roman" w:cs="Times New Roman"/>
                <w:sz w:val="24"/>
                <w:szCs w:val="24"/>
              </w:rPr>
              <w:t>1804179</w:t>
            </w:r>
          </w:p>
        </w:tc>
        <w:tc>
          <w:tcPr>
            <w:tcW w:w="1802" w:type="dxa"/>
          </w:tcPr>
          <w:p w14:paraId="79BF860E"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Educational support needs:</w:t>
            </w:r>
          </w:p>
          <w:p w14:paraId="4386C14B"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Yes/No</w:t>
            </w:r>
          </w:p>
        </w:tc>
      </w:tr>
      <w:tr w:rsidR="00A22CC1" w:rsidRPr="00A22CC1" w14:paraId="1944D51A" w14:textId="77777777" w:rsidTr="00781691">
        <w:trPr>
          <w:trHeight w:val="1139"/>
        </w:trPr>
        <w:tc>
          <w:tcPr>
            <w:tcW w:w="8856" w:type="dxa"/>
            <w:gridSpan w:val="5"/>
          </w:tcPr>
          <w:p w14:paraId="08007099" w14:textId="129394F9"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Assignment title:</w:t>
            </w:r>
            <w:r>
              <w:rPr>
                <w:rFonts w:ascii="Times New Roman" w:hAnsi="Times New Roman" w:cs="Times New Roman"/>
                <w:sz w:val="24"/>
                <w:szCs w:val="24"/>
              </w:rPr>
              <w:t xml:space="preserve"> Ritual performance on Mount </w:t>
            </w:r>
            <w:proofErr w:type="spellStart"/>
            <w:r>
              <w:rPr>
                <w:rFonts w:ascii="Times New Roman" w:hAnsi="Times New Roman" w:cs="Times New Roman"/>
                <w:sz w:val="24"/>
                <w:szCs w:val="24"/>
              </w:rPr>
              <w:t>Juktas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Encyclopedia</w:t>
            </w:r>
            <w:proofErr w:type="spellEnd"/>
            <w:r>
              <w:rPr>
                <w:rFonts w:ascii="Times New Roman" w:hAnsi="Times New Roman" w:cs="Times New Roman"/>
                <w:sz w:val="24"/>
                <w:szCs w:val="24"/>
              </w:rPr>
              <w:t xml:space="preserve"> article)</w:t>
            </w:r>
          </w:p>
          <w:p w14:paraId="13EC49B8" w14:textId="77777777" w:rsidR="00A22CC1" w:rsidRPr="00A22CC1" w:rsidRDefault="00A22CC1" w:rsidP="00A22CC1">
            <w:pPr>
              <w:jc w:val="both"/>
              <w:rPr>
                <w:rFonts w:ascii="Times New Roman" w:hAnsi="Times New Roman" w:cs="Times New Roman"/>
                <w:sz w:val="24"/>
                <w:szCs w:val="24"/>
              </w:rPr>
            </w:pPr>
          </w:p>
          <w:p w14:paraId="6AD4CACB" w14:textId="77777777" w:rsidR="00A22CC1" w:rsidRPr="00A22CC1" w:rsidRDefault="00A22CC1" w:rsidP="00A22CC1">
            <w:pPr>
              <w:jc w:val="both"/>
              <w:rPr>
                <w:rFonts w:ascii="Times New Roman" w:hAnsi="Times New Roman" w:cs="Times New Roman"/>
                <w:sz w:val="24"/>
                <w:szCs w:val="24"/>
              </w:rPr>
            </w:pPr>
          </w:p>
          <w:p w14:paraId="0074BB5F" w14:textId="5E2B34B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Assignment due date:</w:t>
            </w:r>
            <w:r>
              <w:rPr>
                <w:rFonts w:ascii="Times New Roman" w:hAnsi="Times New Roman" w:cs="Times New Roman"/>
                <w:sz w:val="24"/>
                <w:szCs w:val="24"/>
              </w:rPr>
              <w:t xml:space="preserve"> January 25 2019</w:t>
            </w:r>
          </w:p>
        </w:tc>
      </w:tr>
      <w:tr w:rsidR="00A22CC1" w:rsidRPr="00A22CC1" w14:paraId="78FCDC73" w14:textId="77777777" w:rsidTr="00781691">
        <w:trPr>
          <w:trHeight w:val="978"/>
        </w:trPr>
        <w:tc>
          <w:tcPr>
            <w:tcW w:w="8856" w:type="dxa"/>
            <w:gridSpan w:val="5"/>
            <w:tcBorders>
              <w:bottom w:val="single" w:sz="4" w:space="0" w:color="000000"/>
            </w:tcBorders>
          </w:tcPr>
          <w:p w14:paraId="00AFF2A9"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This assignment is for the       1</w:t>
            </w:r>
            <w:r w:rsidRPr="00A22CC1">
              <w:rPr>
                <w:rFonts w:ascii="Times New Roman" w:hAnsi="Times New Roman" w:cs="Times New Roman"/>
                <w:sz w:val="24"/>
                <w:szCs w:val="24"/>
                <w:vertAlign w:val="superscript"/>
              </w:rPr>
              <w:t xml:space="preserve">st </w:t>
            </w:r>
            <w:r w:rsidRPr="00A22CC1">
              <w:rPr>
                <w:rFonts w:ascii="Times New Roman" w:hAnsi="Times New Roman" w:cs="Times New Roman"/>
                <w:sz w:val="24"/>
                <w:szCs w:val="24"/>
              </w:rPr>
              <w:fldChar w:fldCharType="begin">
                <w:ffData>
                  <w:name w:val="Check13"/>
                  <w:enabled/>
                  <w:calcOnExit w:val="0"/>
                  <w:checkBox>
                    <w:sizeAuto/>
                    <w:default w:val="0"/>
                  </w:checkBox>
                </w:ffData>
              </w:fldChar>
            </w:r>
            <w:bookmarkStart w:id="0" w:name="Check13"/>
            <w:r w:rsidRPr="00A22CC1">
              <w:rPr>
                <w:rFonts w:ascii="Times New Roman" w:hAnsi="Times New Roman" w:cs="Times New Roman"/>
                <w:sz w:val="24"/>
                <w:szCs w:val="24"/>
              </w:rPr>
              <w:instrText xml:space="preserve"> FORMCHECKBOX </w:instrText>
            </w:r>
            <w:r w:rsidRPr="00A22CC1">
              <w:rPr>
                <w:rFonts w:ascii="Times New Roman" w:hAnsi="Times New Roman" w:cs="Times New Roman"/>
                <w:sz w:val="24"/>
                <w:szCs w:val="24"/>
              </w:rPr>
            </w:r>
            <w:r w:rsidRPr="00A22CC1">
              <w:rPr>
                <w:rFonts w:ascii="Times New Roman" w:hAnsi="Times New Roman" w:cs="Times New Roman"/>
                <w:sz w:val="24"/>
                <w:szCs w:val="24"/>
              </w:rPr>
              <w:fldChar w:fldCharType="end"/>
            </w:r>
            <w:bookmarkEnd w:id="0"/>
            <w:r w:rsidRPr="00A22CC1">
              <w:rPr>
                <w:rFonts w:ascii="Times New Roman" w:hAnsi="Times New Roman" w:cs="Times New Roman"/>
                <w:sz w:val="24"/>
                <w:szCs w:val="24"/>
              </w:rPr>
              <w:t xml:space="preserve">    2</w:t>
            </w:r>
            <w:r w:rsidRPr="00A22CC1">
              <w:rPr>
                <w:rFonts w:ascii="Times New Roman" w:hAnsi="Times New Roman" w:cs="Times New Roman"/>
                <w:sz w:val="24"/>
                <w:szCs w:val="24"/>
                <w:vertAlign w:val="superscript"/>
              </w:rPr>
              <w:t>nd</w:t>
            </w:r>
            <w:r w:rsidRPr="00A22CC1">
              <w:rPr>
                <w:rFonts w:ascii="Times New Roman" w:hAnsi="Times New Roman" w:cs="Times New Roman"/>
                <w:sz w:val="24"/>
                <w:szCs w:val="24"/>
              </w:rPr>
              <w:t xml:space="preserve">  </w:t>
            </w:r>
            <w:r w:rsidRPr="00A22CC1">
              <w:rPr>
                <w:rFonts w:ascii="Times New Roman" w:hAnsi="Times New Roman" w:cs="Times New Roman"/>
                <w:sz w:val="24"/>
                <w:szCs w:val="24"/>
              </w:rPr>
              <w:fldChar w:fldCharType="begin">
                <w:ffData>
                  <w:name w:val="Check14"/>
                  <w:enabled/>
                  <w:calcOnExit w:val="0"/>
                  <w:checkBox>
                    <w:sizeAuto/>
                    <w:default w:val="0"/>
                  </w:checkBox>
                </w:ffData>
              </w:fldChar>
            </w:r>
            <w:bookmarkStart w:id="1" w:name="Check14"/>
            <w:r w:rsidRPr="00A22CC1">
              <w:rPr>
                <w:rFonts w:ascii="Times New Roman" w:hAnsi="Times New Roman" w:cs="Times New Roman"/>
                <w:sz w:val="24"/>
                <w:szCs w:val="24"/>
              </w:rPr>
              <w:instrText xml:space="preserve"> FORMCHECKBOX </w:instrText>
            </w:r>
            <w:r w:rsidRPr="00A22CC1">
              <w:rPr>
                <w:rFonts w:ascii="Times New Roman" w:hAnsi="Times New Roman" w:cs="Times New Roman"/>
                <w:sz w:val="24"/>
                <w:szCs w:val="24"/>
              </w:rPr>
            </w:r>
            <w:r w:rsidRPr="00A22CC1">
              <w:rPr>
                <w:rFonts w:ascii="Times New Roman" w:hAnsi="Times New Roman" w:cs="Times New Roman"/>
                <w:sz w:val="24"/>
                <w:szCs w:val="24"/>
              </w:rPr>
              <w:fldChar w:fldCharType="end"/>
            </w:r>
            <w:bookmarkEnd w:id="1"/>
            <w:r w:rsidRPr="00A22CC1">
              <w:rPr>
                <w:rFonts w:ascii="Times New Roman" w:hAnsi="Times New Roman" w:cs="Times New Roman"/>
                <w:sz w:val="24"/>
                <w:szCs w:val="24"/>
              </w:rPr>
              <w:t xml:space="preserve">     3</w:t>
            </w:r>
            <w:r w:rsidRPr="00A22CC1">
              <w:rPr>
                <w:rFonts w:ascii="Times New Roman" w:hAnsi="Times New Roman" w:cs="Times New Roman"/>
                <w:sz w:val="24"/>
                <w:szCs w:val="24"/>
                <w:vertAlign w:val="superscript"/>
              </w:rPr>
              <w:t>rd</w:t>
            </w:r>
            <w:r w:rsidRPr="00A22CC1">
              <w:rPr>
                <w:rFonts w:ascii="Times New Roman" w:hAnsi="Times New Roman" w:cs="Times New Roman"/>
                <w:sz w:val="24"/>
                <w:szCs w:val="24"/>
              </w:rPr>
              <w:t xml:space="preserve">  </w:t>
            </w:r>
            <w:r w:rsidRPr="00A22CC1">
              <w:rPr>
                <w:rFonts w:ascii="Times New Roman" w:hAnsi="Times New Roman" w:cs="Times New Roman"/>
                <w:sz w:val="24"/>
                <w:szCs w:val="24"/>
              </w:rPr>
              <w:fldChar w:fldCharType="begin">
                <w:ffData>
                  <w:name w:val="Check15"/>
                  <w:enabled/>
                  <w:calcOnExit w:val="0"/>
                  <w:checkBox>
                    <w:sizeAuto/>
                    <w:default w:val="0"/>
                  </w:checkBox>
                </w:ffData>
              </w:fldChar>
            </w:r>
            <w:bookmarkStart w:id="2" w:name="Check15"/>
            <w:r w:rsidRPr="00A22CC1">
              <w:rPr>
                <w:rFonts w:ascii="Times New Roman" w:hAnsi="Times New Roman" w:cs="Times New Roman"/>
                <w:sz w:val="24"/>
                <w:szCs w:val="24"/>
              </w:rPr>
              <w:instrText xml:space="preserve"> FORMCHECKBOX </w:instrText>
            </w:r>
            <w:r w:rsidRPr="00A22CC1">
              <w:rPr>
                <w:rFonts w:ascii="Times New Roman" w:hAnsi="Times New Roman" w:cs="Times New Roman"/>
                <w:sz w:val="24"/>
                <w:szCs w:val="24"/>
              </w:rPr>
            </w:r>
            <w:r w:rsidRPr="00A22CC1">
              <w:rPr>
                <w:rFonts w:ascii="Times New Roman" w:hAnsi="Times New Roman" w:cs="Times New Roman"/>
                <w:sz w:val="24"/>
                <w:szCs w:val="24"/>
              </w:rPr>
              <w:fldChar w:fldCharType="end"/>
            </w:r>
            <w:bookmarkEnd w:id="2"/>
            <w:r w:rsidRPr="00A22CC1">
              <w:rPr>
                <w:rFonts w:ascii="Times New Roman" w:hAnsi="Times New Roman" w:cs="Times New Roman"/>
                <w:sz w:val="24"/>
                <w:szCs w:val="24"/>
              </w:rPr>
              <w:t xml:space="preserve">      4</w:t>
            </w:r>
            <w:r w:rsidRPr="00A22CC1">
              <w:rPr>
                <w:rFonts w:ascii="Times New Roman" w:hAnsi="Times New Roman" w:cs="Times New Roman"/>
                <w:sz w:val="24"/>
                <w:szCs w:val="24"/>
                <w:vertAlign w:val="superscript"/>
              </w:rPr>
              <w:t>th</w:t>
            </w:r>
            <w:r w:rsidRPr="00A22CC1">
              <w:rPr>
                <w:rFonts w:ascii="Times New Roman" w:hAnsi="Times New Roman" w:cs="Times New Roman"/>
                <w:sz w:val="24"/>
                <w:szCs w:val="24"/>
              </w:rPr>
              <w:t xml:space="preserve"> </w:t>
            </w:r>
            <w:r w:rsidRPr="00A22CC1">
              <w:rPr>
                <w:rFonts w:ascii="Times New Roman" w:hAnsi="Times New Roman" w:cs="Times New Roman"/>
                <w:sz w:val="24"/>
                <w:szCs w:val="24"/>
              </w:rPr>
              <w:fldChar w:fldCharType="begin">
                <w:ffData>
                  <w:name w:val="Check16"/>
                  <w:enabled/>
                  <w:calcOnExit w:val="0"/>
                  <w:checkBox>
                    <w:sizeAuto/>
                    <w:default w:val="0"/>
                  </w:checkBox>
                </w:ffData>
              </w:fldChar>
            </w:r>
            <w:bookmarkStart w:id="3" w:name="Check16"/>
            <w:r w:rsidRPr="00A22CC1">
              <w:rPr>
                <w:rFonts w:ascii="Times New Roman" w:hAnsi="Times New Roman" w:cs="Times New Roman"/>
                <w:sz w:val="24"/>
                <w:szCs w:val="24"/>
              </w:rPr>
              <w:instrText xml:space="preserve"> FORMCHECKBOX </w:instrText>
            </w:r>
            <w:r w:rsidRPr="00A22CC1">
              <w:rPr>
                <w:rFonts w:ascii="Times New Roman" w:hAnsi="Times New Roman" w:cs="Times New Roman"/>
                <w:sz w:val="24"/>
                <w:szCs w:val="24"/>
              </w:rPr>
            </w:r>
            <w:r w:rsidRPr="00A22CC1">
              <w:rPr>
                <w:rFonts w:ascii="Times New Roman" w:hAnsi="Times New Roman" w:cs="Times New Roman"/>
                <w:sz w:val="24"/>
                <w:szCs w:val="24"/>
              </w:rPr>
              <w:fldChar w:fldCharType="end"/>
            </w:r>
            <w:bookmarkEnd w:id="3"/>
            <w:r w:rsidRPr="00A22CC1">
              <w:rPr>
                <w:rFonts w:ascii="Times New Roman" w:hAnsi="Times New Roman" w:cs="Times New Roman"/>
                <w:sz w:val="24"/>
                <w:szCs w:val="24"/>
              </w:rPr>
              <w:t xml:space="preserve">      5</w:t>
            </w:r>
            <w:r w:rsidRPr="00A22CC1">
              <w:rPr>
                <w:rFonts w:ascii="Times New Roman" w:hAnsi="Times New Roman" w:cs="Times New Roman"/>
                <w:sz w:val="24"/>
                <w:szCs w:val="24"/>
                <w:vertAlign w:val="superscript"/>
              </w:rPr>
              <w:t>th</w:t>
            </w:r>
            <w:r w:rsidRPr="00A22CC1">
              <w:rPr>
                <w:rFonts w:ascii="Times New Roman" w:hAnsi="Times New Roman" w:cs="Times New Roman"/>
                <w:sz w:val="24"/>
                <w:szCs w:val="24"/>
              </w:rPr>
              <w:t xml:space="preserve"> </w:t>
            </w:r>
            <w:r w:rsidRPr="00A22CC1">
              <w:rPr>
                <w:rFonts w:ascii="Times New Roman" w:hAnsi="Times New Roman" w:cs="Times New Roman"/>
                <w:sz w:val="24"/>
                <w:szCs w:val="24"/>
              </w:rPr>
              <w:fldChar w:fldCharType="begin">
                <w:ffData>
                  <w:name w:val="Check17"/>
                  <w:enabled/>
                  <w:calcOnExit w:val="0"/>
                  <w:checkBox>
                    <w:sizeAuto/>
                    <w:default w:val="0"/>
                  </w:checkBox>
                </w:ffData>
              </w:fldChar>
            </w:r>
            <w:bookmarkStart w:id="4" w:name="Check17"/>
            <w:r w:rsidRPr="00A22CC1">
              <w:rPr>
                <w:rFonts w:ascii="Times New Roman" w:hAnsi="Times New Roman" w:cs="Times New Roman"/>
                <w:sz w:val="24"/>
                <w:szCs w:val="24"/>
              </w:rPr>
              <w:instrText xml:space="preserve"> FORMCHECKBOX </w:instrText>
            </w:r>
            <w:r w:rsidRPr="00A22CC1">
              <w:rPr>
                <w:rFonts w:ascii="Times New Roman" w:hAnsi="Times New Roman" w:cs="Times New Roman"/>
                <w:sz w:val="24"/>
                <w:szCs w:val="24"/>
              </w:rPr>
            </w:r>
            <w:r w:rsidRPr="00A22CC1">
              <w:rPr>
                <w:rFonts w:ascii="Times New Roman" w:hAnsi="Times New Roman" w:cs="Times New Roman"/>
                <w:sz w:val="24"/>
                <w:szCs w:val="24"/>
              </w:rPr>
              <w:fldChar w:fldCharType="end"/>
            </w:r>
            <w:bookmarkEnd w:id="4"/>
            <w:r w:rsidRPr="00A22CC1">
              <w:rPr>
                <w:rFonts w:ascii="Times New Roman" w:hAnsi="Times New Roman" w:cs="Times New Roman"/>
                <w:sz w:val="24"/>
                <w:szCs w:val="24"/>
              </w:rPr>
              <w:t xml:space="preserve">      6</w:t>
            </w:r>
            <w:r w:rsidRPr="00A22CC1">
              <w:rPr>
                <w:rFonts w:ascii="Times New Roman" w:hAnsi="Times New Roman" w:cs="Times New Roman"/>
                <w:sz w:val="24"/>
                <w:szCs w:val="24"/>
                <w:vertAlign w:val="superscript"/>
              </w:rPr>
              <w:t>th</w:t>
            </w:r>
            <w:r w:rsidRPr="00A22CC1">
              <w:rPr>
                <w:rFonts w:ascii="Times New Roman" w:hAnsi="Times New Roman" w:cs="Times New Roman"/>
                <w:sz w:val="24"/>
                <w:szCs w:val="24"/>
              </w:rPr>
              <w:t xml:space="preserve"> </w:t>
            </w:r>
            <w:r w:rsidRPr="00A22CC1">
              <w:rPr>
                <w:rFonts w:ascii="Times New Roman" w:hAnsi="Times New Roman" w:cs="Times New Roman"/>
                <w:sz w:val="24"/>
                <w:szCs w:val="24"/>
              </w:rPr>
              <w:fldChar w:fldCharType="begin">
                <w:ffData>
                  <w:name w:val="Check18"/>
                  <w:enabled/>
                  <w:calcOnExit w:val="0"/>
                  <w:checkBox>
                    <w:sizeAuto/>
                    <w:default w:val="0"/>
                  </w:checkBox>
                </w:ffData>
              </w:fldChar>
            </w:r>
            <w:bookmarkStart w:id="5" w:name="Check18"/>
            <w:r w:rsidRPr="00A22CC1">
              <w:rPr>
                <w:rFonts w:ascii="Times New Roman" w:hAnsi="Times New Roman" w:cs="Times New Roman"/>
                <w:sz w:val="24"/>
                <w:szCs w:val="24"/>
              </w:rPr>
              <w:instrText xml:space="preserve"> FORMCHECKBOX </w:instrText>
            </w:r>
            <w:r w:rsidRPr="00A22CC1">
              <w:rPr>
                <w:rFonts w:ascii="Times New Roman" w:hAnsi="Times New Roman" w:cs="Times New Roman"/>
                <w:sz w:val="24"/>
                <w:szCs w:val="24"/>
              </w:rPr>
            </w:r>
            <w:r w:rsidRPr="00A22CC1">
              <w:rPr>
                <w:rFonts w:ascii="Times New Roman" w:hAnsi="Times New Roman" w:cs="Times New Roman"/>
                <w:sz w:val="24"/>
                <w:szCs w:val="24"/>
              </w:rPr>
              <w:fldChar w:fldCharType="end"/>
            </w:r>
            <w:bookmarkEnd w:id="5"/>
            <w:r w:rsidRPr="00A22CC1">
              <w:rPr>
                <w:rFonts w:ascii="Times New Roman" w:hAnsi="Times New Roman" w:cs="Times New Roman"/>
                <w:b/>
                <w:sz w:val="24"/>
                <w:szCs w:val="24"/>
              </w:rPr>
              <w:t xml:space="preserve">   </w:t>
            </w:r>
            <w:r w:rsidRPr="00A22CC1">
              <w:rPr>
                <w:rFonts w:ascii="Times New Roman" w:hAnsi="Times New Roman" w:cs="Times New Roman"/>
                <w:sz w:val="24"/>
                <w:szCs w:val="24"/>
              </w:rPr>
              <w:t>module of the degree</w:t>
            </w:r>
          </w:p>
        </w:tc>
      </w:tr>
      <w:tr w:rsidR="00A22CC1" w:rsidRPr="00A22CC1" w14:paraId="23B0E6C7" w14:textId="77777777" w:rsidTr="00781691">
        <w:trPr>
          <w:trHeight w:val="978"/>
        </w:trPr>
        <w:tc>
          <w:tcPr>
            <w:tcW w:w="8856" w:type="dxa"/>
            <w:gridSpan w:val="5"/>
            <w:shd w:val="clear" w:color="auto" w:fill="D9D9D9"/>
          </w:tcPr>
          <w:p w14:paraId="17A21FEE"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I confirm that this is my original work and that I have adhered to the University policy on plagiarism.</w:t>
            </w:r>
          </w:p>
          <w:p w14:paraId="41AFA356" w14:textId="3E9E2DB9"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Signed …</w:t>
            </w:r>
            <w:r>
              <w:rPr>
                <w:rFonts w:ascii="Times New Roman" w:hAnsi="Times New Roman" w:cs="Times New Roman"/>
                <w:sz w:val="24"/>
                <w:szCs w:val="24"/>
              </w:rPr>
              <w:t>Vanessa T-Lavallee</w:t>
            </w:r>
            <w:r w:rsidRPr="00A22CC1">
              <w:rPr>
                <w:rFonts w:ascii="Times New Roman" w:hAnsi="Times New Roman" w:cs="Times New Roman"/>
                <w:sz w:val="24"/>
                <w:szCs w:val="24"/>
              </w:rPr>
              <w:t>…………………………………………………………</w:t>
            </w:r>
          </w:p>
          <w:p w14:paraId="0A19E4B9" w14:textId="77777777" w:rsidR="00A22CC1" w:rsidRPr="00A22CC1" w:rsidRDefault="00A22CC1" w:rsidP="00A22CC1">
            <w:pPr>
              <w:jc w:val="both"/>
              <w:rPr>
                <w:rFonts w:ascii="Times New Roman" w:hAnsi="Times New Roman" w:cs="Times New Roman"/>
                <w:b/>
                <w:sz w:val="24"/>
                <w:szCs w:val="24"/>
              </w:rPr>
            </w:pPr>
            <w:r w:rsidRPr="00A22CC1">
              <w:rPr>
                <w:rFonts w:ascii="Times New Roman" w:hAnsi="Times New Roman" w:cs="Times New Roman"/>
                <w:b/>
                <w:sz w:val="24"/>
                <w:szCs w:val="24"/>
              </w:rPr>
              <w:t xml:space="preserve">Email </w:t>
            </w:r>
            <w:proofErr w:type="spellStart"/>
            <w:proofErr w:type="gramStart"/>
            <w:r w:rsidRPr="00A22CC1">
              <w:rPr>
                <w:rFonts w:ascii="Times New Roman" w:hAnsi="Times New Roman" w:cs="Times New Roman"/>
                <w:b/>
                <w:sz w:val="24"/>
                <w:szCs w:val="24"/>
              </w:rPr>
              <w:t>submission:if</w:t>
            </w:r>
            <w:proofErr w:type="spellEnd"/>
            <w:proofErr w:type="gramEnd"/>
            <w:r w:rsidRPr="00A22CC1">
              <w:rPr>
                <w:rFonts w:ascii="Times New Roman" w:hAnsi="Times New Roman" w:cs="Times New Roman"/>
                <w:b/>
                <w:sz w:val="24"/>
                <w:szCs w:val="24"/>
              </w:rPr>
              <w:t xml:space="preserve"> you are submitting this form via email, please tick this box □</w:t>
            </w:r>
          </w:p>
          <w:p w14:paraId="1E6855D1"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b/>
                <w:sz w:val="24"/>
                <w:szCs w:val="24"/>
              </w:rPr>
              <w:lastRenderedPageBreak/>
              <w:t>(as a substitute for your signature) to confirm that you agree to the above declaration.</w:t>
            </w:r>
          </w:p>
        </w:tc>
      </w:tr>
      <w:tr w:rsidR="00A22CC1" w:rsidRPr="00A22CC1" w14:paraId="4CF961E2" w14:textId="77777777" w:rsidTr="00781691">
        <w:trPr>
          <w:trHeight w:val="3972"/>
        </w:trPr>
        <w:tc>
          <w:tcPr>
            <w:tcW w:w="8856" w:type="dxa"/>
            <w:gridSpan w:val="5"/>
          </w:tcPr>
          <w:p w14:paraId="54922E71" w14:textId="77777777" w:rsidR="00A22CC1" w:rsidRPr="00A22CC1" w:rsidRDefault="00A22CC1" w:rsidP="00A22CC1">
            <w:pPr>
              <w:jc w:val="both"/>
              <w:rPr>
                <w:rFonts w:ascii="Times New Roman" w:hAnsi="Times New Roman" w:cs="Times New Roman"/>
                <w:b/>
                <w:sz w:val="24"/>
                <w:szCs w:val="24"/>
              </w:rPr>
            </w:pPr>
          </w:p>
          <w:p w14:paraId="070C9034"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b/>
                <w:sz w:val="24"/>
                <w:szCs w:val="24"/>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22CC1" w:rsidRPr="00A22CC1" w14:paraId="1237F914" w14:textId="77777777" w:rsidTr="00781691">
              <w:tc>
                <w:tcPr>
                  <w:tcW w:w="6970" w:type="dxa"/>
                </w:tcPr>
                <w:p w14:paraId="0804C4A1" w14:textId="77777777" w:rsidR="00A22CC1" w:rsidRPr="00A22CC1" w:rsidRDefault="00A22CC1" w:rsidP="00A22CC1">
                  <w:pPr>
                    <w:jc w:val="both"/>
                    <w:rPr>
                      <w:rFonts w:ascii="Times New Roman" w:hAnsi="Times New Roman" w:cs="Times New Roman"/>
                      <w:sz w:val="24"/>
                      <w:szCs w:val="24"/>
                    </w:rPr>
                  </w:pPr>
                </w:p>
                <w:p w14:paraId="39F80EA2"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1</w:t>
                  </w:r>
                  <w:r w:rsidRPr="00A22CC1">
                    <w:rPr>
                      <w:rFonts w:ascii="Times New Roman" w:hAnsi="Times New Roman" w:cs="Times New Roman"/>
                      <w:sz w:val="24"/>
                      <w:szCs w:val="24"/>
                      <w:vertAlign w:val="superscript"/>
                    </w:rPr>
                    <w:t>st</w:t>
                  </w:r>
                  <w:r w:rsidRPr="00A22CC1">
                    <w:rPr>
                      <w:rFonts w:ascii="Times New Roman" w:hAnsi="Times New Roman" w:cs="Times New Roman"/>
                      <w:sz w:val="24"/>
                      <w:szCs w:val="24"/>
                    </w:rPr>
                    <w:t xml:space="preserve"> Marker’s Provisional mark</w:t>
                  </w:r>
                </w:p>
              </w:tc>
              <w:tc>
                <w:tcPr>
                  <w:tcW w:w="1660" w:type="dxa"/>
                </w:tcPr>
                <w:p w14:paraId="7C5634E4" w14:textId="77777777" w:rsidR="00A22CC1" w:rsidRPr="00A22CC1" w:rsidRDefault="00A22CC1" w:rsidP="00A22CC1">
                  <w:pPr>
                    <w:jc w:val="both"/>
                    <w:rPr>
                      <w:rFonts w:ascii="Times New Roman" w:hAnsi="Times New Roman" w:cs="Times New Roman"/>
                      <w:sz w:val="24"/>
                      <w:szCs w:val="24"/>
                    </w:rPr>
                  </w:pPr>
                </w:p>
              </w:tc>
            </w:tr>
            <w:tr w:rsidR="00A22CC1" w:rsidRPr="00A22CC1" w14:paraId="23A6ED85" w14:textId="77777777" w:rsidTr="00781691">
              <w:tc>
                <w:tcPr>
                  <w:tcW w:w="6970" w:type="dxa"/>
                </w:tcPr>
                <w:p w14:paraId="085B3DA0" w14:textId="77777777" w:rsidR="00A22CC1" w:rsidRPr="00A22CC1" w:rsidRDefault="00A22CC1" w:rsidP="00A22CC1">
                  <w:pPr>
                    <w:jc w:val="both"/>
                    <w:rPr>
                      <w:rFonts w:ascii="Times New Roman" w:hAnsi="Times New Roman" w:cs="Times New Roman"/>
                      <w:sz w:val="24"/>
                      <w:szCs w:val="24"/>
                    </w:rPr>
                  </w:pPr>
                </w:p>
                <w:p w14:paraId="2F57CFEF"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2</w:t>
                  </w:r>
                  <w:r w:rsidRPr="00A22CC1">
                    <w:rPr>
                      <w:rFonts w:ascii="Times New Roman" w:hAnsi="Times New Roman" w:cs="Times New Roman"/>
                      <w:sz w:val="24"/>
                      <w:szCs w:val="24"/>
                      <w:vertAlign w:val="superscript"/>
                    </w:rPr>
                    <w:t>nd</w:t>
                  </w:r>
                  <w:r w:rsidRPr="00A22CC1">
                    <w:rPr>
                      <w:rFonts w:ascii="Times New Roman" w:hAnsi="Times New Roman" w:cs="Times New Roman"/>
                      <w:sz w:val="24"/>
                      <w:szCs w:val="24"/>
                    </w:rPr>
                    <w:t xml:space="preserve"> Marker’s/Moderator’s provisional mark</w:t>
                  </w:r>
                </w:p>
              </w:tc>
              <w:tc>
                <w:tcPr>
                  <w:tcW w:w="1660" w:type="dxa"/>
                </w:tcPr>
                <w:p w14:paraId="56D0CF20" w14:textId="77777777" w:rsidR="00A22CC1" w:rsidRPr="00A22CC1" w:rsidRDefault="00A22CC1" w:rsidP="00A22CC1">
                  <w:pPr>
                    <w:jc w:val="both"/>
                    <w:rPr>
                      <w:rFonts w:ascii="Times New Roman" w:hAnsi="Times New Roman" w:cs="Times New Roman"/>
                      <w:sz w:val="24"/>
                      <w:szCs w:val="24"/>
                    </w:rPr>
                  </w:pPr>
                </w:p>
              </w:tc>
            </w:tr>
            <w:tr w:rsidR="00A22CC1" w:rsidRPr="00A22CC1" w14:paraId="158F4F8A" w14:textId="77777777" w:rsidTr="00781691">
              <w:tc>
                <w:tcPr>
                  <w:tcW w:w="6970" w:type="dxa"/>
                </w:tcPr>
                <w:p w14:paraId="55F2DA90" w14:textId="77777777" w:rsidR="00A22CC1" w:rsidRPr="00A22CC1" w:rsidRDefault="00A22CC1" w:rsidP="00A22CC1">
                  <w:pPr>
                    <w:jc w:val="both"/>
                    <w:rPr>
                      <w:rFonts w:ascii="Times New Roman" w:hAnsi="Times New Roman" w:cs="Times New Roman"/>
                      <w:sz w:val="24"/>
                      <w:szCs w:val="24"/>
                    </w:rPr>
                  </w:pPr>
                </w:p>
                <w:p w14:paraId="60B79895"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External Examiner’s mark (if relevant)</w:t>
                  </w:r>
                </w:p>
              </w:tc>
              <w:tc>
                <w:tcPr>
                  <w:tcW w:w="1660" w:type="dxa"/>
                </w:tcPr>
                <w:p w14:paraId="7E6576E6" w14:textId="77777777" w:rsidR="00A22CC1" w:rsidRPr="00A22CC1" w:rsidRDefault="00A22CC1" w:rsidP="00A22CC1">
                  <w:pPr>
                    <w:jc w:val="both"/>
                    <w:rPr>
                      <w:rFonts w:ascii="Times New Roman" w:hAnsi="Times New Roman" w:cs="Times New Roman"/>
                      <w:sz w:val="24"/>
                      <w:szCs w:val="24"/>
                    </w:rPr>
                  </w:pPr>
                </w:p>
              </w:tc>
            </w:tr>
            <w:tr w:rsidR="00A22CC1" w:rsidRPr="00A22CC1" w14:paraId="28BD2060" w14:textId="77777777" w:rsidTr="00781691">
              <w:tc>
                <w:tcPr>
                  <w:tcW w:w="6970" w:type="dxa"/>
                </w:tcPr>
                <w:p w14:paraId="35EB2FE2" w14:textId="77777777" w:rsidR="00A22CC1" w:rsidRPr="00A22CC1" w:rsidRDefault="00A22CC1" w:rsidP="00A22CC1">
                  <w:pPr>
                    <w:jc w:val="both"/>
                    <w:rPr>
                      <w:rFonts w:ascii="Times New Roman" w:hAnsi="Times New Roman" w:cs="Times New Roman"/>
                      <w:sz w:val="24"/>
                      <w:szCs w:val="24"/>
                    </w:rPr>
                  </w:pPr>
                </w:p>
                <w:p w14:paraId="1A98C746" w14:textId="77777777" w:rsidR="00A22CC1" w:rsidRPr="00A22CC1" w:rsidRDefault="00A22CC1" w:rsidP="00A22CC1">
                  <w:pPr>
                    <w:jc w:val="both"/>
                    <w:rPr>
                      <w:rFonts w:ascii="Times New Roman" w:hAnsi="Times New Roman" w:cs="Times New Roman"/>
                      <w:b/>
                      <w:sz w:val="24"/>
                      <w:szCs w:val="24"/>
                    </w:rPr>
                  </w:pPr>
                  <w:r w:rsidRPr="00A22CC1">
                    <w:rPr>
                      <w:rFonts w:ascii="Times New Roman" w:hAnsi="Times New Roman" w:cs="Times New Roman"/>
                      <w:b/>
                      <w:sz w:val="24"/>
                      <w:szCs w:val="24"/>
                    </w:rPr>
                    <w:t>Final Mark</w:t>
                  </w:r>
                </w:p>
                <w:p w14:paraId="7221778F" w14:textId="77777777" w:rsidR="00A22CC1" w:rsidRPr="00A22CC1" w:rsidRDefault="00A22CC1" w:rsidP="00A22CC1">
                  <w:pPr>
                    <w:jc w:val="both"/>
                    <w:rPr>
                      <w:rFonts w:ascii="Times New Roman" w:hAnsi="Times New Roman" w:cs="Times New Roman"/>
                      <w:sz w:val="24"/>
                      <w:szCs w:val="24"/>
                    </w:rPr>
                  </w:pPr>
                </w:p>
              </w:tc>
              <w:tc>
                <w:tcPr>
                  <w:tcW w:w="1660" w:type="dxa"/>
                </w:tcPr>
                <w:p w14:paraId="08F48C75" w14:textId="77777777" w:rsidR="00A22CC1" w:rsidRPr="00A22CC1" w:rsidRDefault="00A22CC1" w:rsidP="00A22CC1">
                  <w:pPr>
                    <w:jc w:val="both"/>
                    <w:rPr>
                      <w:rFonts w:ascii="Times New Roman" w:hAnsi="Times New Roman" w:cs="Times New Roman"/>
                      <w:sz w:val="24"/>
                      <w:szCs w:val="24"/>
                    </w:rPr>
                  </w:pPr>
                </w:p>
              </w:tc>
            </w:tr>
          </w:tbl>
          <w:p w14:paraId="7A8FBB5E" w14:textId="77777777" w:rsidR="00A22CC1" w:rsidRPr="00A22CC1" w:rsidRDefault="00A22CC1" w:rsidP="00A22CC1">
            <w:pPr>
              <w:jc w:val="both"/>
              <w:rPr>
                <w:rFonts w:ascii="Times New Roman" w:hAnsi="Times New Roman" w:cs="Times New Roman"/>
                <w:b/>
                <w:sz w:val="24"/>
                <w:szCs w:val="24"/>
              </w:rPr>
            </w:pPr>
          </w:p>
          <w:p w14:paraId="771403B3"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b/>
                <w:sz w:val="24"/>
                <w:szCs w:val="24"/>
              </w:rPr>
              <w:t>NB.</w:t>
            </w:r>
            <w:r w:rsidRPr="00A22CC1">
              <w:rPr>
                <w:rFonts w:ascii="Times New Roman" w:hAnsi="Times New Roman" w:cs="Times New Roman"/>
                <w:sz w:val="24"/>
                <w:szCs w:val="24"/>
              </w:rPr>
              <w:t xml:space="preserve">  All marks are provisional until confirmed by the Final Examination Board.</w:t>
            </w:r>
          </w:p>
          <w:p w14:paraId="55DEE249" w14:textId="77777777" w:rsidR="00A22CC1" w:rsidRPr="00A22CC1" w:rsidRDefault="00A22CC1" w:rsidP="00A22CC1">
            <w:pPr>
              <w:jc w:val="both"/>
              <w:rPr>
                <w:rFonts w:ascii="Times New Roman" w:hAnsi="Times New Roman" w:cs="Times New Roman"/>
                <w:b/>
                <w:sz w:val="24"/>
                <w:szCs w:val="24"/>
              </w:rPr>
            </w:pPr>
          </w:p>
          <w:p w14:paraId="629BF8E3" w14:textId="77777777" w:rsidR="00A22CC1" w:rsidRPr="00A22CC1" w:rsidRDefault="00A22CC1" w:rsidP="00A22CC1">
            <w:pPr>
              <w:jc w:val="both"/>
              <w:rPr>
                <w:rFonts w:ascii="Times New Roman" w:hAnsi="Times New Roman" w:cs="Times New Roman"/>
                <w:b/>
                <w:sz w:val="24"/>
                <w:szCs w:val="24"/>
              </w:rPr>
            </w:pPr>
          </w:p>
          <w:p w14:paraId="14A80BA9" w14:textId="77777777" w:rsidR="00A22CC1" w:rsidRPr="00A22CC1" w:rsidRDefault="00A22CC1" w:rsidP="00A22CC1">
            <w:pPr>
              <w:jc w:val="both"/>
              <w:rPr>
                <w:rFonts w:ascii="Times New Roman" w:hAnsi="Times New Roman" w:cs="Times New Roman"/>
                <w:b/>
                <w:sz w:val="24"/>
                <w:szCs w:val="24"/>
              </w:rPr>
            </w:pPr>
          </w:p>
          <w:p w14:paraId="0DD41B27" w14:textId="77777777" w:rsidR="00A22CC1" w:rsidRPr="00A22CC1" w:rsidRDefault="00A22CC1" w:rsidP="00A22CC1">
            <w:pPr>
              <w:jc w:val="both"/>
              <w:rPr>
                <w:rFonts w:ascii="Times New Roman" w:hAnsi="Times New Roman" w:cs="Times New Roman"/>
                <w:b/>
                <w:sz w:val="24"/>
                <w:szCs w:val="24"/>
              </w:rPr>
            </w:pPr>
          </w:p>
          <w:p w14:paraId="1D2268F5" w14:textId="77777777" w:rsidR="00A22CC1" w:rsidRPr="00A22CC1" w:rsidRDefault="00A22CC1" w:rsidP="00A22CC1">
            <w:pPr>
              <w:jc w:val="both"/>
              <w:rPr>
                <w:rFonts w:ascii="Times New Roman" w:hAnsi="Times New Roman" w:cs="Times New Roman"/>
                <w:b/>
                <w:sz w:val="24"/>
                <w:szCs w:val="24"/>
              </w:rPr>
            </w:pPr>
          </w:p>
          <w:p w14:paraId="4C2144E9" w14:textId="77777777" w:rsidR="00A22CC1" w:rsidRPr="00A22CC1" w:rsidRDefault="00A22CC1" w:rsidP="00A22CC1">
            <w:pPr>
              <w:jc w:val="both"/>
              <w:rPr>
                <w:rFonts w:ascii="Times New Roman" w:hAnsi="Times New Roman" w:cs="Times New Roman"/>
                <w:b/>
                <w:sz w:val="24"/>
                <w:szCs w:val="24"/>
              </w:rPr>
            </w:pPr>
            <w:r w:rsidRPr="00A22CC1">
              <w:rPr>
                <w:rFonts w:ascii="Times New Roman" w:hAnsi="Times New Roman" w:cs="Times New Roman"/>
                <w:b/>
                <w:sz w:val="24"/>
                <w:szCs w:val="24"/>
              </w:rPr>
              <w:t xml:space="preserve">For completion by Marker </w:t>
            </w:r>
            <w:proofErr w:type="gramStart"/>
            <w:r w:rsidRPr="00A22CC1">
              <w:rPr>
                <w:rFonts w:ascii="Times New Roman" w:hAnsi="Times New Roman" w:cs="Times New Roman"/>
                <w:b/>
                <w:sz w:val="24"/>
                <w:szCs w:val="24"/>
              </w:rPr>
              <w:t>1 :</w:t>
            </w:r>
            <w:proofErr w:type="gramEnd"/>
          </w:p>
          <w:p w14:paraId="335D8A8B"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Comments:</w:t>
            </w:r>
          </w:p>
          <w:p w14:paraId="2698BF8E" w14:textId="77777777" w:rsidR="00A22CC1" w:rsidRPr="00A22CC1" w:rsidRDefault="00A22CC1" w:rsidP="00A22CC1">
            <w:pPr>
              <w:jc w:val="both"/>
              <w:rPr>
                <w:rFonts w:ascii="Times New Roman" w:hAnsi="Times New Roman" w:cs="Times New Roman"/>
                <w:sz w:val="24"/>
                <w:szCs w:val="24"/>
              </w:rPr>
            </w:pPr>
          </w:p>
        </w:tc>
      </w:tr>
      <w:tr w:rsidR="00A22CC1" w:rsidRPr="00A22CC1" w14:paraId="17EC8C42" w14:textId="77777777" w:rsidTr="00781691">
        <w:trPr>
          <w:trHeight w:val="492"/>
        </w:trPr>
        <w:tc>
          <w:tcPr>
            <w:tcW w:w="6768" w:type="dxa"/>
            <w:gridSpan w:val="3"/>
          </w:tcPr>
          <w:p w14:paraId="162CF6E4"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Marker’s signature:</w:t>
            </w:r>
          </w:p>
        </w:tc>
        <w:tc>
          <w:tcPr>
            <w:tcW w:w="2088" w:type="dxa"/>
            <w:gridSpan w:val="2"/>
          </w:tcPr>
          <w:p w14:paraId="56084FDC"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Date:</w:t>
            </w:r>
          </w:p>
        </w:tc>
      </w:tr>
      <w:tr w:rsidR="00A22CC1" w:rsidRPr="00A22CC1" w14:paraId="5D69963E" w14:textId="77777777" w:rsidTr="00781691">
        <w:tc>
          <w:tcPr>
            <w:tcW w:w="8856" w:type="dxa"/>
            <w:gridSpan w:val="5"/>
          </w:tcPr>
          <w:p w14:paraId="68CD7194" w14:textId="77777777" w:rsidR="00A22CC1" w:rsidRPr="00A22CC1" w:rsidRDefault="00A22CC1" w:rsidP="00A22CC1">
            <w:pPr>
              <w:jc w:val="both"/>
              <w:rPr>
                <w:rFonts w:ascii="Times New Roman" w:hAnsi="Times New Roman" w:cs="Times New Roman"/>
                <w:bCs/>
                <w:i/>
                <w:sz w:val="24"/>
                <w:szCs w:val="24"/>
              </w:rPr>
            </w:pPr>
          </w:p>
          <w:p w14:paraId="2C8B1E0C" w14:textId="77777777" w:rsidR="00A22CC1" w:rsidRPr="00A22CC1" w:rsidRDefault="00A22CC1" w:rsidP="00A22CC1">
            <w:pPr>
              <w:jc w:val="both"/>
              <w:rPr>
                <w:rFonts w:ascii="Times New Roman" w:hAnsi="Times New Roman" w:cs="Times New Roman"/>
                <w:b/>
                <w:bCs/>
                <w:sz w:val="24"/>
                <w:szCs w:val="24"/>
              </w:rPr>
            </w:pPr>
            <w:r w:rsidRPr="00A22CC1">
              <w:rPr>
                <w:rFonts w:ascii="Times New Roman" w:hAnsi="Times New Roman" w:cs="Times New Roman"/>
                <w:b/>
                <w:bCs/>
                <w:sz w:val="24"/>
                <w:szCs w:val="24"/>
              </w:rPr>
              <w:t>For completion by Marker 2/Moderator:</w:t>
            </w:r>
          </w:p>
          <w:p w14:paraId="700C7FAF" w14:textId="77777777" w:rsidR="00A22CC1" w:rsidRPr="00A22CC1" w:rsidRDefault="00A22CC1" w:rsidP="00A22CC1">
            <w:pPr>
              <w:jc w:val="both"/>
              <w:rPr>
                <w:rFonts w:ascii="Times New Roman" w:hAnsi="Times New Roman" w:cs="Times New Roman"/>
                <w:b/>
                <w:bCs/>
                <w:sz w:val="24"/>
                <w:szCs w:val="24"/>
              </w:rPr>
            </w:pPr>
          </w:p>
          <w:p w14:paraId="2A8B47CC" w14:textId="77777777" w:rsidR="00A22CC1" w:rsidRPr="00A22CC1" w:rsidRDefault="00A22CC1" w:rsidP="00A22CC1">
            <w:pPr>
              <w:jc w:val="both"/>
              <w:rPr>
                <w:rFonts w:ascii="Times New Roman" w:hAnsi="Times New Roman" w:cs="Times New Roman"/>
                <w:bCs/>
                <w:sz w:val="24"/>
                <w:szCs w:val="24"/>
              </w:rPr>
            </w:pPr>
            <w:r w:rsidRPr="00A22CC1">
              <w:rPr>
                <w:rFonts w:ascii="Times New Roman" w:hAnsi="Times New Roman" w:cs="Times New Roman"/>
                <w:bCs/>
                <w:sz w:val="24"/>
                <w:szCs w:val="24"/>
              </w:rPr>
              <w:t>Comments:</w:t>
            </w:r>
          </w:p>
          <w:p w14:paraId="3C4E3440" w14:textId="77777777" w:rsidR="00A22CC1" w:rsidRPr="00A22CC1" w:rsidRDefault="00A22CC1" w:rsidP="00A22CC1">
            <w:pPr>
              <w:jc w:val="both"/>
              <w:rPr>
                <w:rFonts w:ascii="Times New Roman" w:hAnsi="Times New Roman" w:cs="Times New Roman"/>
                <w:bCs/>
                <w:sz w:val="24"/>
                <w:szCs w:val="24"/>
              </w:rPr>
            </w:pPr>
          </w:p>
          <w:p w14:paraId="1F375E9B" w14:textId="77777777" w:rsidR="00A22CC1" w:rsidRPr="00A22CC1" w:rsidRDefault="00A22CC1" w:rsidP="00A22CC1">
            <w:pPr>
              <w:jc w:val="both"/>
              <w:rPr>
                <w:rFonts w:ascii="Times New Roman" w:hAnsi="Times New Roman" w:cs="Times New Roman"/>
                <w:bCs/>
                <w:sz w:val="24"/>
                <w:szCs w:val="24"/>
              </w:rPr>
            </w:pPr>
          </w:p>
          <w:p w14:paraId="2A35349B" w14:textId="77777777" w:rsidR="00A22CC1" w:rsidRPr="00A22CC1" w:rsidRDefault="00A22CC1" w:rsidP="00A22CC1">
            <w:pPr>
              <w:jc w:val="both"/>
              <w:rPr>
                <w:rFonts w:ascii="Times New Roman" w:hAnsi="Times New Roman" w:cs="Times New Roman"/>
                <w:bCs/>
                <w:sz w:val="24"/>
                <w:szCs w:val="24"/>
              </w:rPr>
            </w:pPr>
          </w:p>
          <w:p w14:paraId="562FDF0C" w14:textId="77777777" w:rsidR="00A22CC1" w:rsidRPr="00A22CC1" w:rsidRDefault="00A22CC1" w:rsidP="00A22CC1">
            <w:pPr>
              <w:jc w:val="both"/>
              <w:rPr>
                <w:rFonts w:ascii="Times New Roman" w:hAnsi="Times New Roman" w:cs="Times New Roman"/>
                <w:bCs/>
                <w:sz w:val="24"/>
                <w:szCs w:val="24"/>
              </w:rPr>
            </w:pPr>
          </w:p>
          <w:p w14:paraId="058CA6CE" w14:textId="77777777" w:rsidR="00A22CC1" w:rsidRPr="00A22CC1" w:rsidRDefault="00A22CC1" w:rsidP="00A22CC1">
            <w:pPr>
              <w:jc w:val="both"/>
              <w:rPr>
                <w:rFonts w:ascii="Times New Roman" w:hAnsi="Times New Roman" w:cs="Times New Roman"/>
                <w:bCs/>
                <w:sz w:val="24"/>
                <w:szCs w:val="24"/>
              </w:rPr>
            </w:pPr>
          </w:p>
          <w:p w14:paraId="7FE7DF56" w14:textId="77777777" w:rsidR="00A22CC1" w:rsidRPr="00A22CC1" w:rsidRDefault="00A22CC1" w:rsidP="00A22CC1">
            <w:pPr>
              <w:jc w:val="both"/>
              <w:rPr>
                <w:rFonts w:ascii="Times New Roman" w:hAnsi="Times New Roman" w:cs="Times New Roman"/>
                <w:bCs/>
                <w:sz w:val="24"/>
                <w:szCs w:val="24"/>
              </w:rPr>
            </w:pPr>
          </w:p>
          <w:p w14:paraId="7D6FD06A" w14:textId="77777777" w:rsidR="00A22CC1" w:rsidRPr="00A22CC1" w:rsidRDefault="00A22CC1" w:rsidP="00A22CC1">
            <w:pPr>
              <w:jc w:val="both"/>
              <w:rPr>
                <w:rFonts w:ascii="Times New Roman" w:hAnsi="Times New Roman" w:cs="Times New Roman"/>
                <w:bCs/>
                <w:sz w:val="24"/>
                <w:szCs w:val="24"/>
              </w:rPr>
            </w:pPr>
          </w:p>
          <w:p w14:paraId="459B5B2F" w14:textId="77777777" w:rsidR="00A22CC1" w:rsidRPr="00A22CC1" w:rsidRDefault="00A22CC1" w:rsidP="00A22CC1">
            <w:pPr>
              <w:jc w:val="both"/>
              <w:rPr>
                <w:rFonts w:ascii="Times New Roman" w:hAnsi="Times New Roman" w:cs="Times New Roman"/>
                <w:bCs/>
                <w:sz w:val="24"/>
                <w:szCs w:val="24"/>
              </w:rPr>
            </w:pPr>
          </w:p>
          <w:p w14:paraId="7405EA78" w14:textId="77777777" w:rsidR="00A22CC1" w:rsidRPr="00A22CC1" w:rsidRDefault="00A22CC1" w:rsidP="00A22CC1">
            <w:pPr>
              <w:jc w:val="both"/>
              <w:rPr>
                <w:rFonts w:ascii="Times New Roman" w:hAnsi="Times New Roman" w:cs="Times New Roman"/>
                <w:bCs/>
                <w:sz w:val="24"/>
                <w:szCs w:val="24"/>
              </w:rPr>
            </w:pPr>
          </w:p>
          <w:p w14:paraId="2200F9FA" w14:textId="77777777" w:rsidR="00A22CC1" w:rsidRPr="00A22CC1" w:rsidRDefault="00A22CC1" w:rsidP="00A22CC1">
            <w:pPr>
              <w:jc w:val="both"/>
              <w:rPr>
                <w:rFonts w:ascii="Times New Roman" w:hAnsi="Times New Roman" w:cs="Times New Roman"/>
                <w:bCs/>
                <w:sz w:val="24"/>
                <w:szCs w:val="24"/>
              </w:rPr>
            </w:pPr>
          </w:p>
          <w:p w14:paraId="1A82B361" w14:textId="77777777" w:rsidR="00A22CC1" w:rsidRPr="00A22CC1" w:rsidRDefault="00A22CC1" w:rsidP="00A22CC1">
            <w:pPr>
              <w:jc w:val="both"/>
              <w:rPr>
                <w:rFonts w:ascii="Times New Roman" w:hAnsi="Times New Roman" w:cs="Times New Roman"/>
                <w:bCs/>
                <w:sz w:val="24"/>
                <w:szCs w:val="24"/>
              </w:rPr>
            </w:pPr>
          </w:p>
          <w:p w14:paraId="232855A0" w14:textId="77777777" w:rsidR="00A22CC1" w:rsidRPr="00A22CC1" w:rsidRDefault="00A22CC1" w:rsidP="00A22CC1">
            <w:pPr>
              <w:jc w:val="both"/>
              <w:rPr>
                <w:rFonts w:ascii="Times New Roman" w:hAnsi="Times New Roman" w:cs="Times New Roman"/>
                <w:bCs/>
                <w:sz w:val="24"/>
                <w:szCs w:val="24"/>
              </w:rPr>
            </w:pPr>
          </w:p>
        </w:tc>
      </w:tr>
      <w:tr w:rsidR="00A22CC1" w:rsidRPr="00A22CC1" w14:paraId="31FB494B" w14:textId="77777777" w:rsidTr="00781691">
        <w:trPr>
          <w:trHeight w:val="720"/>
        </w:trPr>
        <w:tc>
          <w:tcPr>
            <w:tcW w:w="5211" w:type="dxa"/>
            <w:gridSpan w:val="2"/>
          </w:tcPr>
          <w:p w14:paraId="36B5AE6D" w14:textId="77777777" w:rsidR="00A22CC1" w:rsidRPr="00A22CC1" w:rsidRDefault="00A22CC1" w:rsidP="00A22CC1">
            <w:pPr>
              <w:jc w:val="both"/>
              <w:rPr>
                <w:rFonts w:ascii="Times New Roman" w:hAnsi="Times New Roman" w:cs="Times New Roman"/>
                <w:bCs/>
                <w:sz w:val="24"/>
                <w:szCs w:val="24"/>
              </w:rPr>
            </w:pPr>
            <w:r w:rsidRPr="00A22CC1">
              <w:rPr>
                <w:rFonts w:ascii="Times New Roman" w:hAnsi="Times New Roman" w:cs="Times New Roman"/>
                <w:bCs/>
                <w:sz w:val="24"/>
                <w:szCs w:val="24"/>
              </w:rPr>
              <w:lastRenderedPageBreak/>
              <w:t>Marker’s Signature:</w:t>
            </w:r>
          </w:p>
        </w:tc>
        <w:tc>
          <w:tcPr>
            <w:tcW w:w="3645" w:type="dxa"/>
            <w:gridSpan w:val="3"/>
          </w:tcPr>
          <w:p w14:paraId="72F166A2" w14:textId="77777777" w:rsidR="00A22CC1" w:rsidRPr="00A22CC1" w:rsidRDefault="00A22CC1" w:rsidP="00A22CC1">
            <w:pPr>
              <w:jc w:val="both"/>
              <w:rPr>
                <w:rFonts w:ascii="Times New Roman" w:hAnsi="Times New Roman" w:cs="Times New Roman"/>
                <w:bCs/>
                <w:sz w:val="24"/>
                <w:szCs w:val="24"/>
              </w:rPr>
            </w:pPr>
            <w:r w:rsidRPr="00A22CC1">
              <w:rPr>
                <w:rFonts w:ascii="Times New Roman" w:hAnsi="Times New Roman" w:cs="Times New Roman"/>
                <w:bCs/>
                <w:sz w:val="24"/>
                <w:szCs w:val="24"/>
              </w:rPr>
              <w:t>Date:</w:t>
            </w:r>
          </w:p>
        </w:tc>
      </w:tr>
      <w:tr w:rsidR="00A22CC1" w:rsidRPr="00A22CC1" w14:paraId="00514768" w14:textId="77777777" w:rsidTr="00781691">
        <w:trPr>
          <w:trHeight w:val="720"/>
        </w:trPr>
        <w:tc>
          <w:tcPr>
            <w:tcW w:w="8856" w:type="dxa"/>
            <w:gridSpan w:val="5"/>
          </w:tcPr>
          <w:p w14:paraId="10378037" w14:textId="77777777" w:rsidR="00A22CC1" w:rsidRPr="00A22CC1" w:rsidRDefault="00A22CC1" w:rsidP="00A22CC1">
            <w:pPr>
              <w:jc w:val="both"/>
              <w:rPr>
                <w:rFonts w:ascii="Times New Roman" w:hAnsi="Times New Roman" w:cs="Times New Roman"/>
                <w:b/>
                <w:sz w:val="24"/>
                <w:szCs w:val="24"/>
              </w:rPr>
            </w:pPr>
            <w:r w:rsidRPr="00A22CC1">
              <w:rPr>
                <w:rFonts w:ascii="Times New Roman" w:hAnsi="Times New Roman" w:cs="Times New Roman"/>
                <w:b/>
                <w:sz w:val="24"/>
                <w:szCs w:val="24"/>
              </w:rPr>
              <w:t>External Examiner’s comments (if relevant)</w:t>
            </w:r>
          </w:p>
          <w:p w14:paraId="3C3E79C6" w14:textId="77777777" w:rsidR="00A22CC1" w:rsidRPr="00A22CC1" w:rsidRDefault="00A22CC1" w:rsidP="00A22CC1">
            <w:pPr>
              <w:jc w:val="both"/>
              <w:rPr>
                <w:rFonts w:ascii="Times New Roman" w:hAnsi="Times New Roman" w:cs="Times New Roman"/>
                <w:bCs/>
                <w:sz w:val="24"/>
                <w:szCs w:val="24"/>
              </w:rPr>
            </w:pPr>
          </w:p>
          <w:p w14:paraId="43D278D2" w14:textId="77777777" w:rsidR="00A22CC1" w:rsidRPr="00A22CC1" w:rsidRDefault="00A22CC1" w:rsidP="00A22CC1">
            <w:pPr>
              <w:jc w:val="both"/>
              <w:rPr>
                <w:rFonts w:ascii="Times New Roman" w:hAnsi="Times New Roman" w:cs="Times New Roman"/>
                <w:bCs/>
                <w:sz w:val="24"/>
                <w:szCs w:val="24"/>
              </w:rPr>
            </w:pPr>
          </w:p>
          <w:p w14:paraId="7C71EC99" w14:textId="77777777" w:rsidR="00A22CC1" w:rsidRPr="00A22CC1" w:rsidRDefault="00A22CC1" w:rsidP="00A22CC1">
            <w:pPr>
              <w:jc w:val="both"/>
              <w:rPr>
                <w:rFonts w:ascii="Times New Roman" w:hAnsi="Times New Roman" w:cs="Times New Roman"/>
                <w:bCs/>
                <w:sz w:val="24"/>
                <w:szCs w:val="24"/>
              </w:rPr>
            </w:pPr>
          </w:p>
          <w:p w14:paraId="398EA165" w14:textId="77777777" w:rsidR="00A22CC1" w:rsidRPr="00A22CC1" w:rsidRDefault="00A22CC1" w:rsidP="00A22CC1">
            <w:pPr>
              <w:jc w:val="both"/>
              <w:rPr>
                <w:rFonts w:ascii="Times New Roman" w:hAnsi="Times New Roman" w:cs="Times New Roman"/>
                <w:bCs/>
                <w:sz w:val="24"/>
                <w:szCs w:val="24"/>
              </w:rPr>
            </w:pPr>
          </w:p>
          <w:p w14:paraId="2FD26441" w14:textId="77777777" w:rsidR="00A22CC1" w:rsidRPr="00A22CC1" w:rsidRDefault="00A22CC1" w:rsidP="00A22CC1">
            <w:pPr>
              <w:jc w:val="both"/>
              <w:rPr>
                <w:rFonts w:ascii="Times New Roman" w:hAnsi="Times New Roman" w:cs="Times New Roman"/>
                <w:bCs/>
                <w:sz w:val="24"/>
                <w:szCs w:val="24"/>
              </w:rPr>
            </w:pPr>
          </w:p>
          <w:p w14:paraId="355CCCCF" w14:textId="77777777" w:rsidR="00A22CC1" w:rsidRPr="00A22CC1" w:rsidRDefault="00A22CC1" w:rsidP="00A22CC1">
            <w:pPr>
              <w:jc w:val="both"/>
              <w:rPr>
                <w:rFonts w:ascii="Times New Roman" w:hAnsi="Times New Roman" w:cs="Times New Roman"/>
                <w:bCs/>
                <w:sz w:val="24"/>
                <w:szCs w:val="24"/>
              </w:rPr>
            </w:pPr>
          </w:p>
          <w:p w14:paraId="4429E7B5" w14:textId="77777777" w:rsidR="00A22CC1" w:rsidRPr="00A22CC1" w:rsidRDefault="00A22CC1" w:rsidP="00A22CC1">
            <w:pPr>
              <w:jc w:val="both"/>
              <w:rPr>
                <w:rFonts w:ascii="Times New Roman" w:hAnsi="Times New Roman" w:cs="Times New Roman"/>
                <w:bCs/>
                <w:sz w:val="24"/>
                <w:szCs w:val="24"/>
              </w:rPr>
            </w:pPr>
          </w:p>
          <w:p w14:paraId="16AAE1AC" w14:textId="77777777" w:rsidR="00A22CC1" w:rsidRPr="00A22CC1" w:rsidRDefault="00A22CC1" w:rsidP="00A22CC1">
            <w:pPr>
              <w:jc w:val="both"/>
              <w:rPr>
                <w:rFonts w:ascii="Times New Roman" w:hAnsi="Times New Roman" w:cs="Times New Roman"/>
                <w:bCs/>
                <w:sz w:val="24"/>
                <w:szCs w:val="24"/>
              </w:rPr>
            </w:pPr>
          </w:p>
          <w:p w14:paraId="34A051EF" w14:textId="77777777" w:rsidR="00A22CC1" w:rsidRPr="00A22CC1" w:rsidRDefault="00A22CC1" w:rsidP="00A22CC1">
            <w:pPr>
              <w:jc w:val="both"/>
              <w:rPr>
                <w:rFonts w:ascii="Times New Roman" w:hAnsi="Times New Roman" w:cs="Times New Roman"/>
                <w:bCs/>
                <w:sz w:val="24"/>
                <w:szCs w:val="24"/>
              </w:rPr>
            </w:pPr>
          </w:p>
          <w:p w14:paraId="05741E7C" w14:textId="77777777" w:rsidR="00A22CC1" w:rsidRPr="00A22CC1" w:rsidRDefault="00A22CC1" w:rsidP="00A22CC1">
            <w:pPr>
              <w:jc w:val="both"/>
              <w:rPr>
                <w:rFonts w:ascii="Times New Roman" w:hAnsi="Times New Roman" w:cs="Times New Roman"/>
                <w:bCs/>
                <w:sz w:val="24"/>
                <w:szCs w:val="24"/>
              </w:rPr>
            </w:pPr>
          </w:p>
          <w:p w14:paraId="52C23AA9" w14:textId="77777777" w:rsidR="00A22CC1" w:rsidRPr="00A22CC1" w:rsidRDefault="00A22CC1" w:rsidP="00A22CC1">
            <w:pPr>
              <w:jc w:val="both"/>
              <w:rPr>
                <w:rFonts w:ascii="Times New Roman" w:hAnsi="Times New Roman" w:cs="Times New Roman"/>
                <w:bCs/>
                <w:sz w:val="24"/>
                <w:szCs w:val="24"/>
              </w:rPr>
            </w:pPr>
          </w:p>
        </w:tc>
      </w:tr>
      <w:tr w:rsidR="00A22CC1" w:rsidRPr="00A22CC1" w14:paraId="271C8C43" w14:textId="77777777" w:rsidTr="00781691">
        <w:trPr>
          <w:trHeight w:val="720"/>
        </w:trPr>
        <w:tc>
          <w:tcPr>
            <w:tcW w:w="5211" w:type="dxa"/>
            <w:gridSpan w:val="2"/>
          </w:tcPr>
          <w:p w14:paraId="492D045F"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External Examiner’s Signature:</w:t>
            </w:r>
          </w:p>
        </w:tc>
        <w:tc>
          <w:tcPr>
            <w:tcW w:w="3645" w:type="dxa"/>
            <w:gridSpan w:val="3"/>
          </w:tcPr>
          <w:p w14:paraId="5F0D9511" w14:textId="77777777" w:rsidR="00A22CC1" w:rsidRPr="00A22CC1" w:rsidRDefault="00A22CC1" w:rsidP="00A22CC1">
            <w:pPr>
              <w:jc w:val="both"/>
              <w:rPr>
                <w:rFonts w:ascii="Times New Roman" w:hAnsi="Times New Roman" w:cs="Times New Roman"/>
                <w:sz w:val="24"/>
                <w:szCs w:val="24"/>
              </w:rPr>
            </w:pPr>
            <w:r w:rsidRPr="00A22CC1">
              <w:rPr>
                <w:rFonts w:ascii="Times New Roman" w:hAnsi="Times New Roman" w:cs="Times New Roman"/>
                <w:sz w:val="24"/>
                <w:szCs w:val="24"/>
              </w:rPr>
              <w:t>Date:</w:t>
            </w:r>
          </w:p>
        </w:tc>
      </w:tr>
    </w:tbl>
    <w:p w14:paraId="0D3DAD13" w14:textId="77777777" w:rsidR="00A22CC1" w:rsidRPr="00A22CC1" w:rsidRDefault="00A22CC1" w:rsidP="00A22CC1">
      <w:pPr>
        <w:jc w:val="both"/>
        <w:rPr>
          <w:rFonts w:ascii="Times New Roman" w:hAnsi="Times New Roman" w:cs="Times New Roman"/>
          <w:bCs/>
          <w:sz w:val="24"/>
          <w:szCs w:val="24"/>
        </w:rPr>
      </w:pPr>
    </w:p>
    <w:p w14:paraId="074F89F3" w14:textId="77777777" w:rsidR="00A22CC1" w:rsidRDefault="00A22CC1" w:rsidP="007C09B2">
      <w:pPr>
        <w:jc w:val="both"/>
        <w:rPr>
          <w:rFonts w:ascii="Times New Roman" w:hAnsi="Times New Roman" w:cs="Times New Roman"/>
          <w:sz w:val="24"/>
          <w:szCs w:val="24"/>
        </w:rPr>
      </w:pPr>
    </w:p>
    <w:p w14:paraId="70A7F1A6" w14:textId="77777777" w:rsidR="00A22CC1" w:rsidRDefault="00A22CC1">
      <w:pPr>
        <w:rPr>
          <w:rFonts w:ascii="Times New Roman" w:hAnsi="Times New Roman" w:cs="Times New Roman"/>
          <w:sz w:val="24"/>
          <w:szCs w:val="24"/>
        </w:rPr>
      </w:pPr>
      <w:r>
        <w:rPr>
          <w:rFonts w:ascii="Times New Roman" w:hAnsi="Times New Roman" w:cs="Times New Roman"/>
          <w:sz w:val="24"/>
          <w:szCs w:val="24"/>
        </w:rPr>
        <w:br w:type="page"/>
      </w:r>
    </w:p>
    <w:p w14:paraId="60C45474" w14:textId="116BD3C5"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lastRenderedPageBreak/>
        <w:t xml:space="preserve">Mount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also called </w:t>
      </w:r>
      <w:proofErr w:type="spellStart"/>
      <w:r w:rsidRPr="007C09B2">
        <w:rPr>
          <w:rFonts w:ascii="Times New Roman" w:hAnsi="Times New Roman" w:cs="Times New Roman"/>
          <w:sz w:val="24"/>
          <w:szCs w:val="24"/>
        </w:rPr>
        <w:t>Psili</w:t>
      </w:r>
      <w:proofErr w:type="spellEnd"/>
      <w:r w:rsidRPr="007C09B2">
        <w:rPr>
          <w:rFonts w:ascii="Times New Roman" w:hAnsi="Times New Roman" w:cs="Times New Roman"/>
          <w:sz w:val="24"/>
          <w:szCs w:val="24"/>
        </w:rPr>
        <w:t xml:space="preserve"> </w:t>
      </w:r>
      <w:proofErr w:type="spellStart"/>
      <w:r w:rsidRPr="007C09B2">
        <w:rPr>
          <w:rFonts w:ascii="Times New Roman" w:hAnsi="Times New Roman" w:cs="Times New Roman"/>
          <w:sz w:val="24"/>
          <w:szCs w:val="24"/>
        </w:rPr>
        <w:t>Korfi</w:t>
      </w:r>
      <w:proofErr w:type="spellEnd"/>
      <w:r w:rsidRPr="007C09B2">
        <w:rPr>
          <w:rFonts w:ascii="Times New Roman" w:hAnsi="Times New Roman" w:cs="Times New Roman"/>
          <w:sz w:val="24"/>
          <w:szCs w:val="24"/>
        </w:rPr>
        <w:t xml:space="preserve"> (</w:t>
      </w:r>
      <w:proofErr w:type="spellStart"/>
      <w:r w:rsidRPr="007C09B2">
        <w:rPr>
          <w:rFonts w:ascii="Times New Roman" w:hAnsi="Times New Roman" w:cs="Times New Roman"/>
          <w:sz w:val="24"/>
          <w:szCs w:val="24"/>
        </w:rPr>
        <w:t>Karetsou</w:t>
      </w:r>
      <w:proofErr w:type="spellEnd"/>
      <w:r w:rsidRPr="007C09B2">
        <w:rPr>
          <w:rFonts w:ascii="Times New Roman" w:hAnsi="Times New Roman" w:cs="Times New Roman"/>
          <w:sz w:val="24"/>
          <w:szCs w:val="24"/>
        </w:rPr>
        <w:t xml:space="preserve">, 1981 p.137), meaning ‘highest peak’ in Greek, is the tallest mountain in the region of north-central Crete. It is located near the Knossos palace, one of the most important palaces from the Minoan Bronze age period. Mount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is known to have had cult activities since the Early Minoan II period and survived as the only peak sanctuary during the Minoan </w:t>
      </w:r>
      <w:proofErr w:type="spellStart"/>
      <w:r w:rsidRPr="007C09B2">
        <w:rPr>
          <w:rFonts w:ascii="Times New Roman" w:hAnsi="Times New Roman" w:cs="Times New Roman"/>
          <w:sz w:val="24"/>
          <w:szCs w:val="24"/>
        </w:rPr>
        <w:t>neopalatial</w:t>
      </w:r>
      <w:proofErr w:type="spellEnd"/>
      <w:r w:rsidRPr="007C09B2">
        <w:rPr>
          <w:rFonts w:ascii="Times New Roman" w:hAnsi="Times New Roman" w:cs="Times New Roman"/>
          <w:sz w:val="24"/>
          <w:szCs w:val="24"/>
        </w:rPr>
        <w:t xml:space="preserve"> period (</w:t>
      </w:r>
      <w:proofErr w:type="spellStart"/>
      <w:r w:rsidRPr="007C09B2">
        <w:rPr>
          <w:rFonts w:ascii="Times New Roman" w:hAnsi="Times New Roman" w:cs="Times New Roman"/>
          <w:sz w:val="24"/>
          <w:szCs w:val="24"/>
        </w:rPr>
        <w:t>Lupack</w:t>
      </w:r>
      <w:proofErr w:type="spellEnd"/>
      <w:r w:rsidRPr="007C09B2">
        <w:rPr>
          <w:rFonts w:ascii="Times New Roman" w:hAnsi="Times New Roman" w:cs="Times New Roman"/>
          <w:sz w:val="24"/>
          <w:szCs w:val="24"/>
        </w:rPr>
        <w:t xml:space="preserve">, 2012 p.253). Evidence indicates that there were around twenty-five peak sanctuaries during </w:t>
      </w:r>
      <w:proofErr w:type="spellStart"/>
      <w:r w:rsidRPr="007C09B2">
        <w:rPr>
          <w:rFonts w:ascii="Times New Roman" w:hAnsi="Times New Roman" w:cs="Times New Roman"/>
          <w:sz w:val="24"/>
          <w:szCs w:val="24"/>
        </w:rPr>
        <w:t>protopalatial</w:t>
      </w:r>
      <w:proofErr w:type="spellEnd"/>
      <w:r w:rsidRPr="007C09B2">
        <w:rPr>
          <w:rFonts w:ascii="Times New Roman" w:hAnsi="Times New Roman" w:cs="Times New Roman"/>
          <w:sz w:val="24"/>
          <w:szCs w:val="24"/>
        </w:rPr>
        <w:t xml:space="preserve"> times and the religious changes that took place over the time appears to have led the population towards caves instead of peak sanctuaries when palaces were built (Adams, 2004, p.28).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peak seems to have been the only exception to this change (Adams, 2004 p.32).</w:t>
      </w:r>
    </w:p>
    <w:p w14:paraId="66E8C55F" w14:textId="77777777"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t xml:space="preserve"> Peak sanctuaries are still not well understood because few publications about this subject have been made in the past ( </w:t>
      </w:r>
      <w:proofErr w:type="spellStart"/>
      <w:r w:rsidRPr="007C09B2">
        <w:rPr>
          <w:rFonts w:ascii="Times New Roman" w:hAnsi="Times New Roman" w:cs="Times New Roman"/>
          <w:sz w:val="24"/>
          <w:szCs w:val="24"/>
        </w:rPr>
        <w:t>Briault</w:t>
      </w:r>
      <w:proofErr w:type="spellEnd"/>
      <w:r w:rsidRPr="007C09B2">
        <w:rPr>
          <w:rFonts w:ascii="Times New Roman" w:hAnsi="Times New Roman" w:cs="Times New Roman"/>
          <w:sz w:val="24"/>
          <w:szCs w:val="24"/>
        </w:rPr>
        <w:t xml:space="preserve">, 2007 p.122).In her study, </w:t>
      </w:r>
      <w:proofErr w:type="spellStart"/>
      <w:r w:rsidRPr="007C09B2">
        <w:rPr>
          <w:rFonts w:ascii="Times New Roman" w:hAnsi="Times New Roman" w:cs="Times New Roman"/>
          <w:sz w:val="24"/>
          <w:szCs w:val="24"/>
        </w:rPr>
        <w:t>Briault</w:t>
      </w:r>
      <w:proofErr w:type="spellEnd"/>
      <w:r w:rsidRPr="007C09B2">
        <w:rPr>
          <w:rFonts w:ascii="Times New Roman" w:hAnsi="Times New Roman" w:cs="Times New Roman"/>
          <w:sz w:val="24"/>
          <w:szCs w:val="24"/>
        </w:rPr>
        <w:t xml:space="preserve"> suggests that the objects found at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are more important  to testify of a ritual site than the topographical features in the landscape of the community (Briault,2007 p.123) There is indeed some disagreements over the definition of what makes a peak sanctuary but most scholars seem to agree that if a site has artefacts such as human and animal figurines and are located on a peak ,it can therefore be considered a peak sanctuary (Briault,2007 p.127) It seems then that the activities going on there testifies in a more precise way about the cultic activities and that it must not be exclusively defined by the topographical space ( Briault,2007 p.137).</w:t>
      </w:r>
    </w:p>
    <w:p w14:paraId="0AE8C88C" w14:textId="77777777" w:rsidR="007C09B2" w:rsidRPr="007C09B2" w:rsidRDefault="007C09B2" w:rsidP="007C09B2">
      <w:pPr>
        <w:jc w:val="both"/>
        <w:rPr>
          <w:rFonts w:ascii="Times New Roman" w:hAnsi="Times New Roman" w:cs="Times New Roman"/>
          <w:sz w:val="24"/>
          <w:szCs w:val="24"/>
        </w:rPr>
      </w:pP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peak sanctuary is said to have been an important ritual and religious centre for the Minoans as an ongoing cultic site for many centuries. It is possible that the religious function on Mount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started as a funerary cult before changing for an official cult (</w:t>
      </w:r>
      <w:proofErr w:type="spellStart"/>
      <w:r w:rsidRPr="007C09B2">
        <w:rPr>
          <w:rFonts w:ascii="Times New Roman" w:hAnsi="Times New Roman" w:cs="Times New Roman"/>
          <w:sz w:val="24"/>
          <w:szCs w:val="24"/>
        </w:rPr>
        <w:t>Lupack</w:t>
      </w:r>
      <w:proofErr w:type="spellEnd"/>
      <w:r w:rsidRPr="007C09B2">
        <w:rPr>
          <w:rFonts w:ascii="Times New Roman" w:hAnsi="Times New Roman" w:cs="Times New Roman"/>
          <w:sz w:val="24"/>
          <w:szCs w:val="24"/>
        </w:rPr>
        <w:t>, 2012, p.252); today it is still used as a Christian place of worship. A problem arises though, scholars of this north-central Crete region have failed to give a proper definition of ritual sites in the last decades, mostly because rituals can be either secular or religious (Adams, 2004, p.30). Many scholars have tried to define rituals over the years, mainly because ritual is multiple and has many faces and therefore one cannot apply the same theory on every activity (Bowie, 2000 p.154). However, ritual seems to always reflects a symbolic meaning of life event and can be divided in different categories such as rites of passages, feastings and festivals and political rituals for example (Bowie, 2000 p.156).</w:t>
      </w:r>
    </w:p>
    <w:p w14:paraId="1F626014" w14:textId="702478A8"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t xml:space="preserve">Ritual can also be understood as a performance that has the </w:t>
      </w:r>
      <w:proofErr w:type="gramStart"/>
      <w:r w:rsidRPr="007C09B2">
        <w:rPr>
          <w:rFonts w:ascii="Times New Roman" w:hAnsi="Times New Roman" w:cs="Times New Roman"/>
          <w:sz w:val="24"/>
          <w:szCs w:val="24"/>
        </w:rPr>
        <w:t>ultimate goal</w:t>
      </w:r>
      <w:proofErr w:type="gramEnd"/>
      <w:r w:rsidRPr="007C09B2">
        <w:rPr>
          <w:rFonts w:ascii="Times New Roman" w:hAnsi="Times New Roman" w:cs="Times New Roman"/>
          <w:sz w:val="24"/>
          <w:szCs w:val="24"/>
        </w:rPr>
        <w:t xml:space="preserve"> to be ‘efficacious’ (Bowie,2000 p.159) in connecting the audience to symbolic time and re-enacting sometimes a mythical past in the present (Bowie,2000 p.157). If one takes the definition of rites of passage as described by Bowie (2000), it is understood that a community marks different life events by entering a liminal state and getting out of the rite transformed (Bowie,2000 p.163). We </w:t>
      </w:r>
      <w:r w:rsidRPr="007C09B2">
        <w:rPr>
          <w:rFonts w:ascii="Times New Roman" w:hAnsi="Times New Roman" w:cs="Times New Roman"/>
          <w:sz w:val="24"/>
          <w:szCs w:val="24"/>
        </w:rPr>
        <w:t>could therefore</w:t>
      </w:r>
      <w:r w:rsidRPr="007C09B2">
        <w:rPr>
          <w:rFonts w:ascii="Times New Roman" w:hAnsi="Times New Roman" w:cs="Times New Roman"/>
          <w:sz w:val="24"/>
          <w:szCs w:val="24"/>
        </w:rPr>
        <w:t xml:space="preserve"> apply this function to the Minoan ritualistic finds at Mount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to understand what kind of ritual activity was going on. Indeed, rites of passages can be applied to a broad range of different rituals and the presence of a threshold, real or symbolic is an important element in this rite (Bowie, 2000 p.163). This threshold is a place ’that mediates between one physical space and another and between one social state and another’ (Bowie,2000 p.165) and can be found in the topographical features of the peak sanctuary, making this specific place a way to communicate with the divine or the underworld.</w:t>
      </w:r>
    </w:p>
    <w:p w14:paraId="1C0CA21B" w14:textId="327B86F5"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t xml:space="preserve"> Adams stated in her 2004 research that the presence of figurines was the most common indicator that a site was being used for ritual </w:t>
      </w:r>
      <w:r w:rsidRPr="007C09B2">
        <w:rPr>
          <w:rFonts w:ascii="Times New Roman" w:hAnsi="Times New Roman" w:cs="Times New Roman"/>
          <w:sz w:val="24"/>
          <w:szCs w:val="24"/>
        </w:rPr>
        <w:t>(</w:t>
      </w:r>
      <w:r>
        <w:rPr>
          <w:rFonts w:ascii="Times New Roman" w:hAnsi="Times New Roman" w:cs="Times New Roman"/>
          <w:sz w:val="24"/>
          <w:szCs w:val="24"/>
        </w:rPr>
        <w:t>Adams,</w:t>
      </w:r>
      <w:r w:rsidRPr="007C09B2">
        <w:rPr>
          <w:rFonts w:ascii="Times New Roman" w:hAnsi="Times New Roman" w:cs="Times New Roman"/>
          <w:sz w:val="24"/>
          <w:szCs w:val="24"/>
        </w:rPr>
        <w:t>2004</w:t>
      </w:r>
      <w:r w:rsidRPr="007C09B2">
        <w:rPr>
          <w:rFonts w:ascii="Times New Roman" w:hAnsi="Times New Roman" w:cs="Times New Roman"/>
          <w:sz w:val="24"/>
          <w:szCs w:val="24"/>
        </w:rPr>
        <w:t xml:space="preserve">, p. 32). The second most common find on a ritual site are libation tables because Minoans are known to have used a lot of these </w:t>
      </w:r>
      <w:r w:rsidRPr="007C09B2">
        <w:rPr>
          <w:rFonts w:ascii="Times New Roman" w:hAnsi="Times New Roman" w:cs="Times New Roman"/>
          <w:sz w:val="24"/>
          <w:szCs w:val="24"/>
        </w:rPr>
        <w:lastRenderedPageBreak/>
        <w:t xml:space="preserve">(Adams, 2004 p.32). Topographical evidence of the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site demonstrates that the main sanctuary was an open-air public space surrounded by a cyclopean wall and the presence of a deep natural chasm is a unique feature to it. Votive offerings have been found in the chasm as well and in the sanctuary itself and those offerings are divided in two types: luxury items and modest ones. (</w:t>
      </w:r>
      <w:proofErr w:type="spellStart"/>
      <w:r w:rsidRPr="007C09B2">
        <w:rPr>
          <w:rFonts w:ascii="Times New Roman" w:hAnsi="Times New Roman" w:cs="Times New Roman"/>
          <w:sz w:val="24"/>
          <w:szCs w:val="24"/>
        </w:rPr>
        <w:t>Marinatos</w:t>
      </w:r>
      <w:proofErr w:type="spellEnd"/>
      <w:r w:rsidRPr="007C09B2">
        <w:rPr>
          <w:rFonts w:ascii="Times New Roman" w:hAnsi="Times New Roman" w:cs="Times New Roman"/>
          <w:sz w:val="24"/>
          <w:szCs w:val="24"/>
        </w:rPr>
        <w:t>, 1993 p.116). It is interesting to note here that the votives are figurines of worshippers and mostly domestic animals (</w:t>
      </w:r>
      <w:proofErr w:type="spellStart"/>
      <w:r w:rsidRPr="007C09B2">
        <w:rPr>
          <w:rFonts w:ascii="Times New Roman" w:hAnsi="Times New Roman" w:cs="Times New Roman"/>
          <w:sz w:val="24"/>
          <w:szCs w:val="24"/>
        </w:rPr>
        <w:t>Marinatos</w:t>
      </w:r>
      <w:proofErr w:type="spellEnd"/>
      <w:r w:rsidRPr="007C09B2">
        <w:rPr>
          <w:rFonts w:ascii="Times New Roman" w:hAnsi="Times New Roman" w:cs="Times New Roman"/>
          <w:sz w:val="24"/>
          <w:szCs w:val="24"/>
        </w:rPr>
        <w:t xml:space="preserve">, 1993 p.117). The chasm may represent a threshold that could have been used to connect the worshippers to the underworld as the altar was located next to it (Marinatos,1993 p.116). These animals and human figurines express the concerns of the population with their own fertility needs and those of their animals (Lupack,2012). </w:t>
      </w:r>
      <w:r w:rsidRPr="007C09B2">
        <w:rPr>
          <w:rFonts w:ascii="Times New Roman" w:hAnsi="Times New Roman" w:cs="Times New Roman"/>
          <w:sz w:val="24"/>
          <w:szCs w:val="24"/>
        </w:rPr>
        <w:t>Therefore,</w:t>
      </w:r>
      <w:r w:rsidRPr="007C09B2">
        <w:rPr>
          <w:rFonts w:ascii="Times New Roman" w:hAnsi="Times New Roman" w:cs="Times New Roman"/>
          <w:sz w:val="24"/>
          <w:szCs w:val="24"/>
        </w:rPr>
        <w:t xml:space="preserve"> throwing the offerings into the chasm is a ritual action that helps them connect their wish to the divine (</w:t>
      </w:r>
      <w:proofErr w:type="spellStart"/>
      <w:r w:rsidRPr="007C09B2">
        <w:rPr>
          <w:rFonts w:ascii="Times New Roman" w:hAnsi="Times New Roman" w:cs="Times New Roman"/>
          <w:sz w:val="24"/>
          <w:szCs w:val="24"/>
        </w:rPr>
        <w:t>Soetens</w:t>
      </w:r>
      <w:proofErr w:type="spellEnd"/>
      <w:r w:rsidRPr="007C09B2">
        <w:rPr>
          <w:rFonts w:ascii="Times New Roman" w:hAnsi="Times New Roman" w:cs="Times New Roman"/>
          <w:sz w:val="24"/>
          <w:szCs w:val="24"/>
        </w:rPr>
        <w:t>, 2009 p.265).</w:t>
      </w:r>
    </w:p>
    <w:p w14:paraId="2BB39A2F" w14:textId="77777777"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t xml:space="preserve">The figurines left as offerings show, in general, an attitude of respect and containment, therefore expressing that these figures represented regular people and not deities (Marinatos,1993 p.117). This votive cult may very well indicate also a need for healing from the Minoans. Indeed, personal objects were also part of the offerings and can be interpreted as thank offerings and figurines with apparent sickness could also attest the wish to be healed (Marinatos,1993 p.117). But why go specifically at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The unique combination of the topographical features of the site having natural chasm, peak and cliff is rare and, according to </w:t>
      </w:r>
      <w:proofErr w:type="spellStart"/>
      <w:r w:rsidRPr="007C09B2">
        <w:rPr>
          <w:rFonts w:ascii="Times New Roman" w:hAnsi="Times New Roman" w:cs="Times New Roman"/>
          <w:sz w:val="24"/>
          <w:szCs w:val="24"/>
        </w:rPr>
        <w:t>Soetens</w:t>
      </w:r>
      <w:proofErr w:type="spellEnd"/>
      <w:r w:rsidRPr="007C09B2">
        <w:rPr>
          <w:rFonts w:ascii="Times New Roman" w:hAnsi="Times New Roman" w:cs="Times New Roman"/>
          <w:sz w:val="24"/>
          <w:szCs w:val="24"/>
        </w:rPr>
        <w:t>, these unique features played an important role for the emplacement of the sanctuary (Soetens,2009 p.261). The presence of springs near the peak sanctuary could also have played a part in healing rituals and explains votives that were involved there (Soetens,2009 p.231).</w:t>
      </w:r>
    </w:p>
    <w:p w14:paraId="242ED5A4" w14:textId="27FCA91E"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t xml:space="preserve">Other finds on the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peak also testify ritual performance such as the presence of food vessels and potteries (Adams, 2004 p.32)</w:t>
      </w:r>
      <w:r w:rsidR="00BF48A6">
        <w:rPr>
          <w:rFonts w:ascii="Times New Roman" w:hAnsi="Times New Roman" w:cs="Times New Roman"/>
          <w:sz w:val="24"/>
          <w:szCs w:val="24"/>
        </w:rPr>
        <w:t>.</w:t>
      </w:r>
      <w:bookmarkStart w:id="6" w:name="_GoBack"/>
      <w:bookmarkEnd w:id="6"/>
      <w:r w:rsidRPr="007C09B2">
        <w:rPr>
          <w:rFonts w:ascii="Times New Roman" w:hAnsi="Times New Roman" w:cs="Times New Roman"/>
          <w:sz w:val="24"/>
          <w:szCs w:val="24"/>
        </w:rPr>
        <w:t xml:space="preserve"> There is also evidence for a bonfire being lit occasionally and therefore it is most plausible that some community feasting and banqueting was going on (Adams, 2004 p.32). The fact that the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figurines have qualitative differences between each other, as mentioned previously, indicate a continuity of ritual activity through different periods, from Middle Minoan to Late Minoan period at least (</w:t>
      </w:r>
      <w:proofErr w:type="spellStart"/>
      <w:r w:rsidRPr="007C09B2">
        <w:rPr>
          <w:rFonts w:ascii="Times New Roman" w:hAnsi="Times New Roman" w:cs="Times New Roman"/>
          <w:sz w:val="24"/>
          <w:szCs w:val="24"/>
        </w:rPr>
        <w:t>Zeimbeki</w:t>
      </w:r>
      <w:proofErr w:type="spellEnd"/>
      <w:r w:rsidRPr="007C09B2">
        <w:rPr>
          <w:rFonts w:ascii="Times New Roman" w:hAnsi="Times New Roman" w:cs="Times New Roman"/>
          <w:sz w:val="24"/>
          <w:szCs w:val="24"/>
        </w:rPr>
        <w:t xml:space="preserve">, 2004 p.353). It also demonstrates that the figurines were made by different workshops, but for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specifically, those workshops seemed to have been under a centralised control from the palace of Knossos (Marinatos,1993 p.117) and that can </w:t>
      </w:r>
      <w:r w:rsidRPr="007C09B2">
        <w:rPr>
          <w:rFonts w:ascii="Times New Roman" w:hAnsi="Times New Roman" w:cs="Times New Roman"/>
          <w:sz w:val="24"/>
          <w:szCs w:val="24"/>
        </w:rPr>
        <w:t>explain</w:t>
      </w:r>
      <w:r w:rsidRPr="007C09B2">
        <w:rPr>
          <w:rFonts w:ascii="Times New Roman" w:hAnsi="Times New Roman" w:cs="Times New Roman"/>
          <w:sz w:val="24"/>
          <w:szCs w:val="24"/>
        </w:rPr>
        <w:t xml:space="preserve"> the quality of the figurines compared to other peak sanctuaries (</w:t>
      </w:r>
      <w:proofErr w:type="spellStart"/>
      <w:r w:rsidRPr="007C09B2">
        <w:rPr>
          <w:rFonts w:ascii="Times New Roman" w:hAnsi="Times New Roman" w:cs="Times New Roman"/>
          <w:sz w:val="24"/>
          <w:szCs w:val="24"/>
        </w:rPr>
        <w:t>Marinatos</w:t>
      </w:r>
      <w:proofErr w:type="spellEnd"/>
      <w:r w:rsidRPr="007C09B2">
        <w:rPr>
          <w:rFonts w:ascii="Times New Roman" w:hAnsi="Times New Roman" w:cs="Times New Roman"/>
          <w:sz w:val="24"/>
          <w:szCs w:val="24"/>
        </w:rPr>
        <w:t xml:space="preserve">, 1993 p.117).  But the site was also visited by people from modest backgrounds (Marinatos,1993 p.117). The fact that the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peak sanctuary progressively transformed from tribal religion to a royal sanctuary linked to Knossos is accepted by most scholars (Karetsou,1981 p.153).</w:t>
      </w:r>
    </w:p>
    <w:p w14:paraId="33C6C2E1" w14:textId="239BB85E"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t xml:space="preserve">This sanctuary is also the only one to have produced seals and sealings; this reinforce the assertion of a strong connection with Knossos (Adams, 2004 p.32). The double-axe cultic symbol can also be found on the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ritual </w:t>
      </w:r>
      <w:proofErr w:type="gramStart"/>
      <w:r w:rsidRPr="007C09B2">
        <w:rPr>
          <w:rFonts w:ascii="Times New Roman" w:hAnsi="Times New Roman" w:cs="Times New Roman"/>
          <w:sz w:val="24"/>
          <w:szCs w:val="24"/>
        </w:rPr>
        <w:t>site ,</w:t>
      </w:r>
      <w:proofErr w:type="gramEnd"/>
      <w:r w:rsidRPr="007C09B2">
        <w:rPr>
          <w:rFonts w:ascii="Times New Roman" w:hAnsi="Times New Roman" w:cs="Times New Roman"/>
          <w:sz w:val="24"/>
          <w:szCs w:val="24"/>
        </w:rPr>
        <w:t xml:space="preserve"> although the meaning of the symbol is still unclear , it can be associated to power ( Marinatos,1993 p.5,Adams.2004 p.37)</w:t>
      </w:r>
      <w:r w:rsidR="00BF48A6">
        <w:rPr>
          <w:rFonts w:ascii="Times New Roman" w:hAnsi="Times New Roman" w:cs="Times New Roman"/>
          <w:sz w:val="24"/>
          <w:szCs w:val="24"/>
        </w:rPr>
        <w:t>.</w:t>
      </w:r>
      <w:r w:rsidRPr="007C09B2">
        <w:rPr>
          <w:rFonts w:ascii="Times New Roman" w:hAnsi="Times New Roman" w:cs="Times New Roman"/>
          <w:sz w:val="24"/>
          <w:szCs w:val="24"/>
        </w:rPr>
        <w:t xml:space="preserve">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is also one of the only peak sanctuary featuring a horn of consecration, the bull being a symbol of Knossos (Adams,2004 p.37)</w:t>
      </w:r>
      <w:r w:rsidR="00BF48A6">
        <w:rPr>
          <w:rFonts w:ascii="Times New Roman" w:hAnsi="Times New Roman" w:cs="Times New Roman"/>
          <w:sz w:val="24"/>
          <w:szCs w:val="24"/>
        </w:rPr>
        <w:t>.</w:t>
      </w:r>
      <w:r w:rsidRPr="007C09B2">
        <w:rPr>
          <w:rFonts w:ascii="Times New Roman" w:hAnsi="Times New Roman" w:cs="Times New Roman"/>
          <w:sz w:val="24"/>
          <w:szCs w:val="24"/>
        </w:rPr>
        <w:t xml:space="preserve"> Arthur Evans suggested that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was the </w:t>
      </w:r>
      <w:r w:rsidR="00BF48A6">
        <w:rPr>
          <w:rFonts w:ascii="Times New Roman" w:hAnsi="Times New Roman" w:cs="Times New Roman"/>
          <w:sz w:val="24"/>
          <w:szCs w:val="24"/>
        </w:rPr>
        <w:t>sacred</w:t>
      </w:r>
      <w:r w:rsidRPr="007C09B2">
        <w:rPr>
          <w:rFonts w:ascii="Times New Roman" w:hAnsi="Times New Roman" w:cs="Times New Roman"/>
          <w:sz w:val="24"/>
          <w:szCs w:val="24"/>
        </w:rPr>
        <w:t xml:space="preserve"> mountain of Knossos</w:t>
      </w:r>
      <w:r w:rsidR="00BF48A6">
        <w:rPr>
          <w:rFonts w:ascii="Times New Roman" w:hAnsi="Times New Roman" w:cs="Times New Roman"/>
          <w:sz w:val="24"/>
          <w:szCs w:val="24"/>
        </w:rPr>
        <w:t>,</w:t>
      </w:r>
      <w:r w:rsidRPr="007C09B2">
        <w:rPr>
          <w:rFonts w:ascii="Times New Roman" w:hAnsi="Times New Roman" w:cs="Times New Roman"/>
          <w:sz w:val="24"/>
          <w:szCs w:val="24"/>
        </w:rPr>
        <w:t xml:space="preserve"> where </w:t>
      </w:r>
      <w:r w:rsidR="00BF48A6">
        <w:rPr>
          <w:rFonts w:ascii="Times New Roman" w:hAnsi="Times New Roman" w:cs="Times New Roman"/>
          <w:sz w:val="24"/>
          <w:szCs w:val="24"/>
        </w:rPr>
        <w:t>a</w:t>
      </w:r>
      <w:r w:rsidRPr="007C09B2">
        <w:rPr>
          <w:rFonts w:ascii="Times New Roman" w:hAnsi="Times New Roman" w:cs="Times New Roman"/>
          <w:sz w:val="24"/>
          <w:szCs w:val="24"/>
        </w:rPr>
        <w:t xml:space="preserve"> </w:t>
      </w:r>
      <w:r w:rsidR="00BF48A6">
        <w:rPr>
          <w:rFonts w:ascii="Times New Roman" w:hAnsi="Times New Roman" w:cs="Times New Roman"/>
          <w:sz w:val="24"/>
          <w:szCs w:val="24"/>
        </w:rPr>
        <w:t>g</w:t>
      </w:r>
      <w:r w:rsidRPr="007C09B2">
        <w:rPr>
          <w:rFonts w:ascii="Times New Roman" w:hAnsi="Times New Roman" w:cs="Times New Roman"/>
          <w:sz w:val="24"/>
          <w:szCs w:val="24"/>
        </w:rPr>
        <w:t>oddess was worshipped in the palace (</w:t>
      </w:r>
      <w:proofErr w:type="spellStart"/>
      <w:r w:rsidRPr="007C09B2">
        <w:rPr>
          <w:rFonts w:ascii="Times New Roman" w:hAnsi="Times New Roman" w:cs="Times New Roman"/>
          <w:sz w:val="24"/>
          <w:szCs w:val="24"/>
        </w:rPr>
        <w:t>Karetsou</w:t>
      </w:r>
      <w:proofErr w:type="spellEnd"/>
      <w:r w:rsidRPr="007C09B2">
        <w:rPr>
          <w:rFonts w:ascii="Times New Roman" w:hAnsi="Times New Roman" w:cs="Times New Roman"/>
          <w:sz w:val="24"/>
          <w:szCs w:val="24"/>
        </w:rPr>
        <w:t>, 1981 p.151)</w:t>
      </w:r>
      <w:r w:rsidR="00BF48A6">
        <w:rPr>
          <w:rFonts w:ascii="Times New Roman" w:hAnsi="Times New Roman" w:cs="Times New Roman"/>
          <w:sz w:val="24"/>
          <w:szCs w:val="24"/>
        </w:rPr>
        <w:t>.</w:t>
      </w:r>
      <w:r w:rsidRPr="007C09B2">
        <w:rPr>
          <w:rFonts w:ascii="Times New Roman" w:hAnsi="Times New Roman" w:cs="Times New Roman"/>
          <w:sz w:val="24"/>
          <w:szCs w:val="24"/>
        </w:rPr>
        <w:t xml:space="preserve"> The figure of  the ‘Mother of Mountain’, as depicted on the Knossos seal impressions, could have been used in the neo-palatial period to legitimise the palatial used of the cultic site, therefore marking the continuation from proto-palatial to neo-palatial with the goddess worship on the peak sanctuary (Lupack,2012 p.253).</w:t>
      </w:r>
    </w:p>
    <w:p w14:paraId="6B2F0475" w14:textId="77777777" w:rsidR="007C09B2" w:rsidRPr="007C09B2" w:rsidRDefault="007C09B2" w:rsidP="007C09B2">
      <w:pPr>
        <w:jc w:val="both"/>
        <w:rPr>
          <w:rFonts w:ascii="Times New Roman" w:hAnsi="Times New Roman" w:cs="Times New Roman"/>
          <w:sz w:val="24"/>
          <w:szCs w:val="24"/>
        </w:rPr>
      </w:pPr>
    </w:p>
    <w:p w14:paraId="05CAEABA" w14:textId="77777777" w:rsidR="007C09B2" w:rsidRPr="007C09B2" w:rsidRDefault="007C09B2" w:rsidP="007C09B2">
      <w:pPr>
        <w:jc w:val="both"/>
        <w:rPr>
          <w:rFonts w:ascii="Times New Roman" w:hAnsi="Times New Roman" w:cs="Times New Roman"/>
          <w:sz w:val="24"/>
          <w:szCs w:val="24"/>
        </w:rPr>
      </w:pPr>
      <w:r w:rsidRPr="007C09B2">
        <w:rPr>
          <w:rFonts w:ascii="Times New Roman" w:hAnsi="Times New Roman" w:cs="Times New Roman"/>
          <w:sz w:val="24"/>
          <w:szCs w:val="24"/>
        </w:rPr>
        <w:t>Bibliography</w:t>
      </w:r>
    </w:p>
    <w:p w14:paraId="549B9C8A" w14:textId="77777777" w:rsidR="007C09B2" w:rsidRPr="007C09B2" w:rsidRDefault="007C09B2" w:rsidP="007C09B2">
      <w:pPr>
        <w:jc w:val="both"/>
        <w:rPr>
          <w:rFonts w:ascii="Times New Roman" w:hAnsi="Times New Roman" w:cs="Times New Roman"/>
          <w:sz w:val="24"/>
          <w:szCs w:val="24"/>
        </w:rPr>
      </w:pPr>
    </w:p>
    <w:p w14:paraId="70D13219" w14:textId="77777777" w:rsidR="007C09B2" w:rsidRPr="007C09B2" w:rsidRDefault="007C09B2" w:rsidP="007C09B2">
      <w:pPr>
        <w:jc w:val="both"/>
        <w:rPr>
          <w:rFonts w:ascii="Times New Roman" w:hAnsi="Times New Roman" w:cs="Times New Roman"/>
          <w:bCs/>
          <w:sz w:val="24"/>
          <w:szCs w:val="24"/>
        </w:rPr>
      </w:pPr>
      <w:r w:rsidRPr="007C09B2">
        <w:rPr>
          <w:rFonts w:ascii="Times New Roman" w:hAnsi="Times New Roman" w:cs="Times New Roman"/>
          <w:sz w:val="24"/>
          <w:szCs w:val="24"/>
        </w:rPr>
        <w:t xml:space="preserve">Adams, E. (2004) </w:t>
      </w:r>
      <w:r w:rsidRPr="007C09B2">
        <w:rPr>
          <w:rFonts w:ascii="Times New Roman" w:hAnsi="Times New Roman" w:cs="Times New Roman"/>
          <w:bCs/>
          <w:sz w:val="24"/>
          <w:szCs w:val="24"/>
        </w:rPr>
        <w:t xml:space="preserve">Power and Ritual in </w:t>
      </w:r>
      <w:proofErr w:type="spellStart"/>
      <w:r w:rsidRPr="007C09B2">
        <w:rPr>
          <w:rFonts w:ascii="Times New Roman" w:hAnsi="Times New Roman" w:cs="Times New Roman"/>
          <w:bCs/>
          <w:sz w:val="24"/>
          <w:szCs w:val="24"/>
        </w:rPr>
        <w:t>Neopalatial</w:t>
      </w:r>
      <w:proofErr w:type="spellEnd"/>
      <w:r w:rsidRPr="007C09B2">
        <w:rPr>
          <w:rFonts w:ascii="Times New Roman" w:hAnsi="Times New Roman" w:cs="Times New Roman"/>
          <w:bCs/>
          <w:sz w:val="24"/>
          <w:szCs w:val="24"/>
        </w:rPr>
        <w:t xml:space="preserve"> Crete: A Regional Comparison. </w:t>
      </w:r>
      <w:r w:rsidRPr="007C09B2">
        <w:rPr>
          <w:rFonts w:ascii="Times New Roman" w:hAnsi="Times New Roman" w:cs="Times New Roman"/>
          <w:bCs/>
          <w:i/>
          <w:iCs/>
          <w:sz w:val="24"/>
          <w:szCs w:val="24"/>
        </w:rPr>
        <w:t>World Archaeology</w:t>
      </w:r>
      <w:r w:rsidRPr="007C09B2">
        <w:rPr>
          <w:rFonts w:ascii="Times New Roman" w:hAnsi="Times New Roman" w:cs="Times New Roman"/>
          <w:bCs/>
          <w:sz w:val="24"/>
          <w:szCs w:val="24"/>
        </w:rPr>
        <w:t xml:space="preserve"> Vol. 36, No. pp. 26-42</w:t>
      </w:r>
    </w:p>
    <w:p w14:paraId="247BCC5D" w14:textId="77777777" w:rsidR="007C09B2" w:rsidRPr="007C09B2" w:rsidRDefault="007C09B2" w:rsidP="007C09B2">
      <w:pPr>
        <w:jc w:val="both"/>
        <w:rPr>
          <w:rFonts w:ascii="Times New Roman" w:hAnsi="Times New Roman" w:cs="Times New Roman"/>
          <w:bCs/>
          <w:sz w:val="24"/>
          <w:szCs w:val="24"/>
        </w:rPr>
      </w:pPr>
      <w:bookmarkStart w:id="7" w:name="_Hlk534472639"/>
      <w:r w:rsidRPr="007C09B2">
        <w:rPr>
          <w:rFonts w:ascii="Times New Roman" w:hAnsi="Times New Roman" w:cs="Times New Roman"/>
          <w:bCs/>
          <w:sz w:val="24"/>
          <w:szCs w:val="24"/>
        </w:rPr>
        <w:t>Bowie, F. (2000). Ritual Theory, Rites of Passage and Ritual Violence</w:t>
      </w:r>
      <w:bookmarkEnd w:id="7"/>
      <w:r w:rsidRPr="007C09B2">
        <w:rPr>
          <w:rFonts w:ascii="Times New Roman" w:hAnsi="Times New Roman" w:cs="Times New Roman"/>
          <w:bCs/>
          <w:sz w:val="24"/>
          <w:szCs w:val="24"/>
        </w:rPr>
        <w:t xml:space="preserve">, In </w:t>
      </w:r>
      <w:r w:rsidRPr="007C09B2">
        <w:rPr>
          <w:rFonts w:ascii="Times New Roman" w:hAnsi="Times New Roman" w:cs="Times New Roman"/>
          <w:bCs/>
          <w:i/>
          <w:sz w:val="24"/>
          <w:szCs w:val="24"/>
        </w:rPr>
        <w:t xml:space="preserve">The anthropology of religion. </w:t>
      </w:r>
      <w:r w:rsidRPr="007C09B2">
        <w:rPr>
          <w:rFonts w:ascii="Times New Roman" w:hAnsi="Times New Roman" w:cs="Times New Roman"/>
          <w:bCs/>
          <w:sz w:val="24"/>
          <w:szCs w:val="24"/>
        </w:rPr>
        <w:t>Oxford: Basil Blackwell. Pp.151-183</w:t>
      </w:r>
    </w:p>
    <w:p w14:paraId="3C5BD930" w14:textId="77777777" w:rsidR="007C09B2" w:rsidRPr="007C09B2" w:rsidRDefault="007C09B2" w:rsidP="007C09B2">
      <w:pPr>
        <w:jc w:val="both"/>
        <w:rPr>
          <w:rFonts w:ascii="Times New Roman" w:hAnsi="Times New Roman" w:cs="Times New Roman"/>
          <w:bCs/>
          <w:sz w:val="24"/>
          <w:szCs w:val="24"/>
        </w:rPr>
      </w:pPr>
      <w:proofErr w:type="spellStart"/>
      <w:r w:rsidRPr="007C09B2">
        <w:rPr>
          <w:rFonts w:ascii="Times New Roman" w:hAnsi="Times New Roman" w:cs="Times New Roman"/>
          <w:sz w:val="24"/>
          <w:szCs w:val="24"/>
        </w:rPr>
        <w:t>Briault</w:t>
      </w:r>
      <w:proofErr w:type="spellEnd"/>
      <w:r w:rsidRPr="007C09B2">
        <w:rPr>
          <w:rFonts w:ascii="Times New Roman" w:hAnsi="Times New Roman" w:cs="Times New Roman"/>
          <w:sz w:val="24"/>
          <w:szCs w:val="24"/>
        </w:rPr>
        <w:t xml:space="preserve">, C. (2007) </w:t>
      </w:r>
      <w:r w:rsidRPr="007C09B2">
        <w:rPr>
          <w:rFonts w:ascii="Times New Roman" w:hAnsi="Times New Roman" w:cs="Times New Roman"/>
          <w:bCs/>
          <w:sz w:val="24"/>
          <w:szCs w:val="24"/>
        </w:rPr>
        <w:t>Making Mountains Out of Molehills in the Bronze Age Aegean: Visibility, Ritual Kits, and the Idea of a Peak Sanctuary</w:t>
      </w:r>
      <w:r w:rsidRPr="007C09B2">
        <w:rPr>
          <w:rFonts w:ascii="Times New Roman" w:hAnsi="Times New Roman" w:cs="Times New Roman"/>
          <w:bCs/>
          <w:i/>
          <w:sz w:val="24"/>
          <w:szCs w:val="24"/>
        </w:rPr>
        <w:t>.</w:t>
      </w:r>
      <w:r w:rsidRPr="007C09B2">
        <w:rPr>
          <w:rFonts w:ascii="Times New Roman" w:hAnsi="Times New Roman" w:cs="Times New Roman"/>
          <w:i/>
          <w:iCs/>
          <w:sz w:val="24"/>
          <w:szCs w:val="24"/>
        </w:rPr>
        <w:t xml:space="preserve"> </w:t>
      </w:r>
      <w:r w:rsidRPr="007C09B2">
        <w:rPr>
          <w:rFonts w:ascii="Times New Roman" w:hAnsi="Times New Roman" w:cs="Times New Roman"/>
          <w:bCs/>
          <w:i/>
          <w:iCs/>
          <w:sz w:val="24"/>
          <w:szCs w:val="24"/>
        </w:rPr>
        <w:t>World Archaeology</w:t>
      </w:r>
      <w:r w:rsidRPr="007C09B2">
        <w:rPr>
          <w:rFonts w:ascii="Times New Roman" w:hAnsi="Times New Roman" w:cs="Times New Roman"/>
          <w:bCs/>
          <w:i/>
          <w:sz w:val="24"/>
          <w:szCs w:val="24"/>
        </w:rPr>
        <w:t xml:space="preserve"> Vol. 39, No. 1</w:t>
      </w:r>
      <w:r w:rsidRPr="007C09B2">
        <w:rPr>
          <w:rFonts w:ascii="Times New Roman" w:hAnsi="Times New Roman" w:cs="Times New Roman"/>
          <w:bCs/>
          <w:sz w:val="24"/>
          <w:szCs w:val="24"/>
        </w:rPr>
        <w:t>.</w:t>
      </w:r>
      <w:r w:rsidRPr="007C09B2">
        <w:rPr>
          <w:rFonts w:ascii="Times New Roman" w:hAnsi="Times New Roman" w:cs="Times New Roman"/>
          <w:sz w:val="24"/>
          <w:szCs w:val="24"/>
        </w:rPr>
        <w:t xml:space="preserve"> </w:t>
      </w:r>
      <w:r w:rsidRPr="007C09B2">
        <w:rPr>
          <w:rFonts w:ascii="Times New Roman" w:hAnsi="Times New Roman" w:cs="Times New Roman"/>
          <w:bCs/>
          <w:sz w:val="24"/>
          <w:szCs w:val="24"/>
        </w:rPr>
        <w:t>pp. 122-141</w:t>
      </w:r>
    </w:p>
    <w:p w14:paraId="2AA7D244" w14:textId="77777777" w:rsidR="007C09B2" w:rsidRPr="007C09B2" w:rsidRDefault="007C09B2" w:rsidP="007C09B2">
      <w:pPr>
        <w:jc w:val="both"/>
        <w:rPr>
          <w:rFonts w:ascii="Times New Roman" w:hAnsi="Times New Roman" w:cs="Times New Roman"/>
          <w:bCs/>
          <w:sz w:val="24"/>
          <w:szCs w:val="24"/>
        </w:rPr>
      </w:pPr>
      <w:proofErr w:type="spellStart"/>
      <w:r w:rsidRPr="007C09B2">
        <w:rPr>
          <w:rFonts w:ascii="Times New Roman" w:hAnsi="Times New Roman" w:cs="Times New Roman"/>
          <w:bCs/>
          <w:sz w:val="24"/>
          <w:szCs w:val="24"/>
        </w:rPr>
        <w:t>Karetsou</w:t>
      </w:r>
      <w:proofErr w:type="spellEnd"/>
      <w:r w:rsidRPr="007C09B2">
        <w:rPr>
          <w:rFonts w:ascii="Times New Roman" w:hAnsi="Times New Roman" w:cs="Times New Roman"/>
          <w:bCs/>
          <w:sz w:val="24"/>
          <w:szCs w:val="24"/>
        </w:rPr>
        <w:t xml:space="preserve">, A. (1981) The Peak Sanctuary of Mt. </w:t>
      </w:r>
      <w:proofErr w:type="spellStart"/>
      <w:r w:rsidRPr="007C09B2">
        <w:rPr>
          <w:rFonts w:ascii="Times New Roman" w:hAnsi="Times New Roman" w:cs="Times New Roman"/>
          <w:bCs/>
          <w:sz w:val="24"/>
          <w:szCs w:val="24"/>
        </w:rPr>
        <w:t>Juktas</w:t>
      </w:r>
      <w:proofErr w:type="spellEnd"/>
      <w:r w:rsidRPr="007C09B2">
        <w:rPr>
          <w:rFonts w:ascii="Times New Roman" w:hAnsi="Times New Roman" w:cs="Times New Roman"/>
          <w:bCs/>
          <w:sz w:val="24"/>
          <w:szCs w:val="24"/>
        </w:rPr>
        <w:t xml:space="preserve"> </w:t>
      </w:r>
      <w:r w:rsidRPr="007C09B2">
        <w:rPr>
          <w:rFonts w:ascii="Times New Roman" w:hAnsi="Times New Roman" w:cs="Times New Roman"/>
          <w:bCs/>
          <w:i/>
          <w:sz w:val="24"/>
          <w:szCs w:val="24"/>
        </w:rPr>
        <w:t>in Sanctuaries and cults in the Aegean Bronze Age</w:t>
      </w:r>
      <w:r w:rsidRPr="007C09B2">
        <w:rPr>
          <w:rFonts w:ascii="Times New Roman" w:hAnsi="Times New Roman" w:cs="Times New Roman"/>
          <w:bCs/>
          <w:sz w:val="24"/>
          <w:szCs w:val="24"/>
        </w:rPr>
        <w:t>. International symposium at the Swedish Institute of Athens 12-13 May 1980. Stockholm. Pp.137-153</w:t>
      </w:r>
    </w:p>
    <w:p w14:paraId="033A4DA7" w14:textId="77777777" w:rsidR="007C09B2" w:rsidRPr="007C09B2" w:rsidRDefault="007C09B2" w:rsidP="007C09B2">
      <w:pPr>
        <w:jc w:val="both"/>
        <w:rPr>
          <w:rFonts w:ascii="Times New Roman" w:hAnsi="Times New Roman" w:cs="Times New Roman"/>
          <w:sz w:val="24"/>
          <w:szCs w:val="24"/>
        </w:rPr>
      </w:pPr>
      <w:proofErr w:type="spellStart"/>
      <w:r w:rsidRPr="007C09B2">
        <w:rPr>
          <w:rFonts w:ascii="Times New Roman" w:hAnsi="Times New Roman" w:cs="Times New Roman"/>
          <w:sz w:val="24"/>
          <w:szCs w:val="24"/>
        </w:rPr>
        <w:t>Lupack</w:t>
      </w:r>
      <w:proofErr w:type="spellEnd"/>
      <w:r w:rsidRPr="007C09B2">
        <w:rPr>
          <w:rFonts w:ascii="Times New Roman" w:hAnsi="Times New Roman" w:cs="Times New Roman"/>
          <w:sz w:val="24"/>
          <w:szCs w:val="24"/>
        </w:rPr>
        <w:t xml:space="preserve">, S. (2012). Minoan Religion. In </w:t>
      </w:r>
      <w:proofErr w:type="gramStart"/>
      <w:r w:rsidRPr="007C09B2">
        <w:rPr>
          <w:rFonts w:ascii="Times New Roman" w:hAnsi="Times New Roman" w:cs="Times New Roman"/>
          <w:i/>
          <w:sz w:val="24"/>
          <w:szCs w:val="24"/>
        </w:rPr>
        <w:t>The</w:t>
      </w:r>
      <w:proofErr w:type="gramEnd"/>
      <w:r w:rsidRPr="007C09B2">
        <w:rPr>
          <w:rFonts w:ascii="Times New Roman" w:hAnsi="Times New Roman" w:cs="Times New Roman"/>
          <w:i/>
          <w:sz w:val="24"/>
          <w:szCs w:val="24"/>
        </w:rPr>
        <w:t xml:space="preserve"> Oxford Handbook of the Bronze Age Aegean</w:t>
      </w:r>
      <w:r w:rsidRPr="007C09B2">
        <w:rPr>
          <w:rFonts w:ascii="Times New Roman" w:hAnsi="Times New Roman" w:cs="Times New Roman"/>
          <w:sz w:val="24"/>
          <w:szCs w:val="24"/>
        </w:rPr>
        <w:t>. Oxford University Press.pp.251-263</w:t>
      </w:r>
    </w:p>
    <w:p w14:paraId="6EC1B610" w14:textId="77777777" w:rsidR="007C09B2" w:rsidRPr="007C09B2" w:rsidRDefault="007C09B2" w:rsidP="007C09B2">
      <w:pPr>
        <w:jc w:val="both"/>
        <w:rPr>
          <w:rFonts w:ascii="Times New Roman" w:hAnsi="Times New Roman" w:cs="Times New Roman"/>
          <w:sz w:val="24"/>
          <w:szCs w:val="24"/>
        </w:rPr>
      </w:pPr>
      <w:proofErr w:type="spellStart"/>
      <w:r w:rsidRPr="007C09B2">
        <w:rPr>
          <w:rFonts w:ascii="Times New Roman" w:hAnsi="Times New Roman" w:cs="Times New Roman"/>
          <w:sz w:val="24"/>
          <w:szCs w:val="24"/>
        </w:rPr>
        <w:t>Marinatos</w:t>
      </w:r>
      <w:proofErr w:type="spellEnd"/>
      <w:r w:rsidRPr="007C09B2">
        <w:rPr>
          <w:rFonts w:ascii="Times New Roman" w:hAnsi="Times New Roman" w:cs="Times New Roman"/>
          <w:sz w:val="24"/>
          <w:szCs w:val="24"/>
        </w:rPr>
        <w:t xml:space="preserve">, N. (1993) </w:t>
      </w:r>
      <w:r w:rsidRPr="007C09B2">
        <w:rPr>
          <w:rFonts w:ascii="Times New Roman" w:hAnsi="Times New Roman" w:cs="Times New Roman"/>
          <w:i/>
          <w:sz w:val="24"/>
          <w:szCs w:val="24"/>
        </w:rPr>
        <w:t>Minoan Religion: Ritual, Image and Symbol</w:t>
      </w:r>
      <w:r w:rsidRPr="007C09B2">
        <w:rPr>
          <w:rFonts w:ascii="Times New Roman" w:hAnsi="Times New Roman" w:cs="Times New Roman"/>
          <w:sz w:val="24"/>
          <w:szCs w:val="24"/>
        </w:rPr>
        <w:t xml:space="preserve">. University of South Carolina Press. United States. 303 pp </w:t>
      </w:r>
    </w:p>
    <w:p w14:paraId="18727F13" w14:textId="77777777" w:rsidR="007C09B2" w:rsidRPr="007C09B2" w:rsidRDefault="007C09B2" w:rsidP="007C09B2">
      <w:pPr>
        <w:jc w:val="both"/>
        <w:rPr>
          <w:rFonts w:ascii="Times New Roman" w:hAnsi="Times New Roman" w:cs="Times New Roman"/>
          <w:sz w:val="24"/>
          <w:szCs w:val="24"/>
        </w:rPr>
      </w:pPr>
      <w:proofErr w:type="spellStart"/>
      <w:r w:rsidRPr="007C09B2">
        <w:rPr>
          <w:rFonts w:ascii="Times New Roman" w:hAnsi="Times New Roman" w:cs="Times New Roman"/>
          <w:sz w:val="24"/>
          <w:szCs w:val="24"/>
        </w:rPr>
        <w:t>Soetens</w:t>
      </w:r>
      <w:proofErr w:type="spellEnd"/>
      <w:r w:rsidRPr="007C09B2">
        <w:rPr>
          <w:rFonts w:ascii="Times New Roman" w:hAnsi="Times New Roman" w:cs="Times New Roman"/>
          <w:sz w:val="24"/>
          <w:szCs w:val="24"/>
        </w:rPr>
        <w:t xml:space="preserve">, S. (2009).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and </w:t>
      </w:r>
      <w:proofErr w:type="spellStart"/>
      <w:r w:rsidRPr="007C09B2">
        <w:rPr>
          <w:rFonts w:ascii="Times New Roman" w:hAnsi="Times New Roman" w:cs="Times New Roman"/>
          <w:sz w:val="24"/>
          <w:szCs w:val="24"/>
        </w:rPr>
        <w:t>Kophinas</w:t>
      </w:r>
      <w:proofErr w:type="spellEnd"/>
      <w:r w:rsidRPr="007C09B2">
        <w:rPr>
          <w:rFonts w:ascii="Times New Roman" w:hAnsi="Times New Roman" w:cs="Times New Roman"/>
          <w:sz w:val="24"/>
          <w:szCs w:val="24"/>
        </w:rPr>
        <w:t>: Two Ritual Landscapes out of the Ordinary. </w:t>
      </w:r>
      <w:r w:rsidRPr="007C09B2">
        <w:rPr>
          <w:rFonts w:ascii="Times New Roman" w:hAnsi="Times New Roman" w:cs="Times New Roman"/>
          <w:i/>
          <w:iCs/>
          <w:sz w:val="24"/>
          <w:szCs w:val="24"/>
        </w:rPr>
        <w:t>Hesperia Supplements,</w:t>
      </w:r>
      <w:r w:rsidRPr="007C09B2">
        <w:rPr>
          <w:rFonts w:ascii="Times New Roman" w:hAnsi="Times New Roman" w:cs="Times New Roman"/>
          <w:sz w:val="24"/>
          <w:szCs w:val="24"/>
        </w:rPr>
        <w:t> </w:t>
      </w:r>
      <w:r w:rsidRPr="007C09B2">
        <w:rPr>
          <w:rFonts w:ascii="Times New Roman" w:hAnsi="Times New Roman" w:cs="Times New Roman"/>
          <w:i/>
          <w:iCs/>
          <w:sz w:val="24"/>
          <w:szCs w:val="24"/>
        </w:rPr>
        <w:t>42</w:t>
      </w:r>
      <w:r w:rsidRPr="007C09B2">
        <w:rPr>
          <w:rFonts w:ascii="Times New Roman" w:hAnsi="Times New Roman" w:cs="Times New Roman"/>
          <w:sz w:val="24"/>
          <w:szCs w:val="24"/>
        </w:rPr>
        <w:t xml:space="preserve">, 261-268. </w:t>
      </w:r>
    </w:p>
    <w:p w14:paraId="7B81BEA9" w14:textId="77777777" w:rsidR="007C09B2" w:rsidRPr="007C09B2" w:rsidRDefault="007C09B2" w:rsidP="007C09B2">
      <w:pPr>
        <w:jc w:val="both"/>
        <w:rPr>
          <w:rFonts w:ascii="Times New Roman" w:hAnsi="Times New Roman" w:cs="Times New Roman"/>
          <w:sz w:val="24"/>
          <w:szCs w:val="24"/>
        </w:rPr>
      </w:pPr>
      <w:proofErr w:type="spellStart"/>
      <w:r w:rsidRPr="007C09B2">
        <w:rPr>
          <w:rFonts w:ascii="Times New Roman" w:hAnsi="Times New Roman" w:cs="Times New Roman"/>
          <w:sz w:val="24"/>
          <w:szCs w:val="24"/>
        </w:rPr>
        <w:t>Zeimbeki</w:t>
      </w:r>
      <w:proofErr w:type="spellEnd"/>
      <w:r w:rsidRPr="007C09B2">
        <w:rPr>
          <w:rFonts w:ascii="Times New Roman" w:hAnsi="Times New Roman" w:cs="Times New Roman"/>
          <w:sz w:val="24"/>
          <w:szCs w:val="24"/>
        </w:rPr>
        <w:t xml:space="preserve">, M. (2004) The organisation of votive production and distribution in the peak sanctuaries of </w:t>
      </w:r>
      <w:proofErr w:type="spellStart"/>
      <w:r w:rsidRPr="007C09B2">
        <w:rPr>
          <w:rFonts w:ascii="Times New Roman" w:hAnsi="Times New Roman" w:cs="Times New Roman"/>
          <w:sz w:val="24"/>
          <w:szCs w:val="24"/>
        </w:rPr>
        <w:t>statesociety</w:t>
      </w:r>
      <w:proofErr w:type="spellEnd"/>
      <w:r w:rsidRPr="007C09B2">
        <w:rPr>
          <w:rFonts w:ascii="Times New Roman" w:hAnsi="Times New Roman" w:cs="Times New Roman"/>
          <w:sz w:val="24"/>
          <w:szCs w:val="24"/>
        </w:rPr>
        <w:t xml:space="preserve"> Crete: a perspective offered by the </w:t>
      </w:r>
      <w:proofErr w:type="spellStart"/>
      <w:r w:rsidRPr="007C09B2">
        <w:rPr>
          <w:rFonts w:ascii="Times New Roman" w:hAnsi="Times New Roman" w:cs="Times New Roman"/>
          <w:sz w:val="24"/>
          <w:szCs w:val="24"/>
        </w:rPr>
        <w:t>Juktas</w:t>
      </w:r>
      <w:proofErr w:type="spellEnd"/>
      <w:r w:rsidRPr="007C09B2">
        <w:rPr>
          <w:rFonts w:ascii="Times New Roman" w:hAnsi="Times New Roman" w:cs="Times New Roman"/>
          <w:sz w:val="24"/>
          <w:szCs w:val="24"/>
        </w:rPr>
        <w:t xml:space="preserve"> clay animal figures</w:t>
      </w:r>
      <w:r w:rsidRPr="007C09B2">
        <w:rPr>
          <w:rFonts w:ascii="Times New Roman" w:hAnsi="Times New Roman" w:cs="Times New Roman"/>
          <w:i/>
          <w:sz w:val="24"/>
          <w:szCs w:val="24"/>
        </w:rPr>
        <w:t>. British School at Athens Studies,</w:t>
      </w:r>
      <w:r w:rsidRPr="007C09B2">
        <w:rPr>
          <w:rFonts w:ascii="Times New Roman" w:hAnsi="Times New Roman" w:cs="Times New Roman"/>
          <w:sz w:val="24"/>
          <w:szCs w:val="24"/>
        </w:rPr>
        <w:t xml:space="preserve"> Vol. 12, pp.351-361</w:t>
      </w:r>
    </w:p>
    <w:p w14:paraId="2DC2B3EF" w14:textId="77777777" w:rsidR="007C09B2" w:rsidRDefault="007C09B2"/>
    <w:sectPr w:rsidR="007C09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9B2"/>
    <w:rsid w:val="007C09B2"/>
    <w:rsid w:val="00A22CC1"/>
    <w:rsid w:val="00BF4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A4A9B"/>
  <w15:chartTrackingRefBased/>
  <w15:docId w15:val="{5415403A-9CC5-4DF8-8829-6D41B1F4A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1622</Words>
  <Characters>9252</Characters>
  <Application>Microsoft Office Word</Application>
  <DocSecurity>0</DocSecurity>
  <Lines>77</Lines>
  <Paragraphs>21</Paragraphs>
  <ScaleCrop>false</ScaleCrop>
  <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c:creator>
  <cp:keywords/>
  <dc:description/>
  <cp:lastModifiedBy>Van</cp:lastModifiedBy>
  <cp:revision>5</cp:revision>
  <dcterms:created xsi:type="dcterms:W3CDTF">2019-01-24T18:20:00Z</dcterms:created>
  <dcterms:modified xsi:type="dcterms:W3CDTF">2019-01-24T18:31:00Z</dcterms:modified>
</cp:coreProperties>
</file>