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74AB6C4" w14:textId="0A370649" w:rsidR="00AB1B81" w:rsidRPr="008E40D3" w:rsidRDefault="00AB1B81" w:rsidP="00AB1B81">
      <w:pPr>
        <w:autoSpaceDE w:val="0"/>
        <w:autoSpaceDN w:val="0"/>
        <w:adjustRightInd w:val="0"/>
        <w:jc w:val="both"/>
        <w:rPr>
          <w:rFonts w:ascii="Arial" w:hAnsi="Arial" w:cs="Arial"/>
          <w:color w:val="201F1E"/>
          <w:u w:val="single"/>
          <w:lang w:val="en-US"/>
        </w:rPr>
      </w:pPr>
      <w:bookmarkStart w:id="0" w:name="_GoBack"/>
      <w:bookmarkEnd w:id="0"/>
      <w:r w:rsidRPr="008E40D3">
        <w:rPr>
          <w:rFonts w:ascii="Arial" w:hAnsi="Arial" w:cs="Arial"/>
          <w:color w:val="201F1E"/>
          <w:u w:val="single"/>
          <w:lang w:val="en-US"/>
        </w:rPr>
        <w:t xml:space="preserve">Part 1 </w:t>
      </w:r>
    </w:p>
    <w:p w14:paraId="7BF8D01E" w14:textId="77777777" w:rsidR="00AB1B81" w:rsidRPr="00AB1B81" w:rsidRDefault="00AB1B81" w:rsidP="00AB1B81">
      <w:pPr>
        <w:autoSpaceDE w:val="0"/>
        <w:autoSpaceDN w:val="0"/>
        <w:adjustRightInd w:val="0"/>
        <w:jc w:val="both"/>
        <w:rPr>
          <w:rFonts w:ascii="Arial" w:hAnsi="Arial" w:cs="Arial"/>
          <w:color w:val="201F1E"/>
          <w:lang w:val="en-US"/>
        </w:rPr>
      </w:pPr>
    </w:p>
    <w:p w14:paraId="7568870C" w14:textId="77777777" w:rsidR="00AB1B81" w:rsidRPr="00AB1B81" w:rsidRDefault="00AB1B81" w:rsidP="00AB1B81">
      <w:pPr>
        <w:autoSpaceDE w:val="0"/>
        <w:autoSpaceDN w:val="0"/>
        <w:adjustRightInd w:val="0"/>
        <w:rPr>
          <w:rFonts w:ascii="Arial" w:hAnsi="Arial" w:cs="Arial"/>
          <w:lang w:val="en-US"/>
        </w:rPr>
      </w:pPr>
      <w:r w:rsidRPr="00AB1B81">
        <w:rPr>
          <w:rFonts w:ascii="Arial" w:hAnsi="Arial" w:cs="Arial"/>
          <w:lang w:val="en-US"/>
        </w:rPr>
        <w:t xml:space="preserve">Ferdman (2021) suggests that Inclusive leadership allows all individuals from different diversities to be themselves, to be valued by other members of the public and to participate in opportunities that are safe and fair to do so. To be a successful inclusive leader, you must be understanding of individuals backgrounds and diversities. Ferdman (2014) also states that inclusion plays an important part in diverse groups, organisations and societies. Inclusive leaders support equity, individuals development growth, engagement and self – determination. </w:t>
      </w:r>
    </w:p>
    <w:p w14:paraId="5685E81C" w14:textId="77777777" w:rsidR="00AB1B81" w:rsidRPr="00AB1B81" w:rsidRDefault="00AB1B81" w:rsidP="00AB1B81">
      <w:pPr>
        <w:autoSpaceDE w:val="0"/>
        <w:autoSpaceDN w:val="0"/>
        <w:adjustRightInd w:val="0"/>
        <w:rPr>
          <w:rFonts w:ascii="Arial" w:hAnsi="Arial" w:cs="Arial"/>
          <w:lang w:val="en-US"/>
        </w:rPr>
      </w:pPr>
    </w:p>
    <w:p w14:paraId="6A265429" w14:textId="06A65396" w:rsidR="00AB1B81" w:rsidRPr="00AB1B81" w:rsidRDefault="00AB1B81" w:rsidP="00AB1B81">
      <w:pPr>
        <w:autoSpaceDE w:val="0"/>
        <w:autoSpaceDN w:val="0"/>
        <w:adjustRightInd w:val="0"/>
        <w:rPr>
          <w:rFonts w:ascii="Arial" w:hAnsi="Arial" w:cs="Arial"/>
          <w:lang w:val="en-US"/>
        </w:rPr>
      </w:pPr>
      <w:r w:rsidRPr="00AB1B81">
        <w:rPr>
          <w:rFonts w:ascii="Arial" w:hAnsi="Arial" w:cs="Arial"/>
          <w:lang w:val="en-US"/>
        </w:rPr>
        <w:t xml:space="preserve">In this scenario, I will be using a pseudonym name to keep information confidential. A 4-year-old girl called Yasmin originates from a refugee home in Afghanistan and speaks little English as a result of this. I recognized signs of Yasmin displaying autism which included, hand flapping, avoiding eye contact, getting upset over relatively minor changes. Therefore, I referred Yasmin to a specialist where they carried out tests to diagnose Yasmin with autism. To diagnose Yasmin the </w:t>
      </w:r>
      <w:r w:rsidRPr="00AB1B81">
        <w:rPr>
          <w:rFonts w:ascii="Arial" w:hAnsi="Arial" w:cs="Arial"/>
          <w:lang w:val="en-US"/>
        </w:rPr>
        <w:t>pediatrician</w:t>
      </w:r>
      <w:r w:rsidRPr="00AB1B81">
        <w:rPr>
          <w:rFonts w:ascii="Arial" w:hAnsi="Arial" w:cs="Arial"/>
          <w:lang w:val="en-US"/>
        </w:rPr>
        <w:t xml:space="preserve"> had to watch how Yasmin copes when interacting with other people and how she plays. This can be seen within the school environment and even the local community in regards to how Yasmin participates in conversation and activities. For example, will she struggle to express emotions or thrive through practical based activities?</w:t>
      </w:r>
    </w:p>
    <w:p w14:paraId="5B778880" w14:textId="77777777" w:rsidR="00AB1B81" w:rsidRPr="00AB1B81" w:rsidRDefault="00AB1B81" w:rsidP="00AB1B81">
      <w:pPr>
        <w:autoSpaceDE w:val="0"/>
        <w:autoSpaceDN w:val="0"/>
        <w:adjustRightInd w:val="0"/>
        <w:rPr>
          <w:rFonts w:ascii="Arial" w:hAnsi="Arial" w:cs="Arial"/>
          <w:lang w:val="en-US"/>
        </w:rPr>
      </w:pPr>
    </w:p>
    <w:p w14:paraId="13BC8E03" w14:textId="77777777" w:rsidR="00AB1B81" w:rsidRPr="00AB1B81" w:rsidRDefault="00AB1B81" w:rsidP="00AB1B81">
      <w:pPr>
        <w:autoSpaceDE w:val="0"/>
        <w:autoSpaceDN w:val="0"/>
        <w:adjustRightInd w:val="0"/>
        <w:rPr>
          <w:rFonts w:ascii="Arial" w:hAnsi="Arial" w:cs="Arial"/>
          <w:lang w:val="en-US"/>
        </w:rPr>
      </w:pPr>
      <w:r w:rsidRPr="00AB1B81">
        <w:rPr>
          <w:rFonts w:ascii="Arial" w:hAnsi="Arial" w:cs="Arial"/>
          <w:lang w:val="en-US"/>
        </w:rPr>
        <w:t>As a practitioner I need to communicate with parents about Yasmin’s diagnoses. However, Yasmin’s mother and father also struggle to communicate via the English language as they speak Pashto and Dari at home. Therefore, this is possibly a bigger challenge to overcome but also the most important. If I am able to communicate effectively with the parents of Yasmin, they can help her learn and progress at home using both the language she is comfortable with as well as learning and adapting to the English language. Many studies suggest that children are a lot more capable to absorb a range of information as a child (</w:t>
      </w:r>
      <w:proofErr w:type="spellStart"/>
      <w:r w:rsidRPr="00AB1B81">
        <w:rPr>
          <w:rFonts w:ascii="Arial" w:hAnsi="Arial" w:cs="Arial"/>
          <w:lang w:val="en-US"/>
        </w:rPr>
        <w:t>Klancar</w:t>
      </w:r>
      <w:proofErr w:type="spellEnd"/>
      <w:r w:rsidRPr="00AB1B81">
        <w:rPr>
          <w:rFonts w:ascii="Arial" w:hAnsi="Arial" w:cs="Arial"/>
          <w:lang w:val="en-US"/>
        </w:rPr>
        <w:t>, 2006) as well as learn multiple languages (Hoff, 2018).</w:t>
      </w:r>
    </w:p>
    <w:p w14:paraId="43A0D810" w14:textId="77777777" w:rsidR="00AB1B81" w:rsidRPr="00AB1B81" w:rsidRDefault="00AB1B81" w:rsidP="00AB1B81">
      <w:pPr>
        <w:autoSpaceDE w:val="0"/>
        <w:autoSpaceDN w:val="0"/>
        <w:adjustRightInd w:val="0"/>
        <w:rPr>
          <w:rFonts w:ascii="Arial" w:hAnsi="Arial" w:cs="Arial"/>
          <w:lang w:val="en-US"/>
        </w:rPr>
      </w:pPr>
    </w:p>
    <w:p w14:paraId="0C8DC8E3" w14:textId="77777777" w:rsidR="00AB1B81" w:rsidRPr="00AB1B81" w:rsidRDefault="00AB1B81" w:rsidP="00AB1B81">
      <w:pPr>
        <w:autoSpaceDE w:val="0"/>
        <w:autoSpaceDN w:val="0"/>
        <w:adjustRightInd w:val="0"/>
        <w:rPr>
          <w:rFonts w:ascii="Arial" w:hAnsi="Arial" w:cs="Arial"/>
          <w:lang w:val="en-US"/>
        </w:rPr>
      </w:pPr>
      <w:r w:rsidRPr="00AB1B81">
        <w:rPr>
          <w:rFonts w:ascii="Arial" w:hAnsi="Arial" w:cs="Arial"/>
          <w:lang w:val="en-US"/>
        </w:rPr>
        <w:t xml:space="preserve">One simple strategy could be to invite the parents into the classroom. A study written by </w:t>
      </w:r>
      <w:proofErr w:type="spellStart"/>
      <w:r w:rsidRPr="00AB1B81">
        <w:rPr>
          <w:rFonts w:ascii="Arial" w:hAnsi="Arial" w:cs="Arial"/>
          <w:lang w:val="en-US"/>
        </w:rPr>
        <w:t>Carr</w:t>
      </w:r>
      <w:proofErr w:type="spellEnd"/>
      <w:r w:rsidRPr="00AB1B81">
        <w:rPr>
          <w:rFonts w:ascii="Arial" w:hAnsi="Arial" w:cs="Arial"/>
          <w:lang w:val="en-US"/>
        </w:rPr>
        <w:t xml:space="preserve"> (2009) suggests that this will help the child develop due to them feeling comfortable in the learning environment with their parents nearby.  Once any child is comfortable in their environment their happy to accept new information, develop and progress (Hill et al., 2007) as well as begin to trust and form a bond with the facilitator. Furthermore this is significantly important as McHugh, Horner, Colditz and Wallace (2013) highlight in their paper, the significance of relationships in the classroom especially with the leader in order to progress otherwise it could create a concrete barrier between the child and holistic development. Furthermore, by having the parents/guardians/</w:t>
      </w:r>
      <w:proofErr w:type="spellStart"/>
      <w:r w:rsidRPr="00AB1B81">
        <w:rPr>
          <w:rFonts w:ascii="Arial" w:hAnsi="Arial" w:cs="Arial"/>
          <w:lang w:val="en-US"/>
        </w:rPr>
        <w:t>carers</w:t>
      </w:r>
      <w:proofErr w:type="spellEnd"/>
      <w:r w:rsidRPr="00AB1B81">
        <w:rPr>
          <w:rFonts w:ascii="Arial" w:hAnsi="Arial" w:cs="Arial"/>
          <w:lang w:val="en-US"/>
        </w:rPr>
        <w:t xml:space="preserve"> in the learning environment they can adopt an additional responsibility and transfer what the children learn to their lives outside of school.</w:t>
      </w:r>
    </w:p>
    <w:p w14:paraId="36607599" w14:textId="77777777" w:rsidR="00AB1B81" w:rsidRPr="00AB1B81" w:rsidRDefault="00AB1B81" w:rsidP="00AB1B81">
      <w:pPr>
        <w:autoSpaceDE w:val="0"/>
        <w:autoSpaceDN w:val="0"/>
        <w:adjustRightInd w:val="0"/>
        <w:rPr>
          <w:rFonts w:ascii="Arial" w:hAnsi="Arial" w:cs="Arial"/>
          <w:lang w:val="en-US"/>
        </w:rPr>
      </w:pPr>
    </w:p>
    <w:p w14:paraId="2D8C2CD9" w14:textId="77777777" w:rsidR="00AB1B81" w:rsidRPr="00AB1B81" w:rsidRDefault="00AB1B81" w:rsidP="00AB1B81">
      <w:pPr>
        <w:autoSpaceDE w:val="0"/>
        <w:autoSpaceDN w:val="0"/>
        <w:adjustRightInd w:val="0"/>
        <w:rPr>
          <w:rFonts w:ascii="Arial" w:hAnsi="Arial" w:cs="Arial"/>
          <w:lang w:val="en-US"/>
        </w:rPr>
      </w:pPr>
      <w:r w:rsidRPr="00AB1B81">
        <w:rPr>
          <w:rFonts w:ascii="Arial" w:hAnsi="Arial" w:cs="Arial"/>
          <w:lang w:val="en-US"/>
        </w:rPr>
        <w:t xml:space="preserve">On the other hand, there is a possibility that Yasmin’s parents could also be very illiterate in the English language therefore, this could just add to the depth of the barrier rather than </w:t>
      </w:r>
      <w:proofErr w:type="spellStart"/>
      <w:r w:rsidRPr="00AB1B81">
        <w:rPr>
          <w:rFonts w:ascii="Arial" w:hAnsi="Arial" w:cs="Arial"/>
          <w:lang w:val="en-US"/>
        </w:rPr>
        <w:t>minimising</w:t>
      </w:r>
      <w:proofErr w:type="spellEnd"/>
      <w:r w:rsidRPr="00AB1B81">
        <w:rPr>
          <w:rFonts w:ascii="Arial" w:hAnsi="Arial" w:cs="Arial"/>
          <w:lang w:val="en-US"/>
        </w:rPr>
        <w:t xml:space="preserve"> the problem, Likewise as </w:t>
      </w:r>
      <w:proofErr w:type="spellStart"/>
      <w:r w:rsidRPr="00AB1B81">
        <w:rPr>
          <w:rFonts w:ascii="Arial" w:hAnsi="Arial" w:cs="Arial"/>
          <w:lang w:val="en-US"/>
        </w:rPr>
        <w:t>Conteh</w:t>
      </w:r>
      <w:proofErr w:type="spellEnd"/>
      <w:r w:rsidRPr="00AB1B81">
        <w:rPr>
          <w:rFonts w:ascii="Arial" w:hAnsi="Arial" w:cs="Arial"/>
          <w:lang w:val="en-US"/>
        </w:rPr>
        <w:t xml:space="preserve"> (2019) suggests, that the </w:t>
      </w:r>
      <w:r w:rsidRPr="00AB1B81">
        <w:rPr>
          <w:rFonts w:ascii="Arial" w:hAnsi="Arial" w:cs="Arial"/>
          <w:lang w:val="en-US"/>
        </w:rPr>
        <w:lastRenderedPageBreak/>
        <w:t>leader/teacher must acknowledge the concept of the parents having a negative academic journey to the language barrier themselves. So, regular meetings might help ease the EAL child and family into this new environment and these would be on top of parent’s evenings. It is key to make them part of the school community, an advantage of this would be listening to the new native language in many forms (Coyle, 2006).</w:t>
      </w:r>
    </w:p>
    <w:p w14:paraId="75A1587F" w14:textId="77777777" w:rsidR="00AB1B81" w:rsidRPr="00AB1B81" w:rsidRDefault="00AB1B81" w:rsidP="00AB1B81">
      <w:pPr>
        <w:autoSpaceDE w:val="0"/>
        <w:autoSpaceDN w:val="0"/>
        <w:adjustRightInd w:val="0"/>
        <w:rPr>
          <w:rFonts w:ascii="Arial" w:hAnsi="Arial" w:cs="Arial"/>
          <w:lang w:val="en-US"/>
        </w:rPr>
      </w:pPr>
    </w:p>
    <w:p w14:paraId="49CCEDE8" w14:textId="77777777" w:rsidR="00AB1B81" w:rsidRPr="00AB1B81" w:rsidRDefault="00AB1B81" w:rsidP="00AB1B81">
      <w:pPr>
        <w:autoSpaceDE w:val="0"/>
        <w:autoSpaceDN w:val="0"/>
        <w:adjustRightInd w:val="0"/>
        <w:rPr>
          <w:rFonts w:ascii="Arial" w:hAnsi="Arial" w:cs="Arial"/>
          <w:lang w:val="en-US"/>
        </w:rPr>
      </w:pPr>
      <w:r w:rsidRPr="00AB1B81">
        <w:rPr>
          <w:rFonts w:ascii="Arial" w:hAnsi="Arial" w:cs="Arial"/>
          <w:lang w:val="en-US"/>
        </w:rPr>
        <w:t xml:space="preserve">The professional standards display how theory and practice should always be </w:t>
      </w:r>
      <w:proofErr w:type="spellStart"/>
      <w:r w:rsidRPr="00AB1B81">
        <w:rPr>
          <w:rFonts w:ascii="Arial" w:hAnsi="Arial" w:cs="Arial"/>
          <w:lang w:val="en-US"/>
        </w:rPr>
        <w:t>utilised</w:t>
      </w:r>
      <w:proofErr w:type="spellEnd"/>
      <w:r w:rsidRPr="00AB1B81">
        <w:rPr>
          <w:rFonts w:ascii="Arial" w:hAnsi="Arial" w:cs="Arial"/>
          <w:lang w:val="en-US"/>
        </w:rPr>
        <w:t xml:space="preserve"> side by side in order to promote high-level teaching (</w:t>
      </w:r>
      <w:proofErr w:type="spellStart"/>
      <w:r w:rsidRPr="00AB1B81">
        <w:rPr>
          <w:rFonts w:ascii="Arial" w:hAnsi="Arial" w:cs="Arial"/>
          <w:lang w:val="en-US"/>
        </w:rPr>
        <w:t>Conteh</w:t>
      </w:r>
      <w:proofErr w:type="spellEnd"/>
      <w:r w:rsidRPr="00AB1B81">
        <w:rPr>
          <w:rFonts w:ascii="Arial" w:hAnsi="Arial" w:cs="Arial"/>
          <w:lang w:val="en-US"/>
        </w:rPr>
        <w:t>, 2019). By undertaking a full class approach to EAL the pedagogy can enhance the overall attainment and knowledge within the setting (Baines et al., 2007) therefore, all children are progressing academically and as a whole. Likewise, a class approach leads to the element of inclusivity (</w:t>
      </w:r>
      <w:proofErr w:type="spellStart"/>
      <w:r w:rsidRPr="00AB1B81">
        <w:rPr>
          <w:rFonts w:ascii="Arial" w:hAnsi="Arial" w:cs="Arial"/>
          <w:lang w:val="en-US"/>
        </w:rPr>
        <w:t>Ainscow</w:t>
      </w:r>
      <w:proofErr w:type="spellEnd"/>
      <w:r w:rsidRPr="00AB1B81">
        <w:rPr>
          <w:rFonts w:ascii="Arial" w:hAnsi="Arial" w:cs="Arial"/>
          <w:lang w:val="en-US"/>
        </w:rPr>
        <w:t>, 2005). A strategy that can be used within a full class approach is reading. Diverse cultures, especially that of Yasmin in this case can be positively introduced through stories and this can easily be linked to an aspect of the key areas of learning such as humanities; due to the discussions of culture and traditions (</w:t>
      </w:r>
      <w:proofErr w:type="spellStart"/>
      <w:r w:rsidRPr="00AB1B81">
        <w:rPr>
          <w:rFonts w:ascii="Arial" w:hAnsi="Arial" w:cs="Arial"/>
          <w:lang w:val="en-US"/>
        </w:rPr>
        <w:t>Geres</w:t>
      </w:r>
      <w:proofErr w:type="spellEnd"/>
      <w:r w:rsidRPr="00AB1B81">
        <w:rPr>
          <w:rFonts w:ascii="Arial" w:hAnsi="Arial" w:cs="Arial"/>
          <w:lang w:val="en-US"/>
        </w:rPr>
        <w:t>, 2016).</w:t>
      </w:r>
    </w:p>
    <w:p w14:paraId="55CFBB2A" w14:textId="77777777" w:rsidR="00AB1B81" w:rsidRPr="00AB1B81" w:rsidRDefault="00AB1B81" w:rsidP="00AB1B81">
      <w:pPr>
        <w:autoSpaceDE w:val="0"/>
        <w:autoSpaceDN w:val="0"/>
        <w:adjustRightInd w:val="0"/>
        <w:rPr>
          <w:rFonts w:ascii="Arial" w:hAnsi="Arial" w:cs="Arial"/>
          <w:lang w:val="en-US"/>
        </w:rPr>
      </w:pPr>
    </w:p>
    <w:p w14:paraId="1D4C2AF4" w14:textId="77777777" w:rsidR="00AB1B81" w:rsidRPr="00AB1B81" w:rsidRDefault="00AB1B81" w:rsidP="00AB1B81">
      <w:pPr>
        <w:autoSpaceDE w:val="0"/>
        <w:autoSpaceDN w:val="0"/>
        <w:adjustRightInd w:val="0"/>
        <w:rPr>
          <w:rFonts w:ascii="Arial" w:hAnsi="Arial" w:cs="Arial"/>
          <w:lang w:val="en-US"/>
        </w:rPr>
      </w:pPr>
      <w:r w:rsidRPr="00AB1B81">
        <w:rPr>
          <w:rFonts w:ascii="Arial" w:hAnsi="Arial" w:cs="Arial"/>
          <w:lang w:val="en-US"/>
        </w:rPr>
        <w:t>Once a development has been made in any type/level of understanding, it is key to celebrate this achievement in the hope to raise aspirations and encourage the individual. This can be done with a class reward system or an individual reward that a school uses, such as dojo points.</w:t>
      </w:r>
    </w:p>
    <w:p w14:paraId="0E188D50" w14:textId="77777777" w:rsidR="00AB1B81" w:rsidRPr="00AB1B81" w:rsidRDefault="00AB1B81" w:rsidP="00AB1B81">
      <w:pPr>
        <w:autoSpaceDE w:val="0"/>
        <w:autoSpaceDN w:val="0"/>
        <w:adjustRightInd w:val="0"/>
        <w:rPr>
          <w:rFonts w:ascii="Arial" w:hAnsi="Arial" w:cs="Arial"/>
          <w:lang w:val="en-US"/>
        </w:rPr>
      </w:pPr>
      <w:r w:rsidRPr="00AB1B81">
        <w:rPr>
          <w:rFonts w:ascii="Arial" w:hAnsi="Arial" w:cs="Arial"/>
          <w:lang w:val="en-US"/>
        </w:rPr>
        <w:t xml:space="preserve">As a practitioner I am the leader/facilitator in the classroom, therefore it is my responsibility to include Yasmin in every aspect by creating differentiated tasks and constant visual representations. For example learning about Yasmin’s culture to make her feel part of the class community. Cultural awareness and tradition is important in helping young children develop a positive sense of identity and will assist in building the child’s confidence. It is important for practitioners to create an environment that values the various backgrounds and beliefs of the children families and staff. Teachers must be able to identify the individual needs of the children and communities they teach in and also reflect on strategies when creating a more inclusive environment. (Reza, 2018). According to </w:t>
      </w:r>
      <w:proofErr w:type="spellStart"/>
      <w:r w:rsidRPr="00AB1B81">
        <w:rPr>
          <w:rFonts w:ascii="Arial" w:hAnsi="Arial" w:cs="Arial"/>
          <w:lang w:val="en-US"/>
        </w:rPr>
        <w:t>Vollans</w:t>
      </w:r>
      <w:proofErr w:type="spellEnd"/>
      <w:r w:rsidRPr="00AB1B81">
        <w:rPr>
          <w:rFonts w:ascii="Arial" w:hAnsi="Arial" w:cs="Arial"/>
          <w:lang w:val="en-US"/>
        </w:rPr>
        <w:t xml:space="preserve"> (2017) inclusion promotes a culture that is free of prejudice and discrimination whilst appreciating and acknowledging diverse individuals. </w:t>
      </w:r>
    </w:p>
    <w:p w14:paraId="5EF1F227" w14:textId="77777777" w:rsidR="00AB1B81" w:rsidRPr="00AB1B81" w:rsidRDefault="00AB1B81" w:rsidP="00AB1B81">
      <w:pPr>
        <w:autoSpaceDE w:val="0"/>
        <w:autoSpaceDN w:val="0"/>
        <w:adjustRightInd w:val="0"/>
        <w:rPr>
          <w:rFonts w:ascii="Arial" w:hAnsi="Arial" w:cs="Arial"/>
          <w:lang w:val="en-US"/>
        </w:rPr>
      </w:pPr>
    </w:p>
    <w:p w14:paraId="02E3B5F0" w14:textId="77777777" w:rsidR="00AB1B81" w:rsidRPr="00AB1B81" w:rsidRDefault="00AB1B81" w:rsidP="00AB1B81">
      <w:pPr>
        <w:autoSpaceDE w:val="0"/>
        <w:autoSpaceDN w:val="0"/>
        <w:adjustRightInd w:val="0"/>
        <w:rPr>
          <w:rFonts w:ascii="Arial" w:hAnsi="Arial" w:cs="Arial"/>
          <w:lang w:val="en-US"/>
        </w:rPr>
      </w:pPr>
      <w:proofErr w:type="spellStart"/>
      <w:r w:rsidRPr="00AB1B81">
        <w:rPr>
          <w:rFonts w:ascii="Arial" w:hAnsi="Arial" w:cs="Arial"/>
          <w:lang w:val="en-US"/>
        </w:rPr>
        <w:t>Lillard</w:t>
      </w:r>
      <w:proofErr w:type="spellEnd"/>
      <w:r w:rsidRPr="00AB1B81">
        <w:rPr>
          <w:rFonts w:ascii="Arial" w:hAnsi="Arial" w:cs="Arial"/>
          <w:lang w:val="en-US"/>
        </w:rPr>
        <w:t xml:space="preserve"> (2021) highlights Montessori’s idea and belief that children have a desire to explore, discover and learn about their environment from a young age, this is an ideal time to learn to respect other </w:t>
      </w:r>
      <w:proofErr w:type="spellStart"/>
      <w:r w:rsidRPr="00AB1B81">
        <w:rPr>
          <w:rFonts w:ascii="Arial" w:hAnsi="Arial" w:cs="Arial"/>
          <w:lang w:val="en-US"/>
        </w:rPr>
        <w:t>peoples</w:t>
      </w:r>
      <w:proofErr w:type="spellEnd"/>
      <w:r w:rsidRPr="00AB1B81">
        <w:rPr>
          <w:rFonts w:ascii="Arial" w:hAnsi="Arial" w:cs="Arial"/>
          <w:lang w:val="en-US"/>
        </w:rPr>
        <w:t xml:space="preserve"> religion, and culture.  Furthermore, an article published by Barnes Montessori Nursery (2021) identifies that if a classroom or leader was to adopt a Montessori classroom children will be learning from real experience and natural environment as well as them having the freedom of movement and to make independent decisions. This is key if a child is to develop holistically.</w:t>
      </w:r>
    </w:p>
    <w:p w14:paraId="74C75DA6" w14:textId="77777777" w:rsidR="00AB1B81" w:rsidRPr="00AB1B81" w:rsidRDefault="00AB1B81" w:rsidP="00AB1B81">
      <w:pPr>
        <w:autoSpaceDE w:val="0"/>
        <w:autoSpaceDN w:val="0"/>
        <w:adjustRightInd w:val="0"/>
        <w:rPr>
          <w:rFonts w:ascii="Arial" w:hAnsi="Arial" w:cs="Arial"/>
          <w:lang w:val="en-US"/>
        </w:rPr>
      </w:pPr>
    </w:p>
    <w:p w14:paraId="1F60A29E" w14:textId="77777777" w:rsidR="00AB1B81" w:rsidRPr="00AB1B81" w:rsidRDefault="00AB1B81" w:rsidP="00AB1B81">
      <w:pPr>
        <w:autoSpaceDE w:val="0"/>
        <w:autoSpaceDN w:val="0"/>
        <w:adjustRightInd w:val="0"/>
        <w:rPr>
          <w:rFonts w:ascii="Arial" w:hAnsi="Arial" w:cs="Arial"/>
          <w:lang w:val="en-US"/>
        </w:rPr>
      </w:pPr>
      <w:r w:rsidRPr="00AB1B81">
        <w:rPr>
          <w:rFonts w:ascii="Arial" w:hAnsi="Arial" w:cs="Arial"/>
          <w:lang w:val="en-US"/>
        </w:rPr>
        <w:t xml:space="preserve">According to </w:t>
      </w:r>
      <w:proofErr w:type="spellStart"/>
      <w:r w:rsidRPr="00AB1B81">
        <w:rPr>
          <w:rFonts w:ascii="Arial" w:hAnsi="Arial" w:cs="Arial"/>
          <w:lang w:val="en-US"/>
        </w:rPr>
        <w:t>naeyc</w:t>
      </w:r>
      <w:proofErr w:type="spellEnd"/>
      <w:r w:rsidRPr="00AB1B81">
        <w:rPr>
          <w:rFonts w:ascii="Arial" w:hAnsi="Arial" w:cs="Arial"/>
          <w:lang w:val="en-US"/>
        </w:rPr>
        <w:t xml:space="preserve"> (2022) If a practitioner does not teach other children in the class about Yasmin’s culture this will affect Yasmin’s social, emotional and cognitive development, children can feel invisible, unimportant and ashamed of who they are. When inclusion is not supported in the classroom children will exclude Yasmin from playtime as they think she is different to other children. This will make Yasmin feel </w:t>
      </w:r>
      <w:r w:rsidRPr="00AB1B81">
        <w:rPr>
          <w:rFonts w:ascii="Arial" w:hAnsi="Arial" w:cs="Arial"/>
          <w:lang w:val="en-US"/>
        </w:rPr>
        <w:lastRenderedPageBreak/>
        <w:t>anxious and lonely (</w:t>
      </w:r>
      <w:proofErr w:type="spellStart"/>
      <w:r w:rsidRPr="00AB1B81">
        <w:rPr>
          <w:rFonts w:ascii="Arial" w:hAnsi="Arial" w:cs="Arial"/>
          <w:lang w:val="en-US"/>
        </w:rPr>
        <w:t>Harrist</w:t>
      </w:r>
      <w:proofErr w:type="spellEnd"/>
      <w:r w:rsidRPr="00AB1B81">
        <w:rPr>
          <w:rFonts w:ascii="Arial" w:hAnsi="Arial" w:cs="Arial"/>
          <w:lang w:val="en-US"/>
        </w:rPr>
        <w:t xml:space="preserve"> and Bradley, 2003) and will have an </w:t>
      </w:r>
      <w:proofErr w:type="spellStart"/>
      <w:r w:rsidRPr="00AB1B81">
        <w:rPr>
          <w:rFonts w:ascii="Arial" w:hAnsi="Arial" w:cs="Arial"/>
          <w:lang w:val="en-US"/>
        </w:rPr>
        <w:t>affect</w:t>
      </w:r>
      <w:proofErr w:type="spellEnd"/>
      <w:r w:rsidRPr="00AB1B81">
        <w:rPr>
          <w:rFonts w:ascii="Arial" w:hAnsi="Arial" w:cs="Arial"/>
          <w:lang w:val="en-US"/>
        </w:rPr>
        <w:t xml:space="preserve"> on her performance (Lin, 2010). Religion and culture are integral to many peoples personal and social identities, therefore schools must take steps to make sure every child feels that there is a place for them at school (Kaiser and </w:t>
      </w:r>
      <w:proofErr w:type="spellStart"/>
      <w:r w:rsidRPr="00AB1B81">
        <w:rPr>
          <w:rFonts w:ascii="Arial" w:hAnsi="Arial" w:cs="Arial"/>
          <w:lang w:val="en-US"/>
        </w:rPr>
        <w:t>Rasminsky</w:t>
      </w:r>
      <w:proofErr w:type="spellEnd"/>
      <w:r w:rsidRPr="00AB1B81">
        <w:rPr>
          <w:rFonts w:ascii="Arial" w:hAnsi="Arial" w:cs="Arial"/>
          <w:lang w:val="en-US"/>
        </w:rPr>
        <w:t>. 2020).</w:t>
      </w:r>
    </w:p>
    <w:p w14:paraId="594B54CC" w14:textId="77777777" w:rsidR="00AB1B81" w:rsidRPr="00AB1B81" w:rsidRDefault="00AB1B81" w:rsidP="00AB1B81">
      <w:pPr>
        <w:autoSpaceDE w:val="0"/>
        <w:autoSpaceDN w:val="0"/>
        <w:adjustRightInd w:val="0"/>
        <w:rPr>
          <w:rFonts w:ascii="Arial" w:hAnsi="Arial" w:cs="Arial"/>
          <w:lang w:val="en-US"/>
        </w:rPr>
      </w:pPr>
    </w:p>
    <w:p w14:paraId="3A01084D" w14:textId="77777777" w:rsidR="00AB1B81" w:rsidRPr="00AB1B81" w:rsidRDefault="00AB1B81" w:rsidP="00AB1B81">
      <w:pPr>
        <w:autoSpaceDE w:val="0"/>
        <w:autoSpaceDN w:val="0"/>
        <w:adjustRightInd w:val="0"/>
        <w:rPr>
          <w:rFonts w:ascii="Arial" w:hAnsi="Arial" w:cs="Arial"/>
          <w:lang w:val="en-US"/>
        </w:rPr>
      </w:pPr>
      <w:r w:rsidRPr="00AB1B81">
        <w:rPr>
          <w:rFonts w:ascii="Arial" w:hAnsi="Arial" w:cs="Arial"/>
          <w:lang w:val="en-US"/>
        </w:rPr>
        <w:t>However, several practitioners feel uncomfortable teaching the children about cultures and religions of their students, this suggests that the practitioners have not been educated in the subject. Teachers find it more convenient to teach monocultural (</w:t>
      </w:r>
      <w:proofErr w:type="spellStart"/>
      <w:r w:rsidRPr="00AB1B81">
        <w:rPr>
          <w:rFonts w:ascii="Arial" w:hAnsi="Arial" w:cs="Arial"/>
          <w:lang w:val="en-US"/>
        </w:rPr>
        <w:t>Groulx</w:t>
      </w:r>
      <w:proofErr w:type="spellEnd"/>
      <w:r w:rsidRPr="00AB1B81">
        <w:rPr>
          <w:rFonts w:ascii="Arial" w:hAnsi="Arial" w:cs="Arial"/>
          <w:lang w:val="en-US"/>
        </w:rPr>
        <w:t>, 2001). To support children’s culture and religions, practitioners can celebrate their holidays, for example, Yasmin celebrates Labour Day, which is celebrated on May 1</w:t>
      </w:r>
      <w:r w:rsidRPr="00AB1B81">
        <w:rPr>
          <w:rFonts w:ascii="Arial" w:hAnsi="Arial" w:cs="Arial"/>
          <w:vertAlign w:val="superscript"/>
          <w:lang w:val="en-US"/>
        </w:rPr>
        <w:t>st</w:t>
      </w:r>
      <w:r w:rsidRPr="00AB1B81">
        <w:rPr>
          <w:rFonts w:ascii="Arial" w:hAnsi="Arial" w:cs="Arial"/>
          <w:lang w:val="en-US"/>
        </w:rPr>
        <w:t xml:space="preserve"> and is a national holiday and legacy of the soviet era (Marat, 2008). Another example of supporting children’s culture and religions is for practitioners to bring diverse toys and books to the classroom to support diversity. For example, there is a children’s book called ‘Nasreen’s Secret School’ which is a true story from Afghanistan written by Jeanette Winter (2011). If children are not provided an opportunity to play and listen to stories it will shape their opinion about the children (Shier, 2001). </w:t>
      </w:r>
    </w:p>
    <w:p w14:paraId="54A844EB" w14:textId="77777777" w:rsidR="00AB1B81" w:rsidRPr="00AB1B81" w:rsidRDefault="00AB1B81" w:rsidP="00AB1B81">
      <w:pPr>
        <w:autoSpaceDE w:val="0"/>
        <w:autoSpaceDN w:val="0"/>
        <w:adjustRightInd w:val="0"/>
        <w:rPr>
          <w:rFonts w:ascii="Arial" w:hAnsi="Arial" w:cs="Arial"/>
          <w:lang w:val="en-US"/>
        </w:rPr>
      </w:pPr>
    </w:p>
    <w:p w14:paraId="5668C822" w14:textId="77777777" w:rsidR="00AB1B81" w:rsidRPr="00AB1B81" w:rsidRDefault="00AB1B81" w:rsidP="00AB1B81">
      <w:pPr>
        <w:autoSpaceDE w:val="0"/>
        <w:autoSpaceDN w:val="0"/>
        <w:adjustRightInd w:val="0"/>
        <w:rPr>
          <w:rFonts w:ascii="Arial" w:hAnsi="Arial" w:cs="Arial"/>
          <w:lang w:val="en-US"/>
        </w:rPr>
      </w:pPr>
      <w:r w:rsidRPr="00AB1B81">
        <w:rPr>
          <w:rFonts w:ascii="Arial" w:hAnsi="Arial" w:cs="Arial"/>
          <w:lang w:val="en-US"/>
        </w:rPr>
        <w:t xml:space="preserve">When inclusion is not supported in the classroom children will exclude Yasmin from playtime as they think she is different to other children. This will make Yasmin feel anxious and lonely and will have an </w:t>
      </w:r>
      <w:proofErr w:type="spellStart"/>
      <w:r w:rsidRPr="00AB1B81">
        <w:rPr>
          <w:rFonts w:ascii="Arial" w:hAnsi="Arial" w:cs="Arial"/>
          <w:lang w:val="en-US"/>
        </w:rPr>
        <w:t>affect</w:t>
      </w:r>
      <w:proofErr w:type="spellEnd"/>
      <w:r w:rsidRPr="00AB1B81">
        <w:rPr>
          <w:rFonts w:ascii="Arial" w:hAnsi="Arial" w:cs="Arial"/>
          <w:lang w:val="en-US"/>
        </w:rPr>
        <w:t xml:space="preserve"> on her performance. Religion and culture are integral to many people’s personal and social identities; therefore schools must take steps to make sure every child feels that there is a place for them at school. According to Fawzia Reza (2021). There are many challenges in regards to creating an inclusive, early childhood classroom one example includes time constraints (Andrews et al., 2021). Diversity and inclusion is a very important topic, however practitioners often become too focused on other topics, practitioners have responsibilities that take up a lot of their time for example creating lesson plans, planning activities for the children so practitioners may not have the time to focus on how to create an inclusive classroom (Wood and Attfield, 2005).  </w:t>
      </w:r>
    </w:p>
    <w:p w14:paraId="0CD29540" w14:textId="77777777" w:rsidR="00AB1B81" w:rsidRPr="00AB1B81" w:rsidRDefault="00AB1B81" w:rsidP="00AB1B81">
      <w:pPr>
        <w:autoSpaceDE w:val="0"/>
        <w:autoSpaceDN w:val="0"/>
        <w:adjustRightInd w:val="0"/>
        <w:rPr>
          <w:rFonts w:ascii="Arial" w:hAnsi="Arial" w:cs="Arial"/>
          <w:lang w:val="en-US"/>
        </w:rPr>
      </w:pPr>
    </w:p>
    <w:p w14:paraId="05B46403" w14:textId="77777777" w:rsidR="00AB1B81" w:rsidRPr="00AB1B81" w:rsidRDefault="00AB1B81" w:rsidP="00AB1B81">
      <w:pPr>
        <w:autoSpaceDE w:val="0"/>
        <w:autoSpaceDN w:val="0"/>
        <w:adjustRightInd w:val="0"/>
        <w:rPr>
          <w:rFonts w:ascii="Arial" w:hAnsi="Arial" w:cs="Arial"/>
          <w:lang w:val="en-US"/>
        </w:rPr>
      </w:pPr>
      <w:r w:rsidRPr="00AB1B81">
        <w:rPr>
          <w:rFonts w:ascii="Arial" w:hAnsi="Arial" w:cs="Arial"/>
          <w:lang w:val="en-US"/>
        </w:rPr>
        <w:t xml:space="preserve">As Yasmin has been diagnosed with Autism, Yasmin has had many professionals assess and help assist her needs. She has help from </w:t>
      </w:r>
      <w:proofErr w:type="spellStart"/>
      <w:r w:rsidRPr="00AB1B81">
        <w:rPr>
          <w:rFonts w:ascii="Arial" w:hAnsi="Arial" w:cs="Arial"/>
          <w:lang w:val="en-US"/>
        </w:rPr>
        <w:t>paediatricians</w:t>
      </w:r>
      <w:proofErr w:type="spellEnd"/>
      <w:r w:rsidRPr="00AB1B81">
        <w:rPr>
          <w:rFonts w:ascii="Arial" w:hAnsi="Arial" w:cs="Arial"/>
          <w:lang w:val="en-US"/>
        </w:rPr>
        <w:t xml:space="preserve">, physiologists and doctors, outside of school who give support, on top of what the school provides. It is also key to express the importance of multiagency, </w:t>
      </w:r>
      <w:proofErr w:type="spellStart"/>
      <w:r w:rsidRPr="00AB1B81">
        <w:rPr>
          <w:rFonts w:ascii="Arial" w:hAnsi="Arial" w:cs="Arial"/>
          <w:lang w:val="en-US"/>
        </w:rPr>
        <w:t>organisation</w:t>
      </w:r>
      <w:proofErr w:type="spellEnd"/>
      <w:r w:rsidRPr="00AB1B81">
        <w:rPr>
          <w:rFonts w:ascii="Arial" w:hAnsi="Arial" w:cs="Arial"/>
          <w:lang w:val="en-US"/>
        </w:rPr>
        <w:t xml:space="preserve"> that could support a child, Sanchez (2018) made links to Ferdman who re-enforced this (Shore, Cleveland and Sanchez, 2018). Moss and Wigfall (2001) carried out research into multi agency and identified that it incorporates a high need for the child to be place at the </w:t>
      </w:r>
      <w:proofErr w:type="spellStart"/>
      <w:r w:rsidRPr="00AB1B81">
        <w:rPr>
          <w:rFonts w:ascii="Arial" w:hAnsi="Arial" w:cs="Arial"/>
          <w:lang w:val="en-US"/>
        </w:rPr>
        <w:t>centre</w:t>
      </w:r>
      <w:proofErr w:type="spellEnd"/>
      <w:r w:rsidRPr="00AB1B81">
        <w:rPr>
          <w:rFonts w:ascii="Arial" w:hAnsi="Arial" w:cs="Arial"/>
          <w:lang w:val="en-US"/>
        </w:rPr>
        <w:t xml:space="preserve"> when attempting to change or transform existing practices. However, this can lead to poor communication where in turn feelings of isolation and resentment will occur; not only from the children but also the leaders (Jarvis, 2009). Likewise, some have argued that multi-agency practice is no longer relevant (Harker et al., 2004) even though it promotes teamwork and collaboration, which are key aspects of the new curriculum (Briggs, 2007). It has to be used, understood and implemented correctly in order to receive the maximum benefits.</w:t>
      </w:r>
    </w:p>
    <w:p w14:paraId="746D7D8F" w14:textId="77777777" w:rsidR="00AB1B81" w:rsidRPr="00AB1B81" w:rsidRDefault="00AB1B81" w:rsidP="00AB1B81">
      <w:pPr>
        <w:autoSpaceDE w:val="0"/>
        <w:autoSpaceDN w:val="0"/>
        <w:adjustRightInd w:val="0"/>
        <w:rPr>
          <w:rFonts w:ascii="Arial" w:hAnsi="Arial" w:cs="Arial"/>
          <w:lang w:val="en-US"/>
        </w:rPr>
      </w:pPr>
    </w:p>
    <w:p w14:paraId="2776D92D" w14:textId="77777777" w:rsidR="00AB1B81" w:rsidRPr="00AB1B81" w:rsidRDefault="00AB1B81" w:rsidP="00AB1B81">
      <w:pPr>
        <w:autoSpaceDE w:val="0"/>
        <w:autoSpaceDN w:val="0"/>
        <w:adjustRightInd w:val="0"/>
        <w:rPr>
          <w:rFonts w:ascii="Arial" w:hAnsi="Arial" w:cs="Arial"/>
          <w:lang w:val="en-US"/>
        </w:rPr>
      </w:pPr>
      <w:r w:rsidRPr="00AB1B81">
        <w:rPr>
          <w:rFonts w:ascii="Arial" w:hAnsi="Arial" w:cs="Arial"/>
          <w:lang w:val="en-US"/>
        </w:rPr>
        <w:lastRenderedPageBreak/>
        <w:t xml:space="preserve">I was able to be professional by collecting signs that Yasmin was presenting during school times. I was able to evaluate the findings and compare them against a list of strategies that could be implemented. Furthermore, a key component when doing this was to figure out how to make the learning inclusive. This will not only help Yasmin with her autism by setting a visual timetable or providing structure, to help improve her English language ability – making the learning inclusive will help her develop without any stress or </w:t>
      </w:r>
      <w:proofErr w:type="spellStart"/>
      <w:r w:rsidRPr="00AB1B81">
        <w:rPr>
          <w:rFonts w:ascii="Arial" w:hAnsi="Arial" w:cs="Arial"/>
          <w:lang w:val="en-US"/>
        </w:rPr>
        <w:t>realisation</w:t>
      </w:r>
      <w:proofErr w:type="spellEnd"/>
      <w:r w:rsidRPr="00AB1B81">
        <w:rPr>
          <w:rFonts w:ascii="Arial" w:hAnsi="Arial" w:cs="Arial"/>
          <w:lang w:val="en-US"/>
        </w:rPr>
        <w:t xml:space="preserve"> (Florian and Linklater, 2010).</w:t>
      </w:r>
    </w:p>
    <w:p w14:paraId="15766180" w14:textId="77777777" w:rsidR="00AB1B81" w:rsidRPr="00AB1B81" w:rsidRDefault="00AB1B81" w:rsidP="00AB1B81">
      <w:pPr>
        <w:autoSpaceDE w:val="0"/>
        <w:autoSpaceDN w:val="0"/>
        <w:adjustRightInd w:val="0"/>
        <w:rPr>
          <w:rFonts w:ascii="Arial" w:hAnsi="Arial" w:cs="Arial"/>
          <w:lang w:val="en-US"/>
        </w:rPr>
      </w:pPr>
    </w:p>
    <w:p w14:paraId="79873048" w14:textId="77777777" w:rsidR="00AB1B81" w:rsidRPr="00AB1B81" w:rsidRDefault="00AB1B81" w:rsidP="00AB1B81">
      <w:pPr>
        <w:autoSpaceDE w:val="0"/>
        <w:autoSpaceDN w:val="0"/>
        <w:adjustRightInd w:val="0"/>
        <w:rPr>
          <w:rFonts w:ascii="Arial" w:hAnsi="Arial" w:cs="Arial"/>
          <w:lang w:val="en-US"/>
        </w:rPr>
      </w:pPr>
      <w:r w:rsidRPr="00AB1B81">
        <w:rPr>
          <w:rFonts w:ascii="Arial" w:hAnsi="Arial" w:cs="Arial"/>
          <w:lang w:val="en-US"/>
        </w:rPr>
        <w:t xml:space="preserve">As a practitioner, it is important to make the children in Yasmin’s class culture aware. This links to one of the new six areas of learning within the new curriculum for wales influenced by </w:t>
      </w:r>
      <w:proofErr w:type="spellStart"/>
      <w:r w:rsidRPr="00AB1B81">
        <w:rPr>
          <w:rFonts w:ascii="Arial" w:hAnsi="Arial" w:cs="Arial"/>
          <w:lang w:val="en-US"/>
        </w:rPr>
        <w:t>Donadlson</w:t>
      </w:r>
      <w:proofErr w:type="spellEnd"/>
      <w:r w:rsidRPr="00AB1B81">
        <w:rPr>
          <w:rFonts w:ascii="Arial" w:hAnsi="Arial" w:cs="Arial"/>
          <w:lang w:val="en-US"/>
        </w:rPr>
        <w:t xml:space="preserve"> (2015). Specifically, making the children culture aware would slot into humanity area of learning. Within this the children will learn about religion, values and ethics. Being culture aware also links to the four purposes in the new curriculum for wales as children will become ethical informed citizens of Wales and the world (Welsh Government (2022). Furthermore, this could turn in to a sequence of lessons. For instance, the children can learn about refugees in Afghanistan. This will make Yasmin feel involved in the lessons. Another task that can be done to make Yasmin feel involved and help the community is for the whole class to get involved in a fundraiser to raise money for Afghanistan.  On the other hand, as a leader I must take into account the sensitive issues that surround the topics of Afghanistan, refugees and the different elements within each culture. Each much be approached with a significant level of professionalism and responsibility whilst still teaching and making sure each need is met.</w:t>
      </w:r>
    </w:p>
    <w:p w14:paraId="5254309E" w14:textId="77777777" w:rsidR="00AB1B81" w:rsidRPr="00AB1B81" w:rsidRDefault="00AB1B81" w:rsidP="00AB1B81">
      <w:pPr>
        <w:autoSpaceDE w:val="0"/>
        <w:autoSpaceDN w:val="0"/>
        <w:adjustRightInd w:val="0"/>
        <w:rPr>
          <w:rFonts w:ascii="Arial" w:hAnsi="Arial" w:cs="Arial"/>
          <w:lang w:val="en-US"/>
        </w:rPr>
      </w:pPr>
    </w:p>
    <w:p w14:paraId="02D9FDFC" w14:textId="77777777" w:rsidR="00AB1B81" w:rsidRPr="00AB1B81" w:rsidRDefault="00AB1B81" w:rsidP="00AB1B81">
      <w:pPr>
        <w:autoSpaceDE w:val="0"/>
        <w:autoSpaceDN w:val="0"/>
        <w:adjustRightInd w:val="0"/>
        <w:rPr>
          <w:rFonts w:ascii="Arial" w:hAnsi="Arial" w:cs="Arial"/>
          <w:color w:val="222222"/>
          <w:lang w:val="en-US"/>
        </w:rPr>
      </w:pPr>
      <w:r w:rsidRPr="00AB1B81">
        <w:rPr>
          <w:rFonts w:ascii="Arial" w:hAnsi="Arial" w:cs="Arial"/>
          <w:color w:val="222222"/>
          <w:lang w:val="en-US"/>
        </w:rPr>
        <w:t xml:space="preserve">Furthermore, during a child’s education it is vital to include authentic learning (O’Neill, 2014). This is due to the children being able to relate knowledge and information to an object, or experience (Lombardi and </w:t>
      </w:r>
      <w:proofErr w:type="spellStart"/>
      <w:r w:rsidRPr="00AB1B81">
        <w:rPr>
          <w:rFonts w:ascii="Arial" w:hAnsi="Arial" w:cs="Arial"/>
          <w:color w:val="222222"/>
          <w:lang w:val="en-US"/>
        </w:rPr>
        <w:t>Oblinger</w:t>
      </w:r>
      <w:proofErr w:type="spellEnd"/>
      <w:r w:rsidRPr="00AB1B81">
        <w:rPr>
          <w:rFonts w:ascii="Arial" w:hAnsi="Arial" w:cs="Arial"/>
          <w:color w:val="222222"/>
          <w:lang w:val="en-US"/>
        </w:rPr>
        <w:t>, 2007). In relation to this, I have observed a lesson that took place within the local community and it was based on a worldwide issue in Ukraine. Even though it does not directly relate to Yasmin’s background the children are still becoming culturally aware about the world around them. Likewise, I took on the role of facilitating their learning and appointing confident individuals in the class with specific roles or placing them into groups and as a result, the children worked together. They worked together, distributed the workload, and presented their findings to one another, which was then collated into one successful group project. Yasmin did struggle at times however, with the help from her peers she persevered and completed the objective as well as mixing with more than the pupils on her table. Everyone was involved, everyone was learning and from a facilitator point of view, the end result was brilliant. Sharing success helps promote inclusion (</w:t>
      </w:r>
      <w:proofErr w:type="spellStart"/>
      <w:r w:rsidRPr="00AB1B81">
        <w:rPr>
          <w:rFonts w:ascii="Arial" w:hAnsi="Arial" w:cs="Arial"/>
          <w:color w:val="222222"/>
          <w:lang w:val="en-US"/>
        </w:rPr>
        <w:t>Gatt</w:t>
      </w:r>
      <w:proofErr w:type="spellEnd"/>
      <w:r w:rsidRPr="00AB1B81">
        <w:rPr>
          <w:rFonts w:ascii="Arial" w:hAnsi="Arial" w:cs="Arial"/>
          <w:color w:val="222222"/>
          <w:lang w:val="en-US"/>
        </w:rPr>
        <w:t xml:space="preserve">, </w:t>
      </w:r>
      <w:proofErr w:type="spellStart"/>
      <w:r w:rsidRPr="00AB1B81">
        <w:rPr>
          <w:rFonts w:ascii="Arial" w:hAnsi="Arial" w:cs="Arial"/>
          <w:color w:val="222222"/>
          <w:lang w:val="en-US"/>
        </w:rPr>
        <w:t>Ojala</w:t>
      </w:r>
      <w:proofErr w:type="spellEnd"/>
      <w:r w:rsidRPr="00AB1B81">
        <w:rPr>
          <w:rFonts w:ascii="Arial" w:hAnsi="Arial" w:cs="Arial"/>
          <w:color w:val="222222"/>
          <w:lang w:val="en-US"/>
        </w:rPr>
        <w:t xml:space="preserve"> and Soler, 2011).</w:t>
      </w:r>
    </w:p>
    <w:p w14:paraId="7FF16530" w14:textId="77777777" w:rsidR="00AB1B81" w:rsidRPr="00AB1B81" w:rsidRDefault="00AB1B81" w:rsidP="00AB1B81">
      <w:pPr>
        <w:autoSpaceDE w:val="0"/>
        <w:autoSpaceDN w:val="0"/>
        <w:adjustRightInd w:val="0"/>
        <w:rPr>
          <w:rFonts w:ascii="Arial" w:hAnsi="Arial" w:cs="Arial"/>
          <w:color w:val="222222"/>
          <w:lang w:val="en-US"/>
        </w:rPr>
      </w:pPr>
    </w:p>
    <w:p w14:paraId="6AC3EEEE" w14:textId="77777777" w:rsidR="00AB1B81" w:rsidRPr="00AB1B81" w:rsidRDefault="00AB1B81" w:rsidP="00AB1B81">
      <w:pPr>
        <w:autoSpaceDE w:val="0"/>
        <w:autoSpaceDN w:val="0"/>
        <w:adjustRightInd w:val="0"/>
        <w:rPr>
          <w:rFonts w:ascii="Arial" w:hAnsi="Arial" w:cs="Arial"/>
          <w:color w:val="222222"/>
          <w:lang w:val="en-US"/>
        </w:rPr>
      </w:pPr>
      <w:r w:rsidRPr="00AB1B81">
        <w:rPr>
          <w:rFonts w:ascii="Arial" w:hAnsi="Arial" w:cs="Arial"/>
          <w:color w:val="222222"/>
          <w:lang w:val="en-US"/>
        </w:rPr>
        <w:t>When leading in the classroom or an educational setting, it is key to understand the different roles a teacher can adopt (</w:t>
      </w:r>
      <w:proofErr w:type="spellStart"/>
      <w:r w:rsidRPr="00AB1B81">
        <w:rPr>
          <w:rFonts w:ascii="Arial" w:hAnsi="Arial" w:cs="Arial"/>
          <w:color w:val="222222"/>
          <w:lang w:val="en-US"/>
        </w:rPr>
        <w:t>Salvich</w:t>
      </w:r>
      <w:proofErr w:type="spellEnd"/>
      <w:r w:rsidRPr="00AB1B81">
        <w:rPr>
          <w:rFonts w:ascii="Arial" w:hAnsi="Arial" w:cs="Arial"/>
          <w:color w:val="222222"/>
          <w:lang w:val="en-US"/>
        </w:rPr>
        <w:t xml:space="preserve"> and Zimbardo, 2012). As stated by </w:t>
      </w:r>
      <w:proofErr w:type="spellStart"/>
      <w:r w:rsidRPr="00AB1B81">
        <w:rPr>
          <w:rFonts w:ascii="Arial" w:hAnsi="Arial" w:cs="Arial"/>
          <w:color w:val="222222"/>
          <w:lang w:val="en-US"/>
        </w:rPr>
        <w:t>Jagtap</w:t>
      </w:r>
      <w:proofErr w:type="spellEnd"/>
      <w:r w:rsidRPr="00AB1B81">
        <w:rPr>
          <w:rFonts w:ascii="Arial" w:hAnsi="Arial" w:cs="Arial"/>
          <w:color w:val="222222"/>
          <w:lang w:val="en-US"/>
        </w:rPr>
        <w:t xml:space="preserve"> (2016) it is important to establish the difference between teaching and facilitating. Teaching is an activity, which is helping the student on a set task the leader is doing the act of teaching. The role of the teacher is changing in smart and active learning methodologies, which leads us on to a facilitator in learning (</w:t>
      </w:r>
      <w:proofErr w:type="spellStart"/>
      <w:r w:rsidRPr="00AB1B81">
        <w:rPr>
          <w:rFonts w:ascii="Arial" w:hAnsi="Arial" w:cs="Arial"/>
          <w:color w:val="222222"/>
          <w:lang w:val="en-US"/>
        </w:rPr>
        <w:t>Jagtap</w:t>
      </w:r>
      <w:proofErr w:type="spellEnd"/>
      <w:r w:rsidRPr="00AB1B81">
        <w:rPr>
          <w:rFonts w:ascii="Arial" w:hAnsi="Arial" w:cs="Arial"/>
          <w:color w:val="222222"/>
          <w:lang w:val="en-US"/>
        </w:rPr>
        <w:t xml:space="preserve">, 2016). A facilitator is not necessarily a teacher but it is still a leader, they can be defined as someone who </w:t>
      </w:r>
      <w:r w:rsidRPr="00AB1B81">
        <w:rPr>
          <w:rFonts w:ascii="Arial" w:hAnsi="Arial" w:cs="Arial"/>
          <w:color w:val="222222"/>
          <w:lang w:val="en-US"/>
        </w:rPr>
        <w:lastRenderedPageBreak/>
        <w:t>manages the group process in order to help pupils achieve identified goals or purposes (Thomas, 2010).</w:t>
      </w:r>
    </w:p>
    <w:p w14:paraId="00078466" w14:textId="553871F6" w:rsidR="00AB1B81" w:rsidRPr="00AB1B81" w:rsidRDefault="00AB1B81" w:rsidP="00AB1B81">
      <w:pPr>
        <w:autoSpaceDE w:val="0"/>
        <w:autoSpaceDN w:val="0"/>
        <w:adjustRightInd w:val="0"/>
        <w:rPr>
          <w:rFonts w:ascii="Arial" w:hAnsi="Arial" w:cs="Arial"/>
          <w:lang w:val="en-US"/>
        </w:rPr>
      </w:pPr>
    </w:p>
    <w:p w14:paraId="7178C939" w14:textId="77777777" w:rsidR="00AB1B81" w:rsidRPr="00AB1B81" w:rsidRDefault="00AB1B81" w:rsidP="00AB1B81">
      <w:pPr>
        <w:autoSpaceDE w:val="0"/>
        <w:autoSpaceDN w:val="0"/>
        <w:adjustRightInd w:val="0"/>
        <w:rPr>
          <w:rFonts w:ascii="Arial" w:hAnsi="Arial" w:cs="Arial"/>
          <w:lang w:val="en-US"/>
        </w:rPr>
      </w:pPr>
    </w:p>
    <w:p w14:paraId="28FA6F7F" w14:textId="77777777" w:rsidR="00AB1B81" w:rsidRPr="00AB1B81" w:rsidRDefault="00AB1B81" w:rsidP="00AB1B81">
      <w:pPr>
        <w:autoSpaceDE w:val="0"/>
        <w:autoSpaceDN w:val="0"/>
        <w:adjustRightInd w:val="0"/>
        <w:jc w:val="center"/>
        <w:rPr>
          <w:rFonts w:ascii="Arial" w:hAnsi="Arial" w:cs="Arial"/>
          <w:lang w:val="en-US"/>
        </w:rPr>
      </w:pPr>
    </w:p>
    <w:p w14:paraId="09D3F907" w14:textId="4ACFFCE1" w:rsidR="00AB1B81" w:rsidRPr="008E40D3" w:rsidRDefault="00AB1B81" w:rsidP="00AB1B81">
      <w:pPr>
        <w:autoSpaceDE w:val="0"/>
        <w:autoSpaceDN w:val="0"/>
        <w:adjustRightInd w:val="0"/>
        <w:rPr>
          <w:rFonts w:ascii="Arial" w:hAnsi="Arial" w:cs="Arial"/>
          <w:bCs/>
          <w:u w:val="single"/>
          <w:lang w:val="en-US"/>
        </w:rPr>
      </w:pPr>
      <w:r w:rsidRPr="008E40D3">
        <w:rPr>
          <w:rFonts w:ascii="Arial" w:hAnsi="Arial" w:cs="Arial"/>
          <w:u w:val="single"/>
          <w:lang w:val="en-US"/>
        </w:rPr>
        <w:t>Part 2</w:t>
      </w:r>
    </w:p>
    <w:p w14:paraId="0ADBD13E" w14:textId="77777777" w:rsidR="00AB1B81" w:rsidRPr="00AB1B81" w:rsidRDefault="00AB1B81" w:rsidP="00AB1B81">
      <w:pPr>
        <w:autoSpaceDE w:val="0"/>
        <w:autoSpaceDN w:val="0"/>
        <w:adjustRightInd w:val="0"/>
        <w:rPr>
          <w:rFonts w:ascii="Arial" w:hAnsi="Arial" w:cs="Arial"/>
          <w:bCs/>
          <w:lang w:val="en-US"/>
        </w:rPr>
      </w:pPr>
    </w:p>
    <w:p w14:paraId="2DF6FE1B" w14:textId="77777777" w:rsidR="00AB1B81" w:rsidRPr="00AB1B81" w:rsidRDefault="00AB1B81" w:rsidP="00AB1B81">
      <w:pPr>
        <w:autoSpaceDE w:val="0"/>
        <w:autoSpaceDN w:val="0"/>
        <w:adjustRightInd w:val="0"/>
        <w:rPr>
          <w:rFonts w:ascii="Arial" w:hAnsi="Arial" w:cs="Arial"/>
          <w:lang w:val="en-US"/>
        </w:rPr>
      </w:pPr>
      <w:r w:rsidRPr="00AB1B81">
        <w:rPr>
          <w:rFonts w:ascii="Arial" w:hAnsi="Arial" w:cs="Arial"/>
          <w:lang w:val="en-US"/>
        </w:rPr>
        <w:t xml:space="preserve">Inclusive practice is simply an approach to teaching that incorporates strategies to help every child within the class (Mitchell, 2014). Likewise, the leader or teacher would </w:t>
      </w:r>
      <w:proofErr w:type="spellStart"/>
      <w:r w:rsidRPr="00AB1B81">
        <w:rPr>
          <w:rFonts w:ascii="Arial" w:hAnsi="Arial" w:cs="Arial"/>
          <w:lang w:val="en-US"/>
        </w:rPr>
        <w:t>recognise</w:t>
      </w:r>
      <w:proofErr w:type="spellEnd"/>
      <w:r w:rsidRPr="00AB1B81">
        <w:rPr>
          <w:rFonts w:ascii="Arial" w:hAnsi="Arial" w:cs="Arial"/>
          <w:lang w:val="en-US"/>
        </w:rPr>
        <w:t xml:space="preserve"> the differences between children and </w:t>
      </w:r>
      <w:proofErr w:type="spellStart"/>
      <w:r w:rsidRPr="00AB1B81">
        <w:rPr>
          <w:rFonts w:ascii="Arial" w:hAnsi="Arial" w:cs="Arial"/>
          <w:lang w:val="en-US"/>
        </w:rPr>
        <w:t>utilises</w:t>
      </w:r>
      <w:proofErr w:type="spellEnd"/>
      <w:r w:rsidRPr="00AB1B81">
        <w:rPr>
          <w:rFonts w:ascii="Arial" w:hAnsi="Arial" w:cs="Arial"/>
          <w:lang w:val="en-US"/>
        </w:rPr>
        <w:t xml:space="preserve"> this information to help ensure education is accessible to all and each learner participates and have the willingness to address diversity in the class (</w:t>
      </w:r>
      <w:proofErr w:type="spellStart"/>
      <w:r w:rsidRPr="00AB1B81">
        <w:rPr>
          <w:rFonts w:ascii="Arial" w:hAnsi="Arial" w:cs="Arial"/>
          <w:lang w:val="en-US"/>
        </w:rPr>
        <w:t>Shyman</w:t>
      </w:r>
      <w:proofErr w:type="spellEnd"/>
      <w:r w:rsidRPr="00AB1B81">
        <w:rPr>
          <w:rFonts w:ascii="Arial" w:hAnsi="Arial" w:cs="Arial"/>
          <w:lang w:val="en-US"/>
        </w:rPr>
        <w:t>, 2015). Furthermore, in order to achieve inclusive leaderships the teacher/facilitator must demonstrate an understanding that no two pupils are the same and must ensure that lessons and activities should be differentiated to accommodate the needs (</w:t>
      </w:r>
      <w:proofErr w:type="spellStart"/>
      <w:r w:rsidRPr="00AB1B81">
        <w:rPr>
          <w:rFonts w:ascii="Arial" w:hAnsi="Arial" w:cs="Arial"/>
          <w:lang w:val="en-US"/>
        </w:rPr>
        <w:t>Kellet</w:t>
      </w:r>
      <w:proofErr w:type="spellEnd"/>
      <w:r w:rsidRPr="00AB1B81">
        <w:rPr>
          <w:rFonts w:ascii="Arial" w:hAnsi="Arial" w:cs="Arial"/>
          <w:lang w:val="en-US"/>
        </w:rPr>
        <w:t>, 2005). Inclusive practice not only involves all the children, it also promotes a culture of equality of opportunity and high achievement and progression (Florian, Black-Hawkins and Rouse, 2016).</w:t>
      </w:r>
    </w:p>
    <w:p w14:paraId="17642926" w14:textId="77777777" w:rsidR="00AB1B81" w:rsidRPr="00AB1B81" w:rsidRDefault="00AB1B81" w:rsidP="00AB1B81">
      <w:pPr>
        <w:autoSpaceDE w:val="0"/>
        <w:autoSpaceDN w:val="0"/>
        <w:adjustRightInd w:val="0"/>
        <w:rPr>
          <w:rFonts w:ascii="Arial" w:hAnsi="Arial" w:cs="Arial"/>
          <w:bCs/>
          <w:lang w:val="en-US"/>
        </w:rPr>
      </w:pPr>
    </w:p>
    <w:p w14:paraId="788B62B4" w14:textId="77777777" w:rsidR="00AB1B81" w:rsidRPr="00AB1B81" w:rsidRDefault="00AB1B81" w:rsidP="00AB1B81">
      <w:pPr>
        <w:autoSpaceDE w:val="0"/>
        <w:autoSpaceDN w:val="0"/>
        <w:adjustRightInd w:val="0"/>
        <w:rPr>
          <w:rFonts w:ascii="Arial" w:hAnsi="Arial" w:cs="Arial"/>
          <w:lang w:val="en-US"/>
        </w:rPr>
      </w:pPr>
      <w:r w:rsidRPr="00AB1B81">
        <w:rPr>
          <w:rFonts w:ascii="Arial" w:hAnsi="Arial" w:cs="Arial"/>
          <w:lang w:val="en-US"/>
        </w:rPr>
        <w:t>Leadership within a school setting is often described as, the practice of encouraging and enabling school-wide teaching expertise in order to achieve a strong rate of progress for al learners (</w:t>
      </w:r>
      <w:proofErr w:type="spellStart"/>
      <w:r w:rsidRPr="00AB1B81">
        <w:rPr>
          <w:rFonts w:ascii="Arial" w:hAnsi="Arial" w:cs="Arial"/>
          <w:lang w:val="en-US"/>
        </w:rPr>
        <w:t>Klar</w:t>
      </w:r>
      <w:proofErr w:type="spellEnd"/>
      <w:r w:rsidRPr="00AB1B81">
        <w:rPr>
          <w:rFonts w:ascii="Arial" w:hAnsi="Arial" w:cs="Arial"/>
          <w:lang w:val="en-US"/>
        </w:rPr>
        <w:t xml:space="preserve"> and Brewer, 2013).  As well as establishing leaders within the school, it is vital for the children to experience leadership opportunities (</w:t>
      </w:r>
      <w:proofErr w:type="spellStart"/>
      <w:r w:rsidRPr="00AB1B81">
        <w:rPr>
          <w:rFonts w:ascii="Arial" w:hAnsi="Arial" w:cs="Arial"/>
          <w:lang w:val="en-US"/>
        </w:rPr>
        <w:t>Martineck</w:t>
      </w:r>
      <w:proofErr w:type="spellEnd"/>
      <w:r w:rsidRPr="00AB1B81">
        <w:rPr>
          <w:rFonts w:ascii="Arial" w:hAnsi="Arial" w:cs="Arial"/>
          <w:lang w:val="en-US"/>
        </w:rPr>
        <w:t xml:space="preserve"> et al., 2006) during their schooling; such as a school council or </w:t>
      </w:r>
      <w:proofErr w:type="spellStart"/>
      <w:r w:rsidRPr="00AB1B81">
        <w:rPr>
          <w:rFonts w:ascii="Arial" w:hAnsi="Arial" w:cs="Arial"/>
          <w:lang w:val="en-US"/>
        </w:rPr>
        <w:t>helpwr</w:t>
      </w:r>
      <w:proofErr w:type="spellEnd"/>
      <w:r w:rsidRPr="00AB1B81">
        <w:rPr>
          <w:rFonts w:ascii="Arial" w:hAnsi="Arial" w:cs="Arial"/>
          <w:lang w:val="en-US"/>
        </w:rPr>
        <w:t xml:space="preserve"> </w:t>
      </w:r>
      <w:proofErr w:type="spellStart"/>
      <w:r w:rsidRPr="00AB1B81">
        <w:rPr>
          <w:rFonts w:ascii="Arial" w:hAnsi="Arial" w:cs="Arial"/>
          <w:lang w:val="en-US"/>
        </w:rPr>
        <w:t>heddiw</w:t>
      </w:r>
      <w:proofErr w:type="spellEnd"/>
      <w:r w:rsidRPr="00AB1B81">
        <w:rPr>
          <w:rFonts w:ascii="Arial" w:hAnsi="Arial" w:cs="Arial"/>
          <w:lang w:val="en-US"/>
        </w:rPr>
        <w:t xml:space="preserve"> for the </w:t>
      </w:r>
      <w:proofErr w:type="spellStart"/>
      <w:r w:rsidRPr="00AB1B81">
        <w:rPr>
          <w:rFonts w:ascii="Arial" w:hAnsi="Arial" w:cs="Arial"/>
          <w:lang w:val="en-US"/>
        </w:rPr>
        <w:t>eyfs</w:t>
      </w:r>
      <w:proofErr w:type="spellEnd"/>
      <w:r w:rsidRPr="00AB1B81">
        <w:rPr>
          <w:rFonts w:ascii="Arial" w:hAnsi="Arial" w:cs="Arial"/>
          <w:lang w:val="en-US"/>
        </w:rPr>
        <w:t xml:space="preserve">. The reasoning behind this is the fact that children will begin </w:t>
      </w:r>
      <w:proofErr w:type="spellStart"/>
      <w:r w:rsidRPr="00AB1B81">
        <w:rPr>
          <w:rFonts w:ascii="Arial" w:hAnsi="Arial" w:cs="Arial"/>
          <w:lang w:val="en-US"/>
        </w:rPr>
        <w:t>tolearn</w:t>
      </w:r>
      <w:proofErr w:type="spellEnd"/>
      <w:r w:rsidRPr="00AB1B81">
        <w:rPr>
          <w:rFonts w:ascii="Arial" w:hAnsi="Arial" w:cs="Arial"/>
          <w:lang w:val="en-US"/>
        </w:rPr>
        <w:t xml:space="preserve"> the concept and importance of building relationships within teams, defining identities and achieving tasks effectively (Lambert, 2003). Furthermore, children are then able to identify and display effective communication and interpersonal skills (Shiota et al., 2004) which links neatly to the idea of holistic development. In order to have an inclusive school, educational settings must establish high levels of leadership throughout (</w:t>
      </w:r>
      <w:proofErr w:type="spellStart"/>
      <w:r w:rsidRPr="00AB1B81">
        <w:rPr>
          <w:rFonts w:ascii="Arial" w:hAnsi="Arial" w:cs="Arial"/>
          <w:lang w:val="en-US"/>
        </w:rPr>
        <w:t>Ainscow</w:t>
      </w:r>
      <w:proofErr w:type="spellEnd"/>
      <w:r w:rsidRPr="00AB1B81">
        <w:rPr>
          <w:rFonts w:ascii="Arial" w:hAnsi="Arial" w:cs="Arial"/>
          <w:lang w:val="en-US"/>
        </w:rPr>
        <w:t xml:space="preserve"> and </w:t>
      </w:r>
      <w:proofErr w:type="spellStart"/>
      <w:r w:rsidRPr="00AB1B81">
        <w:rPr>
          <w:rFonts w:ascii="Arial" w:hAnsi="Arial" w:cs="Arial"/>
          <w:lang w:val="en-US"/>
        </w:rPr>
        <w:t>Sandill</w:t>
      </w:r>
      <w:proofErr w:type="spellEnd"/>
      <w:r w:rsidRPr="00AB1B81">
        <w:rPr>
          <w:rFonts w:ascii="Arial" w:hAnsi="Arial" w:cs="Arial"/>
          <w:lang w:val="en-US"/>
        </w:rPr>
        <w:t>, 2010).</w:t>
      </w:r>
    </w:p>
    <w:p w14:paraId="3805CD29" w14:textId="77777777" w:rsidR="00AB1B81" w:rsidRPr="00AB1B81" w:rsidRDefault="00AB1B81" w:rsidP="00AB1B81">
      <w:pPr>
        <w:autoSpaceDE w:val="0"/>
        <w:autoSpaceDN w:val="0"/>
        <w:adjustRightInd w:val="0"/>
        <w:rPr>
          <w:rFonts w:ascii="Arial" w:hAnsi="Arial" w:cs="Arial"/>
          <w:bCs/>
          <w:lang w:val="en-US"/>
        </w:rPr>
      </w:pPr>
    </w:p>
    <w:p w14:paraId="519C7BA1" w14:textId="77777777" w:rsidR="00AB1B81" w:rsidRPr="00AB1B81" w:rsidRDefault="00AB1B81" w:rsidP="00AB1B81">
      <w:pPr>
        <w:autoSpaceDE w:val="0"/>
        <w:autoSpaceDN w:val="0"/>
        <w:adjustRightInd w:val="0"/>
        <w:rPr>
          <w:rFonts w:ascii="Arial" w:hAnsi="Arial" w:cs="Arial"/>
          <w:lang w:val="en-US"/>
        </w:rPr>
      </w:pPr>
      <w:r w:rsidRPr="00AB1B81">
        <w:rPr>
          <w:rFonts w:ascii="Arial" w:hAnsi="Arial" w:cs="Arial"/>
          <w:lang w:val="en-US"/>
        </w:rPr>
        <w:t>Educational policies were implemented after the devolution of power in 1999 (Reynolds, 2008), which focused specifically on</w:t>
      </w:r>
      <w:r w:rsidRPr="00AB1B81">
        <w:rPr>
          <w:rFonts w:ascii="Arial" w:hAnsi="Arial" w:cs="Arial"/>
          <w:bCs/>
          <w:lang w:val="en-US"/>
        </w:rPr>
        <w:t xml:space="preserve"> </w:t>
      </w:r>
      <w:r w:rsidRPr="00AB1B81">
        <w:rPr>
          <w:rFonts w:ascii="Arial" w:hAnsi="Arial" w:cs="Arial"/>
          <w:lang w:val="en-US"/>
        </w:rPr>
        <w:t>the collaboration between educational partners. This followed the Government’s 1988 Education Reform Act (Gray, S.L,. 2007). Policies such as this have frequently been updated and developed further to meet the needs of societal demands as well as influencing new strategies to help education progress (Collinson et al., 2009). In regards to inclusivity, a book written by Taylor (2018) highlights that parents from a range of socio-economic backgrounds are consistently becoming more active and involved with the leaders of their local schools which in turn helps prevent social segregation. Therefore, increasing the levels of inclusiveness in and outside the school environment.</w:t>
      </w:r>
    </w:p>
    <w:p w14:paraId="7B3FB23E" w14:textId="77777777" w:rsidR="00AB1B81" w:rsidRPr="00AB1B81" w:rsidRDefault="00AB1B81" w:rsidP="00AB1B81">
      <w:pPr>
        <w:autoSpaceDE w:val="0"/>
        <w:autoSpaceDN w:val="0"/>
        <w:adjustRightInd w:val="0"/>
        <w:rPr>
          <w:rFonts w:ascii="Arial" w:hAnsi="Arial" w:cs="Arial"/>
          <w:lang w:val="en-US"/>
        </w:rPr>
      </w:pPr>
    </w:p>
    <w:p w14:paraId="55A5DDCC" w14:textId="77777777" w:rsidR="00AB1B81" w:rsidRPr="00AB1B81" w:rsidRDefault="00AB1B81" w:rsidP="00AB1B81">
      <w:pPr>
        <w:autoSpaceDE w:val="0"/>
        <w:autoSpaceDN w:val="0"/>
        <w:adjustRightInd w:val="0"/>
        <w:rPr>
          <w:rFonts w:ascii="Arial" w:hAnsi="Arial" w:cs="Arial"/>
          <w:lang w:val="en-US"/>
        </w:rPr>
      </w:pPr>
      <w:r w:rsidRPr="00AB1B81">
        <w:rPr>
          <w:rFonts w:ascii="Arial" w:hAnsi="Arial" w:cs="Arial"/>
          <w:lang w:val="en-US"/>
        </w:rPr>
        <w:t xml:space="preserve">In relation to the early years, many leaders within schools are reminded to evaluate and incorporate policies and legislation from the UNCRC into their everyday teaching (Devine, David and </w:t>
      </w:r>
      <w:proofErr w:type="spellStart"/>
      <w:r w:rsidRPr="00AB1B81">
        <w:rPr>
          <w:rFonts w:ascii="Arial" w:hAnsi="Arial" w:cs="Arial"/>
          <w:lang w:val="en-US"/>
        </w:rPr>
        <w:t>Menter</w:t>
      </w:r>
      <w:proofErr w:type="spellEnd"/>
      <w:r w:rsidRPr="00AB1B81">
        <w:rPr>
          <w:rFonts w:ascii="Arial" w:hAnsi="Arial" w:cs="Arial"/>
          <w:lang w:val="en-US"/>
        </w:rPr>
        <w:t xml:space="preserve">, 2010). UNCRC stands for, </w:t>
      </w:r>
      <w:r w:rsidRPr="00AB1B81">
        <w:rPr>
          <w:rFonts w:ascii="Arial" w:hAnsi="Arial" w:cs="Arial"/>
          <w:iCs/>
          <w:lang w:val="en-US"/>
        </w:rPr>
        <w:t xml:space="preserve">The United Nations Convention on the Rights of the Child </w:t>
      </w:r>
      <w:r w:rsidRPr="00AB1B81">
        <w:rPr>
          <w:rFonts w:ascii="Arial" w:hAnsi="Arial" w:cs="Arial"/>
          <w:lang w:val="en-US"/>
        </w:rPr>
        <w:t>(</w:t>
      </w:r>
      <w:proofErr w:type="spellStart"/>
      <w:r w:rsidRPr="00AB1B81">
        <w:rPr>
          <w:rFonts w:ascii="Arial" w:hAnsi="Arial" w:cs="Arial"/>
          <w:lang w:val="en-US"/>
        </w:rPr>
        <w:t>Quennerstedt</w:t>
      </w:r>
      <w:proofErr w:type="spellEnd"/>
      <w:r w:rsidRPr="00AB1B81">
        <w:rPr>
          <w:rFonts w:ascii="Arial" w:hAnsi="Arial" w:cs="Arial"/>
          <w:lang w:val="en-US"/>
        </w:rPr>
        <w:t xml:space="preserve">, Robinson and </w:t>
      </w:r>
      <w:proofErr w:type="spellStart"/>
      <w:r w:rsidRPr="00AB1B81">
        <w:rPr>
          <w:rFonts w:ascii="Arial" w:hAnsi="Arial" w:cs="Arial"/>
          <w:lang w:val="en-US"/>
        </w:rPr>
        <w:t>I’Anson</w:t>
      </w:r>
      <w:proofErr w:type="spellEnd"/>
      <w:r w:rsidRPr="00AB1B81">
        <w:rPr>
          <w:rFonts w:ascii="Arial" w:hAnsi="Arial" w:cs="Arial"/>
          <w:lang w:val="en-US"/>
        </w:rPr>
        <w:t>, 2018)</w:t>
      </w:r>
      <w:r w:rsidRPr="00AB1B81">
        <w:rPr>
          <w:rFonts w:ascii="Arial" w:hAnsi="Arial" w:cs="Arial"/>
          <w:iCs/>
          <w:lang w:val="en-US"/>
        </w:rPr>
        <w:t xml:space="preserve"> </w:t>
      </w:r>
      <w:r w:rsidRPr="00AB1B81">
        <w:rPr>
          <w:rFonts w:ascii="Arial" w:hAnsi="Arial" w:cs="Arial"/>
          <w:lang w:val="en-US"/>
        </w:rPr>
        <w:t xml:space="preserve">and they focus </w:t>
      </w:r>
      <w:r w:rsidRPr="00AB1B81">
        <w:rPr>
          <w:rFonts w:ascii="Arial" w:hAnsi="Arial" w:cs="Arial"/>
          <w:lang w:val="en-US"/>
        </w:rPr>
        <w:lastRenderedPageBreak/>
        <w:t xml:space="preserve">on not only civil but the political and social rights of the child (Harcourt and </w:t>
      </w:r>
      <w:proofErr w:type="spellStart"/>
      <w:r w:rsidRPr="00AB1B81">
        <w:rPr>
          <w:rFonts w:ascii="Arial" w:hAnsi="Arial" w:cs="Arial"/>
          <w:lang w:val="en-US"/>
        </w:rPr>
        <w:t>Hagglund</w:t>
      </w:r>
      <w:proofErr w:type="spellEnd"/>
      <w:r w:rsidRPr="00AB1B81">
        <w:rPr>
          <w:rFonts w:ascii="Arial" w:hAnsi="Arial" w:cs="Arial"/>
          <w:lang w:val="en-US"/>
        </w:rPr>
        <w:t xml:space="preserve">, 2013). </w:t>
      </w:r>
    </w:p>
    <w:p w14:paraId="573ABCE4" w14:textId="77777777" w:rsidR="00AB1B81" w:rsidRPr="00AB1B81" w:rsidRDefault="00AB1B81" w:rsidP="00AB1B81">
      <w:pPr>
        <w:autoSpaceDE w:val="0"/>
        <w:autoSpaceDN w:val="0"/>
        <w:adjustRightInd w:val="0"/>
        <w:rPr>
          <w:rFonts w:ascii="Arial" w:hAnsi="Arial" w:cs="Arial"/>
          <w:lang w:val="en-US"/>
        </w:rPr>
      </w:pPr>
    </w:p>
    <w:p w14:paraId="036D523F" w14:textId="77777777" w:rsidR="00AB1B81" w:rsidRPr="00AB1B81" w:rsidRDefault="00AB1B81" w:rsidP="00AB1B81">
      <w:pPr>
        <w:autoSpaceDE w:val="0"/>
        <w:autoSpaceDN w:val="0"/>
        <w:adjustRightInd w:val="0"/>
        <w:rPr>
          <w:rFonts w:ascii="Arial" w:hAnsi="Arial" w:cs="Arial"/>
          <w:lang w:val="en-US"/>
        </w:rPr>
      </w:pPr>
      <w:r w:rsidRPr="00AB1B81">
        <w:rPr>
          <w:rFonts w:ascii="Arial" w:hAnsi="Arial" w:cs="Arial"/>
          <w:lang w:val="en-US"/>
        </w:rPr>
        <w:t>The new curriculum which has been greatly influenced by Donaldson’s report on successful futures (2015) provides schools with adequate guidance to help enable inclusive leadership as well as the government website which is accessible to all. Likewise, the website HWB (</w:t>
      </w:r>
      <w:proofErr w:type="spellStart"/>
      <w:r w:rsidRPr="00AB1B81">
        <w:rPr>
          <w:rFonts w:ascii="Arial" w:hAnsi="Arial" w:cs="Arial"/>
          <w:lang w:val="en-US"/>
        </w:rPr>
        <w:t>Gov.Wales</w:t>
      </w:r>
      <w:proofErr w:type="spellEnd"/>
      <w:r w:rsidRPr="00AB1B81">
        <w:rPr>
          <w:rFonts w:ascii="Arial" w:hAnsi="Arial" w:cs="Arial"/>
          <w:lang w:val="en-US"/>
        </w:rPr>
        <w:t>, 2022) not only includes policies, legislation and guidance it also highlights the progression steps within each of the six key areas of learning – the teacher can use this vital information to help guide their planning in a way to meet the needs of every child (Harden and Laidlaw, 2020).</w:t>
      </w:r>
    </w:p>
    <w:p w14:paraId="13F8DF15" w14:textId="77777777" w:rsidR="00AB1B81" w:rsidRPr="00AB1B81" w:rsidRDefault="00AB1B81" w:rsidP="00AB1B81">
      <w:pPr>
        <w:autoSpaceDE w:val="0"/>
        <w:autoSpaceDN w:val="0"/>
        <w:adjustRightInd w:val="0"/>
        <w:rPr>
          <w:rFonts w:ascii="Arial" w:hAnsi="Arial" w:cs="Arial"/>
          <w:lang w:val="en-US"/>
        </w:rPr>
      </w:pPr>
    </w:p>
    <w:p w14:paraId="39ED5B96" w14:textId="77777777" w:rsidR="00AB1B81" w:rsidRPr="00AB1B81" w:rsidRDefault="00AB1B81" w:rsidP="00AB1B81">
      <w:pPr>
        <w:autoSpaceDE w:val="0"/>
        <w:autoSpaceDN w:val="0"/>
        <w:adjustRightInd w:val="0"/>
        <w:rPr>
          <w:rFonts w:ascii="Arial" w:hAnsi="Arial" w:cs="Arial"/>
          <w:bCs/>
          <w:lang w:val="en-US"/>
        </w:rPr>
      </w:pPr>
    </w:p>
    <w:p w14:paraId="61DF64FA" w14:textId="77777777" w:rsidR="00AB1B81" w:rsidRPr="00AB1B81" w:rsidRDefault="00AB1B81" w:rsidP="00AB1B81">
      <w:pPr>
        <w:autoSpaceDE w:val="0"/>
        <w:autoSpaceDN w:val="0"/>
        <w:adjustRightInd w:val="0"/>
        <w:rPr>
          <w:rFonts w:ascii="Arial" w:hAnsi="Arial" w:cs="Arial"/>
          <w:bCs/>
          <w:lang w:val="en-US"/>
        </w:rPr>
      </w:pPr>
    </w:p>
    <w:p w14:paraId="290D5C3D" w14:textId="77777777" w:rsidR="00AB1B81" w:rsidRPr="00AB1B81" w:rsidRDefault="00AB1B81" w:rsidP="00AB1B81">
      <w:pPr>
        <w:autoSpaceDE w:val="0"/>
        <w:autoSpaceDN w:val="0"/>
        <w:adjustRightInd w:val="0"/>
        <w:jc w:val="both"/>
        <w:rPr>
          <w:rFonts w:ascii="Arial" w:hAnsi="Arial" w:cs="Arial"/>
          <w:color w:val="201F1E"/>
          <w:lang w:val="en-US"/>
        </w:rPr>
      </w:pPr>
    </w:p>
    <w:p w14:paraId="71CB57CF" w14:textId="77777777" w:rsidR="00AB1B81" w:rsidRPr="00AB1B81" w:rsidRDefault="00AB1B81" w:rsidP="00AB1B81">
      <w:pPr>
        <w:autoSpaceDE w:val="0"/>
        <w:autoSpaceDN w:val="0"/>
        <w:adjustRightInd w:val="0"/>
        <w:jc w:val="both"/>
        <w:rPr>
          <w:rFonts w:ascii="Arial" w:hAnsi="Arial" w:cs="Arial"/>
          <w:color w:val="201F1E"/>
          <w:lang w:val="en-US"/>
        </w:rPr>
      </w:pPr>
    </w:p>
    <w:p w14:paraId="606D52B9" w14:textId="77777777" w:rsidR="00AB1B81" w:rsidRPr="00AB1B81" w:rsidRDefault="00AB1B81" w:rsidP="00AB1B81">
      <w:pPr>
        <w:autoSpaceDE w:val="0"/>
        <w:autoSpaceDN w:val="0"/>
        <w:adjustRightInd w:val="0"/>
        <w:jc w:val="both"/>
        <w:rPr>
          <w:rFonts w:ascii="Arial" w:hAnsi="Arial" w:cs="Arial"/>
          <w:color w:val="201F1E"/>
          <w:lang w:val="en-US"/>
        </w:rPr>
      </w:pPr>
    </w:p>
    <w:p w14:paraId="1C27D70E" w14:textId="77777777" w:rsidR="00AB1B81" w:rsidRPr="00AB1B81" w:rsidRDefault="00AB1B81" w:rsidP="00AB1B81">
      <w:pPr>
        <w:autoSpaceDE w:val="0"/>
        <w:autoSpaceDN w:val="0"/>
        <w:adjustRightInd w:val="0"/>
        <w:jc w:val="both"/>
        <w:rPr>
          <w:rFonts w:ascii="Arial" w:hAnsi="Arial" w:cs="Arial"/>
          <w:color w:val="201F1E"/>
          <w:lang w:val="en-US"/>
        </w:rPr>
      </w:pPr>
    </w:p>
    <w:p w14:paraId="1093A810" w14:textId="77777777" w:rsidR="00AB1B81" w:rsidRPr="00AB1B81" w:rsidRDefault="00AB1B81" w:rsidP="00AB1B81">
      <w:pPr>
        <w:autoSpaceDE w:val="0"/>
        <w:autoSpaceDN w:val="0"/>
        <w:adjustRightInd w:val="0"/>
        <w:jc w:val="both"/>
        <w:rPr>
          <w:rFonts w:ascii="Arial" w:hAnsi="Arial" w:cs="Arial"/>
          <w:color w:val="201F1E"/>
          <w:lang w:val="en-US"/>
        </w:rPr>
      </w:pPr>
    </w:p>
    <w:p w14:paraId="0F90DF68" w14:textId="77777777" w:rsidR="00AB1B81" w:rsidRPr="00AB1B81" w:rsidRDefault="00AB1B81" w:rsidP="00AB1B81">
      <w:pPr>
        <w:autoSpaceDE w:val="0"/>
        <w:autoSpaceDN w:val="0"/>
        <w:adjustRightInd w:val="0"/>
        <w:jc w:val="both"/>
        <w:rPr>
          <w:rFonts w:ascii="Arial" w:hAnsi="Arial" w:cs="Arial"/>
          <w:color w:val="201F1E"/>
          <w:lang w:val="en-US"/>
        </w:rPr>
      </w:pPr>
    </w:p>
    <w:p w14:paraId="374D1DDD" w14:textId="77777777" w:rsidR="00AB1B81" w:rsidRPr="00AB1B81" w:rsidRDefault="00AB1B81" w:rsidP="00AB1B81">
      <w:pPr>
        <w:autoSpaceDE w:val="0"/>
        <w:autoSpaceDN w:val="0"/>
        <w:adjustRightInd w:val="0"/>
        <w:jc w:val="both"/>
        <w:rPr>
          <w:rFonts w:ascii="Arial" w:hAnsi="Arial" w:cs="Arial"/>
          <w:color w:val="201F1E"/>
          <w:lang w:val="en-US"/>
        </w:rPr>
      </w:pPr>
    </w:p>
    <w:p w14:paraId="47F737EA" w14:textId="77777777" w:rsidR="00AB1B81" w:rsidRPr="00AB1B81" w:rsidRDefault="00AB1B81" w:rsidP="00AB1B81">
      <w:pPr>
        <w:autoSpaceDE w:val="0"/>
        <w:autoSpaceDN w:val="0"/>
        <w:adjustRightInd w:val="0"/>
        <w:jc w:val="both"/>
        <w:rPr>
          <w:rFonts w:ascii="Arial" w:hAnsi="Arial" w:cs="Arial"/>
          <w:color w:val="201F1E"/>
          <w:lang w:val="en-US"/>
        </w:rPr>
      </w:pPr>
    </w:p>
    <w:p w14:paraId="23A802CB" w14:textId="77777777" w:rsidR="00AB1B81" w:rsidRPr="00AB1B81" w:rsidRDefault="00AB1B81" w:rsidP="00AB1B81">
      <w:pPr>
        <w:autoSpaceDE w:val="0"/>
        <w:autoSpaceDN w:val="0"/>
        <w:adjustRightInd w:val="0"/>
        <w:jc w:val="both"/>
        <w:rPr>
          <w:rFonts w:ascii="Arial" w:hAnsi="Arial" w:cs="Arial"/>
          <w:color w:val="201F1E"/>
          <w:lang w:val="en-US"/>
        </w:rPr>
      </w:pPr>
    </w:p>
    <w:p w14:paraId="6A8305EC" w14:textId="77777777" w:rsidR="00AB1B81" w:rsidRPr="00AB1B81" w:rsidRDefault="00AB1B81" w:rsidP="00AB1B81">
      <w:pPr>
        <w:autoSpaceDE w:val="0"/>
        <w:autoSpaceDN w:val="0"/>
        <w:adjustRightInd w:val="0"/>
        <w:jc w:val="both"/>
        <w:rPr>
          <w:rFonts w:ascii="Arial" w:hAnsi="Arial" w:cs="Arial"/>
          <w:color w:val="201F1E"/>
          <w:lang w:val="en-US"/>
        </w:rPr>
      </w:pPr>
    </w:p>
    <w:p w14:paraId="3F8B0596" w14:textId="77777777" w:rsidR="00AB1B81" w:rsidRPr="00AB1B81" w:rsidRDefault="00AB1B81" w:rsidP="00AB1B81">
      <w:pPr>
        <w:autoSpaceDE w:val="0"/>
        <w:autoSpaceDN w:val="0"/>
        <w:adjustRightInd w:val="0"/>
        <w:jc w:val="both"/>
        <w:rPr>
          <w:rFonts w:ascii="Arial" w:hAnsi="Arial" w:cs="Arial"/>
          <w:color w:val="201F1E"/>
          <w:lang w:val="en-US"/>
        </w:rPr>
      </w:pPr>
    </w:p>
    <w:p w14:paraId="74CC5BBE" w14:textId="77777777" w:rsidR="00AB1B81" w:rsidRPr="00AB1B81" w:rsidRDefault="00AB1B81" w:rsidP="00AB1B81">
      <w:pPr>
        <w:autoSpaceDE w:val="0"/>
        <w:autoSpaceDN w:val="0"/>
        <w:adjustRightInd w:val="0"/>
        <w:jc w:val="both"/>
        <w:rPr>
          <w:rFonts w:ascii="Arial" w:hAnsi="Arial" w:cs="Arial"/>
          <w:color w:val="201F1E"/>
          <w:lang w:val="en-US"/>
        </w:rPr>
      </w:pPr>
    </w:p>
    <w:p w14:paraId="16551223" w14:textId="77777777" w:rsidR="00AB1B81" w:rsidRPr="00AB1B81" w:rsidRDefault="00AB1B81" w:rsidP="00AB1B81">
      <w:pPr>
        <w:autoSpaceDE w:val="0"/>
        <w:autoSpaceDN w:val="0"/>
        <w:adjustRightInd w:val="0"/>
        <w:jc w:val="both"/>
        <w:rPr>
          <w:rFonts w:ascii="Arial" w:hAnsi="Arial" w:cs="Arial"/>
          <w:color w:val="201F1E"/>
          <w:lang w:val="en-US"/>
        </w:rPr>
      </w:pPr>
    </w:p>
    <w:p w14:paraId="5E9A60FB" w14:textId="77777777" w:rsidR="00AB1B81" w:rsidRPr="00AB1B81" w:rsidRDefault="00AB1B81" w:rsidP="00AB1B81">
      <w:pPr>
        <w:autoSpaceDE w:val="0"/>
        <w:autoSpaceDN w:val="0"/>
        <w:adjustRightInd w:val="0"/>
        <w:jc w:val="both"/>
        <w:rPr>
          <w:rFonts w:ascii="Arial" w:hAnsi="Arial" w:cs="Arial"/>
          <w:color w:val="201F1E"/>
          <w:lang w:val="en-US"/>
        </w:rPr>
      </w:pPr>
    </w:p>
    <w:p w14:paraId="5D4A0E82" w14:textId="77777777" w:rsidR="00AB1B81" w:rsidRPr="00AB1B81" w:rsidRDefault="00AB1B81" w:rsidP="00AB1B81">
      <w:pPr>
        <w:autoSpaceDE w:val="0"/>
        <w:autoSpaceDN w:val="0"/>
        <w:adjustRightInd w:val="0"/>
        <w:jc w:val="both"/>
        <w:rPr>
          <w:rFonts w:ascii="Arial" w:hAnsi="Arial" w:cs="Arial"/>
          <w:color w:val="201F1E"/>
          <w:lang w:val="en-US"/>
        </w:rPr>
      </w:pPr>
    </w:p>
    <w:p w14:paraId="2484A7B2" w14:textId="77777777" w:rsidR="00AB1B81" w:rsidRPr="00AB1B81" w:rsidRDefault="00AB1B81" w:rsidP="00AB1B81">
      <w:pPr>
        <w:autoSpaceDE w:val="0"/>
        <w:autoSpaceDN w:val="0"/>
        <w:adjustRightInd w:val="0"/>
        <w:jc w:val="both"/>
        <w:rPr>
          <w:rFonts w:ascii="Arial" w:hAnsi="Arial" w:cs="Arial"/>
          <w:color w:val="201F1E"/>
          <w:lang w:val="en-US"/>
        </w:rPr>
      </w:pPr>
    </w:p>
    <w:p w14:paraId="09E63E25" w14:textId="77777777" w:rsidR="00AB1B81" w:rsidRPr="00AB1B81" w:rsidRDefault="00AB1B81" w:rsidP="00AB1B81">
      <w:pPr>
        <w:autoSpaceDE w:val="0"/>
        <w:autoSpaceDN w:val="0"/>
        <w:adjustRightInd w:val="0"/>
        <w:jc w:val="both"/>
        <w:rPr>
          <w:rFonts w:ascii="Arial" w:hAnsi="Arial" w:cs="Arial"/>
          <w:color w:val="201F1E"/>
          <w:lang w:val="en-US"/>
        </w:rPr>
      </w:pPr>
    </w:p>
    <w:p w14:paraId="28664A7F" w14:textId="77777777" w:rsidR="00AB1B81" w:rsidRPr="00AB1B81" w:rsidRDefault="00AB1B81" w:rsidP="00AB1B81">
      <w:pPr>
        <w:autoSpaceDE w:val="0"/>
        <w:autoSpaceDN w:val="0"/>
        <w:adjustRightInd w:val="0"/>
        <w:jc w:val="both"/>
        <w:rPr>
          <w:rFonts w:ascii="Arial" w:hAnsi="Arial" w:cs="Arial"/>
          <w:color w:val="201F1E"/>
          <w:lang w:val="en-US"/>
        </w:rPr>
      </w:pPr>
    </w:p>
    <w:p w14:paraId="1F4B171B" w14:textId="77777777" w:rsidR="00AB1B81" w:rsidRPr="00AB1B81" w:rsidRDefault="00AB1B81" w:rsidP="00AB1B81">
      <w:pPr>
        <w:autoSpaceDE w:val="0"/>
        <w:autoSpaceDN w:val="0"/>
        <w:adjustRightInd w:val="0"/>
        <w:jc w:val="both"/>
        <w:rPr>
          <w:rFonts w:ascii="Arial" w:hAnsi="Arial" w:cs="Arial"/>
          <w:color w:val="201F1E"/>
          <w:lang w:val="en-US"/>
        </w:rPr>
      </w:pPr>
    </w:p>
    <w:p w14:paraId="187FA84C" w14:textId="77777777" w:rsidR="00AB1B81" w:rsidRPr="00AB1B81" w:rsidRDefault="00AB1B81" w:rsidP="00AB1B81">
      <w:pPr>
        <w:autoSpaceDE w:val="0"/>
        <w:autoSpaceDN w:val="0"/>
        <w:adjustRightInd w:val="0"/>
        <w:jc w:val="both"/>
        <w:rPr>
          <w:rFonts w:ascii="Arial" w:hAnsi="Arial" w:cs="Arial"/>
          <w:color w:val="201F1E"/>
          <w:lang w:val="en-US"/>
        </w:rPr>
      </w:pPr>
    </w:p>
    <w:p w14:paraId="5A1899AE" w14:textId="77777777" w:rsidR="00AB1B81" w:rsidRPr="00AB1B81" w:rsidRDefault="00AB1B81" w:rsidP="00AB1B81">
      <w:pPr>
        <w:autoSpaceDE w:val="0"/>
        <w:autoSpaceDN w:val="0"/>
        <w:adjustRightInd w:val="0"/>
        <w:jc w:val="both"/>
        <w:rPr>
          <w:rFonts w:ascii="Arial" w:hAnsi="Arial" w:cs="Arial"/>
          <w:color w:val="201F1E"/>
          <w:lang w:val="en-US"/>
        </w:rPr>
      </w:pPr>
    </w:p>
    <w:p w14:paraId="4DB9F1FB" w14:textId="77777777" w:rsidR="00AB1B81" w:rsidRPr="00AB1B81" w:rsidRDefault="00AB1B81" w:rsidP="00AB1B81">
      <w:pPr>
        <w:autoSpaceDE w:val="0"/>
        <w:autoSpaceDN w:val="0"/>
        <w:adjustRightInd w:val="0"/>
        <w:jc w:val="both"/>
        <w:rPr>
          <w:rFonts w:ascii="Arial" w:hAnsi="Arial" w:cs="Arial"/>
          <w:color w:val="201F1E"/>
          <w:lang w:val="en-US"/>
        </w:rPr>
      </w:pPr>
    </w:p>
    <w:p w14:paraId="1520C110" w14:textId="77777777" w:rsidR="00AB1B81" w:rsidRPr="00AB1B81" w:rsidRDefault="00AB1B81" w:rsidP="00AB1B81">
      <w:pPr>
        <w:autoSpaceDE w:val="0"/>
        <w:autoSpaceDN w:val="0"/>
        <w:adjustRightInd w:val="0"/>
        <w:jc w:val="both"/>
        <w:rPr>
          <w:rFonts w:ascii="Arial" w:hAnsi="Arial" w:cs="Arial"/>
          <w:color w:val="201F1E"/>
          <w:lang w:val="en-US"/>
        </w:rPr>
      </w:pPr>
    </w:p>
    <w:p w14:paraId="74FF5E34" w14:textId="77777777" w:rsidR="00AB1B81" w:rsidRPr="00AB1B81" w:rsidRDefault="00AB1B81" w:rsidP="00AB1B81">
      <w:pPr>
        <w:autoSpaceDE w:val="0"/>
        <w:autoSpaceDN w:val="0"/>
        <w:adjustRightInd w:val="0"/>
        <w:jc w:val="both"/>
        <w:rPr>
          <w:rFonts w:ascii="Arial" w:hAnsi="Arial" w:cs="Arial"/>
          <w:color w:val="201F1E"/>
          <w:lang w:val="en-US"/>
        </w:rPr>
      </w:pPr>
    </w:p>
    <w:p w14:paraId="2025F0CC" w14:textId="77777777" w:rsidR="00AB1B81" w:rsidRPr="00AB1B81" w:rsidRDefault="00AB1B81" w:rsidP="00AB1B81">
      <w:pPr>
        <w:autoSpaceDE w:val="0"/>
        <w:autoSpaceDN w:val="0"/>
        <w:adjustRightInd w:val="0"/>
        <w:jc w:val="both"/>
        <w:rPr>
          <w:rFonts w:ascii="Arial" w:hAnsi="Arial" w:cs="Arial"/>
          <w:color w:val="201F1E"/>
          <w:lang w:val="en-US"/>
        </w:rPr>
      </w:pPr>
    </w:p>
    <w:p w14:paraId="3B00B464" w14:textId="77777777" w:rsidR="00AB1B81" w:rsidRPr="00AB1B81" w:rsidRDefault="00AB1B81" w:rsidP="00AB1B81">
      <w:pPr>
        <w:autoSpaceDE w:val="0"/>
        <w:autoSpaceDN w:val="0"/>
        <w:adjustRightInd w:val="0"/>
        <w:jc w:val="both"/>
        <w:rPr>
          <w:rFonts w:ascii="Arial" w:hAnsi="Arial" w:cs="Arial"/>
          <w:color w:val="201F1E"/>
          <w:lang w:val="en-US"/>
        </w:rPr>
      </w:pPr>
    </w:p>
    <w:p w14:paraId="396B408C" w14:textId="77777777" w:rsidR="00AB1B81" w:rsidRPr="00AB1B81" w:rsidRDefault="00AB1B81" w:rsidP="00AB1B81">
      <w:pPr>
        <w:autoSpaceDE w:val="0"/>
        <w:autoSpaceDN w:val="0"/>
        <w:adjustRightInd w:val="0"/>
        <w:jc w:val="both"/>
        <w:rPr>
          <w:rFonts w:ascii="Arial" w:hAnsi="Arial" w:cs="Arial"/>
          <w:color w:val="201F1E"/>
          <w:lang w:val="en-US"/>
        </w:rPr>
      </w:pPr>
    </w:p>
    <w:p w14:paraId="7B8AB4CC" w14:textId="77777777" w:rsidR="00AB1B81" w:rsidRPr="00AB1B81" w:rsidRDefault="00AB1B81" w:rsidP="00AB1B81">
      <w:pPr>
        <w:autoSpaceDE w:val="0"/>
        <w:autoSpaceDN w:val="0"/>
        <w:adjustRightInd w:val="0"/>
        <w:jc w:val="both"/>
        <w:rPr>
          <w:rFonts w:ascii="Arial" w:hAnsi="Arial" w:cs="Arial"/>
          <w:color w:val="201F1E"/>
          <w:lang w:val="en-US"/>
        </w:rPr>
      </w:pPr>
    </w:p>
    <w:p w14:paraId="2233A5F4" w14:textId="77777777" w:rsidR="00AB1B81" w:rsidRPr="00AB1B81" w:rsidRDefault="00AB1B81" w:rsidP="00AB1B81">
      <w:pPr>
        <w:autoSpaceDE w:val="0"/>
        <w:autoSpaceDN w:val="0"/>
        <w:adjustRightInd w:val="0"/>
        <w:jc w:val="both"/>
        <w:rPr>
          <w:rFonts w:ascii="Arial" w:hAnsi="Arial" w:cs="Arial"/>
          <w:color w:val="201F1E"/>
          <w:lang w:val="en-US"/>
        </w:rPr>
      </w:pPr>
    </w:p>
    <w:p w14:paraId="67CD739F" w14:textId="77777777" w:rsidR="00AB1B81" w:rsidRPr="00AB1B81" w:rsidRDefault="00AB1B81" w:rsidP="00AB1B81">
      <w:pPr>
        <w:autoSpaceDE w:val="0"/>
        <w:autoSpaceDN w:val="0"/>
        <w:adjustRightInd w:val="0"/>
        <w:jc w:val="both"/>
        <w:rPr>
          <w:rFonts w:ascii="Arial" w:hAnsi="Arial" w:cs="Arial"/>
          <w:color w:val="201F1E"/>
          <w:lang w:val="en-US"/>
        </w:rPr>
      </w:pPr>
    </w:p>
    <w:p w14:paraId="676BC64F" w14:textId="77777777" w:rsidR="00AB1B81" w:rsidRPr="00AB1B81" w:rsidRDefault="00AB1B81" w:rsidP="00AB1B81">
      <w:pPr>
        <w:autoSpaceDE w:val="0"/>
        <w:autoSpaceDN w:val="0"/>
        <w:adjustRightInd w:val="0"/>
        <w:jc w:val="both"/>
        <w:rPr>
          <w:rFonts w:ascii="Arial" w:hAnsi="Arial" w:cs="Arial"/>
          <w:color w:val="201F1E"/>
          <w:lang w:val="en-US"/>
        </w:rPr>
      </w:pPr>
    </w:p>
    <w:p w14:paraId="1FD459F7" w14:textId="77777777" w:rsidR="00AB1B81" w:rsidRPr="00AB1B81" w:rsidRDefault="00AB1B81" w:rsidP="00AB1B81">
      <w:pPr>
        <w:autoSpaceDE w:val="0"/>
        <w:autoSpaceDN w:val="0"/>
        <w:adjustRightInd w:val="0"/>
        <w:jc w:val="both"/>
        <w:rPr>
          <w:rFonts w:ascii="Arial" w:hAnsi="Arial" w:cs="Arial"/>
          <w:color w:val="201F1E"/>
          <w:lang w:val="en-US"/>
        </w:rPr>
      </w:pPr>
    </w:p>
    <w:p w14:paraId="312C1C9D" w14:textId="77777777" w:rsidR="008E40D3" w:rsidRDefault="008E40D3" w:rsidP="00AB1B81">
      <w:pPr>
        <w:autoSpaceDE w:val="0"/>
        <w:autoSpaceDN w:val="0"/>
        <w:adjustRightInd w:val="0"/>
        <w:jc w:val="both"/>
        <w:rPr>
          <w:rFonts w:ascii="Arial" w:hAnsi="Arial" w:cs="Arial"/>
          <w:color w:val="201F1E"/>
          <w:u w:val="single"/>
          <w:lang w:val="en-US"/>
        </w:rPr>
      </w:pPr>
    </w:p>
    <w:p w14:paraId="6C7D8FDB" w14:textId="77777777" w:rsidR="008E40D3" w:rsidRDefault="008E40D3" w:rsidP="00AB1B81">
      <w:pPr>
        <w:autoSpaceDE w:val="0"/>
        <w:autoSpaceDN w:val="0"/>
        <w:adjustRightInd w:val="0"/>
        <w:jc w:val="both"/>
        <w:rPr>
          <w:rFonts w:ascii="Arial" w:hAnsi="Arial" w:cs="Arial"/>
          <w:color w:val="201F1E"/>
          <w:u w:val="single"/>
          <w:lang w:val="en-US"/>
        </w:rPr>
      </w:pPr>
    </w:p>
    <w:p w14:paraId="0479AC0D" w14:textId="04528323" w:rsidR="00AB1B81" w:rsidRPr="008E40D3" w:rsidRDefault="008E40D3" w:rsidP="00AB1B81">
      <w:pPr>
        <w:autoSpaceDE w:val="0"/>
        <w:autoSpaceDN w:val="0"/>
        <w:adjustRightInd w:val="0"/>
        <w:jc w:val="both"/>
        <w:rPr>
          <w:rFonts w:ascii="Arial" w:hAnsi="Arial" w:cs="Arial"/>
          <w:color w:val="201F1E"/>
          <w:u w:val="single"/>
          <w:lang w:val="en-US"/>
        </w:rPr>
      </w:pPr>
      <w:r w:rsidRPr="008E40D3">
        <w:rPr>
          <w:rFonts w:ascii="Arial" w:hAnsi="Arial" w:cs="Arial"/>
          <w:color w:val="201F1E"/>
          <w:u w:val="single"/>
          <w:lang w:val="en-US"/>
        </w:rPr>
        <w:t xml:space="preserve">Part 3 </w:t>
      </w:r>
    </w:p>
    <w:p w14:paraId="0F57C9DA" w14:textId="77777777" w:rsidR="00AB1B81" w:rsidRPr="00AB1B81" w:rsidRDefault="00AB1B81" w:rsidP="00AB1B81">
      <w:pPr>
        <w:autoSpaceDE w:val="0"/>
        <w:autoSpaceDN w:val="0"/>
        <w:adjustRightInd w:val="0"/>
        <w:jc w:val="both"/>
        <w:rPr>
          <w:rFonts w:ascii="Arial" w:hAnsi="Arial" w:cs="Arial"/>
          <w:color w:val="201F1E"/>
          <w:lang w:val="en-US"/>
        </w:rPr>
      </w:pPr>
    </w:p>
    <w:p w14:paraId="7F803726" w14:textId="2C2B2C86" w:rsidR="00AB1B81" w:rsidRPr="00AB1B81" w:rsidRDefault="00AB1B81" w:rsidP="00AB1B81">
      <w:pPr>
        <w:autoSpaceDE w:val="0"/>
        <w:autoSpaceDN w:val="0"/>
        <w:adjustRightInd w:val="0"/>
        <w:jc w:val="both"/>
        <w:rPr>
          <w:rFonts w:ascii="Arial" w:hAnsi="Arial" w:cs="Arial"/>
          <w:color w:val="201F1E"/>
          <w:lang w:val="en-US"/>
        </w:rPr>
      </w:pPr>
      <w:r w:rsidRPr="00AB1B81">
        <w:rPr>
          <w:rFonts w:ascii="Arial" w:hAnsi="Arial" w:cs="Arial"/>
          <w:color w:val="201F1E"/>
          <w:lang w:val="en-US"/>
        </w:rPr>
        <w:t xml:space="preserve">Yasmin struggles to communicate with staff and other children in the class due to her language barrier and also autism. </w:t>
      </w:r>
      <w:proofErr w:type="spellStart"/>
      <w:r w:rsidRPr="00AB1B81">
        <w:rPr>
          <w:rFonts w:ascii="Arial" w:hAnsi="Arial" w:cs="Arial"/>
          <w:color w:val="201F1E"/>
          <w:lang w:val="en-US"/>
        </w:rPr>
        <w:t>Yasmins</w:t>
      </w:r>
      <w:proofErr w:type="spellEnd"/>
      <w:r w:rsidRPr="00AB1B81">
        <w:rPr>
          <w:rFonts w:ascii="Arial" w:hAnsi="Arial" w:cs="Arial"/>
          <w:color w:val="201F1E"/>
          <w:lang w:val="en-US"/>
        </w:rPr>
        <w:t xml:space="preserve"> diagnosis for autism was challenging, as her communication can be poor due to the lack of knowledge, ability and understanding of the English language however; professionals were able to detect other signs. In order to overcome this research shows a strategy for autism, which is called Applied Behaviour Analysis (ABA). </w:t>
      </w:r>
    </w:p>
    <w:p w14:paraId="74D0A98F" w14:textId="77777777" w:rsidR="00AB1B81" w:rsidRPr="00AB1B81" w:rsidRDefault="00AB1B81" w:rsidP="00AB1B81">
      <w:pPr>
        <w:autoSpaceDE w:val="0"/>
        <w:autoSpaceDN w:val="0"/>
        <w:adjustRightInd w:val="0"/>
        <w:jc w:val="both"/>
        <w:rPr>
          <w:rFonts w:ascii="Arial" w:hAnsi="Arial" w:cs="Arial"/>
          <w:color w:val="201F1E"/>
          <w:lang w:val="en-US"/>
        </w:rPr>
      </w:pPr>
    </w:p>
    <w:p w14:paraId="0405BD6D" w14:textId="77777777" w:rsidR="00AB1B81" w:rsidRPr="00AB1B81" w:rsidRDefault="00AB1B81" w:rsidP="00AB1B81">
      <w:pPr>
        <w:autoSpaceDE w:val="0"/>
        <w:autoSpaceDN w:val="0"/>
        <w:adjustRightInd w:val="0"/>
        <w:jc w:val="both"/>
        <w:rPr>
          <w:rFonts w:ascii="Arial" w:hAnsi="Arial" w:cs="Arial"/>
          <w:lang w:val="en-US"/>
        </w:rPr>
      </w:pPr>
      <w:r w:rsidRPr="00AB1B81">
        <w:rPr>
          <w:rFonts w:ascii="Arial" w:hAnsi="Arial" w:cs="Arial"/>
          <w:color w:val="201F1E"/>
          <w:lang w:val="en-US"/>
        </w:rPr>
        <w:t>Autism speaks (2021) states that ABA is aimed to be a adaptable therapy that is beneficial for each individual child. The location of where this therapy can take place is based on the child’s preference, for example their school, home or in the community. I feel that ABA therapy will benefit Yasmin as it enables children to learn new skills that will be important for their everyday lives. Depending on the severity of the autism a child can have a one to one with the professional or can be done in a group. In Yasmin’s case it would be beneficial to have a one to one as the professional will be able to improve her English by having additional language activities. Likewise, the need for early intervention is very important in regards to autism (</w:t>
      </w:r>
      <w:r w:rsidRPr="00AB1B81">
        <w:rPr>
          <w:rFonts w:ascii="Arial" w:hAnsi="Arial" w:cs="Arial"/>
          <w:color w:val="222222"/>
          <w:lang w:val="en-US"/>
        </w:rPr>
        <w:t>McGill and Robinson 2020)</w:t>
      </w:r>
      <w:r w:rsidRPr="00AB1B81">
        <w:rPr>
          <w:rFonts w:ascii="Arial" w:hAnsi="Arial" w:cs="Arial"/>
          <w:lang w:val="en-US"/>
        </w:rPr>
        <w:t>.</w:t>
      </w:r>
    </w:p>
    <w:p w14:paraId="6B40B66B" w14:textId="77777777" w:rsidR="00AB1B81" w:rsidRPr="00AB1B81" w:rsidRDefault="00AB1B81" w:rsidP="00AB1B81">
      <w:pPr>
        <w:autoSpaceDE w:val="0"/>
        <w:autoSpaceDN w:val="0"/>
        <w:adjustRightInd w:val="0"/>
        <w:jc w:val="both"/>
        <w:rPr>
          <w:rFonts w:ascii="Arial" w:hAnsi="Arial" w:cs="Arial"/>
          <w:lang w:val="en-US"/>
        </w:rPr>
      </w:pPr>
    </w:p>
    <w:p w14:paraId="2CA30D13" w14:textId="77777777" w:rsidR="00AB1B81" w:rsidRPr="00AB1B81" w:rsidRDefault="00AB1B81" w:rsidP="00AB1B81">
      <w:pPr>
        <w:autoSpaceDE w:val="0"/>
        <w:autoSpaceDN w:val="0"/>
        <w:adjustRightInd w:val="0"/>
        <w:jc w:val="both"/>
        <w:rPr>
          <w:rFonts w:ascii="Arial" w:hAnsi="Arial" w:cs="Arial"/>
          <w:color w:val="201F1E"/>
          <w:lang w:val="en-US"/>
        </w:rPr>
      </w:pPr>
      <w:r w:rsidRPr="00AB1B81">
        <w:rPr>
          <w:rFonts w:ascii="Arial" w:hAnsi="Arial" w:cs="Arial"/>
          <w:color w:val="201F1E"/>
          <w:lang w:val="en-US"/>
        </w:rPr>
        <w:t xml:space="preserve">In order to implement strategies, I have looked closely at ABA and have identified that it is a therapy based on the science of learning and behaviour. This analysis can help practitioners to understand how the behaviour of a child works as well as how their behaviour is disturbed by their environment; and how learning takes place within the setting. The goal of ABA is to </w:t>
      </w:r>
      <w:proofErr w:type="spellStart"/>
      <w:r w:rsidRPr="00AB1B81">
        <w:rPr>
          <w:rFonts w:ascii="Arial" w:hAnsi="Arial" w:cs="Arial"/>
          <w:color w:val="201F1E"/>
          <w:lang w:val="en-US"/>
        </w:rPr>
        <w:t>minimise</w:t>
      </w:r>
      <w:proofErr w:type="spellEnd"/>
      <w:r w:rsidRPr="00AB1B81">
        <w:rPr>
          <w:rFonts w:ascii="Arial" w:hAnsi="Arial" w:cs="Arial"/>
          <w:color w:val="201F1E"/>
          <w:lang w:val="en-US"/>
        </w:rPr>
        <w:t xml:space="preserve"> the behaviours that are affecting learning and increase the behaviours that are beneficial. Further reason as to why I believe ABA therapy will be a vital component within my setting is because reports have stated that ABA can increase and help improve an autistic child’s: language, communication, attention, focus, social skills and memory, whilst also decreasing behaviours that cause problems (Autism Speaks, 2022).</w:t>
      </w:r>
    </w:p>
    <w:p w14:paraId="06396274" w14:textId="77777777" w:rsidR="00AB1B81" w:rsidRPr="00AB1B81" w:rsidRDefault="00AB1B81" w:rsidP="00AB1B81">
      <w:pPr>
        <w:autoSpaceDE w:val="0"/>
        <w:autoSpaceDN w:val="0"/>
        <w:adjustRightInd w:val="0"/>
        <w:jc w:val="both"/>
        <w:rPr>
          <w:rFonts w:ascii="Arial" w:hAnsi="Arial" w:cs="Arial"/>
          <w:color w:val="201F1E"/>
          <w:lang w:val="en-US"/>
        </w:rPr>
      </w:pPr>
    </w:p>
    <w:p w14:paraId="6282B9BB" w14:textId="77777777" w:rsidR="00AB1B81" w:rsidRPr="00AB1B81" w:rsidRDefault="00AB1B81" w:rsidP="00AB1B81">
      <w:pPr>
        <w:autoSpaceDE w:val="0"/>
        <w:autoSpaceDN w:val="0"/>
        <w:adjustRightInd w:val="0"/>
        <w:jc w:val="both"/>
        <w:rPr>
          <w:rFonts w:ascii="Arial" w:hAnsi="Arial" w:cs="Arial"/>
          <w:color w:val="201F1E"/>
          <w:lang w:val="en-US"/>
        </w:rPr>
      </w:pPr>
      <w:r w:rsidRPr="00AB1B81">
        <w:rPr>
          <w:rFonts w:ascii="Arial" w:hAnsi="Arial" w:cs="Arial"/>
          <w:color w:val="201F1E"/>
          <w:lang w:val="en-US"/>
        </w:rPr>
        <w:t xml:space="preserve">The raising child network (2021) agrees with Autism speaks (2022). The raising network 2021 states that ABA is a successful approach for teaching a variety of skills to autistic children. Statistics have shown that ABA has a positive effect on children with autism. However, in the past ABA therapy has recognised that children were punished to stop unwanted behaviour. ABA can be seen as aiming to stop certain behaviours, such as flapping or stimming, stimming is a repetitive movement. Yasmin displays these actions when feeling anxious and under pressure for example when answering a question by a child or a teacher. These movements can help calm and make an autistic child feel at ease. Although, elements of this therapy seem to benefit the children within the classroom, which as a result, can help keep the other children focused and on task. ABA therapy can be repetitive for the child, as they must repeat the tasks and activities provided. Therefore, this can start to lose its effect on the autistic child as the activities and strategies used will become boring and lack stimulation. Also, this is often used during a one to one therapy for many hours a week so this without a doubt can takeaway stimulating aspects and increase tiredness which will lead to the child becoming absent. </w:t>
      </w:r>
    </w:p>
    <w:p w14:paraId="4C1C209C" w14:textId="77777777" w:rsidR="00AB1B81" w:rsidRPr="00AB1B81" w:rsidRDefault="00AB1B81" w:rsidP="00AB1B81">
      <w:pPr>
        <w:autoSpaceDE w:val="0"/>
        <w:autoSpaceDN w:val="0"/>
        <w:adjustRightInd w:val="0"/>
        <w:jc w:val="both"/>
        <w:rPr>
          <w:rFonts w:ascii="Arial" w:hAnsi="Arial" w:cs="Arial"/>
          <w:color w:val="201F1E"/>
          <w:lang w:val="en-US"/>
        </w:rPr>
      </w:pPr>
    </w:p>
    <w:p w14:paraId="6E1BED2A" w14:textId="77777777" w:rsidR="00AB1B81" w:rsidRPr="00AB1B81" w:rsidRDefault="00AB1B81" w:rsidP="00AB1B81">
      <w:pPr>
        <w:autoSpaceDE w:val="0"/>
        <w:autoSpaceDN w:val="0"/>
        <w:adjustRightInd w:val="0"/>
        <w:jc w:val="both"/>
        <w:rPr>
          <w:rFonts w:ascii="Arial" w:hAnsi="Arial" w:cs="Arial"/>
          <w:color w:val="201F1E"/>
          <w:lang w:val="en-US"/>
        </w:rPr>
      </w:pPr>
      <w:r w:rsidRPr="00AB1B81">
        <w:rPr>
          <w:rFonts w:ascii="Arial" w:hAnsi="Arial" w:cs="Arial"/>
          <w:color w:val="201F1E"/>
          <w:lang w:val="en-US"/>
        </w:rPr>
        <w:t>The Child Mind Institute (2022) agrees with the Raising Children Network (2021). This is displayed within the article as they highlight the criticisms within the ABA system and state that it is too focused on the dismissal of the child’s unwanted behaviours rather than improving their skills.  Practitioners agree with this statement and state that children should be praised on what they are doing correctly rather than what they are doing wrong. Furthermore, practitioners that focus on the ABA therapy suggest that they do not adjust how neuro-diverse children are feeling or thinking. Practitioners say the main purpose is for them to help the child build on their strengths and get involved with daily activities in our society as much as possible. This is something I aim to implement or at least discuss with my peers.</w:t>
      </w:r>
    </w:p>
    <w:p w14:paraId="4066650F" w14:textId="77777777" w:rsidR="00AB1B81" w:rsidRDefault="00AB1B81" w:rsidP="00AB1B81">
      <w:pPr>
        <w:autoSpaceDE w:val="0"/>
        <w:autoSpaceDN w:val="0"/>
        <w:adjustRightInd w:val="0"/>
        <w:rPr>
          <w:rFonts w:ascii="Arial" w:hAnsi="Arial" w:cs="Arial"/>
          <w:color w:val="201F1E"/>
          <w:lang w:val="en-US"/>
        </w:rPr>
      </w:pPr>
    </w:p>
    <w:p w14:paraId="333FD395" w14:textId="77777777" w:rsidR="00AB1B81" w:rsidRDefault="00AB1B81" w:rsidP="00AB1B81">
      <w:pPr>
        <w:autoSpaceDE w:val="0"/>
        <w:autoSpaceDN w:val="0"/>
        <w:adjustRightInd w:val="0"/>
        <w:rPr>
          <w:rFonts w:ascii="Arial" w:hAnsi="Arial" w:cs="Arial"/>
          <w:color w:val="201F1E"/>
          <w:lang w:val="en-US"/>
        </w:rPr>
      </w:pPr>
    </w:p>
    <w:p w14:paraId="32A4BA85" w14:textId="77777777" w:rsidR="00AB1B81" w:rsidRDefault="00AB1B81" w:rsidP="00AB1B81">
      <w:pPr>
        <w:autoSpaceDE w:val="0"/>
        <w:autoSpaceDN w:val="0"/>
        <w:adjustRightInd w:val="0"/>
        <w:rPr>
          <w:rFonts w:ascii="Arial" w:hAnsi="Arial" w:cs="Arial"/>
          <w:color w:val="201F1E"/>
          <w:lang w:val="en-US"/>
        </w:rPr>
      </w:pPr>
    </w:p>
    <w:p w14:paraId="74944D6A" w14:textId="77777777" w:rsidR="00AB1B81" w:rsidRDefault="00AB1B81" w:rsidP="00AB1B81">
      <w:pPr>
        <w:autoSpaceDE w:val="0"/>
        <w:autoSpaceDN w:val="0"/>
        <w:adjustRightInd w:val="0"/>
        <w:rPr>
          <w:rFonts w:ascii="Arial" w:hAnsi="Arial" w:cs="Arial"/>
          <w:color w:val="201F1E"/>
          <w:lang w:val="en-US"/>
        </w:rPr>
      </w:pPr>
    </w:p>
    <w:p w14:paraId="786AD82F" w14:textId="77777777" w:rsidR="00AB1B81" w:rsidRDefault="00AB1B81" w:rsidP="00AB1B81">
      <w:pPr>
        <w:autoSpaceDE w:val="0"/>
        <w:autoSpaceDN w:val="0"/>
        <w:adjustRightInd w:val="0"/>
        <w:rPr>
          <w:rFonts w:ascii="Arial" w:hAnsi="Arial" w:cs="Arial"/>
          <w:color w:val="201F1E"/>
          <w:lang w:val="en-US"/>
        </w:rPr>
      </w:pPr>
    </w:p>
    <w:p w14:paraId="38EF3F48" w14:textId="77777777" w:rsidR="00AB1B81" w:rsidRDefault="00AB1B81" w:rsidP="00AB1B81">
      <w:pPr>
        <w:autoSpaceDE w:val="0"/>
        <w:autoSpaceDN w:val="0"/>
        <w:adjustRightInd w:val="0"/>
        <w:rPr>
          <w:rFonts w:ascii="Arial" w:hAnsi="Arial" w:cs="Arial"/>
          <w:sz w:val="20"/>
          <w:szCs w:val="20"/>
          <w:u w:val="single"/>
          <w:lang w:val="en-US"/>
        </w:rPr>
      </w:pPr>
    </w:p>
    <w:p w14:paraId="4CAFA6CA" w14:textId="77777777" w:rsidR="00AB1B81" w:rsidRDefault="00AB1B81" w:rsidP="00AB1B81">
      <w:pPr>
        <w:autoSpaceDE w:val="0"/>
        <w:autoSpaceDN w:val="0"/>
        <w:adjustRightInd w:val="0"/>
        <w:rPr>
          <w:rFonts w:ascii="Arial" w:hAnsi="Arial" w:cs="Arial"/>
          <w:sz w:val="20"/>
          <w:szCs w:val="20"/>
          <w:u w:val="single"/>
          <w:lang w:val="en-US"/>
        </w:rPr>
      </w:pPr>
    </w:p>
    <w:p w14:paraId="1E60AEEA" w14:textId="77777777" w:rsidR="00AB1B81" w:rsidRDefault="00AB1B81" w:rsidP="00AB1B81">
      <w:pPr>
        <w:autoSpaceDE w:val="0"/>
        <w:autoSpaceDN w:val="0"/>
        <w:adjustRightInd w:val="0"/>
        <w:rPr>
          <w:rFonts w:ascii="Arial" w:hAnsi="Arial" w:cs="Arial"/>
          <w:sz w:val="20"/>
          <w:szCs w:val="20"/>
          <w:u w:val="single"/>
          <w:lang w:val="en-US"/>
        </w:rPr>
      </w:pPr>
    </w:p>
    <w:p w14:paraId="227C8FDB" w14:textId="77777777" w:rsidR="00AB1B81" w:rsidRDefault="00AB1B81" w:rsidP="00AB1B81">
      <w:pPr>
        <w:autoSpaceDE w:val="0"/>
        <w:autoSpaceDN w:val="0"/>
        <w:adjustRightInd w:val="0"/>
        <w:rPr>
          <w:rFonts w:ascii="Arial" w:hAnsi="Arial" w:cs="Arial"/>
          <w:sz w:val="20"/>
          <w:szCs w:val="20"/>
          <w:u w:val="single"/>
          <w:lang w:val="en-US"/>
        </w:rPr>
      </w:pPr>
    </w:p>
    <w:p w14:paraId="76F9BFD6" w14:textId="77777777" w:rsidR="00AB1B81" w:rsidRDefault="00AB1B81" w:rsidP="00AB1B81">
      <w:pPr>
        <w:autoSpaceDE w:val="0"/>
        <w:autoSpaceDN w:val="0"/>
        <w:adjustRightInd w:val="0"/>
        <w:rPr>
          <w:rFonts w:ascii="Arial" w:hAnsi="Arial" w:cs="Arial"/>
          <w:sz w:val="20"/>
          <w:szCs w:val="20"/>
          <w:u w:val="single"/>
          <w:lang w:val="en-US"/>
        </w:rPr>
      </w:pPr>
    </w:p>
    <w:p w14:paraId="74CC20B7" w14:textId="77777777" w:rsidR="00AB1B81" w:rsidRDefault="00AB1B81" w:rsidP="00AB1B81">
      <w:pPr>
        <w:autoSpaceDE w:val="0"/>
        <w:autoSpaceDN w:val="0"/>
        <w:adjustRightInd w:val="0"/>
        <w:rPr>
          <w:rFonts w:ascii="Arial" w:hAnsi="Arial" w:cs="Arial"/>
          <w:sz w:val="20"/>
          <w:szCs w:val="20"/>
          <w:u w:val="single"/>
          <w:lang w:val="en-US"/>
        </w:rPr>
      </w:pPr>
    </w:p>
    <w:p w14:paraId="3E8760FB" w14:textId="77777777" w:rsidR="00AB1B81" w:rsidRDefault="00AB1B81" w:rsidP="00AB1B81">
      <w:pPr>
        <w:autoSpaceDE w:val="0"/>
        <w:autoSpaceDN w:val="0"/>
        <w:adjustRightInd w:val="0"/>
        <w:rPr>
          <w:rFonts w:ascii="Arial" w:hAnsi="Arial" w:cs="Arial"/>
          <w:sz w:val="20"/>
          <w:szCs w:val="20"/>
          <w:u w:val="single"/>
          <w:lang w:val="en-US"/>
        </w:rPr>
      </w:pPr>
    </w:p>
    <w:p w14:paraId="2650DAAB" w14:textId="77777777" w:rsidR="00AB1B81" w:rsidRDefault="00AB1B81" w:rsidP="00AB1B81">
      <w:pPr>
        <w:autoSpaceDE w:val="0"/>
        <w:autoSpaceDN w:val="0"/>
        <w:adjustRightInd w:val="0"/>
        <w:rPr>
          <w:rFonts w:ascii="Arial" w:hAnsi="Arial" w:cs="Arial"/>
          <w:sz w:val="20"/>
          <w:szCs w:val="20"/>
          <w:u w:val="single"/>
          <w:lang w:val="en-US"/>
        </w:rPr>
      </w:pPr>
    </w:p>
    <w:p w14:paraId="19FC34A3" w14:textId="77777777" w:rsidR="00AB1B81" w:rsidRDefault="00AB1B81" w:rsidP="00AB1B81">
      <w:pPr>
        <w:autoSpaceDE w:val="0"/>
        <w:autoSpaceDN w:val="0"/>
        <w:adjustRightInd w:val="0"/>
        <w:rPr>
          <w:rFonts w:ascii="Arial" w:hAnsi="Arial" w:cs="Arial"/>
          <w:sz w:val="20"/>
          <w:szCs w:val="20"/>
          <w:u w:val="single"/>
          <w:lang w:val="en-US"/>
        </w:rPr>
      </w:pPr>
    </w:p>
    <w:p w14:paraId="627BCD10" w14:textId="77777777" w:rsidR="00AB1B81" w:rsidRDefault="00AB1B81" w:rsidP="00AB1B81">
      <w:pPr>
        <w:autoSpaceDE w:val="0"/>
        <w:autoSpaceDN w:val="0"/>
        <w:adjustRightInd w:val="0"/>
        <w:rPr>
          <w:rFonts w:ascii="Arial" w:hAnsi="Arial" w:cs="Arial"/>
          <w:sz w:val="20"/>
          <w:szCs w:val="20"/>
          <w:u w:val="single"/>
          <w:lang w:val="en-US"/>
        </w:rPr>
      </w:pPr>
    </w:p>
    <w:p w14:paraId="6B8D1C65" w14:textId="77777777" w:rsidR="00AB1B81" w:rsidRDefault="00AB1B81" w:rsidP="00AB1B81">
      <w:pPr>
        <w:autoSpaceDE w:val="0"/>
        <w:autoSpaceDN w:val="0"/>
        <w:adjustRightInd w:val="0"/>
        <w:rPr>
          <w:rFonts w:ascii="Arial" w:hAnsi="Arial" w:cs="Arial"/>
          <w:sz w:val="20"/>
          <w:szCs w:val="20"/>
          <w:u w:val="single"/>
          <w:lang w:val="en-US"/>
        </w:rPr>
      </w:pPr>
    </w:p>
    <w:p w14:paraId="20FC6634" w14:textId="77777777" w:rsidR="00AB1B81" w:rsidRDefault="00AB1B81" w:rsidP="00AB1B81">
      <w:pPr>
        <w:autoSpaceDE w:val="0"/>
        <w:autoSpaceDN w:val="0"/>
        <w:adjustRightInd w:val="0"/>
        <w:rPr>
          <w:rFonts w:ascii="Arial" w:hAnsi="Arial" w:cs="Arial"/>
          <w:sz w:val="20"/>
          <w:szCs w:val="20"/>
          <w:u w:val="single"/>
          <w:lang w:val="en-US"/>
        </w:rPr>
      </w:pPr>
    </w:p>
    <w:p w14:paraId="582470FE" w14:textId="77777777" w:rsidR="00AB1B81" w:rsidRDefault="00AB1B81" w:rsidP="00AB1B81">
      <w:pPr>
        <w:autoSpaceDE w:val="0"/>
        <w:autoSpaceDN w:val="0"/>
        <w:adjustRightInd w:val="0"/>
        <w:rPr>
          <w:rFonts w:ascii="Arial" w:hAnsi="Arial" w:cs="Arial"/>
          <w:sz w:val="20"/>
          <w:szCs w:val="20"/>
          <w:u w:val="single"/>
          <w:lang w:val="en-US"/>
        </w:rPr>
      </w:pPr>
    </w:p>
    <w:p w14:paraId="3B078920" w14:textId="77777777" w:rsidR="00AB1B81" w:rsidRDefault="00AB1B81" w:rsidP="00AB1B81">
      <w:pPr>
        <w:autoSpaceDE w:val="0"/>
        <w:autoSpaceDN w:val="0"/>
        <w:adjustRightInd w:val="0"/>
        <w:rPr>
          <w:rFonts w:ascii="Arial" w:hAnsi="Arial" w:cs="Arial"/>
          <w:sz w:val="20"/>
          <w:szCs w:val="20"/>
          <w:u w:val="single"/>
          <w:lang w:val="en-US"/>
        </w:rPr>
      </w:pPr>
    </w:p>
    <w:p w14:paraId="2C88A643" w14:textId="77777777" w:rsidR="00AB1B81" w:rsidRDefault="00AB1B81" w:rsidP="00AB1B81">
      <w:pPr>
        <w:autoSpaceDE w:val="0"/>
        <w:autoSpaceDN w:val="0"/>
        <w:adjustRightInd w:val="0"/>
        <w:rPr>
          <w:rFonts w:ascii="Arial" w:hAnsi="Arial" w:cs="Arial"/>
          <w:sz w:val="20"/>
          <w:szCs w:val="20"/>
          <w:u w:val="single"/>
          <w:lang w:val="en-US"/>
        </w:rPr>
      </w:pPr>
    </w:p>
    <w:p w14:paraId="087A29E6" w14:textId="77777777" w:rsidR="00AB1B81" w:rsidRDefault="00AB1B81" w:rsidP="00AB1B81">
      <w:pPr>
        <w:autoSpaceDE w:val="0"/>
        <w:autoSpaceDN w:val="0"/>
        <w:adjustRightInd w:val="0"/>
        <w:rPr>
          <w:rFonts w:ascii="Arial" w:hAnsi="Arial" w:cs="Arial"/>
          <w:sz w:val="20"/>
          <w:szCs w:val="20"/>
          <w:u w:val="single"/>
          <w:lang w:val="en-US"/>
        </w:rPr>
      </w:pPr>
    </w:p>
    <w:p w14:paraId="6D769568" w14:textId="77777777" w:rsidR="00AB1B81" w:rsidRDefault="00AB1B81" w:rsidP="00AB1B81">
      <w:pPr>
        <w:autoSpaceDE w:val="0"/>
        <w:autoSpaceDN w:val="0"/>
        <w:adjustRightInd w:val="0"/>
        <w:rPr>
          <w:rFonts w:ascii="Arial" w:hAnsi="Arial" w:cs="Arial"/>
          <w:sz w:val="20"/>
          <w:szCs w:val="20"/>
          <w:u w:val="single"/>
          <w:lang w:val="en-US"/>
        </w:rPr>
      </w:pPr>
    </w:p>
    <w:p w14:paraId="5C614CC6" w14:textId="77777777" w:rsidR="00AB1B81" w:rsidRDefault="00AB1B81" w:rsidP="00AB1B81">
      <w:pPr>
        <w:autoSpaceDE w:val="0"/>
        <w:autoSpaceDN w:val="0"/>
        <w:adjustRightInd w:val="0"/>
        <w:rPr>
          <w:rFonts w:ascii="Arial" w:hAnsi="Arial" w:cs="Arial"/>
          <w:sz w:val="20"/>
          <w:szCs w:val="20"/>
          <w:u w:val="single"/>
          <w:lang w:val="en-US"/>
        </w:rPr>
      </w:pPr>
    </w:p>
    <w:p w14:paraId="5A235C84" w14:textId="77777777" w:rsidR="00AB1B81" w:rsidRDefault="00AB1B81" w:rsidP="00AB1B81">
      <w:pPr>
        <w:autoSpaceDE w:val="0"/>
        <w:autoSpaceDN w:val="0"/>
        <w:adjustRightInd w:val="0"/>
        <w:rPr>
          <w:rFonts w:ascii="Arial" w:hAnsi="Arial" w:cs="Arial"/>
          <w:sz w:val="20"/>
          <w:szCs w:val="20"/>
          <w:u w:val="single"/>
          <w:lang w:val="en-US"/>
        </w:rPr>
      </w:pPr>
    </w:p>
    <w:p w14:paraId="51D1BF78" w14:textId="77777777" w:rsidR="00AB1B81" w:rsidRDefault="00AB1B81" w:rsidP="00AB1B81">
      <w:pPr>
        <w:autoSpaceDE w:val="0"/>
        <w:autoSpaceDN w:val="0"/>
        <w:adjustRightInd w:val="0"/>
        <w:rPr>
          <w:rFonts w:ascii="Arial" w:hAnsi="Arial" w:cs="Arial"/>
          <w:sz w:val="20"/>
          <w:szCs w:val="20"/>
          <w:u w:val="single"/>
          <w:lang w:val="en-US"/>
        </w:rPr>
      </w:pPr>
    </w:p>
    <w:p w14:paraId="248C2A60" w14:textId="77777777" w:rsidR="00AB1B81" w:rsidRDefault="00AB1B81" w:rsidP="00AB1B81">
      <w:pPr>
        <w:autoSpaceDE w:val="0"/>
        <w:autoSpaceDN w:val="0"/>
        <w:adjustRightInd w:val="0"/>
        <w:rPr>
          <w:rFonts w:ascii="Arial" w:hAnsi="Arial" w:cs="Arial"/>
          <w:sz w:val="20"/>
          <w:szCs w:val="20"/>
          <w:u w:val="single"/>
          <w:lang w:val="en-US"/>
        </w:rPr>
      </w:pPr>
    </w:p>
    <w:p w14:paraId="7CA0423A" w14:textId="77777777" w:rsidR="00AB1B81" w:rsidRDefault="00AB1B81" w:rsidP="00AB1B81">
      <w:pPr>
        <w:autoSpaceDE w:val="0"/>
        <w:autoSpaceDN w:val="0"/>
        <w:adjustRightInd w:val="0"/>
        <w:rPr>
          <w:rFonts w:ascii="Arial" w:hAnsi="Arial" w:cs="Arial"/>
          <w:sz w:val="20"/>
          <w:szCs w:val="20"/>
          <w:u w:val="single"/>
          <w:lang w:val="en-US"/>
        </w:rPr>
      </w:pPr>
    </w:p>
    <w:p w14:paraId="6734BD6B" w14:textId="77777777" w:rsidR="00AB1B81" w:rsidRDefault="00AB1B81" w:rsidP="00AB1B81">
      <w:pPr>
        <w:autoSpaceDE w:val="0"/>
        <w:autoSpaceDN w:val="0"/>
        <w:adjustRightInd w:val="0"/>
        <w:rPr>
          <w:rFonts w:ascii="Arial" w:hAnsi="Arial" w:cs="Arial"/>
          <w:sz w:val="20"/>
          <w:szCs w:val="20"/>
          <w:u w:val="single"/>
          <w:lang w:val="en-US"/>
        </w:rPr>
      </w:pPr>
    </w:p>
    <w:p w14:paraId="3DC3E182" w14:textId="77777777" w:rsidR="00AB1B81" w:rsidRDefault="00AB1B81" w:rsidP="00AB1B81">
      <w:pPr>
        <w:autoSpaceDE w:val="0"/>
        <w:autoSpaceDN w:val="0"/>
        <w:adjustRightInd w:val="0"/>
        <w:rPr>
          <w:rFonts w:ascii="Arial" w:hAnsi="Arial" w:cs="Arial"/>
          <w:sz w:val="20"/>
          <w:szCs w:val="20"/>
          <w:u w:val="single"/>
          <w:lang w:val="en-US"/>
        </w:rPr>
      </w:pPr>
    </w:p>
    <w:p w14:paraId="3BCDF970" w14:textId="77777777" w:rsidR="00AB1B81" w:rsidRDefault="00AB1B81" w:rsidP="00AB1B81">
      <w:pPr>
        <w:autoSpaceDE w:val="0"/>
        <w:autoSpaceDN w:val="0"/>
        <w:adjustRightInd w:val="0"/>
        <w:rPr>
          <w:rFonts w:ascii="Arial" w:hAnsi="Arial" w:cs="Arial"/>
          <w:sz w:val="20"/>
          <w:szCs w:val="20"/>
          <w:u w:val="single"/>
          <w:lang w:val="en-US"/>
        </w:rPr>
      </w:pPr>
    </w:p>
    <w:p w14:paraId="252E425C" w14:textId="77777777" w:rsidR="00AB1B81" w:rsidRDefault="00AB1B81" w:rsidP="00AB1B81">
      <w:pPr>
        <w:autoSpaceDE w:val="0"/>
        <w:autoSpaceDN w:val="0"/>
        <w:adjustRightInd w:val="0"/>
        <w:rPr>
          <w:rFonts w:ascii="Arial" w:hAnsi="Arial" w:cs="Arial"/>
          <w:sz w:val="20"/>
          <w:szCs w:val="20"/>
          <w:u w:val="single"/>
          <w:lang w:val="en-US"/>
        </w:rPr>
      </w:pPr>
    </w:p>
    <w:p w14:paraId="7EB10FB5" w14:textId="67E70817" w:rsidR="00AB1B81" w:rsidRPr="00AB1B81" w:rsidRDefault="00AB1B81" w:rsidP="00AB1B81">
      <w:pPr>
        <w:autoSpaceDE w:val="0"/>
        <w:autoSpaceDN w:val="0"/>
        <w:adjustRightInd w:val="0"/>
        <w:rPr>
          <w:rFonts w:ascii="Arial" w:hAnsi="Arial" w:cs="Arial"/>
          <w:u w:val="single"/>
          <w:lang w:val="en-US"/>
        </w:rPr>
      </w:pPr>
      <w:r w:rsidRPr="00AB1B81">
        <w:rPr>
          <w:rFonts w:ascii="Arial" w:hAnsi="Arial" w:cs="Arial"/>
          <w:u w:val="single"/>
          <w:lang w:val="en-US"/>
        </w:rPr>
        <w:t>Reference List</w:t>
      </w:r>
    </w:p>
    <w:p w14:paraId="01CCFBFD" w14:textId="77777777" w:rsidR="00AB1B81" w:rsidRPr="00AB1B81" w:rsidRDefault="00AB1B81" w:rsidP="00AB1B81">
      <w:pPr>
        <w:autoSpaceDE w:val="0"/>
        <w:autoSpaceDN w:val="0"/>
        <w:adjustRightInd w:val="0"/>
        <w:rPr>
          <w:rFonts w:ascii="Arial" w:hAnsi="Arial" w:cs="Arial"/>
          <w:u w:val="single"/>
          <w:lang w:val="en-US"/>
        </w:rPr>
      </w:pPr>
    </w:p>
    <w:p w14:paraId="2FEBDC7F" w14:textId="77777777" w:rsidR="00AB1B81" w:rsidRPr="00AB1B81" w:rsidRDefault="00AB1B81" w:rsidP="00AB1B81">
      <w:pPr>
        <w:autoSpaceDE w:val="0"/>
        <w:autoSpaceDN w:val="0"/>
        <w:adjustRightInd w:val="0"/>
        <w:rPr>
          <w:rFonts w:ascii="Arial" w:hAnsi="Arial" w:cs="Arial"/>
          <w:color w:val="201F1E"/>
          <w:lang w:val="en-US"/>
        </w:rPr>
      </w:pPr>
      <w:r w:rsidRPr="00AB1B81">
        <w:rPr>
          <w:rFonts w:ascii="Arial" w:hAnsi="Arial" w:cs="Arial"/>
          <w:lang w:val="en-US"/>
        </w:rPr>
        <w:t xml:space="preserve">Autism Speaks (2021). </w:t>
      </w:r>
      <w:r w:rsidRPr="00AB1B81">
        <w:rPr>
          <w:rFonts w:ascii="Arial" w:hAnsi="Arial" w:cs="Arial"/>
          <w:i/>
          <w:iCs/>
          <w:lang w:val="en-US"/>
        </w:rPr>
        <w:t xml:space="preserve">How does ABA therapy work? </w:t>
      </w:r>
      <w:r w:rsidRPr="00AB1B81">
        <w:rPr>
          <w:rFonts w:ascii="Arial" w:hAnsi="Arial" w:cs="Arial"/>
          <w:lang w:val="en-US"/>
        </w:rPr>
        <w:t>Available at: https://www.autismspeaks.org/applied-behavior-analysis</w:t>
      </w:r>
      <w:r w:rsidRPr="00AB1B81">
        <w:rPr>
          <w:rFonts w:ascii="Arial" w:hAnsi="Arial" w:cs="Arial"/>
          <w:color w:val="201F1E"/>
          <w:lang w:val="en-US"/>
        </w:rPr>
        <w:t xml:space="preserve"> (Accessed:10/04/2022).</w:t>
      </w:r>
    </w:p>
    <w:p w14:paraId="0676C7D6" w14:textId="77777777" w:rsidR="00AB1B81" w:rsidRPr="00AB1B81" w:rsidRDefault="00AB1B81" w:rsidP="00AB1B81">
      <w:pPr>
        <w:autoSpaceDE w:val="0"/>
        <w:autoSpaceDN w:val="0"/>
        <w:adjustRightInd w:val="0"/>
        <w:rPr>
          <w:rFonts w:ascii="Arial" w:hAnsi="Arial" w:cs="Arial"/>
          <w:color w:val="201F1E"/>
          <w:lang w:val="en-US"/>
        </w:rPr>
      </w:pPr>
    </w:p>
    <w:p w14:paraId="15DD231A" w14:textId="77777777" w:rsidR="00AB1B81" w:rsidRPr="00AB1B81" w:rsidRDefault="00AB1B81" w:rsidP="00AB1B81">
      <w:pPr>
        <w:autoSpaceDE w:val="0"/>
        <w:autoSpaceDN w:val="0"/>
        <w:adjustRightInd w:val="0"/>
        <w:rPr>
          <w:rFonts w:ascii="Arial" w:hAnsi="Arial" w:cs="Arial"/>
          <w:lang w:val="en-US"/>
        </w:rPr>
      </w:pPr>
      <w:r w:rsidRPr="00AB1B81">
        <w:rPr>
          <w:rFonts w:ascii="Arial" w:hAnsi="Arial" w:cs="Arial"/>
          <w:color w:val="201F1E"/>
          <w:lang w:val="en-US"/>
        </w:rPr>
        <w:t xml:space="preserve">Autism Speaks (2022). </w:t>
      </w:r>
      <w:r w:rsidRPr="00AB1B81">
        <w:rPr>
          <w:rFonts w:ascii="Arial" w:hAnsi="Arial" w:cs="Arial"/>
          <w:i/>
          <w:iCs/>
          <w:color w:val="201F1E"/>
          <w:lang w:val="en-US"/>
        </w:rPr>
        <w:t xml:space="preserve">Applied Behaviour Analysis. </w:t>
      </w:r>
      <w:r w:rsidRPr="00AB1B81">
        <w:rPr>
          <w:rFonts w:ascii="Arial" w:hAnsi="Arial" w:cs="Arial"/>
          <w:color w:val="201F1E"/>
          <w:lang w:val="en-US"/>
        </w:rPr>
        <w:t xml:space="preserve">Available at: </w:t>
      </w:r>
      <w:r w:rsidRPr="00AB1B81">
        <w:rPr>
          <w:rFonts w:ascii="Arial" w:hAnsi="Arial" w:cs="Arial"/>
          <w:lang w:val="en-US"/>
        </w:rPr>
        <w:t>https://www.autismspeaks.org/applied-behavior-analysis (Accessed: 12/04/2022).</w:t>
      </w:r>
    </w:p>
    <w:p w14:paraId="5F98656D" w14:textId="77777777" w:rsidR="00AB1B81" w:rsidRPr="00AB1B81" w:rsidRDefault="00AB1B81" w:rsidP="00AB1B81">
      <w:pPr>
        <w:autoSpaceDE w:val="0"/>
        <w:autoSpaceDN w:val="0"/>
        <w:adjustRightInd w:val="0"/>
        <w:rPr>
          <w:rFonts w:ascii="Arial" w:hAnsi="Arial" w:cs="Arial"/>
          <w:lang w:val="en-US"/>
        </w:rPr>
      </w:pPr>
    </w:p>
    <w:p w14:paraId="7477DD49" w14:textId="77777777" w:rsidR="00AB1B81" w:rsidRPr="00AB1B81" w:rsidRDefault="00AB1B81" w:rsidP="00AB1B81">
      <w:pPr>
        <w:autoSpaceDE w:val="0"/>
        <w:autoSpaceDN w:val="0"/>
        <w:adjustRightInd w:val="0"/>
        <w:rPr>
          <w:rFonts w:ascii="Arial" w:hAnsi="Arial" w:cs="Arial"/>
          <w:color w:val="222222"/>
          <w:lang w:val="en-US"/>
        </w:rPr>
      </w:pPr>
      <w:r w:rsidRPr="00AB1B81">
        <w:rPr>
          <w:rFonts w:ascii="Arial" w:hAnsi="Arial" w:cs="Arial"/>
          <w:color w:val="222222"/>
          <w:lang w:val="en-US"/>
        </w:rPr>
        <w:lastRenderedPageBreak/>
        <w:t xml:space="preserve">Child Mind Institute (2022) </w:t>
      </w:r>
      <w:r w:rsidRPr="00AB1B81">
        <w:rPr>
          <w:rFonts w:ascii="Arial" w:hAnsi="Arial" w:cs="Arial"/>
          <w:i/>
          <w:iCs/>
          <w:color w:val="222222"/>
          <w:lang w:val="en-US"/>
        </w:rPr>
        <w:t>The Controversy around ABA</w:t>
      </w:r>
      <w:r w:rsidRPr="00AB1B81">
        <w:rPr>
          <w:rFonts w:ascii="Arial" w:hAnsi="Arial" w:cs="Arial"/>
          <w:color w:val="222222"/>
          <w:lang w:val="en-US"/>
        </w:rPr>
        <w:t xml:space="preserve">. Why some autism parents and advocates find fault with the therapy. Available at:  </w:t>
      </w:r>
      <w:r w:rsidRPr="00AB1B81">
        <w:rPr>
          <w:rFonts w:ascii="Arial" w:hAnsi="Arial" w:cs="Arial"/>
          <w:lang w:val="en-US"/>
        </w:rPr>
        <w:t>https://childmind.org/article/controversy-around-applied-behavior-analysis/</w:t>
      </w:r>
      <w:r w:rsidRPr="00AB1B81">
        <w:rPr>
          <w:rFonts w:ascii="Arial" w:hAnsi="Arial" w:cs="Arial"/>
          <w:color w:val="222222"/>
          <w:lang w:val="en-US"/>
        </w:rPr>
        <w:t xml:space="preserve"> (Accessed: 11/04/22).</w:t>
      </w:r>
    </w:p>
    <w:p w14:paraId="35713FCB" w14:textId="77777777" w:rsidR="00AB1B81" w:rsidRPr="00AB1B81" w:rsidRDefault="00AB1B81" w:rsidP="00AB1B81">
      <w:pPr>
        <w:autoSpaceDE w:val="0"/>
        <w:autoSpaceDN w:val="0"/>
        <w:adjustRightInd w:val="0"/>
        <w:rPr>
          <w:rFonts w:ascii="Arial" w:hAnsi="Arial" w:cs="Arial"/>
          <w:color w:val="222222"/>
          <w:lang w:val="en-US"/>
        </w:rPr>
      </w:pPr>
    </w:p>
    <w:p w14:paraId="54A91567" w14:textId="77777777" w:rsidR="00AB1B81" w:rsidRPr="00AB1B81" w:rsidRDefault="00AB1B81" w:rsidP="00AB1B81">
      <w:pPr>
        <w:autoSpaceDE w:val="0"/>
        <w:autoSpaceDN w:val="0"/>
        <w:adjustRightInd w:val="0"/>
        <w:rPr>
          <w:rFonts w:ascii="Arial" w:hAnsi="Arial" w:cs="Arial"/>
          <w:color w:val="222222"/>
          <w:lang w:val="en-US"/>
        </w:rPr>
      </w:pPr>
      <w:r w:rsidRPr="00AB1B81">
        <w:rPr>
          <w:rFonts w:ascii="Arial" w:hAnsi="Arial" w:cs="Arial"/>
          <w:color w:val="222222"/>
          <w:lang w:val="en-US"/>
        </w:rPr>
        <w:t>How, A.B.A.,(2021). How does ABA (applied behavior analysis) therapy work? </w:t>
      </w:r>
      <w:r w:rsidRPr="00AB1B81">
        <w:rPr>
          <w:rFonts w:ascii="Arial" w:hAnsi="Arial" w:cs="Arial"/>
          <w:i/>
          <w:iCs/>
          <w:color w:val="222222"/>
          <w:lang w:val="en-US"/>
        </w:rPr>
        <w:t>Therapy</w:t>
      </w:r>
      <w:r w:rsidRPr="00AB1B81">
        <w:rPr>
          <w:rFonts w:ascii="Arial" w:hAnsi="Arial" w:cs="Arial"/>
          <w:color w:val="222222"/>
          <w:lang w:val="en-US"/>
        </w:rPr>
        <w:t>.</w:t>
      </w:r>
    </w:p>
    <w:p w14:paraId="75A6F545" w14:textId="77777777" w:rsidR="00AB1B81" w:rsidRPr="00AB1B81" w:rsidRDefault="00AB1B81" w:rsidP="00AB1B81">
      <w:pPr>
        <w:autoSpaceDE w:val="0"/>
        <w:autoSpaceDN w:val="0"/>
        <w:adjustRightInd w:val="0"/>
        <w:rPr>
          <w:rFonts w:ascii="Arial" w:hAnsi="Arial" w:cs="Arial"/>
          <w:color w:val="222222"/>
          <w:lang w:val="en-US"/>
        </w:rPr>
      </w:pPr>
    </w:p>
    <w:p w14:paraId="211C44A4" w14:textId="77777777" w:rsidR="00AB1B81" w:rsidRPr="00AB1B81" w:rsidRDefault="00AB1B81" w:rsidP="00AB1B81">
      <w:pPr>
        <w:autoSpaceDE w:val="0"/>
        <w:autoSpaceDN w:val="0"/>
        <w:adjustRightInd w:val="0"/>
        <w:rPr>
          <w:rFonts w:ascii="Arial" w:hAnsi="Arial" w:cs="Arial"/>
          <w:color w:val="222222"/>
          <w:lang w:val="en-US"/>
        </w:rPr>
      </w:pPr>
      <w:r w:rsidRPr="00AB1B81">
        <w:rPr>
          <w:rFonts w:ascii="Arial" w:hAnsi="Arial" w:cs="Arial"/>
          <w:color w:val="222222"/>
          <w:lang w:val="en-US"/>
        </w:rPr>
        <w:t>McGill, O. and Robinson, A., (2020). “Recalling hidden harms”: autistic experiences of childhood applied behavioral analysis (ABA). </w:t>
      </w:r>
      <w:r w:rsidRPr="00AB1B81">
        <w:rPr>
          <w:rFonts w:ascii="Arial" w:hAnsi="Arial" w:cs="Arial"/>
          <w:i/>
          <w:iCs/>
          <w:color w:val="222222"/>
          <w:lang w:val="en-US"/>
        </w:rPr>
        <w:t>Advances in Autism</w:t>
      </w:r>
      <w:r w:rsidRPr="00AB1B81">
        <w:rPr>
          <w:rFonts w:ascii="Arial" w:hAnsi="Arial" w:cs="Arial"/>
          <w:color w:val="222222"/>
          <w:lang w:val="en-US"/>
        </w:rPr>
        <w:t>.</w:t>
      </w:r>
    </w:p>
    <w:p w14:paraId="548202B2" w14:textId="77777777" w:rsidR="00AB1B81" w:rsidRPr="00AB1B81" w:rsidRDefault="00AB1B81" w:rsidP="00AB1B81">
      <w:pPr>
        <w:autoSpaceDE w:val="0"/>
        <w:autoSpaceDN w:val="0"/>
        <w:adjustRightInd w:val="0"/>
        <w:rPr>
          <w:rFonts w:ascii="Arial" w:hAnsi="Arial" w:cs="Arial"/>
          <w:color w:val="222222"/>
          <w:lang w:val="en-US"/>
        </w:rPr>
      </w:pPr>
    </w:p>
    <w:p w14:paraId="61E70D3A" w14:textId="51F83BEE" w:rsidR="00AB1B81" w:rsidRPr="00AB1B81" w:rsidRDefault="00AB1B81" w:rsidP="00AB1B81">
      <w:pPr>
        <w:autoSpaceDE w:val="0"/>
        <w:autoSpaceDN w:val="0"/>
        <w:adjustRightInd w:val="0"/>
        <w:rPr>
          <w:rFonts w:ascii="Arial" w:hAnsi="Arial" w:cs="Arial"/>
          <w:lang w:val="en-US"/>
        </w:rPr>
      </w:pPr>
      <w:r w:rsidRPr="00AB1B81">
        <w:rPr>
          <w:rFonts w:ascii="Arial" w:hAnsi="Arial" w:cs="Arial"/>
          <w:color w:val="201F1E"/>
          <w:lang w:val="en-US"/>
        </w:rPr>
        <w:t xml:space="preserve">Raising Children Network (2021). </w:t>
      </w:r>
      <w:r w:rsidRPr="00AB1B81">
        <w:rPr>
          <w:rFonts w:ascii="Arial" w:hAnsi="Arial" w:cs="Arial"/>
          <w:i/>
          <w:iCs/>
          <w:color w:val="201F1E"/>
          <w:lang w:val="en-US"/>
        </w:rPr>
        <w:t>Applied Behaviour Analysis.</w:t>
      </w:r>
      <w:r w:rsidRPr="00AB1B81">
        <w:rPr>
          <w:rFonts w:ascii="Arial" w:hAnsi="Arial" w:cs="Arial"/>
          <w:color w:val="201F1E"/>
          <w:lang w:val="en-US"/>
        </w:rPr>
        <w:t xml:space="preserve"> Therapy at a glance. Available at:  </w:t>
      </w:r>
      <w:r w:rsidRPr="00AB1B81">
        <w:rPr>
          <w:rFonts w:ascii="Arial" w:hAnsi="Arial" w:cs="Arial"/>
          <w:lang w:val="en-US"/>
        </w:rPr>
        <w:t>https://raisingchildren.net.au/autism/therapies-guide/aba (Accessed 12/04/2022).</w:t>
      </w:r>
    </w:p>
    <w:p w14:paraId="3B1FFCF7" w14:textId="77777777" w:rsidR="00AB1B81" w:rsidRPr="00AB1B81" w:rsidRDefault="00AB1B81" w:rsidP="00AB1B81">
      <w:pPr>
        <w:autoSpaceDE w:val="0"/>
        <w:autoSpaceDN w:val="0"/>
        <w:adjustRightInd w:val="0"/>
        <w:rPr>
          <w:rFonts w:ascii="Arial" w:hAnsi="Arial" w:cs="Arial"/>
          <w:lang w:val="en-US"/>
        </w:rPr>
      </w:pPr>
    </w:p>
    <w:p w14:paraId="77F353F1" w14:textId="77777777" w:rsidR="00AB1B81" w:rsidRPr="00AB1B81" w:rsidRDefault="00AB1B81" w:rsidP="00AB1B81">
      <w:pPr>
        <w:autoSpaceDE w:val="0"/>
        <w:autoSpaceDN w:val="0"/>
        <w:adjustRightInd w:val="0"/>
        <w:rPr>
          <w:rFonts w:ascii="Arial" w:hAnsi="Arial" w:cs="Arial"/>
          <w:color w:val="222222"/>
          <w:u w:color="222222"/>
          <w:lang w:val="en-US"/>
        </w:rPr>
      </w:pPr>
      <w:proofErr w:type="spellStart"/>
      <w:r w:rsidRPr="00AB1B81">
        <w:rPr>
          <w:rFonts w:ascii="Arial" w:hAnsi="Arial" w:cs="Arial"/>
          <w:color w:val="222222"/>
          <w:u w:color="222222"/>
          <w:lang w:val="en-US"/>
        </w:rPr>
        <w:t>Ainscow</w:t>
      </w:r>
      <w:proofErr w:type="spellEnd"/>
      <w:r w:rsidRPr="00AB1B81">
        <w:rPr>
          <w:rFonts w:ascii="Arial" w:hAnsi="Arial" w:cs="Arial"/>
          <w:color w:val="222222"/>
          <w:u w:color="222222"/>
          <w:lang w:val="en-US"/>
        </w:rPr>
        <w:t>, M., (2005). Developing inclusive education systems: what are the levers for change?. </w:t>
      </w:r>
      <w:r w:rsidRPr="00AB1B81">
        <w:rPr>
          <w:rFonts w:ascii="Arial" w:hAnsi="Arial" w:cs="Arial"/>
          <w:i/>
          <w:iCs/>
          <w:color w:val="222222"/>
          <w:u w:color="222222"/>
          <w:lang w:val="en-US"/>
        </w:rPr>
        <w:t>Journal of educational change</w:t>
      </w:r>
      <w:r w:rsidRPr="00AB1B81">
        <w:rPr>
          <w:rFonts w:ascii="Arial" w:hAnsi="Arial" w:cs="Arial"/>
          <w:color w:val="222222"/>
          <w:u w:color="222222"/>
          <w:lang w:val="en-US"/>
        </w:rPr>
        <w:t>, </w:t>
      </w:r>
      <w:r w:rsidRPr="00AB1B81">
        <w:rPr>
          <w:rFonts w:ascii="Arial" w:hAnsi="Arial" w:cs="Arial"/>
          <w:i/>
          <w:iCs/>
          <w:color w:val="222222"/>
          <w:u w:color="222222"/>
          <w:lang w:val="en-US"/>
        </w:rPr>
        <w:t>6</w:t>
      </w:r>
      <w:r w:rsidRPr="00AB1B81">
        <w:rPr>
          <w:rFonts w:ascii="Arial" w:hAnsi="Arial" w:cs="Arial"/>
          <w:color w:val="222222"/>
          <w:u w:color="222222"/>
          <w:lang w:val="en-US"/>
        </w:rPr>
        <w:t>(2), pp.109-124.</w:t>
      </w:r>
    </w:p>
    <w:p w14:paraId="4CE837A4" w14:textId="77777777" w:rsidR="00AB1B81" w:rsidRPr="00AB1B81" w:rsidRDefault="00AB1B81" w:rsidP="00AB1B81">
      <w:pPr>
        <w:autoSpaceDE w:val="0"/>
        <w:autoSpaceDN w:val="0"/>
        <w:adjustRightInd w:val="0"/>
        <w:rPr>
          <w:rFonts w:ascii="Arial" w:hAnsi="Arial" w:cs="Arial"/>
          <w:color w:val="222222"/>
          <w:u w:color="222222"/>
          <w:lang w:val="en-US"/>
        </w:rPr>
      </w:pPr>
    </w:p>
    <w:p w14:paraId="03AB686C" w14:textId="77777777" w:rsidR="00AB1B81" w:rsidRPr="00AB1B81" w:rsidRDefault="00AB1B81" w:rsidP="00AB1B81">
      <w:pPr>
        <w:autoSpaceDE w:val="0"/>
        <w:autoSpaceDN w:val="0"/>
        <w:adjustRightInd w:val="0"/>
        <w:rPr>
          <w:rFonts w:ascii="Arial" w:hAnsi="Arial" w:cs="Arial"/>
          <w:color w:val="222222"/>
          <w:u w:color="222222"/>
          <w:lang w:val="en-US"/>
        </w:rPr>
      </w:pPr>
      <w:r w:rsidRPr="00AB1B81">
        <w:rPr>
          <w:rFonts w:ascii="Arial" w:hAnsi="Arial" w:cs="Arial"/>
          <w:color w:val="222222"/>
          <w:u w:color="222222"/>
          <w:lang w:val="en-US"/>
        </w:rPr>
        <w:t>Andrews, D., Walton, E. and Osman, R., (2021). Constraints to the implementation of inclusive teaching: a cultural historical activity theory approach. </w:t>
      </w:r>
      <w:r w:rsidRPr="00AB1B81">
        <w:rPr>
          <w:rFonts w:ascii="Arial" w:hAnsi="Arial" w:cs="Arial"/>
          <w:i/>
          <w:iCs/>
          <w:color w:val="222222"/>
          <w:u w:color="222222"/>
          <w:lang w:val="en-US"/>
        </w:rPr>
        <w:t>International journal of inclusive education</w:t>
      </w:r>
      <w:r w:rsidRPr="00AB1B81">
        <w:rPr>
          <w:rFonts w:ascii="Arial" w:hAnsi="Arial" w:cs="Arial"/>
          <w:color w:val="222222"/>
          <w:u w:color="222222"/>
          <w:lang w:val="en-US"/>
        </w:rPr>
        <w:t>, </w:t>
      </w:r>
      <w:r w:rsidRPr="00AB1B81">
        <w:rPr>
          <w:rFonts w:ascii="Arial" w:hAnsi="Arial" w:cs="Arial"/>
          <w:i/>
          <w:iCs/>
          <w:color w:val="222222"/>
          <w:u w:color="222222"/>
          <w:lang w:val="en-US"/>
        </w:rPr>
        <w:t>25</w:t>
      </w:r>
      <w:r w:rsidRPr="00AB1B81">
        <w:rPr>
          <w:rFonts w:ascii="Arial" w:hAnsi="Arial" w:cs="Arial"/>
          <w:color w:val="222222"/>
          <w:u w:color="222222"/>
          <w:lang w:val="en-US"/>
        </w:rPr>
        <w:t>(13), pp.1508-1523.</w:t>
      </w:r>
    </w:p>
    <w:p w14:paraId="61D1A28B" w14:textId="77777777" w:rsidR="00AB1B81" w:rsidRPr="00AB1B81" w:rsidRDefault="00AB1B81" w:rsidP="00AB1B81">
      <w:pPr>
        <w:autoSpaceDE w:val="0"/>
        <w:autoSpaceDN w:val="0"/>
        <w:adjustRightInd w:val="0"/>
        <w:rPr>
          <w:rFonts w:ascii="Arial" w:hAnsi="Arial" w:cs="Arial"/>
          <w:color w:val="222222"/>
          <w:u w:color="222222"/>
          <w:lang w:val="en-US"/>
        </w:rPr>
      </w:pPr>
    </w:p>
    <w:p w14:paraId="425587E3" w14:textId="77777777" w:rsidR="00AB1B81" w:rsidRPr="00AB1B81" w:rsidRDefault="00AB1B81" w:rsidP="00AB1B81">
      <w:pPr>
        <w:autoSpaceDE w:val="0"/>
        <w:autoSpaceDN w:val="0"/>
        <w:adjustRightInd w:val="0"/>
        <w:rPr>
          <w:rFonts w:ascii="Arial" w:hAnsi="Arial" w:cs="Arial"/>
          <w:color w:val="222222"/>
          <w:u w:color="222222"/>
          <w:lang w:val="en-US"/>
        </w:rPr>
      </w:pPr>
      <w:r w:rsidRPr="00AB1B81">
        <w:rPr>
          <w:rFonts w:ascii="Arial" w:hAnsi="Arial" w:cs="Arial"/>
          <w:color w:val="222222"/>
          <w:u w:color="222222"/>
          <w:lang w:val="en-US"/>
        </w:rPr>
        <w:t xml:space="preserve">Baines, E., Blatchford, P. and </w:t>
      </w:r>
      <w:proofErr w:type="spellStart"/>
      <w:r w:rsidRPr="00AB1B81">
        <w:rPr>
          <w:rFonts w:ascii="Arial" w:hAnsi="Arial" w:cs="Arial"/>
          <w:color w:val="222222"/>
          <w:u w:color="222222"/>
          <w:lang w:val="en-US"/>
        </w:rPr>
        <w:t>Chowne</w:t>
      </w:r>
      <w:proofErr w:type="spellEnd"/>
      <w:r w:rsidRPr="00AB1B81">
        <w:rPr>
          <w:rFonts w:ascii="Arial" w:hAnsi="Arial" w:cs="Arial"/>
          <w:color w:val="222222"/>
          <w:u w:color="222222"/>
          <w:lang w:val="en-US"/>
        </w:rPr>
        <w:t>, A., (2007). Improving the effectiveness of collaborative group work in primary schools: Effects on science attainment. </w:t>
      </w:r>
      <w:r w:rsidRPr="00AB1B81">
        <w:rPr>
          <w:rFonts w:ascii="Arial" w:hAnsi="Arial" w:cs="Arial"/>
          <w:i/>
          <w:iCs/>
          <w:color w:val="222222"/>
          <w:u w:color="222222"/>
          <w:lang w:val="en-US"/>
        </w:rPr>
        <w:t>British Educational Research Journal</w:t>
      </w:r>
      <w:r w:rsidRPr="00AB1B81">
        <w:rPr>
          <w:rFonts w:ascii="Arial" w:hAnsi="Arial" w:cs="Arial"/>
          <w:color w:val="222222"/>
          <w:u w:color="222222"/>
          <w:lang w:val="en-US"/>
        </w:rPr>
        <w:t>, </w:t>
      </w:r>
      <w:r w:rsidRPr="00AB1B81">
        <w:rPr>
          <w:rFonts w:ascii="Arial" w:hAnsi="Arial" w:cs="Arial"/>
          <w:i/>
          <w:iCs/>
          <w:color w:val="222222"/>
          <w:u w:color="222222"/>
          <w:lang w:val="en-US"/>
        </w:rPr>
        <w:t>33</w:t>
      </w:r>
      <w:r w:rsidRPr="00AB1B81">
        <w:rPr>
          <w:rFonts w:ascii="Arial" w:hAnsi="Arial" w:cs="Arial"/>
          <w:color w:val="222222"/>
          <w:u w:color="222222"/>
          <w:lang w:val="en-US"/>
        </w:rPr>
        <w:t>(5), pp.663-680.</w:t>
      </w:r>
    </w:p>
    <w:p w14:paraId="664ADDB0" w14:textId="77777777" w:rsidR="00AB1B81" w:rsidRPr="00AB1B81" w:rsidRDefault="00AB1B81" w:rsidP="00AB1B81">
      <w:pPr>
        <w:autoSpaceDE w:val="0"/>
        <w:autoSpaceDN w:val="0"/>
        <w:adjustRightInd w:val="0"/>
        <w:rPr>
          <w:rFonts w:ascii="Arial" w:hAnsi="Arial" w:cs="Arial"/>
          <w:color w:val="222222"/>
          <w:u w:color="222222"/>
          <w:lang w:val="en-US"/>
        </w:rPr>
      </w:pPr>
    </w:p>
    <w:p w14:paraId="61279B0D" w14:textId="77777777" w:rsidR="00AB1B81" w:rsidRPr="00AB1B81" w:rsidRDefault="00AB1B81" w:rsidP="00AB1B81">
      <w:pPr>
        <w:autoSpaceDE w:val="0"/>
        <w:autoSpaceDN w:val="0"/>
        <w:adjustRightInd w:val="0"/>
        <w:rPr>
          <w:rFonts w:ascii="Arial" w:hAnsi="Arial" w:cs="Arial"/>
          <w:u w:color="222222"/>
          <w:lang w:val="en-US"/>
        </w:rPr>
      </w:pPr>
      <w:r w:rsidRPr="00AB1B81">
        <w:rPr>
          <w:rFonts w:ascii="Arial" w:hAnsi="Arial" w:cs="Arial"/>
          <w:u w:color="222222"/>
          <w:lang w:val="en-US"/>
        </w:rPr>
        <w:t xml:space="preserve">Barnes Montessori Nursery (2021) </w:t>
      </w:r>
      <w:r w:rsidRPr="00AB1B81">
        <w:rPr>
          <w:rFonts w:ascii="Arial" w:hAnsi="Arial" w:cs="Arial"/>
          <w:i/>
          <w:iCs/>
          <w:u w:color="222222"/>
          <w:lang w:val="en-US"/>
        </w:rPr>
        <w:t xml:space="preserve">Montessori. </w:t>
      </w:r>
      <w:r w:rsidRPr="00AB1B81">
        <w:rPr>
          <w:rFonts w:ascii="Arial" w:hAnsi="Arial" w:cs="Arial"/>
          <w:u w:color="222222"/>
          <w:lang w:val="en-US"/>
        </w:rPr>
        <w:t>Available at: https://barnesmontessori.co.uk/montessori.php (Accessed: 15/04/2022).</w:t>
      </w:r>
    </w:p>
    <w:p w14:paraId="47743410" w14:textId="77777777" w:rsidR="00AB1B81" w:rsidRPr="00AB1B81" w:rsidRDefault="00AB1B81" w:rsidP="00AB1B81">
      <w:pPr>
        <w:autoSpaceDE w:val="0"/>
        <w:autoSpaceDN w:val="0"/>
        <w:adjustRightInd w:val="0"/>
        <w:rPr>
          <w:rFonts w:ascii="Arial" w:hAnsi="Arial" w:cs="Arial"/>
          <w:u w:color="222222"/>
          <w:lang w:val="en-US"/>
        </w:rPr>
      </w:pPr>
    </w:p>
    <w:p w14:paraId="4FFE2AB2" w14:textId="77777777" w:rsidR="00AB1B81" w:rsidRPr="00AB1B81" w:rsidRDefault="00AB1B81" w:rsidP="00AB1B81">
      <w:pPr>
        <w:autoSpaceDE w:val="0"/>
        <w:autoSpaceDN w:val="0"/>
        <w:adjustRightInd w:val="0"/>
        <w:rPr>
          <w:rFonts w:ascii="Arial" w:hAnsi="Arial" w:cs="Arial"/>
          <w:color w:val="222222"/>
          <w:u w:color="222222"/>
          <w:lang w:val="en-US"/>
        </w:rPr>
      </w:pPr>
      <w:r w:rsidRPr="00AB1B81">
        <w:rPr>
          <w:rFonts w:ascii="Arial" w:hAnsi="Arial" w:cs="Arial"/>
          <w:color w:val="222222"/>
          <w:u w:color="222222"/>
          <w:lang w:val="en-US"/>
        </w:rPr>
        <w:t>Briggs, C.L., (2007). Curriculum collaboration: A key to continuous program renewal. </w:t>
      </w:r>
      <w:r w:rsidRPr="00AB1B81">
        <w:rPr>
          <w:rFonts w:ascii="Arial" w:hAnsi="Arial" w:cs="Arial"/>
          <w:i/>
          <w:iCs/>
          <w:color w:val="222222"/>
          <w:u w:color="222222"/>
          <w:lang w:val="en-US"/>
        </w:rPr>
        <w:t>The Journal of Higher Education</w:t>
      </w:r>
      <w:r w:rsidRPr="00AB1B81">
        <w:rPr>
          <w:rFonts w:ascii="Arial" w:hAnsi="Arial" w:cs="Arial"/>
          <w:color w:val="222222"/>
          <w:u w:color="222222"/>
          <w:lang w:val="en-US"/>
        </w:rPr>
        <w:t>, </w:t>
      </w:r>
      <w:r w:rsidRPr="00AB1B81">
        <w:rPr>
          <w:rFonts w:ascii="Arial" w:hAnsi="Arial" w:cs="Arial"/>
          <w:i/>
          <w:iCs/>
          <w:color w:val="222222"/>
          <w:u w:color="222222"/>
          <w:lang w:val="en-US"/>
        </w:rPr>
        <w:t>78</w:t>
      </w:r>
      <w:r w:rsidRPr="00AB1B81">
        <w:rPr>
          <w:rFonts w:ascii="Arial" w:hAnsi="Arial" w:cs="Arial"/>
          <w:color w:val="222222"/>
          <w:u w:color="222222"/>
          <w:lang w:val="en-US"/>
        </w:rPr>
        <w:t>(6), pp.676-711.</w:t>
      </w:r>
    </w:p>
    <w:p w14:paraId="64B8C32E" w14:textId="77777777" w:rsidR="00AB1B81" w:rsidRPr="00AB1B81" w:rsidRDefault="00AB1B81" w:rsidP="00AB1B81">
      <w:pPr>
        <w:autoSpaceDE w:val="0"/>
        <w:autoSpaceDN w:val="0"/>
        <w:adjustRightInd w:val="0"/>
        <w:rPr>
          <w:rFonts w:ascii="Arial" w:hAnsi="Arial" w:cs="Arial"/>
          <w:color w:val="222222"/>
          <w:u w:color="222222"/>
          <w:lang w:val="en-US"/>
        </w:rPr>
      </w:pPr>
    </w:p>
    <w:p w14:paraId="1F24B7B8" w14:textId="77777777" w:rsidR="00AB1B81" w:rsidRPr="00AB1B81" w:rsidRDefault="00AB1B81" w:rsidP="00AB1B81">
      <w:pPr>
        <w:autoSpaceDE w:val="0"/>
        <w:autoSpaceDN w:val="0"/>
        <w:adjustRightInd w:val="0"/>
        <w:rPr>
          <w:rFonts w:ascii="Arial" w:hAnsi="Arial" w:cs="Arial"/>
          <w:color w:val="222222"/>
          <w:u w:color="222222"/>
          <w:lang w:val="en-US"/>
        </w:rPr>
      </w:pPr>
      <w:proofErr w:type="spellStart"/>
      <w:r w:rsidRPr="00AB1B81">
        <w:rPr>
          <w:rFonts w:ascii="Arial" w:hAnsi="Arial" w:cs="Arial"/>
          <w:color w:val="222222"/>
          <w:u w:color="222222"/>
          <w:lang w:val="en-US"/>
        </w:rPr>
        <w:t>Carr</w:t>
      </w:r>
      <w:proofErr w:type="spellEnd"/>
      <w:r w:rsidRPr="00AB1B81">
        <w:rPr>
          <w:rFonts w:ascii="Arial" w:hAnsi="Arial" w:cs="Arial"/>
          <w:color w:val="222222"/>
          <w:u w:color="222222"/>
          <w:lang w:val="en-US"/>
        </w:rPr>
        <w:t>, W., (2009). Intensive French in British Columbia: Student and parent perspectives and English as additional language (EAL) student performance. </w:t>
      </w:r>
      <w:r w:rsidRPr="00AB1B81">
        <w:rPr>
          <w:rFonts w:ascii="Arial" w:hAnsi="Arial" w:cs="Arial"/>
          <w:i/>
          <w:iCs/>
          <w:color w:val="222222"/>
          <w:u w:color="222222"/>
          <w:lang w:val="en-US"/>
        </w:rPr>
        <w:t>Canadian Modern Language Review</w:t>
      </w:r>
      <w:r w:rsidRPr="00AB1B81">
        <w:rPr>
          <w:rFonts w:ascii="Arial" w:hAnsi="Arial" w:cs="Arial"/>
          <w:color w:val="222222"/>
          <w:u w:color="222222"/>
          <w:lang w:val="en-US"/>
        </w:rPr>
        <w:t>, </w:t>
      </w:r>
      <w:r w:rsidRPr="00AB1B81">
        <w:rPr>
          <w:rFonts w:ascii="Arial" w:hAnsi="Arial" w:cs="Arial"/>
          <w:i/>
          <w:iCs/>
          <w:color w:val="222222"/>
          <w:u w:color="222222"/>
          <w:lang w:val="en-US"/>
        </w:rPr>
        <w:t>65</w:t>
      </w:r>
      <w:r w:rsidRPr="00AB1B81">
        <w:rPr>
          <w:rFonts w:ascii="Arial" w:hAnsi="Arial" w:cs="Arial"/>
          <w:color w:val="222222"/>
          <w:u w:color="222222"/>
          <w:lang w:val="en-US"/>
        </w:rPr>
        <w:t>(5), pp.787-815.</w:t>
      </w:r>
    </w:p>
    <w:p w14:paraId="5EA8D8EC" w14:textId="77777777" w:rsidR="00AB1B81" w:rsidRPr="00AB1B81" w:rsidRDefault="00AB1B81" w:rsidP="00AB1B81">
      <w:pPr>
        <w:autoSpaceDE w:val="0"/>
        <w:autoSpaceDN w:val="0"/>
        <w:adjustRightInd w:val="0"/>
        <w:rPr>
          <w:rFonts w:ascii="Arial" w:hAnsi="Arial" w:cs="Arial"/>
          <w:color w:val="222222"/>
          <w:u w:color="222222"/>
          <w:lang w:val="en-US"/>
        </w:rPr>
      </w:pPr>
    </w:p>
    <w:p w14:paraId="0E96AFBA" w14:textId="77777777" w:rsidR="00AB1B81" w:rsidRPr="00AB1B81" w:rsidRDefault="00AB1B81" w:rsidP="00AB1B81">
      <w:pPr>
        <w:autoSpaceDE w:val="0"/>
        <w:autoSpaceDN w:val="0"/>
        <w:adjustRightInd w:val="0"/>
        <w:rPr>
          <w:rFonts w:ascii="Arial" w:hAnsi="Arial" w:cs="Arial"/>
          <w:color w:val="222222"/>
          <w:u w:color="222222"/>
          <w:lang w:val="en-US"/>
        </w:rPr>
      </w:pPr>
      <w:proofErr w:type="spellStart"/>
      <w:r w:rsidRPr="00AB1B81">
        <w:rPr>
          <w:rFonts w:ascii="Arial" w:hAnsi="Arial" w:cs="Arial"/>
          <w:color w:val="222222"/>
          <w:u w:color="222222"/>
          <w:lang w:val="en-US"/>
        </w:rPr>
        <w:t>Conteh</w:t>
      </w:r>
      <w:proofErr w:type="spellEnd"/>
      <w:r w:rsidRPr="00AB1B81">
        <w:rPr>
          <w:rFonts w:ascii="Arial" w:hAnsi="Arial" w:cs="Arial"/>
          <w:color w:val="222222"/>
          <w:u w:color="222222"/>
          <w:lang w:val="en-US"/>
        </w:rPr>
        <w:t>, J., (2019). </w:t>
      </w:r>
      <w:r w:rsidRPr="00AB1B81">
        <w:rPr>
          <w:rFonts w:ascii="Arial" w:hAnsi="Arial" w:cs="Arial"/>
          <w:i/>
          <w:iCs/>
          <w:color w:val="222222"/>
          <w:u w:color="222222"/>
          <w:lang w:val="en-US"/>
        </w:rPr>
        <w:t>The EAL Teaching book: Promoting success for multilingual learners</w:t>
      </w:r>
      <w:r w:rsidRPr="00AB1B81">
        <w:rPr>
          <w:rFonts w:ascii="Arial" w:hAnsi="Arial" w:cs="Arial"/>
          <w:color w:val="222222"/>
          <w:u w:color="222222"/>
          <w:lang w:val="en-US"/>
        </w:rPr>
        <w:t>. Learning Matters.</w:t>
      </w:r>
    </w:p>
    <w:p w14:paraId="45E02BD1" w14:textId="77777777" w:rsidR="00AB1B81" w:rsidRPr="00AB1B81" w:rsidRDefault="00AB1B81" w:rsidP="00AB1B81">
      <w:pPr>
        <w:autoSpaceDE w:val="0"/>
        <w:autoSpaceDN w:val="0"/>
        <w:adjustRightInd w:val="0"/>
        <w:rPr>
          <w:rFonts w:ascii="Arial" w:hAnsi="Arial" w:cs="Arial"/>
          <w:color w:val="222222"/>
          <w:u w:color="222222"/>
          <w:lang w:val="en-US"/>
        </w:rPr>
      </w:pPr>
    </w:p>
    <w:p w14:paraId="43FDC213" w14:textId="77777777" w:rsidR="00AB1B81" w:rsidRPr="00AB1B81" w:rsidRDefault="00AB1B81" w:rsidP="00AB1B81">
      <w:pPr>
        <w:autoSpaceDE w:val="0"/>
        <w:autoSpaceDN w:val="0"/>
        <w:adjustRightInd w:val="0"/>
        <w:rPr>
          <w:rFonts w:ascii="Arial" w:hAnsi="Arial" w:cs="Arial"/>
          <w:color w:val="222222"/>
          <w:u w:color="222222"/>
          <w:lang w:val="en-US"/>
        </w:rPr>
      </w:pPr>
      <w:r w:rsidRPr="00AB1B81">
        <w:rPr>
          <w:rFonts w:ascii="Arial" w:hAnsi="Arial" w:cs="Arial"/>
          <w:color w:val="222222"/>
          <w:u w:color="222222"/>
          <w:lang w:val="en-US"/>
        </w:rPr>
        <w:t>Coyle, D., (2006). Content and language integrated learning: Motivating learners and teachers. </w:t>
      </w:r>
      <w:r w:rsidRPr="00AB1B81">
        <w:rPr>
          <w:rFonts w:ascii="Arial" w:hAnsi="Arial" w:cs="Arial"/>
          <w:i/>
          <w:iCs/>
          <w:color w:val="222222"/>
          <w:u w:color="222222"/>
          <w:lang w:val="en-US"/>
        </w:rPr>
        <w:t>Scottish languages review</w:t>
      </w:r>
      <w:r w:rsidRPr="00AB1B81">
        <w:rPr>
          <w:rFonts w:ascii="Arial" w:hAnsi="Arial" w:cs="Arial"/>
          <w:color w:val="222222"/>
          <w:u w:color="222222"/>
          <w:lang w:val="en-US"/>
        </w:rPr>
        <w:t>, </w:t>
      </w:r>
      <w:r w:rsidRPr="00AB1B81">
        <w:rPr>
          <w:rFonts w:ascii="Arial" w:hAnsi="Arial" w:cs="Arial"/>
          <w:i/>
          <w:iCs/>
          <w:color w:val="222222"/>
          <w:u w:color="222222"/>
          <w:lang w:val="en-US"/>
        </w:rPr>
        <w:t>13</w:t>
      </w:r>
      <w:r w:rsidRPr="00AB1B81">
        <w:rPr>
          <w:rFonts w:ascii="Arial" w:hAnsi="Arial" w:cs="Arial"/>
          <w:color w:val="222222"/>
          <w:u w:color="222222"/>
          <w:lang w:val="en-US"/>
        </w:rPr>
        <w:t>(5), pp.1-18.</w:t>
      </w:r>
    </w:p>
    <w:p w14:paraId="790B21E0" w14:textId="77777777" w:rsidR="00AB1B81" w:rsidRPr="00AB1B81" w:rsidRDefault="00AB1B81" w:rsidP="00AB1B81">
      <w:pPr>
        <w:autoSpaceDE w:val="0"/>
        <w:autoSpaceDN w:val="0"/>
        <w:adjustRightInd w:val="0"/>
        <w:rPr>
          <w:rFonts w:ascii="Arial" w:hAnsi="Arial" w:cs="Arial"/>
          <w:color w:val="222222"/>
          <w:u w:color="222222"/>
          <w:lang w:val="en-US"/>
        </w:rPr>
      </w:pPr>
    </w:p>
    <w:p w14:paraId="3B1F7973" w14:textId="77777777" w:rsidR="00AB1B81" w:rsidRPr="00AB1B81" w:rsidRDefault="00AB1B81" w:rsidP="00AB1B81">
      <w:pPr>
        <w:autoSpaceDE w:val="0"/>
        <w:autoSpaceDN w:val="0"/>
        <w:adjustRightInd w:val="0"/>
        <w:rPr>
          <w:rFonts w:ascii="Arial" w:hAnsi="Arial" w:cs="Arial"/>
          <w:color w:val="222222"/>
          <w:u w:color="222222"/>
          <w:lang w:val="en-US"/>
        </w:rPr>
      </w:pPr>
      <w:r w:rsidRPr="00AB1B81">
        <w:rPr>
          <w:rFonts w:ascii="Arial" w:hAnsi="Arial" w:cs="Arial"/>
          <w:color w:val="222222"/>
          <w:u w:color="222222"/>
          <w:lang w:val="en-US"/>
        </w:rPr>
        <w:t>Donaldson, G., (2015). Successful futures: independent review of curriculum and assessment arrangements in Wales: February 2015.</w:t>
      </w:r>
    </w:p>
    <w:p w14:paraId="4182F9FC" w14:textId="77777777" w:rsidR="00AB1B81" w:rsidRPr="00AB1B81" w:rsidRDefault="00AB1B81" w:rsidP="00AB1B81">
      <w:pPr>
        <w:autoSpaceDE w:val="0"/>
        <w:autoSpaceDN w:val="0"/>
        <w:adjustRightInd w:val="0"/>
        <w:rPr>
          <w:rFonts w:ascii="Arial" w:hAnsi="Arial" w:cs="Arial"/>
          <w:color w:val="222222"/>
          <w:u w:color="222222"/>
          <w:lang w:val="en-US"/>
        </w:rPr>
      </w:pPr>
    </w:p>
    <w:p w14:paraId="58BCFDC8" w14:textId="77777777" w:rsidR="00AB1B81" w:rsidRPr="00AB1B81" w:rsidRDefault="00AB1B81" w:rsidP="00AB1B81">
      <w:pPr>
        <w:autoSpaceDE w:val="0"/>
        <w:autoSpaceDN w:val="0"/>
        <w:adjustRightInd w:val="0"/>
        <w:rPr>
          <w:rFonts w:ascii="Arial" w:hAnsi="Arial" w:cs="Arial"/>
          <w:color w:val="222222"/>
          <w:u w:color="222222"/>
          <w:lang w:val="en-US"/>
        </w:rPr>
      </w:pPr>
      <w:r w:rsidRPr="00AB1B81">
        <w:rPr>
          <w:rFonts w:ascii="Arial" w:hAnsi="Arial" w:cs="Arial"/>
          <w:color w:val="222222"/>
          <w:u w:color="222222"/>
          <w:lang w:val="en-US"/>
        </w:rPr>
        <w:lastRenderedPageBreak/>
        <w:t>Florian, L. and Linklater, H., (2010). Preparing teachers for inclusive education: using inclusive pedagogy to enhance teaching and learning for all. </w:t>
      </w:r>
      <w:r w:rsidRPr="00AB1B81">
        <w:rPr>
          <w:rFonts w:ascii="Arial" w:hAnsi="Arial" w:cs="Arial"/>
          <w:i/>
          <w:iCs/>
          <w:color w:val="222222"/>
          <w:u w:color="222222"/>
          <w:lang w:val="en-US"/>
        </w:rPr>
        <w:t>Cambridge journal of education</w:t>
      </w:r>
      <w:r w:rsidRPr="00AB1B81">
        <w:rPr>
          <w:rFonts w:ascii="Arial" w:hAnsi="Arial" w:cs="Arial"/>
          <w:color w:val="222222"/>
          <w:u w:color="222222"/>
          <w:lang w:val="en-US"/>
        </w:rPr>
        <w:t>, </w:t>
      </w:r>
      <w:r w:rsidRPr="00AB1B81">
        <w:rPr>
          <w:rFonts w:ascii="Arial" w:hAnsi="Arial" w:cs="Arial"/>
          <w:i/>
          <w:iCs/>
          <w:color w:val="222222"/>
          <w:u w:color="222222"/>
          <w:lang w:val="en-US"/>
        </w:rPr>
        <w:t>40</w:t>
      </w:r>
      <w:r w:rsidRPr="00AB1B81">
        <w:rPr>
          <w:rFonts w:ascii="Arial" w:hAnsi="Arial" w:cs="Arial"/>
          <w:color w:val="222222"/>
          <w:u w:color="222222"/>
          <w:lang w:val="en-US"/>
        </w:rPr>
        <w:t>(4), pp.369-386.</w:t>
      </w:r>
    </w:p>
    <w:p w14:paraId="6560B533" w14:textId="77777777" w:rsidR="00AB1B81" w:rsidRPr="00AB1B81" w:rsidRDefault="00AB1B81" w:rsidP="00AB1B81">
      <w:pPr>
        <w:autoSpaceDE w:val="0"/>
        <w:autoSpaceDN w:val="0"/>
        <w:adjustRightInd w:val="0"/>
        <w:rPr>
          <w:rFonts w:ascii="Arial" w:hAnsi="Arial" w:cs="Arial"/>
          <w:color w:val="222222"/>
          <w:u w:color="222222"/>
          <w:lang w:val="en-US"/>
        </w:rPr>
      </w:pPr>
    </w:p>
    <w:p w14:paraId="4A1453AC" w14:textId="77777777" w:rsidR="00AB1B81" w:rsidRPr="00AB1B81" w:rsidRDefault="00AB1B81" w:rsidP="00AB1B81">
      <w:pPr>
        <w:autoSpaceDE w:val="0"/>
        <w:autoSpaceDN w:val="0"/>
        <w:adjustRightInd w:val="0"/>
        <w:rPr>
          <w:rFonts w:ascii="Arial" w:hAnsi="Arial" w:cs="Arial"/>
          <w:color w:val="222222"/>
          <w:u w:color="222222"/>
          <w:lang w:val="en-US"/>
        </w:rPr>
      </w:pPr>
      <w:proofErr w:type="spellStart"/>
      <w:r w:rsidRPr="00AB1B81">
        <w:rPr>
          <w:rFonts w:ascii="Arial" w:hAnsi="Arial" w:cs="Arial"/>
          <w:color w:val="222222"/>
          <w:u w:color="222222"/>
          <w:lang w:val="en-US"/>
        </w:rPr>
        <w:t>Gatt</w:t>
      </w:r>
      <w:proofErr w:type="spellEnd"/>
      <w:r w:rsidRPr="00AB1B81">
        <w:rPr>
          <w:rFonts w:ascii="Arial" w:hAnsi="Arial" w:cs="Arial"/>
          <w:color w:val="222222"/>
          <w:u w:color="222222"/>
          <w:lang w:val="en-US"/>
        </w:rPr>
        <w:t xml:space="preserve">, S., </w:t>
      </w:r>
      <w:proofErr w:type="spellStart"/>
      <w:r w:rsidRPr="00AB1B81">
        <w:rPr>
          <w:rFonts w:ascii="Arial" w:hAnsi="Arial" w:cs="Arial"/>
          <w:color w:val="222222"/>
          <w:u w:color="222222"/>
          <w:lang w:val="en-US"/>
        </w:rPr>
        <w:t>Ojala</w:t>
      </w:r>
      <w:proofErr w:type="spellEnd"/>
      <w:r w:rsidRPr="00AB1B81">
        <w:rPr>
          <w:rFonts w:ascii="Arial" w:hAnsi="Arial" w:cs="Arial"/>
          <w:color w:val="222222"/>
          <w:u w:color="222222"/>
          <w:lang w:val="en-US"/>
        </w:rPr>
        <w:t>, M. and Soler, M., (2011). Promoting social inclusion counting with everyone: Learning Communities and INCLUD</w:t>
      </w:r>
      <w:r w:rsidRPr="00AB1B81">
        <w:rPr>
          <w:rFonts w:ascii="Cambria Math" w:hAnsi="Cambria Math" w:cs="Cambria Math"/>
          <w:color w:val="222222"/>
          <w:u w:color="222222"/>
          <w:lang w:val="en-US"/>
        </w:rPr>
        <w:t>‐</w:t>
      </w:r>
      <w:r w:rsidRPr="00AB1B81">
        <w:rPr>
          <w:rFonts w:ascii="Arial" w:hAnsi="Arial" w:cs="Arial"/>
          <w:color w:val="222222"/>
          <w:u w:color="222222"/>
          <w:lang w:val="en-US"/>
        </w:rPr>
        <w:t>ED. </w:t>
      </w:r>
      <w:r w:rsidRPr="00AB1B81">
        <w:rPr>
          <w:rFonts w:ascii="Arial" w:hAnsi="Arial" w:cs="Arial"/>
          <w:i/>
          <w:iCs/>
          <w:color w:val="222222"/>
          <w:u w:color="222222"/>
          <w:lang w:val="en-US"/>
        </w:rPr>
        <w:t>International Studies in Sociology of Education</w:t>
      </w:r>
      <w:r w:rsidRPr="00AB1B81">
        <w:rPr>
          <w:rFonts w:ascii="Arial" w:hAnsi="Arial" w:cs="Arial"/>
          <w:color w:val="222222"/>
          <w:u w:color="222222"/>
          <w:lang w:val="en-US"/>
        </w:rPr>
        <w:t>, </w:t>
      </w:r>
      <w:r w:rsidRPr="00AB1B81">
        <w:rPr>
          <w:rFonts w:ascii="Arial" w:hAnsi="Arial" w:cs="Arial"/>
          <w:i/>
          <w:iCs/>
          <w:color w:val="222222"/>
          <w:u w:color="222222"/>
          <w:lang w:val="en-US"/>
        </w:rPr>
        <w:t>21</w:t>
      </w:r>
      <w:r w:rsidRPr="00AB1B81">
        <w:rPr>
          <w:rFonts w:ascii="Arial" w:hAnsi="Arial" w:cs="Arial"/>
          <w:color w:val="222222"/>
          <w:u w:color="222222"/>
          <w:lang w:val="en-US"/>
        </w:rPr>
        <w:t>(1), pp.33-47.</w:t>
      </w:r>
    </w:p>
    <w:p w14:paraId="08DAC7C7" w14:textId="77777777" w:rsidR="00AB1B81" w:rsidRPr="00AB1B81" w:rsidRDefault="00AB1B81" w:rsidP="00AB1B81">
      <w:pPr>
        <w:autoSpaceDE w:val="0"/>
        <w:autoSpaceDN w:val="0"/>
        <w:adjustRightInd w:val="0"/>
        <w:rPr>
          <w:rFonts w:ascii="Arial" w:hAnsi="Arial" w:cs="Arial"/>
          <w:color w:val="222222"/>
          <w:u w:color="222222"/>
          <w:lang w:val="en-US"/>
        </w:rPr>
      </w:pPr>
    </w:p>
    <w:p w14:paraId="4C2ECC0C" w14:textId="77777777" w:rsidR="00AB1B81" w:rsidRPr="00AB1B81" w:rsidRDefault="00AB1B81" w:rsidP="00AB1B81">
      <w:pPr>
        <w:autoSpaceDE w:val="0"/>
        <w:autoSpaceDN w:val="0"/>
        <w:adjustRightInd w:val="0"/>
        <w:rPr>
          <w:rFonts w:ascii="Arial" w:hAnsi="Arial" w:cs="Arial"/>
          <w:color w:val="222222"/>
          <w:u w:color="222222"/>
          <w:lang w:val="en-US"/>
        </w:rPr>
      </w:pPr>
      <w:proofErr w:type="spellStart"/>
      <w:r w:rsidRPr="00AB1B81">
        <w:rPr>
          <w:rFonts w:ascii="Arial" w:hAnsi="Arial" w:cs="Arial"/>
          <w:color w:val="222222"/>
          <w:u w:color="222222"/>
          <w:lang w:val="en-US"/>
        </w:rPr>
        <w:t>Geres</w:t>
      </w:r>
      <w:proofErr w:type="spellEnd"/>
      <w:r w:rsidRPr="00AB1B81">
        <w:rPr>
          <w:rFonts w:ascii="Arial" w:hAnsi="Arial" w:cs="Arial"/>
          <w:color w:val="222222"/>
          <w:u w:color="222222"/>
          <w:lang w:val="en-US"/>
        </w:rPr>
        <w:t>, K., (2016). Resilience through storytelling in the EAL classroom. </w:t>
      </w:r>
      <w:r w:rsidRPr="00AB1B81">
        <w:rPr>
          <w:rFonts w:ascii="Arial" w:hAnsi="Arial" w:cs="Arial"/>
          <w:i/>
          <w:iCs/>
          <w:color w:val="222222"/>
          <w:u w:color="222222"/>
          <w:lang w:val="en-US"/>
        </w:rPr>
        <w:t>TESL Canada Journal</w:t>
      </w:r>
      <w:r w:rsidRPr="00AB1B81">
        <w:rPr>
          <w:rFonts w:ascii="Arial" w:hAnsi="Arial" w:cs="Arial"/>
          <w:color w:val="222222"/>
          <w:u w:color="222222"/>
          <w:lang w:val="en-US"/>
        </w:rPr>
        <w:t>, pp.62-85.</w:t>
      </w:r>
    </w:p>
    <w:p w14:paraId="3A56CF63" w14:textId="77777777" w:rsidR="00AB1B81" w:rsidRPr="00AB1B81" w:rsidRDefault="00AB1B81" w:rsidP="00AB1B81">
      <w:pPr>
        <w:autoSpaceDE w:val="0"/>
        <w:autoSpaceDN w:val="0"/>
        <w:adjustRightInd w:val="0"/>
        <w:rPr>
          <w:rFonts w:ascii="Arial" w:hAnsi="Arial" w:cs="Arial"/>
          <w:color w:val="222222"/>
          <w:u w:color="222222"/>
          <w:lang w:val="en-US"/>
        </w:rPr>
      </w:pPr>
    </w:p>
    <w:p w14:paraId="2F5ED970" w14:textId="77777777" w:rsidR="00AB1B81" w:rsidRPr="00AB1B81" w:rsidRDefault="00AB1B81" w:rsidP="00AB1B81">
      <w:pPr>
        <w:autoSpaceDE w:val="0"/>
        <w:autoSpaceDN w:val="0"/>
        <w:adjustRightInd w:val="0"/>
        <w:rPr>
          <w:rFonts w:ascii="Arial" w:hAnsi="Arial" w:cs="Arial"/>
          <w:i/>
          <w:iCs/>
          <w:color w:val="222222"/>
          <w:u w:color="222222"/>
          <w:lang w:val="en-US"/>
        </w:rPr>
      </w:pPr>
      <w:proofErr w:type="spellStart"/>
      <w:r w:rsidRPr="00AB1B81">
        <w:rPr>
          <w:rFonts w:ascii="Arial" w:hAnsi="Arial" w:cs="Arial"/>
          <w:color w:val="222222"/>
          <w:u w:color="222222"/>
          <w:lang w:val="en-US"/>
        </w:rPr>
        <w:t>Groulx</w:t>
      </w:r>
      <w:proofErr w:type="spellEnd"/>
      <w:r w:rsidRPr="00AB1B81">
        <w:rPr>
          <w:rFonts w:ascii="Arial" w:hAnsi="Arial" w:cs="Arial"/>
          <w:color w:val="222222"/>
          <w:u w:color="222222"/>
          <w:lang w:val="en-US"/>
        </w:rPr>
        <w:t>, J.G., (2001). Changing preservice teacher perceptions of minority schools. </w:t>
      </w:r>
      <w:r w:rsidRPr="00AB1B81">
        <w:rPr>
          <w:rFonts w:ascii="Arial" w:hAnsi="Arial" w:cs="Arial"/>
          <w:i/>
          <w:iCs/>
          <w:color w:val="222222"/>
          <w:u w:color="222222"/>
          <w:lang w:val="en-US"/>
        </w:rPr>
        <w:t xml:space="preserve">Urban </w:t>
      </w:r>
    </w:p>
    <w:p w14:paraId="64C87AAC" w14:textId="77777777" w:rsidR="00AB1B81" w:rsidRPr="00AB1B81" w:rsidRDefault="00AB1B81" w:rsidP="00AB1B81">
      <w:pPr>
        <w:autoSpaceDE w:val="0"/>
        <w:autoSpaceDN w:val="0"/>
        <w:adjustRightInd w:val="0"/>
        <w:rPr>
          <w:rFonts w:ascii="Arial" w:hAnsi="Arial" w:cs="Arial"/>
          <w:color w:val="222222"/>
          <w:u w:color="222222"/>
          <w:lang w:val="en-US"/>
        </w:rPr>
      </w:pPr>
      <w:r w:rsidRPr="00AB1B81">
        <w:rPr>
          <w:rFonts w:ascii="Arial" w:hAnsi="Arial" w:cs="Arial"/>
          <w:i/>
          <w:iCs/>
          <w:color w:val="222222"/>
          <w:u w:color="222222"/>
          <w:lang w:val="en-US"/>
        </w:rPr>
        <w:t>Education</w:t>
      </w:r>
      <w:r w:rsidRPr="00AB1B81">
        <w:rPr>
          <w:rFonts w:ascii="Arial" w:hAnsi="Arial" w:cs="Arial"/>
          <w:color w:val="222222"/>
          <w:u w:color="222222"/>
          <w:lang w:val="en-US"/>
        </w:rPr>
        <w:t>, </w:t>
      </w:r>
      <w:r w:rsidRPr="00AB1B81">
        <w:rPr>
          <w:rFonts w:ascii="Arial" w:hAnsi="Arial" w:cs="Arial"/>
          <w:i/>
          <w:iCs/>
          <w:color w:val="222222"/>
          <w:u w:color="222222"/>
          <w:lang w:val="en-US"/>
        </w:rPr>
        <w:t>36</w:t>
      </w:r>
      <w:r w:rsidRPr="00AB1B81">
        <w:rPr>
          <w:rFonts w:ascii="Arial" w:hAnsi="Arial" w:cs="Arial"/>
          <w:color w:val="222222"/>
          <w:u w:color="222222"/>
          <w:lang w:val="en-US"/>
        </w:rPr>
        <w:t>(1), pp.60-92.</w:t>
      </w:r>
    </w:p>
    <w:p w14:paraId="7A170248" w14:textId="77777777" w:rsidR="00AB1B81" w:rsidRPr="00AB1B81" w:rsidRDefault="00AB1B81" w:rsidP="00AB1B81">
      <w:pPr>
        <w:autoSpaceDE w:val="0"/>
        <w:autoSpaceDN w:val="0"/>
        <w:adjustRightInd w:val="0"/>
        <w:rPr>
          <w:rFonts w:ascii="Arial" w:hAnsi="Arial" w:cs="Arial"/>
          <w:color w:val="222222"/>
          <w:u w:color="222222"/>
          <w:lang w:val="en-US"/>
        </w:rPr>
      </w:pPr>
    </w:p>
    <w:p w14:paraId="5FBF7047" w14:textId="77777777" w:rsidR="00AB1B81" w:rsidRPr="00AB1B81" w:rsidRDefault="00AB1B81" w:rsidP="00AB1B81">
      <w:pPr>
        <w:autoSpaceDE w:val="0"/>
        <w:autoSpaceDN w:val="0"/>
        <w:adjustRightInd w:val="0"/>
        <w:rPr>
          <w:rFonts w:ascii="Arial" w:hAnsi="Arial" w:cs="Arial"/>
          <w:color w:val="222222"/>
          <w:u w:color="222222"/>
          <w:lang w:val="en-US"/>
        </w:rPr>
      </w:pPr>
      <w:r w:rsidRPr="00AB1B81">
        <w:rPr>
          <w:rFonts w:ascii="Arial" w:hAnsi="Arial" w:cs="Arial"/>
          <w:color w:val="222222"/>
          <w:u w:color="222222"/>
          <w:lang w:val="en-US"/>
        </w:rPr>
        <w:t xml:space="preserve">Harker, R.M., </w:t>
      </w:r>
      <w:proofErr w:type="spellStart"/>
      <w:r w:rsidRPr="00AB1B81">
        <w:rPr>
          <w:rFonts w:ascii="Arial" w:hAnsi="Arial" w:cs="Arial"/>
          <w:color w:val="222222"/>
          <w:u w:color="222222"/>
          <w:lang w:val="en-US"/>
        </w:rPr>
        <w:t>Dobel</w:t>
      </w:r>
      <w:proofErr w:type="spellEnd"/>
      <w:r w:rsidRPr="00AB1B81">
        <w:rPr>
          <w:rFonts w:ascii="Cambria Math" w:hAnsi="Cambria Math" w:cs="Cambria Math"/>
          <w:color w:val="222222"/>
          <w:u w:color="222222"/>
          <w:lang w:val="en-US"/>
        </w:rPr>
        <w:t>‐</w:t>
      </w:r>
      <w:r w:rsidRPr="00AB1B81">
        <w:rPr>
          <w:rFonts w:ascii="Arial" w:hAnsi="Arial" w:cs="Arial"/>
          <w:color w:val="222222"/>
          <w:u w:color="222222"/>
          <w:lang w:val="en-US"/>
        </w:rPr>
        <w:t xml:space="preserve">Ober, D., </w:t>
      </w:r>
      <w:proofErr w:type="spellStart"/>
      <w:r w:rsidRPr="00AB1B81">
        <w:rPr>
          <w:rFonts w:ascii="Arial" w:hAnsi="Arial" w:cs="Arial"/>
          <w:color w:val="222222"/>
          <w:u w:color="222222"/>
          <w:lang w:val="en-US"/>
        </w:rPr>
        <w:t>Berridge</w:t>
      </w:r>
      <w:proofErr w:type="spellEnd"/>
      <w:r w:rsidRPr="00AB1B81">
        <w:rPr>
          <w:rFonts w:ascii="Arial" w:hAnsi="Arial" w:cs="Arial"/>
          <w:color w:val="222222"/>
          <w:u w:color="222222"/>
          <w:lang w:val="en-US"/>
        </w:rPr>
        <w:t>, D. and Sinclair, R., (2004). More than the sum of its parts? inter</w:t>
      </w:r>
      <w:r w:rsidRPr="00AB1B81">
        <w:rPr>
          <w:rFonts w:ascii="Cambria Math" w:hAnsi="Cambria Math" w:cs="Cambria Math"/>
          <w:color w:val="222222"/>
          <w:u w:color="222222"/>
          <w:lang w:val="en-US"/>
        </w:rPr>
        <w:t>‐</w:t>
      </w:r>
      <w:r w:rsidRPr="00AB1B81">
        <w:rPr>
          <w:rFonts w:ascii="Arial" w:hAnsi="Arial" w:cs="Arial"/>
          <w:color w:val="222222"/>
          <w:u w:color="222222"/>
          <w:lang w:val="en-US"/>
        </w:rPr>
        <w:t>professional working in the education of looked after children. </w:t>
      </w:r>
      <w:r w:rsidRPr="00AB1B81">
        <w:rPr>
          <w:rFonts w:ascii="Arial" w:hAnsi="Arial" w:cs="Arial"/>
          <w:i/>
          <w:iCs/>
          <w:color w:val="222222"/>
          <w:u w:color="222222"/>
          <w:lang w:val="en-US"/>
        </w:rPr>
        <w:t>Children &amp; Society</w:t>
      </w:r>
      <w:r w:rsidRPr="00AB1B81">
        <w:rPr>
          <w:rFonts w:ascii="Arial" w:hAnsi="Arial" w:cs="Arial"/>
          <w:color w:val="222222"/>
          <w:u w:color="222222"/>
          <w:lang w:val="en-US"/>
        </w:rPr>
        <w:t>, </w:t>
      </w:r>
      <w:r w:rsidRPr="00AB1B81">
        <w:rPr>
          <w:rFonts w:ascii="Arial" w:hAnsi="Arial" w:cs="Arial"/>
          <w:i/>
          <w:iCs/>
          <w:color w:val="222222"/>
          <w:u w:color="222222"/>
          <w:lang w:val="en-US"/>
        </w:rPr>
        <w:t>18</w:t>
      </w:r>
      <w:r w:rsidRPr="00AB1B81">
        <w:rPr>
          <w:rFonts w:ascii="Arial" w:hAnsi="Arial" w:cs="Arial"/>
          <w:color w:val="222222"/>
          <w:u w:color="222222"/>
          <w:lang w:val="en-US"/>
        </w:rPr>
        <w:t>(3), pp.179-193.</w:t>
      </w:r>
    </w:p>
    <w:p w14:paraId="4E4331D4" w14:textId="77777777" w:rsidR="00AB1B81" w:rsidRPr="00AB1B81" w:rsidRDefault="00AB1B81" w:rsidP="00AB1B81">
      <w:pPr>
        <w:autoSpaceDE w:val="0"/>
        <w:autoSpaceDN w:val="0"/>
        <w:adjustRightInd w:val="0"/>
        <w:rPr>
          <w:rFonts w:ascii="Arial" w:hAnsi="Arial" w:cs="Arial"/>
          <w:color w:val="222222"/>
          <w:u w:color="222222"/>
          <w:lang w:val="en-US"/>
        </w:rPr>
      </w:pPr>
    </w:p>
    <w:p w14:paraId="02DB6A49" w14:textId="77777777" w:rsidR="00AB1B81" w:rsidRPr="00AB1B81" w:rsidRDefault="00AB1B81" w:rsidP="00AB1B81">
      <w:pPr>
        <w:autoSpaceDE w:val="0"/>
        <w:autoSpaceDN w:val="0"/>
        <w:adjustRightInd w:val="0"/>
        <w:rPr>
          <w:rFonts w:ascii="Arial" w:hAnsi="Arial" w:cs="Arial"/>
          <w:color w:val="222222"/>
          <w:u w:color="222222"/>
          <w:lang w:val="en-US"/>
        </w:rPr>
      </w:pPr>
      <w:proofErr w:type="spellStart"/>
      <w:r w:rsidRPr="00AB1B81">
        <w:rPr>
          <w:rFonts w:ascii="Arial" w:hAnsi="Arial" w:cs="Arial"/>
          <w:color w:val="222222"/>
          <w:u w:color="222222"/>
          <w:lang w:val="en-US"/>
        </w:rPr>
        <w:t>Harrist</w:t>
      </w:r>
      <w:proofErr w:type="spellEnd"/>
      <w:r w:rsidRPr="00AB1B81">
        <w:rPr>
          <w:rFonts w:ascii="Arial" w:hAnsi="Arial" w:cs="Arial"/>
          <w:color w:val="222222"/>
          <w:u w:color="222222"/>
          <w:lang w:val="en-US"/>
        </w:rPr>
        <w:t>, A.W. and Bradley, K.D., (2003). “You can’t say you can’t play”: Intervening in the process of social exclusion in the kindergarten classroom. </w:t>
      </w:r>
      <w:r w:rsidRPr="00AB1B81">
        <w:rPr>
          <w:rFonts w:ascii="Arial" w:hAnsi="Arial" w:cs="Arial"/>
          <w:i/>
          <w:iCs/>
          <w:color w:val="222222"/>
          <w:u w:color="222222"/>
          <w:lang w:val="en-US"/>
        </w:rPr>
        <w:t>Early Childhood Research Quarterly</w:t>
      </w:r>
      <w:r w:rsidRPr="00AB1B81">
        <w:rPr>
          <w:rFonts w:ascii="Arial" w:hAnsi="Arial" w:cs="Arial"/>
          <w:color w:val="222222"/>
          <w:u w:color="222222"/>
          <w:lang w:val="en-US"/>
        </w:rPr>
        <w:t>, </w:t>
      </w:r>
      <w:r w:rsidRPr="00AB1B81">
        <w:rPr>
          <w:rFonts w:ascii="Arial" w:hAnsi="Arial" w:cs="Arial"/>
          <w:i/>
          <w:iCs/>
          <w:color w:val="222222"/>
          <w:u w:color="222222"/>
          <w:lang w:val="en-US"/>
        </w:rPr>
        <w:t>18</w:t>
      </w:r>
      <w:r w:rsidRPr="00AB1B81">
        <w:rPr>
          <w:rFonts w:ascii="Arial" w:hAnsi="Arial" w:cs="Arial"/>
          <w:color w:val="222222"/>
          <w:u w:color="222222"/>
          <w:lang w:val="en-US"/>
        </w:rPr>
        <w:t>(2), pp.185-205.</w:t>
      </w:r>
    </w:p>
    <w:p w14:paraId="368924F2" w14:textId="77777777" w:rsidR="00AB1B81" w:rsidRPr="00AB1B81" w:rsidRDefault="00AB1B81" w:rsidP="00AB1B81">
      <w:pPr>
        <w:autoSpaceDE w:val="0"/>
        <w:autoSpaceDN w:val="0"/>
        <w:adjustRightInd w:val="0"/>
        <w:rPr>
          <w:rFonts w:ascii="Arial" w:hAnsi="Arial" w:cs="Arial"/>
          <w:color w:val="222222"/>
          <w:u w:color="222222"/>
          <w:lang w:val="en-US"/>
        </w:rPr>
      </w:pPr>
      <w:r w:rsidRPr="00AB1B81">
        <w:rPr>
          <w:rFonts w:ascii="Arial" w:hAnsi="Arial" w:cs="Arial"/>
          <w:color w:val="222222"/>
          <w:u w:color="222222"/>
          <w:lang w:val="en-US"/>
        </w:rPr>
        <w:t>Hill, C.E., Sullivan, C., Knox, S. and Schlosser, L.Z., (2007). Becoming psychotherapists: Experiences of novice trainees in a beginning graduate class. </w:t>
      </w:r>
      <w:r w:rsidRPr="00AB1B81">
        <w:rPr>
          <w:rFonts w:ascii="Arial" w:hAnsi="Arial" w:cs="Arial"/>
          <w:i/>
          <w:iCs/>
          <w:color w:val="222222"/>
          <w:u w:color="222222"/>
          <w:lang w:val="en-US"/>
        </w:rPr>
        <w:t>Psychotherapy: Theory, Research, Practice, Training</w:t>
      </w:r>
      <w:r w:rsidRPr="00AB1B81">
        <w:rPr>
          <w:rFonts w:ascii="Arial" w:hAnsi="Arial" w:cs="Arial"/>
          <w:color w:val="222222"/>
          <w:u w:color="222222"/>
          <w:lang w:val="en-US"/>
        </w:rPr>
        <w:t>, </w:t>
      </w:r>
      <w:r w:rsidRPr="00AB1B81">
        <w:rPr>
          <w:rFonts w:ascii="Arial" w:hAnsi="Arial" w:cs="Arial"/>
          <w:i/>
          <w:iCs/>
          <w:color w:val="222222"/>
          <w:u w:color="222222"/>
          <w:lang w:val="en-US"/>
        </w:rPr>
        <w:t>44</w:t>
      </w:r>
      <w:r w:rsidRPr="00AB1B81">
        <w:rPr>
          <w:rFonts w:ascii="Arial" w:hAnsi="Arial" w:cs="Arial"/>
          <w:color w:val="222222"/>
          <w:u w:color="222222"/>
          <w:lang w:val="en-US"/>
        </w:rPr>
        <w:t>(4), p.434.</w:t>
      </w:r>
    </w:p>
    <w:p w14:paraId="465B3B1F" w14:textId="77777777" w:rsidR="00AB1B81" w:rsidRPr="00AB1B81" w:rsidRDefault="00AB1B81" w:rsidP="00AB1B81">
      <w:pPr>
        <w:autoSpaceDE w:val="0"/>
        <w:autoSpaceDN w:val="0"/>
        <w:adjustRightInd w:val="0"/>
        <w:rPr>
          <w:rFonts w:ascii="Arial" w:hAnsi="Arial" w:cs="Arial"/>
          <w:color w:val="222222"/>
          <w:u w:color="222222"/>
          <w:lang w:val="en-US"/>
        </w:rPr>
      </w:pPr>
    </w:p>
    <w:p w14:paraId="34F7F1A0" w14:textId="77777777" w:rsidR="00AB1B81" w:rsidRPr="00AB1B81" w:rsidRDefault="00AB1B81" w:rsidP="00AB1B81">
      <w:pPr>
        <w:autoSpaceDE w:val="0"/>
        <w:autoSpaceDN w:val="0"/>
        <w:adjustRightInd w:val="0"/>
        <w:rPr>
          <w:rFonts w:ascii="Arial" w:hAnsi="Arial" w:cs="Arial"/>
          <w:u w:color="222222"/>
          <w:lang w:val="en-US"/>
        </w:rPr>
      </w:pPr>
      <w:r w:rsidRPr="00AB1B81">
        <w:rPr>
          <w:rFonts w:ascii="Arial" w:hAnsi="Arial" w:cs="Arial"/>
          <w:color w:val="222222"/>
          <w:u w:color="222222"/>
          <w:lang w:val="en-US"/>
        </w:rPr>
        <w:t>Hoff, E., (2018). Bilingual development in children of immigrant families. </w:t>
      </w:r>
      <w:r w:rsidRPr="00AB1B81">
        <w:rPr>
          <w:rFonts w:ascii="Arial" w:hAnsi="Arial" w:cs="Arial"/>
          <w:i/>
          <w:iCs/>
          <w:color w:val="222222"/>
          <w:u w:color="222222"/>
          <w:lang w:val="en-US"/>
        </w:rPr>
        <w:t>Child development perspectives</w:t>
      </w:r>
      <w:r w:rsidRPr="00AB1B81">
        <w:rPr>
          <w:rFonts w:ascii="Arial" w:hAnsi="Arial" w:cs="Arial"/>
          <w:color w:val="222222"/>
          <w:u w:color="222222"/>
          <w:lang w:val="en-US"/>
        </w:rPr>
        <w:t>, </w:t>
      </w:r>
      <w:r w:rsidRPr="00AB1B81">
        <w:rPr>
          <w:rFonts w:ascii="Arial" w:hAnsi="Arial" w:cs="Arial"/>
          <w:i/>
          <w:iCs/>
          <w:color w:val="222222"/>
          <w:u w:color="222222"/>
          <w:lang w:val="en-US"/>
        </w:rPr>
        <w:t>12</w:t>
      </w:r>
      <w:r w:rsidRPr="00AB1B81">
        <w:rPr>
          <w:rFonts w:ascii="Arial" w:hAnsi="Arial" w:cs="Arial"/>
          <w:color w:val="222222"/>
          <w:u w:color="222222"/>
          <w:lang w:val="en-US"/>
        </w:rPr>
        <w:t xml:space="preserve">(2), pp.80-86. </w:t>
      </w:r>
      <w:r w:rsidRPr="00AB1B81">
        <w:rPr>
          <w:rFonts w:ascii="Arial" w:hAnsi="Arial" w:cs="Arial"/>
          <w:u w:color="222222"/>
          <w:lang w:val="en-US"/>
        </w:rPr>
        <w:t xml:space="preserve">https://www.nurseryworld.co.uk/features/article/a-unique-child-inclusion-here-s-the-rub (Accessed: 15/04/2022). </w:t>
      </w:r>
    </w:p>
    <w:p w14:paraId="26FD470A" w14:textId="77777777" w:rsidR="00AB1B81" w:rsidRPr="00AB1B81" w:rsidRDefault="00AB1B81" w:rsidP="00AB1B81">
      <w:pPr>
        <w:autoSpaceDE w:val="0"/>
        <w:autoSpaceDN w:val="0"/>
        <w:adjustRightInd w:val="0"/>
        <w:rPr>
          <w:rFonts w:ascii="Arial" w:hAnsi="Arial" w:cs="Arial"/>
          <w:u w:color="222222"/>
          <w:lang w:val="en-US"/>
        </w:rPr>
      </w:pPr>
    </w:p>
    <w:p w14:paraId="5D9B2226" w14:textId="77777777" w:rsidR="00AB1B81" w:rsidRPr="00AB1B81" w:rsidRDefault="00AB1B81" w:rsidP="00AB1B81">
      <w:pPr>
        <w:autoSpaceDE w:val="0"/>
        <w:autoSpaceDN w:val="0"/>
        <w:adjustRightInd w:val="0"/>
        <w:rPr>
          <w:rFonts w:ascii="Arial" w:hAnsi="Arial" w:cs="Arial"/>
          <w:color w:val="222222"/>
          <w:u w:color="222222"/>
          <w:lang w:val="en-US"/>
        </w:rPr>
      </w:pPr>
      <w:proofErr w:type="spellStart"/>
      <w:r w:rsidRPr="00AB1B81">
        <w:rPr>
          <w:rFonts w:ascii="Arial" w:hAnsi="Arial" w:cs="Arial"/>
          <w:color w:val="222222"/>
          <w:u w:color="222222"/>
          <w:lang w:val="en-US"/>
        </w:rPr>
        <w:t>Jagtap</w:t>
      </w:r>
      <w:proofErr w:type="spellEnd"/>
      <w:r w:rsidRPr="00AB1B81">
        <w:rPr>
          <w:rFonts w:ascii="Arial" w:hAnsi="Arial" w:cs="Arial"/>
          <w:color w:val="222222"/>
          <w:u w:color="222222"/>
          <w:lang w:val="en-US"/>
        </w:rPr>
        <w:t>, P., (2016). Teachers role as facilitator in learning. </w:t>
      </w:r>
      <w:r w:rsidRPr="00AB1B81">
        <w:rPr>
          <w:rFonts w:ascii="Arial" w:hAnsi="Arial" w:cs="Arial"/>
          <w:i/>
          <w:iCs/>
          <w:color w:val="222222"/>
          <w:u w:color="222222"/>
          <w:lang w:val="en-US"/>
        </w:rPr>
        <w:t>Scholarly Research Journal</w:t>
      </w:r>
      <w:r w:rsidRPr="00AB1B81">
        <w:rPr>
          <w:rFonts w:ascii="Arial" w:hAnsi="Arial" w:cs="Arial"/>
          <w:color w:val="222222"/>
          <w:u w:color="222222"/>
          <w:lang w:val="en-US"/>
        </w:rPr>
        <w:t>, </w:t>
      </w:r>
      <w:r w:rsidRPr="00AB1B81">
        <w:rPr>
          <w:rFonts w:ascii="Arial" w:hAnsi="Arial" w:cs="Arial"/>
          <w:i/>
          <w:iCs/>
          <w:color w:val="222222"/>
          <w:u w:color="222222"/>
          <w:lang w:val="en-US"/>
        </w:rPr>
        <w:t>3</w:t>
      </w:r>
      <w:r w:rsidRPr="00AB1B81">
        <w:rPr>
          <w:rFonts w:ascii="Arial" w:hAnsi="Arial" w:cs="Arial"/>
          <w:color w:val="222222"/>
          <w:u w:color="222222"/>
          <w:lang w:val="en-US"/>
        </w:rPr>
        <w:t>(17), pp.3903-3905.</w:t>
      </w:r>
    </w:p>
    <w:p w14:paraId="2379EBA4" w14:textId="77777777" w:rsidR="00AB1B81" w:rsidRPr="00AB1B81" w:rsidRDefault="00AB1B81" w:rsidP="00AB1B81">
      <w:pPr>
        <w:autoSpaceDE w:val="0"/>
        <w:autoSpaceDN w:val="0"/>
        <w:adjustRightInd w:val="0"/>
        <w:rPr>
          <w:rFonts w:ascii="Arial" w:hAnsi="Arial" w:cs="Arial"/>
          <w:color w:val="222222"/>
          <w:u w:color="222222"/>
          <w:lang w:val="en-US"/>
        </w:rPr>
      </w:pPr>
    </w:p>
    <w:p w14:paraId="1751B245" w14:textId="77777777" w:rsidR="00AB1B81" w:rsidRPr="00AB1B81" w:rsidRDefault="00AB1B81" w:rsidP="00AB1B81">
      <w:pPr>
        <w:autoSpaceDE w:val="0"/>
        <w:autoSpaceDN w:val="0"/>
        <w:adjustRightInd w:val="0"/>
        <w:rPr>
          <w:rFonts w:ascii="Arial" w:hAnsi="Arial" w:cs="Arial"/>
          <w:color w:val="222222"/>
          <w:u w:color="222222"/>
          <w:lang w:val="en-US"/>
        </w:rPr>
      </w:pPr>
      <w:r w:rsidRPr="00AB1B81">
        <w:rPr>
          <w:rFonts w:ascii="Arial" w:hAnsi="Arial" w:cs="Arial"/>
          <w:color w:val="222222"/>
          <w:u w:color="222222"/>
          <w:lang w:val="en-US"/>
        </w:rPr>
        <w:t>Jarvis, P., (2009). Concluding perspectives: Early Years Professionals. </w:t>
      </w:r>
      <w:r w:rsidRPr="00AB1B81">
        <w:rPr>
          <w:rFonts w:ascii="Arial" w:hAnsi="Arial" w:cs="Arial"/>
          <w:i/>
          <w:iCs/>
          <w:color w:val="222222"/>
          <w:u w:color="222222"/>
          <w:lang w:val="en-US"/>
        </w:rPr>
        <w:t>The Early Years Professional's Complete Companion</w:t>
      </w:r>
      <w:r w:rsidRPr="00AB1B81">
        <w:rPr>
          <w:rFonts w:ascii="Arial" w:hAnsi="Arial" w:cs="Arial"/>
          <w:color w:val="222222"/>
          <w:u w:color="222222"/>
          <w:lang w:val="en-US"/>
        </w:rPr>
        <w:t>, p.279.</w:t>
      </w:r>
    </w:p>
    <w:p w14:paraId="3430C3AE" w14:textId="77777777" w:rsidR="00AB1B81" w:rsidRPr="00AB1B81" w:rsidRDefault="00AB1B81" w:rsidP="00AB1B81">
      <w:pPr>
        <w:autoSpaceDE w:val="0"/>
        <w:autoSpaceDN w:val="0"/>
        <w:adjustRightInd w:val="0"/>
        <w:rPr>
          <w:rFonts w:ascii="Arial" w:hAnsi="Arial" w:cs="Arial"/>
          <w:color w:val="222222"/>
          <w:u w:color="222222"/>
          <w:lang w:val="en-US"/>
        </w:rPr>
      </w:pPr>
    </w:p>
    <w:p w14:paraId="4DCFB00B" w14:textId="77777777" w:rsidR="00AB1B81" w:rsidRPr="00AB1B81" w:rsidRDefault="00AB1B81" w:rsidP="00AB1B81">
      <w:pPr>
        <w:autoSpaceDE w:val="0"/>
        <w:autoSpaceDN w:val="0"/>
        <w:adjustRightInd w:val="0"/>
        <w:rPr>
          <w:rFonts w:ascii="Arial" w:hAnsi="Arial" w:cs="Arial"/>
          <w:u w:color="222222"/>
          <w:lang w:val="en-US"/>
        </w:rPr>
      </w:pPr>
      <w:r w:rsidRPr="00AB1B81">
        <w:rPr>
          <w:rFonts w:ascii="Arial" w:hAnsi="Arial" w:cs="Arial"/>
          <w:u w:color="222222"/>
          <w:lang w:val="en-US"/>
        </w:rPr>
        <w:t xml:space="preserve">Kaiser, B. and </w:t>
      </w:r>
      <w:proofErr w:type="spellStart"/>
      <w:r w:rsidRPr="00AB1B81">
        <w:rPr>
          <w:rFonts w:ascii="Arial" w:hAnsi="Arial" w:cs="Arial"/>
          <w:u w:color="222222"/>
          <w:lang w:val="en-US"/>
        </w:rPr>
        <w:t>Rasminsky</w:t>
      </w:r>
      <w:proofErr w:type="spellEnd"/>
      <w:r w:rsidRPr="00AB1B81">
        <w:rPr>
          <w:rFonts w:ascii="Arial" w:hAnsi="Arial" w:cs="Arial"/>
          <w:u w:color="222222"/>
          <w:lang w:val="en-US"/>
        </w:rPr>
        <w:t>. J.S (2020). Valuing Diversity: Developing a Deeper understanding of All Young Children’s Behaviour. Available at https://www.naeyc.org/resources/pubs/tyc/dec2019/valuing-diversity-developing-understanding-behavior (Accessed: 15/04/2022),</w:t>
      </w:r>
    </w:p>
    <w:p w14:paraId="33A17AED" w14:textId="77777777" w:rsidR="00AB1B81" w:rsidRPr="00AB1B81" w:rsidRDefault="00AB1B81" w:rsidP="00AB1B81">
      <w:pPr>
        <w:autoSpaceDE w:val="0"/>
        <w:autoSpaceDN w:val="0"/>
        <w:adjustRightInd w:val="0"/>
        <w:rPr>
          <w:rFonts w:ascii="Arial" w:hAnsi="Arial" w:cs="Arial"/>
          <w:u w:color="222222"/>
          <w:lang w:val="en-US"/>
        </w:rPr>
      </w:pPr>
    </w:p>
    <w:p w14:paraId="54F5A346" w14:textId="77777777" w:rsidR="00AB1B81" w:rsidRPr="00AB1B81" w:rsidRDefault="00AB1B81" w:rsidP="00AB1B81">
      <w:pPr>
        <w:autoSpaceDE w:val="0"/>
        <w:autoSpaceDN w:val="0"/>
        <w:adjustRightInd w:val="0"/>
        <w:rPr>
          <w:rFonts w:ascii="Arial" w:hAnsi="Arial" w:cs="Arial"/>
          <w:color w:val="222222"/>
          <w:u w:color="222222"/>
          <w:lang w:val="en-US"/>
        </w:rPr>
      </w:pPr>
      <w:proofErr w:type="spellStart"/>
      <w:r w:rsidRPr="00AB1B81">
        <w:rPr>
          <w:rFonts w:ascii="Arial" w:hAnsi="Arial" w:cs="Arial"/>
          <w:color w:val="222222"/>
          <w:u w:color="222222"/>
          <w:lang w:val="en-US"/>
        </w:rPr>
        <w:t>Klancar</w:t>
      </w:r>
      <w:proofErr w:type="spellEnd"/>
      <w:r w:rsidRPr="00AB1B81">
        <w:rPr>
          <w:rFonts w:ascii="Arial" w:hAnsi="Arial" w:cs="Arial"/>
          <w:color w:val="222222"/>
          <w:u w:color="222222"/>
          <w:lang w:val="en-US"/>
        </w:rPr>
        <w:t>, N.I., (2006). Developing speaking skills in the young learners classroom. </w:t>
      </w:r>
      <w:r w:rsidRPr="00AB1B81">
        <w:rPr>
          <w:rFonts w:ascii="Arial" w:hAnsi="Arial" w:cs="Arial"/>
          <w:i/>
          <w:iCs/>
          <w:color w:val="222222"/>
          <w:u w:color="222222"/>
          <w:lang w:val="en-US"/>
        </w:rPr>
        <w:t>The Internet TESL Journal</w:t>
      </w:r>
      <w:r w:rsidRPr="00AB1B81">
        <w:rPr>
          <w:rFonts w:ascii="Arial" w:hAnsi="Arial" w:cs="Arial"/>
          <w:color w:val="222222"/>
          <w:u w:color="222222"/>
          <w:lang w:val="en-US"/>
        </w:rPr>
        <w:t>, </w:t>
      </w:r>
      <w:r w:rsidRPr="00AB1B81">
        <w:rPr>
          <w:rFonts w:ascii="Arial" w:hAnsi="Arial" w:cs="Arial"/>
          <w:i/>
          <w:iCs/>
          <w:color w:val="222222"/>
          <w:u w:color="222222"/>
          <w:lang w:val="en-US"/>
        </w:rPr>
        <w:t>12</w:t>
      </w:r>
      <w:r w:rsidRPr="00AB1B81">
        <w:rPr>
          <w:rFonts w:ascii="Arial" w:hAnsi="Arial" w:cs="Arial"/>
          <w:color w:val="222222"/>
          <w:u w:color="222222"/>
          <w:lang w:val="en-US"/>
        </w:rPr>
        <w:t>(11).</w:t>
      </w:r>
    </w:p>
    <w:p w14:paraId="6E8591B7" w14:textId="77777777" w:rsidR="00AB1B81" w:rsidRPr="00AB1B81" w:rsidRDefault="00AB1B81" w:rsidP="00AB1B81">
      <w:pPr>
        <w:autoSpaceDE w:val="0"/>
        <w:autoSpaceDN w:val="0"/>
        <w:adjustRightInd w:val="0"/>
        <w:rPr>
          <w:rFonts w:ascii="Arial" w:hAnsi="Arial" w:cs="Arial"/>
          <w:color w:val="222222"/>
          <w:u w:color="222222"/>
          <w:lang w:val="en-US"/>
        </w:rPr>
      </w:pPr>
    </w:p>
    <w:p w14:paraId="1533F8CB" w14:textId="77777777" w:rsidR="00AB1B81" w:rsidRPr="00AB1B81" w:rsidRDefault="00AB1B81" w:rsidP="00AB1B81">
      <w:pPr>
        <w:autoSpaceDE w:val="0"/>
        <w:autoSpaceDN w:val="0"/>
        <w:adjustRightInd w:val="0"/>
        <w:rPr>
          <w:rFonts w:ascii="Arial" w:hAnsi="Arial" w:cs="Arial"/>
          <w:color w:val="222222"/>
          <w:u w:color="222222"/>
          <w:lang w:val="en-US"/>
        </w:rPr>
      </w:pPr>
      <w:proofErr w:type="spellStart"/>
      <w:r w:rsidRPr="00AB1B81">
        <w:rPr>
          <w:rFonts w:ascii="Arial" w:hAnsi="Arial" w:cs="Arial"/>
          <w:color w:val="222222"/>
          <w:u w:color="222222"/>
          <w:lang w:val="en-US"/>
        </w:rPr>
        <w:lastRenderedPageBreak/>
        <w:t>Lillard</w:t>
      </w:r>
      <w:proofErr w:type="spellEnd"/>
      <w:r w:rsidRPr="00AB1B81">
        <w:rPr>
          <w:rFonts w:ascii="Arial" w:hAnsi="Arial" w:cs="Arial"/>
          <w:color w:val="222222"/>
          <w:u w:color="222222"/>
          <w:lang w:val="en-US"/>
        </w:rPr>
        <w:t>, A.S., (2021). Montessori as an alternative early childhood education. </w:t>
      </w:r>
      <w:r w:rsidRPr="00AB1B81">
        <w:rPr>
          <w:rFonts w:ascii="Arial" w:hAnsi="Arial" w:cs="Arial"/>
          <w:i/>
          <w:iCs/>
          <w:color w:val="222222"/>
          <w:u w:color="222222"/>
          <w:lang w:val="en-US"/>
        </w:rPr>
        <w:t>Early Child Development and Care</w:t>
      </w:r>
      <w:r w:rsidRPr="00AB1B81">
        <w:rPr>
          <w:rFonts w:ascii="Arial" w:hAnsi="Arial" w:cs="Arial"/>
          <w:color w:val="222222"/>
          <w:u w:color="222222"/>
          <w:lang w:val="en-US"/>
        </w:rPr>
        <w:t>, </w:t>
      </w:r>
      <w:r w:rsidRPr="00AB1B81">
        <w:rPr>
          <w:rFonts w:ascii="Arial" w:hAnsi="Arial" w:cs="Arial"/>
          <w:i/>
          <w:iCs/>
          <w:color w:val="222222"/>
          <w:u w:color="222222"/>
          <w:lang w:val="en-US"/>
        </w:rPr>
        <w:t>191</w:t>
      </w:r>
      <w:r w:rsidRPr="00AB1B81">
        <w:rPr>
          <w:rFonts w:ascii="Arial" w:hAnsi="Arial" w:cs="Arial"/>
          <w:color w:val="222222"/>
          <w:u w:color="222222"/>
          <w:lang w:val="en-US"/>
        </w:rPr>
        <w:t>(7-8), pp.1196-1206.</w:t>
      </w:r>
    </w:p>
    <w:p w14:paraId="05DC3906" w14:textId="77777777" w:rsidR="00AB1B81" w:rsidRPr="00AB1B81" w:rsidRDefault="00AB1B81" w:rsidP="00AB1B81">
      <w:pPr>
        <w:autoSpaceDE w:val="0"/>
        <w:autoSpaceDN w:val="0"/>
        <w:adjustRightInd w:val="0"/>
        <w:rPr>
          <w:rFonts w:ascii="Arial" w:hAnsi="Arial" w:cs="Arial"/>
          <w:color w:val="222222"/>
          <w:u w:color="222222"/>
          <w:lang w:val="en-US"/>
        </w:rPr>
      </w:pPr>
    </w:p>
    <w:p w14:paraId="6C845446" w14:textId="77777777" w:rsidR="00AB1B81" w:rsidRPr="00AB1B81" w:rsidRDefault="00AB1B81" w:rsidP="00AB1B81">
      <w:pPr>
        <w:autoSpaceDE w:val="0"/>
        <w:autoSpaceDN w:val="0"/>
        <w:adjustRightInd w:val="0"/>
        <w:rPr>
          <w:rFonts w:ascii="Arial" w:hAnsi="Arial" w:cs="Arial"/>
          <w:color w:val="222222"/>
          <w:u w:color="222222"/>
          <w:lang w:val="en-US"/>
        </w:rPr>
      </w:pPr>
      <w:r w:rsidRPr="00AB1B81">
        <w:rPr>
          <w:rFonts w:ascii="Arial" w:hAnsi="Arial" w:cs="Arial"/>
          <w:color w:val="222222"/>
          <w:u w:color="222222"/>
          <w:lang w:val="en-US"/>
        </w:rPr>
        <w:t xml:space="preserve">Lin, X., (2010). Identifying peer effects in student academic achievement by spatial autoregressive models with group </w:t>
      </w:r>
      <w:proofErr w:type="spellStart"/>
      <w:r w:rsidRPr="00AB1B81">
        <w:rPr>
          <w:rFonts w:ascii="Arial" w:hAnsi="Arial" w:cs="Arial"/>
          <w:color w:val="222222"/>
          <w:u w:color="222222"/>
          <w:lang w:val="en-US"/>
        </w:rPr>
        <w:t>unobservables</w:t>
      </w:r>
      <w:proofErr w:type="spellEnd"/>
      <w:r w:rsidRPr="00AB1B81">
        <w:rPr>
          <w:rFonts w:ascii="Arial" w:hAnsi="Arial" w:cs="Arial"/>
          <w:color w:val="222222"/>
          <w:u w:color="222222"/>
          <w:lang w:val="en-US"/>
        </w:rPr>
        <w:t>. </w:t>
      </w:r>
      <w:r w:rsidRPr="00AB1B81">
        <w:rPr>
          <w:rFonts w:ascii="Arial" w:hAnsi="Arial" w:cs="Arial"/>
          <w:i/>
          <w:iCs/>
          <w:color w:val="222222"/>
          <w:u w:color="222222"/>
          <w:lang w:val="en-US"/>
        </w:rPr>
        <w:t>Journal of Labor Economics</w:t>
      </w:r>
      <w:r w:rsidRPr="00AB1B81">
        <w:rPr>
          <w:rFonts w:ascii="Arial" w:hAnsi="Arial" w:cs="Arial"/>
          <w:color w:val="222222"/>
          <w:u w:color="222222"/>
          <w:lang w:val="en-US"/>
        </w:rPr>
        <w:t>, </w:t>
      </w:r>
      <w:r w:rsidRPr="00AB1B81">
        <w:rPr>
          <w:rFonts w:ascii="Arial" w:hAnsi="Arial" w:cs="Arial"/>
          <w:i/>
          <w:iCs/>
          <w:color w:val="222222"/>
          <w:u w:color="222222"/>
          <w:lang w:val="en-US"/>
        </w:rPr>
        <w:t>28</w:t>
      </w:r>
      <w:r w:rsidRPr="00AB1B81">
        <w:rPr>
          <w:rFonts w:ascii="Arial" w:hAnsi="Arial" w:cs="Arial"/>
          <w:color w:val="222222"/>
          <w:u w:color="222222"/>
          <w:lang w:val="en-US"/>
        </w:rPr>
        <w:t>(4), pp.825-860.</w:t>
      </w:r>
    </w:p>
    <w:p w14:paraId="2BA1EB01" w14:textId="77777777" w:rsidR="00AB1B81" w:rsidRPr="00AB1B81" w:rsidRDefault="00AB1B81" w:rsidP="00AB1B81">
      <w:pPr>
        <w:autoSpaceDE w:val="0"/>
        <w:autoSpaceDN w:val="0"/>
        <w:adjustRightInd w:val="0"/>
        <w:rPr>
          <w:rFonts w:ascii="Arial" w:hAnsi="Arial" w:cs="Arial"/>
          <w:color w:val="222222"/>
          <w:u w:color="222222"/>
          <w:lang w:val="en-US"/>
        </w:rPr>
      </w:pPr>
    </w:p>
    <w:p w14:paraId="7DC15CA7" w14:textId="77777777" w:rsidR="00AB1B81" w:rsidRPr="00AB1B81" w:rsidRDefault="00AB1B81" w:rsidP="00AB1B81">
      <w:pPr>
        <w:autoSpaceDE w:val="0"/>
        <w:autoSpaceDN w:val="0"/>
        <w:adjustRightInd w:val="0"/>
        <w:rPr>
          <w:rFonts w:ascii="Arial" w:hAnsi="Arial" w:cs="Arial"/>
          <w:color w:val="222222"/>
          <w:u w:color="222222"/>
          <w:lang w:val="en-US"/>
        </w:rPr>
      </w:pPr>
      <w:r w:rsidRPr="00AB1B81">
        <w:rPr>
          <w:rFonts w:ascii="Arial" w:hAnsi="Arial" w:cs="Arial"/>
          <w:color w:val="222222"/>
          <w:u w:color="222222"/>
          <w:lang w:val="en-US"/>
        </w:rPr>
        <w:t xml:space="preserve">Lombardi, M.M. and </w:t>
      </w:r>
      <w:proofErr w:type="spellStart"/>
      <w:r w:rsidRPr="00AB1B81">
        <w:rPr>
          <w:rFonts w:ascii="Arial" w:hAnsi="Arial" w:cs="Arial"/>
          <w:color w:val="222222"/>
          <w:u w:color="222222"/>
          <w:lang w:val="en-US"/>
        </w:rPr>
        <w:t>Oblinger</w:t>
      </w:r>
      <w:proofErr w:type="spellEnd"/>
      <w:r w:rsidRPr="00AB1B81">
        <w:rPr>
          <w:rFonts w:ascii="Arial" w:hAnsi="Arial" w:cs="Arial"/>
          <w:color w:val="222222"/>
          <w:u w:color="222222"/>
          <w:lang w:val="en-US"/>
        </w:rPr>
        <w:t>, D.G., (2007). Authentic learning for the 21st century: An overview. </w:t>
      </w:r>
      <w:r w:rsidRPr="00AB1B81">
        <w:rPr>
          <w:rFonts w:ascii="Arial" w:hAnsi="Arial" w:cs="Arial"/>
          <w:i/>
          <w:iCs/>
          <w:color w:val="222222"/>
          <w:u w:color="222222"/>
          <w:lang w:val="en-US"/>
        </w:rPr>
        <w:t>Educause learning initiative</w:t>
      </w:r>
      <w:r w:rsidRPr="00AB1B81">
        <w:rPr>
          <w:rFonts w:ascii="Arial" w:hAnsi="Arial" w:cs="Arial"/>
          <w:color w:val="222222"/>
          <w:u w:color="222222"/>
          <w:lang w:val="en-US"/>
        </w:rPr>
        <w:t>, </w:t>
      </w:r>
      <w:r w:rsidRPr="00AB1B81">
        <w:rPr>
          <w:rFonts w:ascii="Arial" w:hAnsi="Arial" w:cs="Arial"/>
          <w:i/>
          <w:iCs/>
          <w:color w:val="222222"/>
          <w:u w:color="222222"/>
          <w:lang w:val="en-US"/>
        </w:rPr>
        <w:t>1</w:t>
      </w:r>
      <w:r w:rsidRPr="00AB1B81">
        <w:rPr>
          <w:rFonts w:ascii="Arial" w:hAnsi="Arial" w:cs="Arial"/>
          <w:color w:val="222222"/>
          <w:u w:color="222222"/>
          <w:lang w:val="en-US"/>
        </w:rPr>
        <w:t>(2007), pp.1-12.</w:t>
      </w:r>
    </w:p>
    <w:p w14:paraId="7E0C63F5" w14:textId="77777777" w:rsidR="00AB1B81" w:rsidRPr="00AB1B81" w:rsidRDefault="00AB1B81" w:rsidP="00AB1B81">
      <w:pPr>
        <w:autoSpaceDE w:val="0"/>
        <w:autoSpaceDN w:val="0"/>
        <w:adjustRightInd w:val="0"/>
        <w:rPr>
          <w:rFonts w:ascii="Arial" w:hAnsi="Arial" w:cs="Arial"/>
          <w:color w:val="222222"/>
          <w:u w:color="222222"/>
          <w:lang w:val="en-US"/>
        </w:rPr>
      </w:pPr>
    </w:p>
    <w:p w14:paraId="3C63A06C" w14:textId="77777777" w:rsidR="00AB1B81" w:rsidRPr="00AB1B81" w:rsidRDefault="00AB1B81" w:rsidP="00AB1B81">
      <w:pPr>
        <w:autoSpaceDE w:val="0"/>
        <w:autoSpaceDN w:val="0"/>
        <w:adjustRightInd w:val="0"/>
        <w:rPr>
          <w:rFonts w:ascii="Arial" w:hAnsi="Arial" w:cs="Arial"/>
          <w:color w:val="222222"/>
          <w:u w:color="222222"/>
          <w:lang w:val="en-US"/>
        </w:rPr>
      </w:pPr>
      <w:r w:rsidRPr="00AB1B81">
        <w:rPr>
          <w:rFonts w:ascii="Arial" w:hAnsi="Arial" w:cs="Arial"/>
          <w:color w:val="222222"/>
          <w:u w:color="222222"/>
          <w:lang w:val="en-US"/>
        </w:rPr>
        <w:t>Marat, E. (2008). </w:t>
      </w:r>
      <w:r w:rsidRPr="00AB1B81">
        <w:rPr>
          <w:rFonts w:ascii="Arial" w:hAnsi="Arial" w:cs="Arial"/>
          <w:i/>
          <w:iCs/>
          <w:color w:val="222222"/>
          <w:u w:color="222222"/>
          <w:lang w:val="en-US"/>
        </w:rPr>
        <w:t>National ideology and state-building in Kyrgyzstan and Tajikistan</w:t>
      </w:r>
      <w:r w:rsidRPr="00AB1B81">
        <w:rPr>
          <w:rFonts w:ascii="Arial" w:hAnsi="Arial" w:cs="Arial"/>
          <w:color w:val="222222"/>
          <w:u w:color="222222"/>
          <w:lang w:val="en-US"/>
        </w:rPr>
        <w:t>. Stockholm: Silk Road Studies Program.</w:t>
      </w:r>
    </w:p>
    <w:p w14:paraId="550E10CC" w14:textId="77777777" w:rsidR="00AB1B81" w:rsidRPr="00AB1B81" w:rsidRDefault="00AB1B81" w:rsidP="00AB1B81">
      <w:pPr>
        <w:autoSpaceDE w:val="0"/>
        <w:autoSpaceDN w:val="0"/>
        <w:adjustRightInd w:val="0"/>
        <w:rPr>
          <w:rFonts w:ascii="Arial" w:hAnsi="Arial" w:cs="Arial"/>
          <w:color w:val="222222"/>
          <w:u w:color="222222"/>
          <w:lang w:val="en-US"/>
        </w:rPr>
      </w:pPr>
    </w:p>
    <w:p w14:paraId="17A7397B" w14:textId="77777777" w:rsidR="00AB1B81" w:rsidRPr="00AB1B81" w:rsidRDefault="00AB1B81" w:rsidP="00AB1B81">
      <w:pPr>
        <w:autoSpaceDE w:val="0"/>
        <w:autoSpaceDN w:val="0"/>
        <w:adjustRightInd w:val="0"/>
        <w:rPr>
          <w:rFonts w:ascii="Arial" w:hAnsi="Arial" w:cs="Arial"/>
          <w:color w:val="222222"/>
          <w:u w:color="222222"/>
          <w:lang w:val="en-US"/>
        </w:rPr>
      </w:pPr>
      <w:r w:rsidRPr="00AB1B81">
        <w:rPr>
          <w:rFonts w:ascii="Arial" w:hAnsi="Arial" w:cs="Arial"/>
          <w:color w:val="222222"/>
          <w:u w:color="222222"/>
          <w:lang w:val="en-US"/>
        </w:rPr>
        <w:t>McHugh, R.M., Horner, C.G., Colditz, J.B. and Wallace, T.L., (2013). Bridges and barriers: Adolescent perceptions of student–teacher relationships. </w:t>
      </w:r>
      <w:r w:rsidRPr="00AB1B81">
        <w:rPr>
          <w:rFonts w:ascii="Arial" w:hAnsi="Arial" w:cs="Arial"/>
          <w:i/>
          <w:iCs/>
          <w:color w:val="222222"/>
          <w:u w:color="222222"/>
          <w:lang w:val="en-US"/>
        </w:rPr>
        <w:t>Urban Education</w:t>
      </w:r>
      <w:r w:rsidRPr="00AB1B81">
        <w:rPr>
          <w:rFonts w:ascii="Arial" w:hAnsi="Arial" w:cs="Arial"/>
          <w:color w:val="222222"/>
          <w:u w:color="222222"/>
          <w:lang w:val="en-US"/>
        </w:rPr>
        <w:t>, </w:t>
      </w:r>
      <w:r w:rsidRPr="00AB1B81">
        <w:rPr>
          <w:rFonts w:ascii="Arial" w:hAnsi="Arial" w:cs="Arial"/>
          <w:i/>
          <w:iCs/>
          <w:color w:val="222222"/>
          <w:u w:color="222222"/>
          <w:lang w:val="en-US"/>
        </w:rPr>
        <w:t>48</w:t>
      </w:r>
      <w:r w:rsidRPr="00AB1B81">
        <w:rPr>
          <w:rFonts w:ascii="Arial" w:hAnsi="Arial" w:cs="Arial"/>
          <w:color w:val="222222"/>
          <w:u w:color="222222"/>
          <w:lang w:val="en-US"/>
        </w:rPr>
        <w:t>(1), pp.9-43.</w:t>
      </w:r>
    </w:p>
    <w:p w14:paraId="0554CF39" w14:textId="77777777" w:rsidR="00AB1B81" w:rsidRPr="00AB1B81" w:rsidRDefault="00AB1B81" w:rsidP="00AB1B81">
      <w:pPr>
        <w:autoSpaceDE w:val="0"/>
        <w:autoSpaceDN w:val="0"/>
        <w:adjustRightInd w:val="0"/>
        <w:rPr>
          <w:rFonts w:ascii="Arial" w:hAnsi="Arial" w:cs="Arial"/>
          <w:color w:val="222222"/>
          <w:u w:color="222222"/>
          <w:lang w:val="en-US"/>
        </w:rPr>
      </w:pPr>
    </w:p>
    <w:p w14:paraId="219E5F47" w14:textId="77777777" w:rsidR="00AB1B81" w:rsidRPr="00AB1B81" w:rsidRDefault="00AB1B81" w:rsidP="00AB1B81">
      <w:pPr>
        <w:autoSpaceDE w:val="0"/>
        <w:autoSpaceDN w:val="0"/>
        <w:adjustRightInd w:val="0"/>
        <w:rPr>
          <w:rFonts w:ascii="Arial" w:hAnsi="Arial" w:cs="Arial"/>
          <w:u w:color="222222"/>
          <w:lang w:val="en-US"/>
        </w:rPr>
      </w:pPr>
      <w:r w:rsidRPr="00AB1B81">
        <w:rPr>
          <w:rFonts w:ascii="Arial" w:hAnsi="Arial" w:cs="Arial"/>
          <w:u w:color="222222"/>
          <w:lang w:val="en-US"/>
        </w:rPr>
        <w:t>Reza, F (2018). An Expert’s Insight: Diversity and Inclusion in Early Education. Available at: https://ceinternational1892.org/article/an-experts-insight-dr-fawzia-reza-on-diversity-and-inclusion-in-early-education/ (Accessed: 15/04/2022).</w:t>
      </w:r>
    </w:p>
    <w:p w14:paraId="53B9E8A7" w14:textId="77777777" w:rsidR="00AB1B81" w:rsidRPr="00AB1B81" w:rsidRDefault="00AB1B81" w:rsidP="00AB1B81">
      <w:pPr>
        <w:autoSpaceDE w:val="0"/>
        <w:autoSpaceDN w:val="0"/>
        <w:adjustRightInd w:val="0"/>
        <w:rPr>
          <w:rFonts w:ascii="Arial" w:hAnsi="Arial" w:cs="Arial"/>
          <w:u w:color="222222"/>
          <w:lang w:val="en-US"/>
        </w:rPr>
      </w:pPr>
    </w:p>
    <w:p w14:paraId="1E1F41E9" w14:textId="77777777" w:rsidR="00AB1B81" w:rsidRPr="00AB1B81" w:rsidRDefault="00AB1B81" w:rsidP="00AB1B81">
      <w:pPr>
        <w:autoSpaceDE w:val="0"/>
        <w:autoSpaceDN w:val="0"/>
        <w:adjustRightInd w:val="0"/>
        <w:rPr>
          <w:rFonts w:ascii="Arial" w:hAnsi="Arial" w:cs="Arial"/>
          <w:color w:val="222222"/>
          <w:u w:color="222222"/>
          <w:lang w:val="en-US"/>
        </w:rPr>
      </w:pPr>
      <w:r w:rsidRPr="00AB1B81">
        <w:rPr>
          <w:rFonts w:ascii="Arial" w:hAnsi="Arial" w:cs="Arial"/>
          <w:color w:val="222222"/>
          <w:u w:color="222222"/>
          <w:lang w:val="en-US"/>
        </w:rPr>
        <w:t>Shier, H., (2001). Pathways to participation: Openings, opportunities and obligations. </w:t>
      </w:r>
      <w:r w:rsidRPr="00AB1B81">
        <w:rPr>
          <w:rFonts w:ascii="Arial" w:hAnsi="Arial" w:cs="Arial"/>
          <w:i/>
          <w:iCs/>
          <w:color w:val="222222"/>
          <w:u w:color="222222"/>
          <w:lang w:val="en-US"/>
        </w:rPr>
        <w:t>Children &amp; society</w:t>
      </w:r>
      <w:r w:rsidRPr="00AB1B81">
        <w:rPr>
          <w:rFonts w:ascii="Arial" w:hAnsi="Arial" w:cs="Arial"/>
          <w:color w:val="222222"/>
          <w:u w:color="222222"/>
          <w:lang w:val="en-US"/>
        </w:rPr>
        <w:t>, </w:t>
      </w:r>
      <w:r w:rsidRPr="00AB1B81">
        <w:rPr>
          <w:rFonts w:ascii="Arial" w:hAnsi="Arial" w:cs="Arial"/>
          <w:i/>
          <w:iCs/>
          <w:color w:val="222222"/>
          <w:u w:color="222222"/>
          <w:lang w:val="en-US"/>
        </w:rPr>
        <w:t>15</w:t>
      </w:r>
      <w:r w:rsidRPr="00AB1B81">
        <w:rPr>
          <w:rFonts w:ascii="Arial" w:hAnsi="Arial" w:cs="Arial"/>
          <w:color w:val="222222"/>
          <w:u w:color="222222"/>
          <w:lang w:val="en-US"/>
        </w:rPr>
        <w:t>(2), pp.107-117.</w:t>
      </w:r>
    </w:p>
    <w:p w14:paraId="3030490F" w14:textId="77777777" w:rsidR="00AB1B81" w:rsidRPr="00AB1B81" w:rsidRDefault="00AB1B81" w:rsidP="00AB1B81">
      <w:pPr>
        <w:autoSpaceDE w:val="0"/>
        <w:autoSpaceDN w:val="0"/>
        <w:adjustRightInd w:val="0"/>
        <w:rPr>
          <w:rFonts w:ascii="Arial" w:hAnsi="Arial" w:cs="Arial"/>
          <w:color w:val="222222"/>
          <w:u w:color="222222"/>
          <w:lang w:val="en-US"/>
        </w:rPr>
      </w:pPr>
    </w:p>
    <w:p w14:paraId="476F8DE1" w14:textId="77777777" w:rsidR="00AB1B81" w:rsidRPr="00AB1B81" w:rsidRDefault="00AB1B81" w:rsidP="00AB1B81">
      <w:pPr>
        <w:autoSpaceDE w:val="0"/>
        <w:autoSpaceDN w:val="0"/>
        <w:adjustRightInd w:val="0"/>
        <w:rPr>
          <w:rFonts w:ascii="Arial" w:hAnsi="Arial" w:cs="Arial"/>
          <w:color w:val="222222"/>
          <w:u w:color="222222"/>
          <w:lang w:val="en-US"/>
        </w:rPr>
      </w:pPr>
      <w:r w:rsidRPr="00AB1B81">
        <w:rPr>
          <w:rFonts w:ascii="Arial" w:hAnsi="Arial" w:cs="Arial"/>
          <w:color w:val="222222"/>
          <w:u w:color="222222"/>
          <w:lang w:val="en-US"/>
        </w:rPr>
        <w:t>Shore, L.M., Cleveland, J.N. and Sanchez, D., (2018). Inclusive workplaces: A review and model. </w:t>
      </w:r>
      <w:r w:rsidRPr="00AB1B81">
        <w:rPr>
          <w:rFonts w:ascii="Arial" w:hAnsi="Arial" w:cs="Arial"/>
          <w:i/>
          <w:iCs/>
          <w:color w:val="222222"/>
          <w:u w:color="222222"/>
          <w:lang w:val="en-US"/>
        </w:rPr>
        <w:t>Human Resource Management Review</w:t>
      </w:r>
      <w:r w:rsidRPr="00AB1B81">
        <w:rPr>
          <w:rFonts w:ascii="Arial" w:hAnsi="Arial" w:cs="Arial"/>
          <w:color w:val="222222"/>
          <w:u w:color="222222"/>
          <w:lang w:val="en-US"/>
        </w:rPr>
        <w:t>, </w:t>
      </w:r>
      <w:r w:rsidRPr="00AB1B81">
        <w:rPr>
          <w:rFonts w:ascii="Arial" w:hAnsi="Arial" w:cs="Arial"/>
          <w:i/>
          <w:iCs/>
          <w:color w:val="222222"/>
          <w:u w:color="222222"/>
          <w:lang w:val="en-US"/>
        </w:rPr>
        <w:t>28</w:t>
      </w:r>
      <w:r w:rsidRPr="00AB1B81">
        <w:rPr>
          <w:rFonts w:ascii="Arial" w:hAnsi="Arial" w:cs="Arial"/>
          <w:color w:val="222222"/>
          <w:u w:color="222222"/>
          <w:lang w:val="en-US"/>
        </w:rPr>
        <w:t>(2), pp.176-189.</w:t>
      </w:r>
    </w:p>
    <w:p w14:paraId="1DA2CAE1" w14:textId="77777777" w:rsidR="00AB1B81" w:rsidRPr="00AB1B81" w:rsidRDefault="00AB1B81" w:rsidP="00AB1B81">
      <w:pPr>
        <w:autoSpaceDE w:val="0"/>
        <w:autoSpaceDN w:val="0"/>
        <w:adjustRightInd w:val="0"/>
        <w:rPr>
          <w:rFonts w:ascii="Arial" w:hAnsi="Arial" w:cs="Arial"/>
          <w:color w:val="222222"/>
          <w:u w:color="222222"/>
          <w:lang w:val="en-US"/>
        </w:rPr>
      </w:pPr>
    </w:p>
    <w:p w14:paraId="094DE0EC" w14:textId="77777777" w:rsidR="00AB1B81" w:rsidRPr="00AB1B81" w:rsidRDefault="00AB1B81" w:rsidP="00AB1B81">
      <w:pPr>
        <w:autoSpaceDE w:val="0"/>
        <w:autoSpaceDN w:val="0"/>
        <w:adjustRightInd w:val="0"/>
        <w:rPr>
          <w:rFonts w:ascii="Arial" w:hAnsi="Arial" w:cs="Arial"/>
          <w:color w:val="222222"/>
          <w:u w:color="222222"/>
          <w:lang w:val="en-US"/>
        </w:rPr>
      </w:pPr>
      <w:proofErr w:type="spellStart"/>
      <w:r w:rsidRPr="00AB1B81">
        <w:rPr>
          <w:rFonts w:ascii="Arial" w:hAnsi="Arial" w:cs="Arial"/>
          <w:color w:val="222222"/>
          <w:u w:color="222222"/>
          <w:lang w:val="en-US"/>
        </w:rPr>
        <w:t>Slavich</w:t>
      </w:r>
      <w:proofErr w:type="spellEnd"/>
      <w:r w:rsidRPr="00AB1B81">
        <w:rPr>
          <w:rFonts w:ascii="Arial" w:hAnsi="Arial" w:cs="Arial"/>
          <w:color w:val="222222"/>
          <w:u w:color="222222"/>
          <w:lang w:val="en-US"/>
        </w:rPr>
        <w:t>, G.M. and Zimbardo, P.G., (2012). Transformational teaching: Theoretical underpinnings, basic principles, and core methods. </w:t>
      </w:r>
      <w:r w:rsidRPr="00AB1B81">
        <w:rPr>
          <w:rFonts w:ascii="Arial" w:hAnsi="Arial" w:cs="Arial"/>
          <w:i/>
          <w:iCs/>
          <w:color w:val="222222"/>
          <w:u w:color="222222"/>
          <w:lang w:val="en-US"/>
        </w:rPr>
        <w:t>Educational psychology review</w:t>
      </w:r>
      <w:r w:rsidRPr="00AB1B81">
        <w:rPr>
          <w:rFonts w:ascii="Arial" w:hAnsi="Arial" w:cs="Arial"/>
          <w:color w:val="222222"/>
          <w:u w:color="222222"/>
          <w:lang w:val="en-US"/>
        </w:rPr>
        <w:t>, </w:t>
      </w:r>
      <w:r w:rsidRPr="00AB1B81">
        <w:rPr>
          <w:rFonts w:ascii="Arial" w:hAnsi="Arial" w:cs="Arial"/>
          <w:i/>
          <w:iCs/>
          <w:color w:val="222222"/>
          <w:u w:color="222222"/>
          <w:lang w:val="en-US"/>
        </w:rPr>
        <w:t>24</w:t>
      </w:r>
      <w:r w:rsidRPr="00AB1B81">
        <w:rPr>
          <w:rFonts w:ascii="Arial" w:hAnsi="Arial" w:cs="Arial"/>
          <w:color w:val="222222"/>
          <w:u w:color="222222"/>
          <w:lang w:val="en-US"/>
        </w:rPr>
        <w:t>(4), pp.569-608.</w:t>
      </w:r>
    </w:p>
    <w:p w14:paraId="0BBA86A5" w14:textId="77777777" w:rsidR="00AB1B81" w:rsidRPr="00AB1B81" w:rsidRDefault="00AB1B81" w:rsidP="00AB1B81">
      <w:pPr>
        <w:autoSpaceDE w:val="0"/>
        <w:autoSpaceDN w:val="0"/>
        <w:adjustRightInd w:val="0"/>
        <w:rPr>
          <w:rFonts w:ascii="Arial" w:hAnsi="Arial" w:cs="Arial"/>
          <w:color w:val="222222"/>
          <w:u w:color="222222"/>
          <w:lang w:val="en-US"/>
        </w:rPr>
      </w:pPr>
    </w:p>
    <w:p w14:paraId="0DCC114E" w14:textId="77777777" w:rsidR="00AB1B81" w:rsidRPr="00AB1B81" w:rsidRDefault="00AB1B81" w:rsidP="00AB1B81">
      <w:pPr>
        <w:autoSpaceDE w:val="0"/>
        <w:autoSpaceDN w:val="0"/>
        <w:adjustRightInd w:val="0"/>
        <w:rPr>
          <w:rFonts w:ascii="Arial" w:hAnsi="Arial" w:cs="Arial"/>
          <w:color w:val="222222"/>
          <w:u w:color="222222"/>
          <w:lang w:val="en-US"/>
        </w:rPr>
      </w:pPr>
      <w:r w:rsidRPr="00AB1B81">
        <w:rPr>
          <w:rFonts w:ascii="Arial" w:hAnsi="Arial" w:cs="Arial"/>
          <w:color w:val="222222"/>
          <w:u w:color="222222"/>
          <w:lang w:val="en-US"/>
        </w:rPr>
        <w:t>Thomas, G., (2010). Facilitator, teacher, or leader? Managing conflicting roles in outdoor education. </w:t>
      </w:r>
      <w:r w:rsidRPr="00AB1B81">
        <w:rPr>
          <w:rFonts w:ascii="Arial" w:hAnsi="Arial" w:cs="Arial"/>
          <w:i/>
          <w:iCs/>
          <w:color w:val="222222"/>
          <w:u w:color="222222"/>
          <w:lang w:val="en-US"/>
        </w:rPr>
        <w:t>Journal of Experiential Education</w:t>
      </w:r>
      <w:r w:rsidRPr="00AB1B81">
        <w:rPr>
          <w:rFonts w:ascii="Arial" w:hAnsi="Arial" w:cs="Arial"/>
          <w:color w:val="222222"/>
          <w:u w:color="222222"/>
          <w:lang w:val="en-US"/>
        </w:rPr>
        <w:t>, </w:t>
      </w:r>
      <w:r w:rsidRPr="00AB1B81">
        <w:rPr>
          <w:rFonts w:ascii="Arial" w:hAnsi="Arial" w:cs="Arial"/>
          <w:i/>
          <w:iCs/>
          <w:color w:val="222222"/>
          <w:u w:color="222222"/>
          <w:lang w:val="en-US"/>
        </w:rPr>
        <w:t>32</w:t>
      </w:r>
      <w:r w:rsidRPr="00AB1B81">
        <w:rPr>
          <w:rFonts w:ascii="Arial" w:hAnsi="Arial" w:cs="Arial"/>
          <w:color w:val="222222"/>
          <w:u w:color="222222"/>
          <w:lang w:val="en-US"/>
        </w:rPr>
        <w:t>(3), pp.239-254.</w:t>
      </w:r>
    </w:p>
    <w:p w14:paraId="68C09B00" w14:textId="77777777" w:rsidR="00AB1B81" w:rsidRPr="00AB1B81" w:rsidRDefault="00AB1B81" w:rsidP="00AB1B81">
      <w:pPr>
        <w:autoSpaceDE w:val="0"/>
        <w:autoSpaceDN w:val="0"/>
        <w:adjustRightInd w:val="0"/>
        <w:rPr>
          <w:rFonts w:ascii="Arial" w:hAnsi="Arial" w:cs="Arial"/>
          <w:color w:val="222222"/>
          <w:u w:color="222222"/>
          <w:lang w:val="en-US"/>
        </w:rPr>
      </w:pPr>
    </w:p>
    <w:p w14:paraId="40073BA5" w14:textId="77777777" w:rsidR="00AB1B81" w:rsidRPr="00AB1B81" w:rsidRDefault="00AB1B81" w:rsidP="00AB1B81">
      <w:pPr>
        <w:autoSpaceDE w:val="0"/>
        <w:autoSpaceDN w:val="0"/>
        <w:adjustRightInd w:val="0"/>
        <w:rPr>
          <w:rFonts w:ascii="Arial" w:hAnsi="Arial" w:cs="Arial"/>
          <w:u w:color="222222"/>
          <w:lang w:val="en-US"/>
        </w:rPr>
      </w:pPr>
      <w:proofErr w:type="spellStart"/>
      <w:r w:rsidRPr="00AB1B81">
        <w:rPr>
          <w:rFonts w:ascii="Arial" w:hAnsi="Arial" w:cs="Arial"/>
          <w:u w:color="222222"/>
          <w:lang w:val="en-US"/>
        </w:rPr>
        <w:t>Vollans</w:t>
      </w:r>
      <w:proofErr w:type="spellEnd"/>
      <w:r w:rsidRPr="00AB1B81">
        <w:rPr>
          <w:rFonts w:ascii="Arial" w:hAnsi="Arial" w:cs="Arial"/>
          <w:u w:color="222222"/>
          <w:lang w:val="en-US"/>
        </w:rPr>
        <w:t>, C. (2017). A unique child: Inclusion – Here’s the rub. Available at: https://www.nurseryworld.co.uk/features/article/a-unique-child-inclusion-here-s-the-rub (Accessed: 15/04/2022)</w:t>
      </w:r>
    </w:p>
    <w:p w14:paraId="70881150" w14:textId="77777777" w:rsidR="00AB1B81" w:rsidRPr="00AB1B81" w:rsidRDefault="00AB1B81" w:rsidP="00AB1B81">
      <w:pPr>
        <w:autoSpaceDE w:val="0"/>
        <w:autoSpaceDN w:val="0"/>
        <w:adjustRightInd w:val="0"/>
        <w:rPr>
          <w:rFonts w:ascii="Arial" w:hAnsi="Arial" w:cs="Arial"/>
          <w:u w:color="222222"/>
          <w:lang w:val="en-US"/>
        </w:rPr>
      </w:pPr>
    </w:p>
    <w:p w14:paraId="2F0D2B3D" w14:textId="77777777" w:rsidR="00AB1B81" w:rsidRPr="00AB1B81" w:rsidRDefault="00AB1B81" w:rsidP="00AB1B81">
      <w:pPr>
        <w:autoSpaceDE w:val="0"/>
        <w:autoSpaceDN w:val="0"/>
        <w:adjustRightInd w:val="0"/>
        <w:rPr>
          <w:rFonts w:ascii="Arial" w:hAnsi="Arial" w:cs="Arial"/>
          <w:u w:color="222222"/>
          <w:lang w:val="en-US"/>
        </w:rPr>
      </w:pPr>
      <w:r w:rsidRPr="00AB1B81">
        <w:rPr>
          <w:rFonts w:ascii="Arial" w:hAnsi="Arial" w:cs="Arial"/>
          <w:color w:val="222222"/>
          <w:u w:color="222222"/>
          <w:lang w:val="en-US"/>
        </w:rPr>
        <w:t xml:space="preserve">Welsh Government (2022). </w:t>
      </w:r>
      <w:r w:rsidRPr="00AB1B81">
        <w:rPr>
          <w:rFonts w:ascii="Arial" w:hAnsi="Arial" w:cs="Arial"/>
          <w:i/>
          <w:iCs/>
          <w:color w:val="222222"/>
          <w:u w:color="222222"/>
          <w:lang w:val="en-US"/>
        </w:rPr>
        <w:t>Curriculum for Wales</w:t>
      </w:r>
      <w:r w:rsidRPr="00AB1B81">
        <w:rPr>
          <w:rFonts w:ascii="Arial" w:hAnsi="Arial" w:cs="Arial"/>
          <w:color w:val="222222"/>
          <w:u w:color="222222"/>
          <w:lang w:val="en-US"/>
        </w:rPr>
        <w:t>. Available at:</w:t>
      </w:r>
      <w:r w:rsidRPr="00AB1B81">
        <w:rPr>
          <w:rFonts w:ascii="Arial" w:hAnsi="Arial" w:cs="Arial"/>
          <w:u w:color="222222"/>
          <w:lang w:val="en-US"/>
        </w:rPr>
        <w:t xml:space="preserve"> https://hwb.gov.wales/curriculum-for-wales/humanities/  (Accessed: 15/04/2022).</w:t>
      </w:r>
    </w:p>
    <w:p w14:paraId="2740A2B2" w14:textId="77777777" w:rsidR="00AB1B81" w:rsidRPr="00AB1B81" w:rsidRDefault="00AB1B81" w:rsidP="00AB1B81">
      <w:pPr>
        <w:autoSpaceDE w:val="0"/>
        <w:autoSpaceDN w:val="0"/>
        <w:adjustRightInd w:val="0"/>
        <w:rPr>
          <w:rFonts w:ascii="Arial" w:hAnsi="Arial" w:cs="Arial"/>
          <w:u w:color="222222"/>
          <w:lang w:val="en-US"/>
        </w:rPr>
      </w:pPr>
    </w:p>
    <w:p w14:paraId="75AE50D7" w14:textId="77777777" w:rsidR="00AB1B81" w:rsidRPr="00AB1B81" w:rsidRDefault="00AB1B81" w:rsidP="00AB1B81">
      <w:pPr>
        <w:autoSpaceDE w:val="0"/>
        <w:autoSpaceDN w:val="0"/>
        <w:adjustRightInd w:val="0"/>
        <w:rPr>
          <w:rFonts w:ascii="Arial" w:hAnsi="Arial" w:cs="Arial"/>
          <w:color w:val="222222"/>
          <w:u w:color="222222"/>
          <w:lang w:val="en-US"/>
        </w:rPr>
      </w:pPr>
      <w:r w:rsidRPr="00AB1B81">
        <w:rPr>
          <w:rFonts w:ascii="Arial" w:hAnsi="Arial" w:cs="Arial"/>
          <w:color w:val="222222"/>
          <w:u w:color="222222"/>
          <w:lang w:val="en-US"/>
        </w:rPr>
        <w:t>Wigfall, V. and Moss, P., (2001). </w:t>
      </w:r>
      <w:r w:rsidRPr="00AB1B81">
        <w:rPr>
          <w:rFonts w:ascii="Arial" w:hAnsi="Arial" w:cs="Arial"/>
          <w:i/>
          <w:iCs/>
          <w:color w:val="222222"/>
          <w:u w:color="222222"/>
          <w:lang w:val="en-US"/>
        </w:rPr>
        <w:t>More Than the Sum of Its Parts?: A Study of a Multi-agency Child Care Network</w:t>
      </w:r>
      <w:r w:rsidRPr="00AB1B81">
        <w:rPr>
          <w:rFonts w:ascii="Arial" w:hAnsi="Arial" w:cs="Arial"/>
          <w:color w:val="222222"/>
          <w:u w:color="222222"/>
          <w:lang w:val="en-US"/>
        </w:rPr>
        <w:t>. London: National Children's Bureau.</w:t>
      </w:r>
    </w:p>
    <w:p w14:paraId="3B604191" w14:textId="77777777" w:rsidR="00AB1B81" w:rsidRPr="00AB1B81" w:rsidRDefault="00AB1B81" w:rsidP="00AB1B81">
      <w:pPr>
        <w:autoSpaceDE w:val="0"/>
        <w:autoSpaceDN w:val="0"/>
        <w:adjustRightInd w:val="0"/>
        <w:rPr>
          <w:rFonts w:ascii="Arial" w:hAnsi="Arial" w:cs="Arial"/>
          <w:color w:val="222222"/>
          <w:u w:color="222222"/>
          <w:lang w:val="en-US"/>
        </w:rPr>
      </w:pPr>
    </w:p>
    <w:p w14:paraId="76C01C15" w14:textId="77777777" w:rsidR="00AB1B81" w:rsidRPr="00AB1B81" w:rsidRDefault="00AB1B81" w:rsidP="00AB1B81">
      <w:pPr>
        <w:autoSpaceDE w:val="0"/>
        <w:autoSpaceDN w:val="0"/>
        <w:adjustRightInd w:val="0"/>
        <w:rPr>
          <w:rFonts w:ascii="Arial" w:hAnsi="Arial" w:cs="Arial"/>
          <w:color w:val="222222"/>
          <w:u w:color="222222"/>
          <w:lang w:val="en-US"/>
        </w:rPr>
      </w:pPr>
      <w:r w:rsidRPr="00AB1B81">
        <w:rPr>
          <w:rFonts w:ascii="Arial" w:hAnsi="Arial" w:cs="Arial"/>
          <w:color w:val="222222"/>
          <w:u w:color="222222"/>
          <w:lang w:val="en-US"/>
        </w:rPr>
        <w:t>Winter, J., (2011). </w:t>
      </w:r>
      <w:r w:rsidRPr="00AB1B81">
        <w:rPr>
          <w:rFonts w:ascii="Arial" w:hAnsi="Arial" w:cs="Arial"/>
          <w:i/>
          <w:iCs/>
          <w:color w:val="222222"/>
          <w:u w:color="222222"/>
          <w:lang w:val="en-US"/>
        </w:rPr>
        <w:t>Nasreen's secret school: A true story from Afghanistan</w:t>
      </w:r>
      <w:r w:rsidRPr="00AB1B81">
        <w:rPr>
          <w:rFonts w:ascii="Arial" w:hAnsi="Arial" w:cs="Arial"/>
          <w:color w:val="222222"/>
          <w:u w:color="222222"/>
          <w:lang w:val="en-US"/>
        </w:rPr>
        <w:t>. Simon and Schuster.</w:t>
      </w:r>
    </w:p>
    <w:p w14:paraId="43024B9D" w14:textId="77777777" w:rsidR="00AB1B81" w:rsidRPr="00AB1B81" w:rsidRDefault="00AB1B81" w:rsidP="00AB1B81">
      <w:pPr>
        <w:autoSpaceDE w:val="0"/>
        <w:autoSpaceDN w:val="0"/>
        <w:adjustRightInd w:val="0"/>
        <w:rPr>
          <w:rFonts w:ascii="Arial" w:hAnsi="Arial" w:cs="Arial"/>
          <w:color w:val="222222"/>
          <w:u w:color="222222"/>
          <w:lang w:val="en-US"/>
        </w:rPr>
      </w:pPr>
    </w:p>
    <w:p w14:paraId="4A1B94C9" w14:textId="77777777" w:rsidR="00AB1B81" w:rsidRPr="00AB1B81" w:rsidRDefault="00AB1B81" w:rsidP="00AB1B81">
      <w:pPr>
        <w:autoSpaceDE w:val="0"/>
        <w:autoSpaceDN w:val="0"/>
        <w:adjustRightInd w:val="0"/>
        <w:rPr>
          <w:rFonts w:ascii="Arial" w:hAnsi="Arial" w:cs="Arial"/>
          <w:color w:val="222222"/>
          <w:u w:color="222222"/>
          <w:lang w:val="en-US"/>
        </w:rPr>
      </w:pPr>
      <w:r w:rsidRPr="00AB1B81">
        <w:rPr>
          <w:rFonts w:ascii="Arial" w:hAnsi="Arial" w:cs="Arial"/>
          <w:color w:val="222222"/>
          <w:u w:color="222222"/>
          <w:lang w:val="en-US"/>
        </w:rPr>
        <w:t>Wood, E. and Attfield, J., (2005). </w:t>
      </w:r>
      <w:r w:rsidRPr="00AB1B81">
        <w:rPr>
          <w:rFonts w:ascii="Arial" w:hAnsi="Arial" w:cs="Arial"/>
          <w:i/>
          <w:iCs/>
          <w:color w:val="222222"/>
          <w:u w:color="222222"/>
          <w:lang w:val="en-US"/>
        </w:rPr>
        <w:t>Play, learning and the early childhood curriculum</w:t>
      </w:r>
      <w:r w:rsidRPr="00AB1B81">
        <w:rPr>
          <w:rFonts w:ascii="Arial" w:hAnsi="Arial" w:cs="Arial"/>
          <w:color w:val="222222"/>
          <w:u w:color="222222"/>
          <w:lang w:val="en-US"/>
        </w:rPr>
        <w:t>. Sage.</w:t>
      </w:r>
    </w:p>
    <w:p w14:paraId="1AD8E6FC" w14:textId="77777777" w:rsidR="00AB1B81" w:rsidRPr="00AB1B81" w:rsidRDefault="00AB1B81" w:rsidP="00AB1B81">
      <w:pPr>
        <w:autoSpaceDE w:val="0"/>
        <w:autoSpaceDN w:val="0"/>
        <w:adjustRightInd w:val="0"/>
        <w:rPr>
          <w:rFonts w:ascii="Arial" w:hAnsi="Arial" w:cs="Arial"/>
          <w:b/>
          <w:bCs/>
          <w:lang w:val="en-US"/>
        </w:rPr>
      </w:pPr>
    </w:p>
    <w:p w14:paraId="0E2217E8" w14:textId="77777777" w:rsidR="00AB1B81" w:rsidRPr="00AB1B81" w:rsidRDefault="00AB1B81" w:rsidP="00AB1B81">
      <w:pPr>
        <w:autoSpaceDE w:val="0"/>
        <w:autoSpaceDN w:val="0"/>
        <w:adjustRightInd w:val="0"/>
        <w:rPr>
          <w:rFonts w:ascii="Arial" w:hAnsi="Arial" w:cs="Arial"/>
          <w:color w:val="222222"/>
          <w:lang w:val="en-US"/>
        </w:rPr>
      </w:pPr>
      <w:proofErr w:type="spellStart"/>
      <w:r w:rsidRPr="00AB1B81">
        <w:rPr>
          <w:rFonts w:ascii="Arial" w:hAnsi="Arial" w:cs="Arial"/>
          <w:color w:val="222222"/>
          <w:lang w:val="en-US"/>
        </w:rPr>
        <w:t>Ainscow</w:t>
      </w:r>
      <w:proofErr w:type="spellEnd"/>
      <w:r w:rsidRPr="00AB1B81">
        <w:rPr>
          <w:rFonts w:ascii="Arial" w:hAnsi="Arial" w:cs="Arial"/>
          <w:color w:val="222222"/>
          <w:lang w:val="en-US"/>
        </w:rPr>
        <w:t xml:space="preserve">, M. and </w:t>
      </w:r>
      <w:proofErr w:type="spellStart"/>
      <w:r w:rsidRPr="00AB1B81">
        <w:rPr>
          <w:rFonts w:ascii="Arial" w:hAnsi="Arial" w:cs="Arial"/>
          <w:color w:val="222222"/>
          <w:lang w:val="en-US"/>
        </w:rPr>
        <w:t>Sandill</w:t>
      </w:r>
      <w:proofErr w:type="spellEnd"/>
      <w:r w:rsidRPr="00AB1B81">
        <w:rPr>
          <w:rFonts w:ascii="Arial" w:hAnsi="Arial" w:cs="Arial"/>
          <w:color w:val="222222"/>
          <w:lang w:val="en-US"/>
        </w:rPr>
        <w:t>, A., (2010). Developing inclusive education systems: The role of organisational cultures and leadership. </w:t>
      </w:r>
      <w:r w:rsidRPr="00AB1B81">
        <w:rPr>
          <w:rFonts w:ascii="Arial" w:hAnsi="Arial" w:cs="Arial"/>
          <w:i/>
          <w:iCs/>
          <w:color w:val="222222"/>
          <w:lang w:val="en-US"/>
        </w:rPr>
        <w:t>International journal of inclusive education</w:t>
      </w:r>
      <w:r w:rsidRPr="00AB1B81">
        <w:rPr>
          <w:rFonts w:ascii="Arial" w:hAnsi="Arial" w:cs="Arial"/>
          <w:color w:val="222222"/>
          <w:lang w:val="en-US"/>
        </w:rPr>
        <w:t>, </w:t>
      </w:r>
      <w:r w:rsidRPr="00AB1B81">
        <w:rPr>
          <w:rFonts w:ascii="Arial" w:hAnsi="Arial" w:cs="Arial"/>
          <w:i/>
          <w:iCs/>
          <w:color w:val="222222"/>
          <w:lang w:val="en-US"/>
        </w:rPr>
        <w:t>14</w:t>
      </w:r>
      <w:r w:rsidRPr="00AB1B81">
        <w:rPr>
          <w:rFonts w:ascii="Arial" w:hAnsi="Arial" w:cs="Arial"/>
          <w:color w:val="222222"/>
          <w:lang w:val="en-US"/>
        </w:rPr>
        <w:t>(4), pp.401-416.</w:t>
      </w:r>
    </w:p>
    <w:p w14:paraId="4CFBE843" w14:textId="77777777" w:rsidR="00AB1B81" w:rsidRPr="00AB1B81" w:rsidRDefault="00AB1B81" w:rsidP="00AB1B81">
      <w:pPr>
        <w:autoSpaceDE w:val="0"/>
        <w:autoSpaceDN w:val="0"/>
        <w:adjustRightInd w:val="0"/>
        <w:rPr>
          <w:rFonts w:ascii="Arial" w:hAnsi="Arial" w:cs="Arial"/>
          <w:color w:val="222222"/>
          <w:lang w:val="en-US"/>
        </w:rPr>
      </w:pPr>
      <w:r w:rsidRPr="00AB1B81">
        <w:rPr>
          <w:rFonts w:ascii="Arial" w:hAnsi="Arial" w:cs="Arial"/>
          <w:color w:val="222222"/>
          <w:lang w:val="en-US"/>
        </w:rPr>
        <w:t xml:space="preserve"> </w:t>
      </w:r>
    </w:p>
    <w:p w14:paraId="770A2907" w14:textId="77777777" w:rsidR="00AB1B81" w:rsidRPr="00AB1B81" w:rsidRDefault="00AB1B81" w:rsidP="00AB1B81">
      <w:pPr>
        <w:autoSpaceDE w:val="0"/>
        <w:autoSpaceDN w:val="0"/>
        <w:adjustRightInd w:val="0"/>
        <w:rPr>
          <w:rFonts w:ascii="Arial" w:hAnsi="Arial" w:cs="Arial"/>
          <w:color w:val="222222"/>
          <w:lang w:val="en-US"/>
        </w:rPr>
      </w:pPr>
      <w:r w:rsidRPr="00AB1B81">
        <w:rPr>
          <w:rFonts w:ascii="Arial" w:hAnsi="Arial" w:cs="Arial"/>
          <w:color w:val="222222"/>
          <w:lang w:val="en-US"/>
        </w:rPr>
        <w:t xml:space="preserve">Collinson, V., </w:t>
      </w:r>
      <w:proofErr w:type="spellStart"/>
      <w:r w:rsidRPr="00AB1B81">
        <w:rPr>
          <w:rFonts w:ascii="Arial" w:hAnsi="Arial" w:cs="Arial"/>
          <w:color w:val="222222"/>
          <w:lang w:val="en-US"/>
        </w:rPr>
        <w:t>Kozina</w:t>
      </w:r>
      <w:proofErr w:type="spellEnd"/>
      <w:r w:rsidRPr="00AB1B81">
        <w:rPr>
          <w:rFonts w:ascii="Arial" w:hAnsi="Arial" w:cs="Arial"/>
          <w:color w:val="222222"/>
          <w:lang w:val="en-US"/>
        </w:rPr>
        <w:t xml:space="preserve">, E., Kate Lin, Y.H., Ling, L., Matheson, I., Newcombe, L. and </w:t>
      </w:r>
      <w:proofErr w:type="spellStart"/>
      <w:r w:rsidRPr="00AB1B81">
        <w:rPr>
          <w:rFonts w:ascii="Arial" w:hAnsi="Arial" w:cs="Arial"/>
          <w:color w:val="222222"/>
          <w:lang w:val="en-US"/>
        </w:rPr>
        <w:t>Zogla</w:t>
      </w:r>
      <w:proofErr w:type="spellEnd"/>
      <w:r w:rsidRPr="00AB1B81">
        <w:rPr>
          <w:rFonts w:ascii="Arial" w:hAnsi="Arial" w:cs="Arial"/>
          <w:color w:val="222222"/>
          <w:lang w:val="en-US"/>
        </w:rPr>
        <w:t>, I., (2009). Professional development for teachers: A world of change. </w:t>
      </w:r>
      <w:r w:rsidRPr="00AB1B81">
        <w:rPr>
          <w:rFonts w:ascii="Arial" w:hAnsi="Arial" w:cs="Arial"/>
          <w:i/>
          <w:iCs/>
          <w:color w:val="222222"/>
          <w:lang w:val="en-US"/>
        </w:rPr>
        <w:t>European journal of teacher education</w:t>
      </w:r>
      <w:r w:rsidRPr="00AB1B81">
        <w:rPr>
          <w:rFonts w:ascii="Arial" w:hAnsi="Arial" w:cs="Arial"/>
          <w:color w:val="222222"/>
          <w:lang w:val="en-US"/>
        </w:rPr>
        <w:t>, </w:t>
      </w:r>
      <w:r w:rsidRPr="00AB1B81">
        <w:rPr>
          <w:rFonts w:ascii="Arial" w:hAnsi="Arial" w:cs="Arial"/>
          <w:i/>
          <w:iCs/>
          <w:color w:val="222222"/>
          <w:lang w:val="en-US"/>
        </w:rPr>
        <w:t>32</w:t>
      </w:r>
      <w:r w:rsidRPr="00AB1B81">
        <w:rPr>
          <w:rFonts w:ascii="Arial" w:hAnsi="Arial" w:cs="Arial"/>
          <w:color w:val="222222"/>
          <w:lang w:val="en-US"/>
        </w:rPr>
        <w:t>(1), pp.3-19.</w:t>
      </w:r>
    </w:p>
    <w:p w14:paraId="5BD4F7D0" w14:textId="77777777" w:rsidR="00AB1B81" w:rsidRPr="00AB1B81" w:rsidRDefault="00AB1B81" w:rsidP="00AB1B81">
      <w:pPr>
        <w:autoSpaceDE w:val="0"/>
        <w:autoSpaceDN w:val="0"/>
        <w:adjustRightInd w:val="0"/>
        <w:rPr>
          <w:rFonts w:ascii="Arial" w:hAnsi="Arial" w:cs="Arial"/>
          <w:color w:val="222222"/>
          <w:lang w:val="en-US"/>
        </w:rPr>
      </w:pPr>
    </w:p>
    <w:p w14:paraId="1433D396" w14:textId="77777777" w:rsidR="00AB1B81" w:rsidRPr="00AB1B81" w:rsidRDefault="00AB1B81" w:rsidP="00AB1B81">
      <w:pPr>
        <w:autoSpaceDE w:val="0"/>
        <w:autoSpaceDN w:val="0"/>
        <w:adjustRightInd w:val="0"/>
        <w:rPr>
          <w:rFonts w:ascii="Arial" w:hAnsi="Arial" w:cs="Arial"/>
          <w:color w:val="222222"/>
          <w:lang w:val="en-US"/>
        </w:rPr>
      </w:pPr>
      <w:r w:rsidRPr="00AB1B81">
        <w:rPr>
          <w:rFonts w:ascii="Arial" w:hAnsi="Arial" w:cs="Arial"/>
          <w:color w:val="222222"/>
          <w:lang w:val="en-US"/>
        </w:rPr>
        <w:t xml:space="preserve">Devine, D., David, M.E. and </w:t>
      </w:r>
      <w:proofErr w:type="spellStart"/>
      <w:r w:rsidRPr="00AB1B81">
        <w:rPr>
          <w:rFonts w:ascii="Arial" w:hAnsi="Arial" w:cs="Arial"/>
          <w:color w:val="222222"/>
          <w:lang w:val="en-US"/>
        </w:rPr>
        <w:t>Menter</w:t>
      </w:r>
      <w:proofErr w:type="spellEnd"/>
      <w:r w:rsidRPr="00AB1B81">
        <w:rPr>
          <w:rFonts w:ascii="Arial" w:hAnsi="Arial" w:cs="Arial"/>
          <w:color w:val="222222"/>
          <w:lang w:val="en-US"/>
        </w:rPr>
        <w:t>, I., (2010). Children, their world, their education: Final report and recommendations of the Cambridge Primary Review. </w:t>
      </w:r>
      <w:r w:rsidRPr="00AB1B81">
        <w:rPr>
          <w:rFonts w:ascii="Arial" w:hAnsi="Arial" w:cs="Arial"/>
          <w:i/>
          <w:iCs/>
          <w:color w:val="222222"/>
          <w:lang w:val="en-US"/>
        </w:rPr>
        <w:t>British Journal of Sociology of Education</w:t>
      </w:r>
      <w:r w:rsidRPr="00AB1B81">
        <w:rPr>
          <w:rFonts w:ascii="Arial" w:hAnsi="Arial" w:cs="Arial"/>
          <w:color w:val="222222"/>
          <w:lang w:val="en-US"/>
        </w:rPr>
        <w:t>, </w:t>
      </w:r>
      <w:r w:rsidRPr="00AB1B81">
        <w:rPr>
          <w:rFonts w:ascii="Arial" w:hAnsi="Arial" w:cs="Arial"/>
          <w:i/>
          <w:iCs/>
          <w:color w:val="222222"/>
          <w:lang w:val="en-US"/>
        </w:rPr>
        <w:t>31</w:t>
      </w:r>
      <w:r w:rsidRPr="00AB1B81">
        <w:rPr>
          <w:rFonts w:ascii="Arial" w:hAnsi="Arial" w:cs="Arial"/>
          <w:color w:val="222222"/>
          <w:lang w:val="en-US"/>
        </w:rPr>
        <w:t>(6), pp.813-826.</w:t>
      </w:r>
    </w:p>
    <w:p w14:paraId="2348DFFC" w14:textId="77777777" w:rsidR="00AB1B81" w:rsidRPr="00AB1B81" w:rsidRDefault="00AB1B81" w:rsidP="00AB1B81">
      <w:pPr>
        <w:autoSpaceDE w:val="0"/>
        <w:autoSpaceDN w:val="0"/>
        <w:adjustRightInd w:val="0"/>
        <w:rPr>
          <w:rFonts w:ascii="Arial" w:hAnsi="Arial" w:cs="Arial"/>
          <w:color w:val="222222"/>
          <w:lang w:val="en-US"/>
        </w:rPr>
      </w:pPr>
    </w:p>
    <w:p w14:paraId="3DC58CC1" w14:textId="77777777" w:rsidR="00AB1B81" w:rsidRPr="00AB1B81" w:rsidRDefault="00AB1B81" w:rsidP="00AB1B81">
      <w:pPr>
        <w:autoSpaceDE w:val="0"/>
        <w:autoSpaceDN w:val="0"/>
        <w:adjustRightInd w:val="0"/>
        <w:rPr>
          <w:rFonts w:ascii="Arial" w:hAnsi="Arial" w:cs="Arial"/>
          <w:color w:val="222222"/>
          <w:lang w:val="en-US"/>
        </w:rPr>
      </w:pPr>
      <w:r w:rsidRPr="00AB1B81">
        <w:rPr>
          <w:rFonts w:ascii="Arial" w:hAnsi="Arial" w:cs="Arial"/>
          <w:color w:val="222222"/>
          <w:lang w:val="en-US"/>
        </w:rPr>
        <w:t>Donaldson, G., (2015). Successful futures: independent review of curriculum and assessment arrangements in Wales: February 2015.</w:t>
      </w:r>
    </w:p>
    <w:p w14:paraId="5EB5A985" w14:textId="77777777" w:rsidR="00AB1B81" w:rsidRPr="00AB1B81" w:rsidRDefault="00AB1B81" w:rsidP="00AB1B81">
      <w:pPr>
        <w:autoSpaceDE w:val="0"/>
        <w:autoSpaceDN w:val="0"/>
        <w:adjustRightInd w:val="0"/>
        <w:rPr>
          <w:rFonts w:ascii="Arial" w:hAnsi="Arial" w:cs="Arial"/>
          <w:color w:val="222222"/>
          <w:lang w:val="en-US"/>
        </w:rPr>
      </w:pPr>
    </w:p>
    <w:p w14:paraId="7A35323F" w14:textId="77777777" w:rsidR="00AB1B81" w:rsidRPr="00AB1B81" w:rsidRDefault="00AB1B81" w:rsidP="00AB1B81">
      <w:pPr>
        <w:autoSpaceDE w:val="0"/>
        <w:autoSpaceDN w:val="0"/>
        <w:adjustRightInd w:val="0"/>
        <w:rPr>
          <w:rFonts w:ascii="Arial" w:hAnsi="Arial" w:cs="Arial"/>
          <w:color w:val="222222"/>
          <w:lang w:val="en-US"/>
        </w:rPr>
      </w:pPr>
      <w:r w:rsidRPr="00AB1B81">
        <w:rPr>
          <w:rFonts w:ascii="Arial" w:hAnsi="Arial" w:cs="Arial"/>
          <w:color w:val="222222"/>
          <w:lang w:val="en-US"/>
        </w:rPr>
        <w:t>Florian, L., Black-Hawkins, K. and Rouse, M., (2016). </w:t>
      </w:r>
      <w:r w:rsidRPr="00AB1B81">
        <w:rPr>
          <w:rFonts w:ascii="Arial" w:hAnsi="Arial" w:cs="Arial"/>
          <w:i/>
          <w:iCs/>
          <w:color w:val="222222"/>
          <w:lang w:val="en-US"/>
        </w:rPr>
        <w:t>Achievement and inclusion in schools</w:t>
      </w:r>
      <w:r w:rsidRPr="00AB1B81">
        <w:rPr>
          <w:rFonts w:ascii="Arial" w:hAnsi="Arial" w:cs="Arial"/>
          <w:color w:val="222222"/>
          <w:lang w:val="en-US"/>
        </w:rPr>
        <w:t>. Routledge.</w:t>
      </w:r>
    </w:p>
    <w:p w14:paraId="65D5A068" w14:textId="77777777" w:rsidR="00AB1B81" w:rsidRPr="00AB1B81" w:rsidRDefault="00AB1B81" w:rsidP="00AB1B81">
      <w:pPr>
        <w:autoSpaceDE w:val="0"/>
        <w:autoSpaceDN w:val="0"/>
        <w:adjustRightInd w:val="0"/>
        <w:rPr>
          <w:rFonts w:ascii="Arial" w:hAnsi="Arial" w:cs="Arial"/>
          <w:color w:val="222222"/>
          <w:lang w:val="en-US"/>
        </w:rPr>
      </w:pPr>
    </w:p>
    <w:p w14:paraId="4F77A9FF" w14:textId="77777777" w:rsidR="00AB1B81" w:rsidRPr="00AB1B81" w:rsidRDefault="00AB1B81" w:rsidP="00AB1B81">
      <w:pPr>
        <w:autoSpaceDE w:val="0"/>
        <w:autoSpaceDN w:val="0"/>
        <w:adjustRightInd w:val="0"/>
        <w:rPr>
          <w:rFonts w:ascii="Arial" w:hAnsi="Arial" w:cs="Arial"/>
          <w:color w:val="222222"/>
          <w:lang w:val="en-US"/>
        </w:rPr>
      </w:pPr>
      <w:proofErr w:type="spellStart"/>
      <w:r w:rsidRPr="00AB1B81">
        <w:rPr>
          <w:rFonts w:ascii="Arial" w:hAnsi="Arial" w:cs="Arial"/>
          <w:color w:val="222222"/>
          <w:lang w:val="en-US"/>
        </w:rPr>
        <w:t>Gov.Wales</w:t>
      </w:r>
      <w:proofErr w:type="spellEnd"/>
      <w:r w:rsidRPr="00AB1B81">
        <w:rPr>
          <w:rFonts w:ascii="Arial" w:hAnsi="Arial" w:cs="Arial"/>
          <w:color w:val="222222"/>
          <w:lang w:val="en-US"/>
        </w:rPr>
        <w:t xml:space="preserve"> (2022). </w:t>
      </w:r>
      <w:r w:rsidRPr="00AB1B81">
        <w:rPr>
          <w:rFonts w:ascii="Arial" w:hAnsi="Arial" w:cs="Arial"/>
          <w:i/>
          <w:iCs/>
          <w:color w:val="222222"/>
          <w:lang w:val="en-US"/>
        </w:rPr>
        <w:t xml:space="preserve">Learning and Teaching for Wales. </w:t>
      </w:r>
      <w:r w:rsidRPr="00AB1B81">
        <w:rPr>
          <w:rFonts w:ascii="Arial" w:hAnsi="Arial" w:cs="Arial"/>
          <w:color w:val="222222"/>
          <w:lang w:val="en-US"/>
        </w:rPr>
        <w:t xml:space="preserve">HWB. Available at: </w:t>
      </w:r>
      <w:r w:rsidRPr="00AB1B81">
        <w:rPr>
          <w:rFonts w:ascii="Arial" w:hAnsi="Arial" w:cs="Arial"/>
          <w:lang w:val="en-US"/>
        </w:rPr>
        <w:t>https://hwb.gov.wales/</w:t>
      </w:r>
      <w:r w:rsidRPr="00AB1B81">
        <w:rPr>
          <w:rFonts w:ascii="Arial" w:hAnsi="Arial" w:cs="Arial"/>
          <w:color w:val="222222"/>
          <w:lang w:val="en-US"/>
        </w:rPr>
        <w:t xml:space="preserve"> (</w:t>
      </w:r>
      <w:proofErr w:type="spellStart"/>
      <w:r w:rsidRPr="00AB1B81">
        <w:rPr>
          <w:rFonts w:ascii="Arial" w:hAnsi="Arial" w:cs="Arial"/>
          <w:color w:val="222222"/>
          <w:lang w:val="en-US"/>
        </w:rPr>
        <w:t>Acessed</w:t>
      </w:r>
      <w:proofErr w:type="spellEnd"/>
      <w:r w:rsidRPr="00AB1B81">
        <w:rPr>
          <w:rFonts w:ascii="Arial" w:hAnsi="Arial" w:cs="Arial"/>
          <w:color w:val="222222"/>
          <w:lang w:val="en-US"/>
        </w:rPr>
        <w:t>: 16/04/2022).</w:t>
      </w:r>
    </w:p>
    <w:p w14:paraId="3CC16AE9" w14:textId="77777777" w:rsidR="00AB1B81" w:rsidRPr="00AB1B81" w:rsidRDefault="00AB1B81" w:rsidP="00AB1B81">
      <w:pPr>
        <w:autoSpaceDE w:val="0"/>
        <w:autoSpaceDN w:val="0"/>
        <w:adjustRightInd w:val="0"/>
        <w:rPr>
          <w:rFonts w:ascii="Arial" w:hAnsi="Arial" w:cs="Arial"/>
          <w:color w:val="222222"/>
          <w:lang w:val="en-US"/>
        </w:rPr>
      </w:pPr>
    </w:p>
    <w:p w14:paraId="632F4D3A" w14:textId="77777777" w:rsidR="00AB1B81" w:rsidRPr="00AB1B81" w:rsidRDefault="00AB1B81" w:rsidP="00AB1B81">
      <w:pPr>
        <w:autoSpaceDE w:val="0"/>
        <w:autoSpaceDN w:val="0"/>
        <w:adjustRightInd w:val="0"/>
        <w:rPr>
          <w:rFonts w:ascii="Arial" w:hAnsi="Arial" w:cs="Arial"/>
          <w:color w:val="222222"/>
          <w:lang w:val="en-US"/>
        </w:rPr>
      </w:pPr>
      <w:r w:rsidRPr="00AB1B81">
        <w:rPr>
          <w:rFonts w:ascii="Arial" w:hAnsi="Arial" w:cs="Arial"/>
          <w:color w:val="222222"/>
          <w:lang w:val="en-US"/>
        </w:rPr>
        <w:t>Gray, S.L., (2007). Teacher as technician: Semi-professionalism after the 1988 Education Reform Act and its effect on conceptions of pupil identity. </w:t>
      </w:r>
      <w:r w:rsidRPr="00AB1B81">
        <w:rPr>
          <w:rFonts w:ascii="Arial" w:hAnsi="Arial" w:cs="Arial"/>
          <w:i/>
          <w:iCs/>
          <w:color w:val="222222"/>
          <w:lang w:val="en-US"/>
        </w:rPr>
        <w:t>Policy Futures in Education</w:t>
      </w:r>
      <w:r w:rsidRPr="00AB1B81">
        <w:rPr>
          <w:rFonts w:ascii="Arial" w:hAnsi="Arial" w:cs="Arial"/>
          <w:color w:val="222222"/>
          <w:lang w:val="en-US"/>
        </w:rPr>
        <w:t>, </w:t>
      </w:r>
      <w:r w:rsidRPr="00AB1B81">
        <w:rPr>
          <w:rFonts w:ascii="Arial" w:hAnsi="Arial" w:cs="Arial"/>
          <w:i/>
          <w:iCs/>
          <w:color w:val="222222"/>
          <w:lang w:val="en-US"/>
        </w:rPr>
        <w:t>5</w:t>
      </w:r>
      <w:r w:rsidRPr="00AB1B81">
        <w:rPr>
          <w:rFonts w:ascii="Arial" w:hAnsi="Arial" w:cs="Arial"/>
          <w:color w:val="222222"/>
          <w:lang w:val="en-US"/>
        </w:rPr>
        <w:t>(2), pp.194-203.</w:t>
      </w:r>
    </w:p>
    <w:p w14:paraId="28B28915" w14:textId="77777777" w:rsidR="00AB1B81" w:rsidRPr="00AB1B81" w:rsidRDefault="00AB1B81" w:rsidP="00AB1B81">
      <w:pPr>
        <w:autoSpaceDE w:val="0"/>
        <w:autoSpaceDN w:val="0"/>
        <w:adjustRightInd w:val="0"/>
        <w:rPr>
          <w:rFonts w:ascii="Arial" w:hAnsi="Arial" w:cs="Arial"/>
          <w:color w:val="222222"/>
          <w:lang w:val="en-US"/>
        </w:rPr>
      </w:pPr>
    </w:p>
    <w:p w14:paraId="6441AA64" w14:textId="77777777" w:rsidR="00AB1B81" w:rsidRPr="00AB1B81" w:rsidRDefault="00AB1B81" w:rsidP="00AB1B81">
      <w:pPr>
        <w:autoSpaceDE w:val="0"/>
        <w:autoSpaceDN w:val="0"/>
        <w:adjustRightInd w:val="0"/>
        <w:rPr>
          <w:rFonts w:ascii="Arial" w:hAnsi="Arial" w:cs="Arial"/>
          <w:color w:val="222222"/>
          <w:lang w:val="en-US"/>
        </w:rPr>
      </w:pPr>
      <w:r w:rsidRPr="00AB1B81">
        <w:rPr>
          <w:rFonts w:ascii="Arial" w:hAnsi="Arial" w:cs="Arial"/>
          <w:color w:val="222222"/>
          <w:lang w:val="en-US"/>
        </w:rPr>
        <w:t xml:space="preserve">Harcourt, D. and </w:t>
      </w:r>
      <w:proofErr w:type="spellStart"/>
      <w:r w:rsidRPr="00AB1B81">
        <w:rPr>
          <w:rFonts w:ascii="Arial" w:hAnsi="Arial" w:cs="Arial"/>
          <w:color w:val="222222"/>
          <w:lang w:val="en-US"/>
        </w:rPr>
        <w:t>Hägglund</w:t>
      </w:r>
      <w:proofErr w:type="spellEnd"/>
      <w:r w:rsidRPr="00AB1B81">
        <w:rPr>
          <w:rFonts w:ascii="Arial" w:hAnsi="Arial" w:cs="Arial"/>
          <w:color w:val="222222"/>
          <w:lang w:val="en-US"/>
        </w:rPr>
        <w:t>, S., (2013). Turning the UNCRC upside down: A bottom-up perspective on children's rights. </w:t>
      </w:r>
      <w:r w:rsidRPr="00AB1B81">
        <w:rPr>
          <w:rFonts w:ascii="Arial" w:hAnsi="Arial" w:cs="Arial"/>
          <w:i/>
          <w:iCs/>
          <w:color w:val="222222"/>
          <w:lang w:val="en-US"/>
        </w:rPr>
        <w:t>International Journal of Early Years Education</w:t>
      </w:r>
      <w:r w:rsidRPr="00AB1B81">
        <w:rPr>
          <w:rFonts w:ascii="Arial" w:hAnsi="Arial" w:cs="Arial"/>
          <w:color w:val="222222"/>
          <w:lang w:val="en-US"/>
        </w:rPr>
        <w:t>, </w:t>
      </w:r>
      <w:r w:rsidRPr="00AB1B81">
        <w:rPr>
          <w:rFonts w:ascii="Arial" w:hAnsi="Arial" w:cs="Arial"/>
          <w:i/>
          <w:iCs/>
          <w:color w:val="222222"/>
          <w:lang w:val="en-US"/>
        </w:rPr>
        <w:t>21</w:t>
      </w:r>
      <w:r w:rsidRPr="00AB1B81">
        <w:rPr>
          <w:rFonts w:ascii="Arial" w:hAnsi="Arial" w:cs="Arial"/>
          <w:color w:val="222222"/>
          <w:lang w:val="en-US"/>
        </w:rPr>
        <w:t>(4), pp.286-299.</w:t>
      </w:r>
    </w:p>
    <w:p w14:paraId="4632AE45" w14:textId="77777777" w:rsidR="00AB1B81" w:rsidRPr="00AB1B81" w:rsidRDefault="00AB1B81" w:rsidP="00AB1B81">
      <w:pPr>
        <w:autoSpaceDE w:val="0"/>
        <w:autoSpaceDN w:val="0"/>
        <w:adjustRightInd w:val="0"/>
        <w:rPr>
          <w:rFonts w:ascii="Arial" w:hAnsi="Arial" w:cs="Arial"/>
          <w:color w:val="222222"/>
          <w:lang w:val="en-US"/>
        </w:rPr>
      </w:pPr>
    </w:p>
    <w:p w14:paraId="21547525" w14:textId="77777777" w:rsidR="00AB1B81" w:rsidRPr="00AB1B81" w:rsidRDefault="00AB1B81" w:rsidP="00AB1B81">
      <w:pPr>
        <w:autoSpaceDE w:val="0"/>
        <w:autoSpaceDN w:val="0"/>
        <w:adjustRightInd w:val="0"/>
        <w:rPr>
          <w:rFonts w:ascii="Arial" w:hAnsi="Arial" w:cs="Arial"/>
          <w:color w:val="222222"/>
          <w:lang w:val="en-US"/>
        </w:rPr>
      </w:pPr>
      <w:r w:rsidRPr="00AB1B81">
        <w:rPr>
          <w:rFonts w:ascii="Arial" w:hAnsi="Arial" w:cs="Arial"/>
          <w:color w:val="222222"/>
          <w:lang w:val="en-US"/>
        </w:rPr>
        <w:t>Harden, R.M. and Laidlaw, J.M., (2020). </w:t>
      </w:r>
      <w:r w:rsidRPr="00AB1B81">
        <w:rPr>
          <w:rFonts w:ascii="Arial" w:hAnsi="Arial" w:cs="Arial"/>
          <w:i/>
          <w:iCs/>
          <w:color w:val="222222"/>
          <w:lang w:val="en-US"/>
        </w:rPr>
        <w:t>Essential skills for a medical teacher: an introduction to teaching and learning in medicine</w:t>
      </w:r>
      <w:r w:rsidRPr="00AB1B81">
        <w:rPr>
          <w:rFonts w:ascii="Arial" w:hAnsi="Arial" w:cs="Arial"/>
          <w:color w:val="222222"/>
          <w:lang w:val="en-US"/>
        </w:rPr>
        <w:t>. Elsevier Health Sciences.</w:t>
      </w:r>
    </w:p>
    <w:p w14:paraId="401ECB62" w14:textId="77777777" w:rsidR="00AB1B81" w:rsidRPr="00AB1B81" w:rsidRDefault="00AB1B81" w:rsidP="00AB1B81">
      <w:pPr>
        <w:autoSpaceDE w:val="0"/>
        <w:autoSpaceDN w:val="0"/>
        <w:adjustRightInd w:val="0"/>
        <w:rPr>
          <w:rFonts w:ascii="Arial" w:hAnsi="Arial" w:cs="Arial"/>
          <w:color w:val="222222"/>
          <w:lang w:val="en-US"/>
        </w:rPr>
      </w:pPr>
    </w:p>
    <w:p w14:paraId="786D3841" w14:textId="77777777" w:rsidR="00AB1B81" w:rsidRPr="00AB1B81" w:rsidRDefault="00AB1B81" w:rsidP="00AB1B81">
      <w:pPr>
        <w:autoSpaceDE w:val="0"/>
        <w:autoSpaceDN w:val="0"/>
        <w:adjustRightInd w:val="0"/>
        <w:rPr>
          <w:rFonts w:ascii="Arial" w:hAnsi="Arial" w:cs="Arial"/>
          <w:color w:val="222222"/>
          <w:lang w:val="en-US"/>
        </w:rPr>
      </w:pPr>
      <w:r w:rsidRPr="00AB1B81">
        <w:rPr>
          <w:rFonts w:ascii="Arial" w:hAnsi="Arial" w:cs="Arial"/>
          <w:color w:val="222222"/>
          <w:lang w:val="en-US"/>
        </w:rPr>
        <w:t>Kellett, M.,(2005). How to develop children as researchers: A step by step guide to teaching the research process. Sage.</w:t>
      </w:r>
    </w:p>
    <w:p w14:paraId="111404A9" w14:textId="77777777" w:rsidR="00AB1B81" w:rsidRPr="00AB1B81" w:rsidRDefault="00AB1B81" w:rsidP="00AB1B81">
      <w:pPr>
        <w:autoSpaceDE w:val="0"/>
        <w:autoSpaceDN w:val="0"/>
        <w:adjustRightInd w:val="0"/>
        <w:rPr>
          <w:rFonts w:ascii="Arial" w:hAnsi="Arial" w:cs="Arial"/>
          <w:color w:val="222222"/>
          <w:lang w:val="en-US"/>
        </w:rPr>
      </w:pPr>
    </w:p>
    <w:p w14:paraId="4803825D" w14:textId="77777777" w:rsidR="00AB1B81" w:rsidRPr="00AB1B81" w:rsidRDefault="00AB1B81" w:rsidP="00AB1B81">
      <w:pPr>
        <w:autoSpaceDE w:val="0"/>
        <w:autoSpaceDN w:val="0"/>
        <w:adjustRightInd w:val="0"/>
        <w:rPr>
          <w:rFonts w:ascii="Arial" w:hAnsi="Arial" w:cs="Arial"/>
          <w:color w:val="222222"/>
          <w:lang w:val="en-US"/>
        </w:rPr>
      </w:pPr>
      <w:proofErr w:type="spellStart"/>
      <w:r w:rsidRPr="00AB1B81">
        <w:rPr>
          <w:rFonts w:ascii="Arial" w:hAnsi="Arial" w:cs="Arial"/>
          <w:color w:val="222222"/>
          <w:lang w:val="en-US"/>
        </w:rPr>
        <w:t>Klar</w:t>
      </w:r>
      <w:proofErr w:type="spellEnd"/>
      <w:r w:rsidRPr="00AB1B81">
        <w:rPr>
          <w:rFonts w:ascii="Arial" w:hAnsi="Arial" w:cs="Arial"/>
          <w:color w:val="222222"/>
          <w:lang w:val="en-US"/>
        </w:rPr>
        <w:t>, H.W. and Brewer, C.A., (2013). Successful leadership in high-needs schools: An examination of core leadership practices enacted in challenging contexts. </w:t>
      </w:r>
      <w:r w:rsidRPr="00AB1B81">
        <w:rPr>
          <w:rFonts w:ascii="Arial" w:hAnsi="Arial" w:cs="Arial"/>
          <w:i/>
          <w:iCs/>
          <w:color w:val="222222"/>
          <w:lang w:val="en-US"/>
        </w:rPr>
        <w:t>Educational Administration Quarterly</w:t>
      </w:r>
      <w:r w:rsidRPr="00AB1B81">
        <w:rPr>
          <w:rFonts w:ascii="Arial" w:hAnsi="Arial" w:cs="Arial"/>
          <w:color w:val="222222"/>
          <w:lang w:val="en-US"/>
        </w:rPr>
        <w:t>, </w:t>
      </w:r>
      <w:r w:rsidRPr="00AB1B81">
        <w:rPr>
          <w:rFonts w:ascii="Arial" w:hAnsi="Arial" w:cs="Arial"/>
          <w:i/>
          <w:iCs/>
          <w:color w:val="222222"/>
          <w:lang w:val="en-US"/>
        </w:rPr>
        <w:t>49</w:t>
      </w:r>
      <w:r w:rsidRPr="00AB1B81">
        <w:rPr>
          <w:rFonts w:ascii="Arial" w:hAnsi="Arial" w:cs="Arial"/>
          <w:color w:val="222222"/>
          <w:lang w:val="en-US"/>
        </w:rPr>
        <w:t>(5), pp.768-808.</w:t>
      </w:r>
    </w:p>
    <w:p w14:paraId="49AD01C0" w14:textId="77777777" w:rsidR="00AB1B81" w:rsidRPr="00AB1B81" w:rsidRDefault="00AB1B81" w:rsidP="00AB1B81">
      <w:pPr>
        <w:autoSpaceDE w:val="0"/>
        <w:autoSpaceDN w:val="0"/>
        <w:adjustRightInd w:val="0"/>
        <w:rPr>
          <w:rFonts w:ascii="Arial" w:hAnsi="Arial" w:cs="Arial"/>
          <w:color w:val="222222"/>
          <w:lang w:val="en-US"/>
        </w:rPr>
      </w:pPr>
    </w:p>
    <w:p w14:paraId="0D290609" w14:textId="77777777" w:rsidR="00AB1B81" w:rsidRPr="00AB1B81" w:rsidRDefault="00AB1B81" w:rsidP="00AB1B81">
      <w:pPr>
        <w:autoSpaceDE w:val="0"/>
        <w:autoSpaceDN w:val="0"/>
        <w:adjustRightInd w:val="0"/>
        <w:rPr>
          <w:rFonts w:ascii="Arial" w:hAnsi="Arial" w:cs="Arial"/>
          <w:color w:val="222222"/>
          <w:lang w:val="en-US"/>
        </w:rPr>
      </w:pPr>
      <w:r w:rsidRPr="00AB1B81">
        <w:rPr>
          <w:rFonts w:ascii="Arial" w:hAnsi="Arial" w:cs="Arial"/>
          <w:color w:val="222222"/>
          <w:lang w:val="en-US"/>
        </w:rPr>
        <w:t>Lambert, L., (2003). </w:t>
      </w:r>
      <w:r w:rsidRPr="00AB1B81">
        <w:rPr>
          <w:rFonts w:ascii="Arial" w:hAnsi="Arial" w:cs="Arial"/>
          <w:i/>
          <w:iCs/>
          <w:color w:val="222222"/>
          <w:lang w:val="en-US"/>
        </w:rPr>
        <w:t>Leadership capacity for lasting school improvement</w:t>
      </w:r>
      <w:r w:rsidRPr="00AB1B81">
        <w:rPr>
          <w:rFonts w:ascii="Arial" w:hAnsi="Arial" w:cs="Arial"/>
          <w:color w:val="222222"/>
          <w:lang w:val="en-US"/>
        </w:rPr>
        <w:t>. ASCD.</w:t>
      </w:r>
    </w:p>
    <w:p w14:paraId="79D92E3B" w14:textId="77777777" w:rsidR="00AB1B81" w:rsidRPr="00AB1B81" w:rsidRDefault="00AB1B81" w:rsidP="00AB1B81">
      <w:pPr>
        <w:autoSpaceDE w:val="0"/>
        <w:autoSpaceDN w:val="0"/>
        <w:adjustRightInd w:val="0"/>
        <w:rPr>
          <w:rFonts w:ascii="Arial" w:hAnsi="Arial" w:cs="Arial"/>
          <w:color w:val="222222"/>
          <w:lang w:val="en-US"/>
        </w:rPr>
      </w:pPr>
    </w:p>
    <w:p w14:paraId="1BCF78A9" w14:textId="77777777" w:rsidR="00AB1B81" w:rsidRPr="00AB1B81" w:rsidRDefault="00AB1B81" w:rsidP="00AB1B81">
      <w:pPr>
        <w:autoSpaceDE w:val="0"/>
        <w:autoSpaceDN w:val="0"/>
        <w:adjustRightInd w:val="0"/>
        <w:rPr>
          <w:rFonts w:ascii="Arial" w:hAnsi="Arial" w:cs="Arial"/>
          <w:color w:val="222222"/>
          <w:lang w:val="en-US"/>
        </w:rPr>
      </w:pPr>
      <w:proofErr w:type="spellStart"/>
      <w:r w:rsidRPr="00AB1B81">
        <w:rPr>
          <w:rFonts w:ascii="Arial" w:hAnsi="Arial" w:cs="Arial"/>
          <w:color w:val="222222"/>
          <w:lang w:val="en-US"/>
        </w:rPr>
        <w:lastRenderedPageBreak/>
        <w:t>Martinek</w:t>
      </w:r>
      <w:proofErr w:type="spellEnd"/>
      <w:r w:rsidRPr="00AB1B81">
        <w:rPr>
          <w:rFonts w:ascii="Arial" w:hAnsi="Arial" w:cs="Arial"/>
          <w:color w:val="222222"/>
          <w:lang w:val="en-US"/>
        </w:rPr>
        <w:t xml:space="preserve">, T., Schilling, T. and </w:t>
      </w:r>
      <w:proofErr w:type="spellStart"/>
      <w:r w:rsidRPr="00AB1B81">
        <w:rPr>
          <w:rFonts w:ascii="Arial" w:hAnsi="Arial" w:cs="Arial"/>
          <w:color w:val="222222"/>
          <w:lang w:val="en-US"/>
        </w:rPr>
        <w:t>Hellison</w:t>
      </w:r>
      <w:proofErr w:type="spellEnd"/>
      <w:r w:rsidRPr="00AB1B81">
        <w:rPr>
          <w:rFonts w:ascii="Arial" w:hAnsi="Arial" w:cs="Arial"/>
          <w:color w:val="222222"/>
          <w:lang w:val="en-US"/>
        </w:rPr>
        <w:t>, D., (2006). The development of compassionate and caring leadership among adolescents. </w:t>
      </w:r>
      <w:r w:rsidRPr="00AB1B81">
        <w:rPr>
          <w:rFonts w:ascii="Arial" w:hAnsi="Arial" w:cs="Arial"/>
          <w:i/>
          <w:iCs/>
          <w:color w:val="222222"/>
          <w:lang w:val="en-US"/>
        </w:rPr>
        <w:t>Physical Education and Sport Pedagogy</w:t>
      </w:r>
      <w:r w:rsidRPr="00AB1B81">
        <w:rPr>
          <w:rFonts w:ascii="Arial" w:hAnsi="Arial" w:cs="Arial"/>
          <w:color w:val="222222"/>
          <w:lang w:val="en-US"/>
        </w:rPr>
        <w:t>, </w:t>
      </w:r>
      <w:r w:rsidRPr="00AB1B81">
        <w:rPr>
          <w:rFonts w:ascii="Arial" w:hAnsi="Arial" w:cs="Arial"/>
          <w:i/>
          <w:iCs/>
          <w:color w:val="222222"/>
          <w:lang w:val="en-US"/>
        </w:rPr>
        <w:t>11</w:t>
      </w:r>
      <w:r w:rsidRPr="00AB1B81">
        <w:rPr>
          <w:rFonts w:ascii="Arial" w:hAnsi="Arial" w:cs="Arial"/>
          <w:color w:val="222222"/>
          <w:lang w:val="en-US"/>
        </w:rPr>
        <w:t>(2), pp.141-157.</w:t>
      </w:r>
    </w:p>
    <w:p w14:paraId="01549C2D" w14:textId="77777777" w:rsidR="00AB1B81" w:rsidRPr="00AB1B81" w:rsidRDefault="00AB1B81" w:rsidP="00AB1B81">
      <w:pPr>
        <w:autoSpaceDE w:val="0"/>
        <w:autoSpaceDN w:val="0"/>
        <w:adjustRightInd w:val="0"/>
        <w:rPr>
          <w:rFonts w:ascii="Arial" w:hAnsi="Arial" w:cs="Arial"/>
          <w:color w:val="222222"/>
          <w:lang w:val="en-US"/>
        </w:rPr>
      </w:pPr>
    </w:p>
    <w:p w14:paraId="25F82757" w14:textId="77777777" w:rsidR="00AB1B81" w:rsidRPr="00AB1B81" w:rsidRDefault="00AB1B81" w:rsidP="00AB1B81">
      <w:pPr>
        <w:autoSpaceDE w:val="0"/>
        <w:autoSpaceDN w:val="0"/>
        <w:adjustRightInd w:val="0"/>
        <w:rPr>
          <w:rFonts w:ascii="Arial" w:hAnsi="Arial" w:cs="Arial"/>
          <w:color w:val="222222"/>
          <w:lang w:val="en-US"/>
        </w:rPr>
      </w:pPr>
      <w:r w:rsidRPr="00AB1B81">
        <w:rPr>
          <w:rFonts w:ascii="Arial" w:hAnsi="Arial" w:cs="Arial"/>
          <w:color w:val="222222"/>
          <w:lang w:val="en-US"/>
        </w:rPr>
        <w:t>Mitchell, D., (2014). </w:t>
      </w:r>
      <w:r w:rsidRPr="00AB1B81">
        <w:rPr>
          <w:rFonts w:ascii="Arial" w:hAnsi="Arial" w:cs="Arial"/>
          <w:i/>
          <w:iCs/>
          <w:color w:val="222222"/>
          <w:lang w:val="en-US"/>
        </w:rPr>
        <w:t>What really works in special and inclusive education: Using evidence-based teaching strategies</w:t>
      </w:r>
      <w:r w:rsidRPr="00AB1B81">
        <w:rPr>
          <w:rFonts w:ascii="Arial" w:hAnsi="Arial" w:cs="Arial"/>
          <w:color w:val="222222"/>
          <w:lang w:val="en-US"/>
        </w:rPr>
        <w:t>. Routledge.</w:t>
      </w:r>
    </w:p>
    <w:p w14:paraId="3C0A08E7" w14:textId="77777777" w:rsidR="00AB1B81" w:rsidRPr="00AB1B81" w:rsidRDefault="00AB1B81" w:rsidP="00AB1B81">
      <w:pPr>
        <w:autoSpaceDE w:val="0"/>
        <w:autoSpaceDN w:val="0"/>
        <w:adjustRightInd w:val="0"/>
        <w:rPr>
          <w:rFonts w:ascii="Arial" w:hAnsi="Arial" w:cs="Arial"/>
          <w:color w:val="222222"/>
          <w:lang w:val="en-US"/>
        </w:rPr>
      </w:pPr>
    </w:p>
    <w:p w14:paraId="68045228" w14:textId="77777777" w:rsidR="00AB1B81" w:rsidRPr="00AB1B81" w:rsidRDefault="00AB1B81" w:rsidP="00AB1B81">
      <w:pPr>
        <w:autoSpaceDE w:val="0"/>
        <w:autoSpaceDN w:val="0"/>
        <w:adjustRightInd w:val="0"/>
        <w:rPr>
          <w:rFonts w:ascii="Arial" w:hAnsi="Arial" w:cs="Arial"/>
          <w:color w:val="222222"/>
          <w:lang w:val="en-US"/>
        </w:rPr>
      </w:pPr>
      <w:proofErr w:type="spellStart"/>
      <w:r w:rsidRPr="00AB1B81">
        <w:rPr>
          <w:rFonts w:ascii="Arial" w:hAnsi="Arial" w:cs="Arial"/>
          <w:color w:val="222222"/>
          <w:lang w:val="en-US"/>
        </w:rPr>
        <w:t>Quennerstedt</w:t>
      </w:r>
      <w:proofErr w:type="spellEnd"/>
      <w:r w:rsidRPr="00AB1B81">
        <w:rPr>
          <w:rFonts w:ascii="Arial" w:hAnsi="Arial" w:cs="Arial"/>
          <w:color w:val="222222"/>
          <w:lang w:val="en-US"/>
        </w:rPr>
        <w:t xml:space="preserve">, A., Robinson, C. and </w:t>
      </w:r>
      <w:proofErr w:type="spellStart"/>
      <w:r w:rsidRPr="00AB1B81">
        <w:rPr>
          <w:rFonts w:ascii="Arial" w:hAnsi="Arial" w:cs="Arial"/>
          <w:color w:val="222222"/>
          <w:lang w:val="en-US"/>
        </w:rPr>
        <w:t>I’Anson</w:t>
      </w:r>
      <w:proofErr w:type="spellEnd"/>
      <w:r w:rsidRPr="00AB1B81">
        <w:rPr>
          <w:rFonts w:ascii="Arial" w:hAnsi="Arial" w:cs="Arial"/>
          <w:color w:val="222222"/>
          <w:lang w:val="en-US"/>
        </w:rPr>
        <w:t>, J., (2018). The UNCRC: The voice of global consensus on children’s rights?. </w:t>
      </w:r>
      <w:r w:rsidRPr="00AB1B81">
        <w:rPr>
          <w:rFonts w:ascii="Arial" w:hAnsi="Arial" w:cs="Arial"/>
          <w:i/>
          <w:iCs/>
          <w:color w:val="222222"/>
          <w:lang w:val="en-US"/>
        </w:rPr>
        <w:t>Nordic Journal of Human Rights</w:t>
      </w:r>
      <w:r w:rsidRPr="00AB1B81">
        <w:rPr>
          <w:rFonts w:ascii="Arial" w:hAnsi="Arial" w:cs="Arial"/>
          <w:color w:val="222222"/>
          <w:lang w:val="en-US"/>
        </w:rPr>
        <w:t>, </w:t>
      </w:r>
      <w:r w:rsidRPr="00AB1B81">
        <w:rPr>
          <w:rFonts w:ascii="Arial" w:hAnsi="Arial" w:cs="Arial"/>
          <w:i/>
          <w:iCs/>
          <w:color w:val="222222"/>
          <w:lang w:val="en-US"/>
        </w:rPr>
        <w:t>36</w:t>
      </w:r>
      <w:r w:rsidRPr="00AB1B81">
        <w:rPr>
          <w:rFonts w:ascii="Arial" w:hAnsi="Arial" w:cs="Arial"/>
          <w:color w:val="222222"/>
          <w:lang w:val="en-US"/>
        </w:rPr>
        <w:t>(1), pp.38-54.</w:t>
      </w:r>
    </w:p>
    <w:p w14:paraId="08D0AE96" w14:textId="77777777" w:rsidR="00AB1B81" w:rsidRPr="00AB1B81" w:rsidRDefault="00AB1B81" w:rsidP="00AB1B81">
      <w:pPr>
        <w:autoSpaceDE w:val="0"/>
        <w:autoSpaceDN w:val="0"/>
        <w:adjustRightInd w:val="0"/>
        <w:rPr>
          <w:rFonts w:ascii="Arial" w:hAnsi="Arial" w:cs="Arial"/>
          <w:color w:val="222222"/>
          <w:lang w:val="en-US"/>
        </w:rPr>
      </w:pPr>
    </w:p>
    <w:p w14:paraId="48C6731A" w14:textId="77777777" w:rsidR="00AB1B81" w:rsidRPr="00AB1B81" w:rsidRDefault="00AB1B81" w:rsidP="00AB1B81">
      <w:pPr>
        <w:autoSpaceDE w:val="0"/>
        <w:autoSpaceDN w:val="0"/>
        <w:adjustRightInd w:val="0"/>
        <w:rPr>
          <w:rFonts w:ascii="Arial" w:hAnsi="Arial" w:cs="Arial"/>
          <w:color w:val="222222"/>
          <w:lang w:val="en-US"/>
        </w:rPr>
      </w:pPr>
      <w:r w:rsidRPr="00AB1B81">
        <w:rPr>
          <w:rFonts w:ascii="Arial" w:hAnsi="Arial" w:cs="Arial"/>
          <w:color w:val="222222"/>
          <w:lang w:val="en-US"/>
        </w:rPr>
        <w:t>Reynolds, D., (2008). New Labour, education and Wales: the devolution decade. </w:t>
      </w:r>
      <w:r w:rsidRPr="00AB1B81">
        <w:rPr>
          <w:rFonts w:ascii="Arial" w:hAnsi="Arial" w:cs="Arial"/>
          <w:i/>
          <w:iCs/>
          <w:color w:val="222222"/>
          <w:lang w:val="en-US"/>
        </w:rPr>
        <w:t>Oxford review of education</w:t>
      </w:r>
      <w:r w:rsidRPr="00AB1B81">
        <w:rPr>
          <w:rFonts w:ascii="Arial" w:hAnsi="Arial" w:cs="Arial"/>
          <w:color w:val="222222"/>
          <w:lang w:val="en-US"/>
        </w:rPr>
        <w:t>, </w:t>
      </w:r>
      <w:r w:rsidRPr="00AB1B81">
        <w:rPr>
          <w:rFonts w:ascii="Arial" w:hAnsi="Arial" w:cs="Arial"/>
          <w:i/>
          <w:iCs/>
          <w:color w:val="222222"/>
          <w:lang w:val="en-US"/>
        </w:rPr>
        <w:t>34</w:t>
      </w:r>
      <w:r w:rsidRPr="00AB1B81">
        <w:rPr>
          <w:rFonts w:ascii="Arial" w:hAnsi="Arial" w:cs="Arial"/>
          <w:color w:val="222222"/>
          <w:lang w:val="en-US"/>
        </w:rPr>
        <w:t>(6), pp.753-765.</w:t>
      </w:r>
    </w:p>
    <w:p w14:paraId="003A98A5" w14:textId="77777777" w:rsidR="00AB1B81" w:rsidRPr="00AB1B81" w:rsidRDefault="00AB1B81" w:rsidP="00AB1B81">
      <w:pPr>
        <w:autoSpaceDE w:val="0"/>
        <w:autoSpaceDN w:val="0"/>
        <w:adjustRightInd w:val="0"/>
        <w:rPr>
          <w:rFonts w:ascii="Arial" w:hAnsi="Arial" w:cs="Arial"/>
          <w:color w:val="222222"/>
          <w:lang w:val="en-US"/>
        </w:rPr>
      </w:pPr>
    </w:p>
    <w:p w14:paraId="62FEB081" w14:textId="77777777" w:rsidR="00AB1B81" w:rsidRPr="00AB1B81" w:rsidRDefault="00AB1B81" w:rsidP="00AB1B81">
      <w:pPr>
        <w:autoSpaceDE w:val="0"/>
        <w:autoSpaceDN w:val="0"/>
        <w:adjustRightInd w:val="0"/>
        <w:rPr>
          <w:rFonts w:ascii="Arial" w:hAnsi="Arial" w:cs="Arial"/>
          <w:color w:val="222222"/>
          <w:lang w:val="en-US"/>
        </w:rPr>
      </w:pPr>
      <w:r w:rsidRPr="00AB1B81">
        <w:rPr>
          <w:rFonts w:ascii="Arial" w:hAnsi="Arial" w:cs="Arial"/>
          <w:color w:val="222222"/>
          <w:lang w:val="en-US"/>
        </w:rPr>
        <w:t xml:space="preserve">Shiota, M.N., Campos, B., Keltner, D. and </w:t>
      </w:r>
      <w:proofErr w:type="spellStart"/>
      <w:r w:rsidRPr="00AB1B81">
        <w:rPr>
          <w:rFonts w:ascii="Arial" w:hAnsi="Arial" w:cs="Arial"/>
          <w:color w:val="222222"/>
          <w:lang w:val="en-US"/>
        </w:rPr>
        <w:t>Hertenstein</w:t>
      </w:r>
      <w:proofErr w:type="spellEnd"/>
      <w:r w:rsidRPr="00AB1B81">
        <w:rPr>
          <w:rFonts w:ascii="Arial" w:hAnsi="Arial" w:cs="Arial"/>
          <w:color w:val="222222"/>
          <w:lang w:val="en-US"/>
        </w:rPr>
        <w:t>, M.J., (2004). Positive emotion and the regulation of interpersonal relationships. </w:t>
      </w:r>
      <w:r w:rsidRPr="00AB1B81">
        <w:rPr>
          <w:rFonts w:ascii="Arial" w:hAnsi="Arial" w:cs="Arial"/>
          <w:i/>
          <w:iCs/>
          <w:color w:val="222222"/>
          <w:lang w:val="en-US"/>
        </w:rPr>
        <w:t>The regulation of emotion</w:t>
      </w:r>
      <w:r w:rsidRPr="00AB1B81">
        <w:rPr>
          <w:rFonts w:ascii="Arial" w:hAnsi="Arial" w:cs="Arial"/>
          <w:color w:val="222222"/>
          <w:lang w:val="en-US"/>
        </w:rPr>
        <w:t>, </w:t>
      </w:r>
      <w:r w:rsidRPr="00AB1B81">
        <w:rPr>
          <w:rFonts w:ascii="Arial" w:hAnsi="Arial" w:cs="Arial"/>
          <w:i/>
          <w:iCs/>
          <w:color w:val="222222"/>
          <w:lang w:val="en-US"/>
        </w:rPr>
        <w:t>68</w:t>
      </w:r>
      <w:r w:rsidRPr="00AB1B81">
        <w:rPr>
          <w:rFonts w:ascii="Arial" w:hAnsi="Arial" w:cs="Arial"/>
          <w:color w:val="222222"/>
          <w:lang w:val="en-US"/>
        </w:rPr>
        <w:t>.</w:t>
      </w:r>
    </w:p>
    <w:p w14:paraId="5FC63867" w14:textId="77777777" w:rsidR="00AB1B81" w:rsidRPr="00AB1B81" w:rsidRDefault="00AB1B81" w:rsidP="00AB1B81">
      <w:pPr>
        <w:autoSpaceDE w:val="0"/>
        <w:autoSpaceDN w:val="0"/>
        <w:adjustRightInd w:val="0"/>
        <w:rPr>
          <w:rFonts w:ascii="Arial" w:hAnsi="Arial" w:cs="Arial"/>
          <w:color w:val="222222"/>
          <w:lang w:val="en-US"/>
        </w:rPr>
      </w:pPr>
    </w:p>
    <w:p w14:paraId="526EB317" w14:textId="77777777" w:rsidR="00AB1B81" w:rsidRPr="00AB1B81" w:rsidRDefault="00AB1B81" w:rsidP="00AB1B81">
      <w:pPr>
        <w:autoSpaceDE w:val="0"/>
        <w:autoSpaceDN w:val="0"/>
        <w:adjustRightInd w:val="0"/>
        <w:rPr>
          <w:rFonts w:ascii="Arial" w:hAnsi="Arial" w:cs="Arial"/>
          <w:color w:val="222222"/>
          <w:lang w:val="en-US"/>
        </w:rPr>
      </w:pPr>
      <w:proofErr w:type="spellStart"/>
      <w:r w:rsidRPr="00AB1B81">
        <w:rPr>
          <w:rFonts w:ascii="Arial" w:hAnsi="Arial" w:cs="Arial"/>
          <w:color w:val="222222"/>
          <w:lang w:val="en-US"/>
        </w:rPr>
        <w:t>Shyman</w:t>
      </w:r>
      <w:proofErr w:type="spellEnd"/>
      <w:r w:rsidRPr="00AB1B81">
        <w:rPr>
          <w:rFonts w:ascii="Arial" w:hAnsi="Arial" w:cs="Arial"/>
          <w:color w:val="222222"/>
          <w:lang w:val="en-US"/>
        </w:rPr>
        <w:t>, E., (2015). Toward a globally sensitive definition of inclusive education based in social justice. </w:t>
      </w:r>
      <w:r w:rsidRPr="00AB1B81">
        <w:rPr>
          <w:rFonts w:ascii="Arial" w:hAnsi="Arial" w:cs="Arial"/>
          <w:i/>
          <w:iCs/>
          <w:color w:val="222222"/>
          <w:lang w:val="en-US"/>
        </w:rPr>
        <w:t>International Journal of Disability, Development and Education</w:t>
      </w:r>
      <w:r w:rsidRPr="00AB1B81">
        <w:rPr>
          <w:rFonts w:ascii="Arial" w:hAnsi="Arial" w:cs="Arial"/>
          <w:color w:val="222222"/>
          <w:lang w:val="en-US"/>
        </w:rPr>
        <w:t>, </w:t>
      </w:r>
      <w:r w:rsidRPr="00AB1B81">
        <w:rPr>
          <w:rFonts w:ascii="Arial" w:hAnsi="Arial" w:cs="Arial"/>
          <w:i/>
          <w:iCs/>
          <w:color w:val="222222"/>
          <w:lang w:val="en-US"/>
        </w:rPr>
        <w:t>62</w:t>
      </w:r>
      <w:r w:rsidRPr="00AB1B81">
        <w:rPr>
          <w:rFonts w:ascii="Arial" w:hAnsi="Arial" w:cs="Arial"/>
          <w:color w:val="222222"/>
          <w:lang w:val="en-US"/>
        </w:rPr>
        <w:t>(4), pp.351-362.</w:t>
      </w:r>
    </w:p>
    <w:p w14:paraId="7BD953DE" w14:textId="77777777" w:rsidR="00AB1B81" w:rsidRPr="00AB1B81" w:rsidRDefault="00AB1B81" w:rsidP="00AB1B81">
      <w:pPr>
        <w:autoSpaceDE w:val="0"/>
        <w:autoSpaceDN w:val="0"/>
        <w:adjustRightInd w:val="0"/>
        <w:rPr>
          <w:rFonts w:ascii="Arial" w:hAnsi="Arial" w:cs="Arial"/>
          <w:color w:val="222222"/>
          <w:lang w:val="en-US"/>
        </w:rPr>
      </w:pPr>
    </w:p>
    <w:p w14:paraId="5B7355AC" w14:textId="77777777" w:rsidR="00AB1B81" w:rsidRPr="00AB1B81" w:rsidRDefault="00AB1B81" w:rsidP="00AB1B81">
      <w:pPr>
        <w:autoSpaceDE w:val="0"/>
        <w:autoSpaceDN w:val="0"/>
        <w:adjustRightInd w:val="0"/>
        <w:rPr>
          <w:rFonts w:ascii="Arial" w:hAnsi="Arial" w:cs="Arial"/>
          <w:color w:val="222222"/>
          <w:lang w:val="en-US"/>
        </w:rPr>
      </w:pPr>
      <w:r w:rsidRPr="00AB1B81">
        <w:rPr>
          <w:rFonts w:ascii="Arial" w:hAnsi="Arial" w:cs="Arial"/>
          <w:color w:val="222222"/>
          <w:lang w:val="en-US"/>
        </w:rPr>
        <w:t>Taylor, C., (2018). </w:t>
      </w:r>
      <w:r w:rsidRPr="00AB1B81">
        <w:rPr>
          <w:rFonts w:ascii="Arial" w:hAnsi="Arial" w:cs="Arial"/>
          <w:i/>
          <w:iCs/>
          <w:color w:val="222222"/>
          <w:lang w:val="en-US"/>
        </w:rPr>
        <w:t xml:space="preserve">Geography of </w:t>
      </w:r>
      <w:proofErr w:type="spellStart"/>
      <w:r w:rsidRPr="00AB1B81">
        <w:rPr>
          <w:rFonts w:ascii="Arial" w:hAnsi="Arial" w:cs="Arial"/>
          <w:i/>
          <w:iCs/>
          <w:color w:val="222222"/>
          <w:lang w:val="en-US"/>
        </w:rPr>
        <w:t>the'new'education</w:t>
      </w:r>
      <w:proofErr w:type="spellEnd"/>
      <w:r w:rsidRPr="00AB1B81">
        <w:rPr>
          <w:rFonts w:ascii="Arial" w:hAnsi="Arial" w:cs="Arial"/>
          <w:i/>
          <w:iCs/>
          <w:color w:val="222222"/>
          <w:lang w:val="en-US"/>
        </w:rPr>
        <w:t xml:space="preserve"> market: Secondary school choice in England and Wales</w:t>
      </w:r>
      <w:r w:rsidRPr="00AB1B81">
        <w:rPr>
          <w:rFonts w:ascii="Arial" w:hAnsi="Arial" w:cs="Arial"/>
          <w:color w:val="222222"/>
          <w:lang w:val="en-US"/>
        </w:rPr>
        <w:t>. Routledge.</w:t>
      </w:r>
    </w:p>
    <w:p w14:paraId="72AA8238" w14:textId="77777777" w:rsidR="00AB1B81" w:rsidRDefault="00AB1B81" w:rsidP="00AB1B81">
      <w:pPr>
        <w:autoSpaceDE w:val="0"/>
        <w:autoSpaceDN w:val="0"/>
        <w:adjustRightInd w:val="0"/>
        <w:rPr>
          <w:rFonts w:ascii="Arial" w:hAnsi="Arial" w:cs="Arial"/>
          <w:color w:val="222222"/>
          <w:lang w:val="en-US"/>
        </w:rPr>
      </w:pPr>
    </w:p>
    <w:p w14:paraId="12529D47" w14:textId="77777777" w:rsidR="00AB1B81" w:rsidRDefault="00AB1B81" w:rsidP="00AB1B81">
      <w:pPr>
        <w:autoSpaceDE w:val="0"/>
        <w:autoSpaceDN w:val="0"/>
        <w:adjustRightInd w:val="0"/>
        <w:rPr>
          <w:rFonts w:ascii="Arial" w:hAnsi="Arial" w:cs="Arial"/>
          <w:color w:val="222222"/>
          <w:lang w:val="en-US"/>
        </w:rPr>
      </w:pPr>
    </w:p>
    <w:p w14:paraId="41BBC408" w14:textId="77777777" w:rsidR="00AB1B81" w:rsidRDefault="00AB1B81"/>
    <w:sectPr w:rsidR="00AB1B81" w:rsidSect="00F919DF">
      <w:pgSz w:w="12240" w:h="15840"/>
      <w:pgMar w:top="1440" w:right="1440" w:bottom="1440" w:left="1440" w:header="720" w:footer="72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E26412D" w14:textId="77777777" w:rsidR="00C131EB" w:rsidRDefault="00C131EB" w:rsidP="008E40D3">
      <w:r>
        <w:separator/>
      </w:r>
    </w:p>
  </w:endnote>
  <w:endnote w:type="continuationSeparator" w:id="0">
    <w:p w14:paraId="0438338F" w14:textId="77777777" w:rsidR="00C131EB" w:rsidRDefault="00C131EB" w:rsidP="008E40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D748A7C" w14:textId="77777777" w:rsidR="00C131EB" w:rsidRDefault="00C131EB" w:rsidP="008E40D3">
      <w:r>
        <w:separator/>
      </w:r>
    </w:p>
  </w:footnote>
  <w:footnote w:type="continuationSeparator" w:id="0">
    <w:p w14:paraId="61B49619" w14:textId="77777777" w:rsidR="00C131EB" w:rsidRDefault="00C131EB" w:rsidP="008E40D3">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8"/>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B1B81"/>
    <w:rsid w:val="008E40D3"/>
    <w:rsid w:val="00981A0E"/>
    <w:rsid w:val="00AB1B81"/>
    <w:rsid w:val="00C131EB"/>
    <w:rsid w:val="00D362E5"/>
    <w:rsid w:val="00FE636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41F91193"/>
  <w15:chartTrackingRefBased/>
  <w15:docId w15:val="{9BC80C1C-EA84-6E4A-8BB4-59E4621BB0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E40D3"/>
    <w:pPr>
      <w:tabs>
        <w:tab w:val="center" w:pos="4680"/>
        <w:tab w:val="right" w:pos="9360"/>
      </w:tabs>
    </w:pPr>
  </w:style>
  <w:style w:type="character" w:customStyle="1" w:styleId="HeaderChar">
    <w:name w:val="Header Char"/>
    <w:basedOn w:val="DefaultParagraphFont"/>
    <w:link w:val="Header"/>
    <w:uiPriority w:val="99"/>
    <w:rsid w:val="008E40D3"/>
  </w:style>
  <w:style w:type="paragraph" w:styleId="Footer">
    <w:name w:val="footer"/>
    <w:basedOn w:val="Normal"/>
    <w:link w:val="FooterChar"/>
    <w:uiPriority w:val="99"/>
    <w:unhideWhenUsed/>
    <w:rsid w:val="008E40D3"/>
    <w:pPr>
      <w:tabs>
        <w:tab w:val="center" w:pos="4680"/>
        <w:tab w:val="right" w:pos="9360"/>
      </w:tabs>
    </w:pPr>
  </w:style>
  <w:style w:type="character" w:customStyle="1" w:styleId="FooterChar">
    <w:name w:val="Footer Char"/>
    <w:basedOn w:val="DefaultParagraphFont"/>
    <w:link w:val="Footer"/>
    <w:uiPriority w:val="99"/>
    <w:rsid w:val="008E40D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TotalTime>
  <Pages>13</Pages>
  <Words>4705</Words>
  <Characters>26822</Characters>
  <Application>Microsoft Office Word</Application>
  <DocSecurity>0</DocSecurity>
  <Lines>223</Lines>
  <Paragraphs>62</Paragraphs>
  <ScaleCrop>false</ScaleCrop>
  <Company/>
  <LinksUpToDate>false</LinksUpToDate>
  <CharactersWithSpaces>31465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Bethany Green</dc:creator>
  <cp:keywords/>
  <dc:description/>
  <cp:lastModifiedBy>Bethany Green</cp:lastModifiedBy>
  <cp:revision>7</cp:revision>
  <dcterms:created xsi:type="dcterms:W3CDTF">2022-04-22T21:38:00Z</dcterms:created>
  <dcterms:modified xsi:type="dcterms:W3CDTF">2022-04-22T21:49:00Z</dcterms:modified>
</cp:coreProperties>
</file>