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C8B628" w14:textId="77777777" w:rsidR="009C1E4F" w:rsidRPr="009C1E4F" w:rsidRDefault="009C1E4F" w:rsidP="009C1E4F">
      <w:pPr>
        <w:spacing w:line="360" w:lineRule="auto"/>
        <w:rPr>
          <w:rFonts w:asciiTheme="minorHAnsi" w:hAnsiTheme="minorHAnsi" w:cstheme="minorHAnsi"/>
        </w:rPr>
      </w:pPr>
      <w:r w:rsidRPr="009C1E4F">
        <w:rPr>
          <w:rFonts w:asciiTheme="minorHAnsi" w:hAnsiTheme="minorHAnsi" w:cstheme="minorHAnsi"/>
        </w:rPr>
        <w:t>Bore da. My name is Jess Beynon, and my student number is 2216954. This morning, I brought in my violin, which holds a lot of personal meaning for me. It reflects my own experiences with music growing up and reminds me of how important music was during my childhood. During difficult times, particularly throughout the miners’ strike and the closure of the mines, music became a source of comfort, connection, and emotional expression. It was something that couldn’t be taken away from me. Playing and listening to music helped me create moments of calm and offered a sense of hope during uncertain times. Bringing my violin into this presentation felt like a meaningful way to share part of my own story and to show how music can support emotional well-being, memories, and identity across different stages of life. Music gave me comfort, a sense of agency, and helped me develop valuable skills and relationships. This is the earliest piece of music I can remember playing. …</w:t>
      </w:r>
      <w:proofErr w:type="gramStart"/>
      <w:r w:rsidRPr="009C1E4F">
        <w:rPr>
          <w:rFonts w:asciiTheme="minorHAnsi" w:hAnsiTheme="minorHAnsi" w:cstheme="minorHAnsi"/>
        </w:rPr>
        <w:t>….My</w:t>
      </w:r>
      <w:proofErr w:type="gramEnd"/>
      <w:r w:rsidRPr="009C1E4F">
        <w:rPr>
          <w:rFonts w:asciiTheme="minorHAnsi" w:hAnsiTheme="minorHAnsi" w:cstheme="minorHAnsi"/>
        </w:rPr>
        <w:t xml:space="preserve"> central argument is that music is a powerful tool in supporting children’s learning by fostering creativity, emotional and cognitive development, and providing opportunities for agency and expression, especially in challenging circumstances.</w:t>
      </w:r>
    </w:p>
    <w:p w14:paraId="1A01049C" w14:textId="5A8BCC35" w:rsidR="009C1E4F" w:rsidRPr="009C1E4F" w:rsidRDefault="009C1E4F" w:rsidP="009C1E4F">
      <w:pPr>
        <w:spacing w:line="360" w:lineRule="auto"/>
        <w:rPr>
          <w:rFonts w:asciiTheme="minorHAnsi" w:hAnsiTheme="minorHAnsi" w:cstheme="minorHAnsi"/>
        </w:rPr>
      </w:pPr>
      <w:r w:rsidRPr="009C1E4F">
        <w:rPr>
          <w:rFonts w:asciiTheme="minorHAnsi" w:hAnsiTheme="minorHAnsi" w:cstheme="minorHAnsi"/>
        </w:rPr>
        <w:t xml:space="preserve">Building on the personal context shared above, it is important to consider research evidence regarding music's impact on child development. </w:t>
      </w:r>
      <w:proofErr w:type="spellStart"/>
      <w:r w:rsidRPr="009C1E4F">
        <w:rPr>
          <w:rFonts w:asciiTheme="minorHAnsi" w:hAnsiTheme="minorHAnsi" w:cstheme="minorHAnsi"/>
        </w:rPr>
        <w:t>Alimi</w:t>
      </w:r>
      <w:proofErr w:type="spellEnd"/>
      <w:r w:rsidRPr="009C1E4F">
        <w:rPr>
          <w:rFonts w:asciiTheme="minorHAnsi" w:hAnsiTheme="minorHAnsi" w:cstheme="minorHAnsi"/>
        </w:rPr>
        <w:t xml:space="preserve"> </w:t>
      </w:r>
      <w:proofErr w:type="spellStart"/>
      <w:r w:rsidRPr="009C1E4F">
        <w:rPr>
          <w:rFonts w:asciiTheme="minorHAnsi" w:hAnsiTheme="minorHAnsi" w:cstheme="minorHAnsi"/>
        </w:rPr>
        <w:t>Selmani's</w:t>
      </w:r>
      <w:proofErr w:type="spellEnd"/>
      <w:r w:rsidRPr="009C1E4F">
        <w:rPr>
          <w:rFonts w:asciiTheme="minorHAnsi" w:hAnsiTheme="minorHAnsi" w:cstheme="minorHAnsi"/>
        </w:rPr>
        <w:t xml:space="preserve"> (2024) article discussed how </w:t>
      </w:r>
      <w:r w:rsidR="00C973C5">
        <w:rPr>
          <w:rFonts w:asciiTheme="minorHAnsi" w:hAnsiTheme="minorHAnsi" w:cstheme="minorHAnsi"/>
        </w:rPr>
        <w:t>m</w:t>
      </w:r>
      <w:r w:rsidR="00C973C5" w:rsidRPr="00C973C5">
        <w:rPr>
          <w:rFonts w:asciiTheme="minorHAnsi" w:hAnsiTheme="minorHAnsi" w:cstheme="minorHAnsi"/>
        </w:rPr>
        <w:t xml:space="preserve">usic has a significant impact on children's development in </w:t>
      </w:r>
      <w:proofErr w:type="gramStart"/>
      <w:r w:rsidR="00C973C5" w:rsidRPr="00C973C5">
        <w:rPr>
          <w:rFonts w:asciiTheme="minorHAnsi" w:hAnsiTheme="minorHAnsi" w:cstheme="minorHAnsi"/>
        </w:rPr>
        <w:t>a number of</w:t>
      </w:r>
      <w:proofErr w:type="gramEnd"/>
      <w:r w:rsidR="00C973C5" w:rsidRPr="00C973C5">
        <w:rPr>
          <w:rFonts w:asciiTheme="minorHAnsi" w:hAnsiTheme="minorHAnsi" w:cstheme="minorHAnsi"/>
        </w:rPr>
        <w:t xml:space="preserve"> ways. Physical and motor skills can be improved by helping with coordination and motor development. From a cognitive standpoint, listening to music can enhance children's perception, memory, and problem-solving skills. Additionally, musical experiences can promote the development of social and emotional skills. </w:t>
      </w:r>
      <w:r w:rsidRPr="009C1E4F">
        <w:rPr>
          <w:rFonts w:asciiTheme="minorHAnsi" w:hAnsiTheme="minorHAnsi" w:cstheme="minorHAnsi"/>
        </w:rPr>
        <w:t>Children's interaction and communication can be enhanced through musical activities, such as group musical games. Research indicates that incorporating music into early education can improve children's reading and writing skills. Children can use music as a potent tool to express and identify their feelings. Open-ended play, which allows children to explore, create, and express themselves without boundaries, is greatly aided by music. It is essential to a child's development because it allows learning to occur in a genuinely holistic, child-led manner through active play and exploration, without guidance or instruction. Child-initiated play gives children the freedom to explore their imagination and let play unfold however their creativity leads them, with no set boundaries or predetermined outcomes. There are no rules, no expectations, and no pressure to complete a task, there is no right or wrong way to play (Percussion Play, 2018).</w:t>
      </w:r>
    </w:p>
    <w:p w14:paraId="341A939D" w14:textId="1D2362A7" w:rsidR="009C1E4F" w:rsidRPr="009C1E4F" w:rsidRDefault="009C1E4F" w:rsidP="009C1E4F">
      <w:pPr>
        <w:spacing w:line="360" w:lineRule="auto"/>
        <w:rPr>
          <w:rFonts w:asciiTheme="minorHAnsi" w:hAnsiTheme="minorHAnsi" w:cstheme="minorHAnsi"/>
        </w:rPr>
      </w:pPr>
      <w:r w:rsidRPr="009C1E4F">
        <w:rPr>
          <w:rFonts w:asciiTheme="minorHAnsi" w:hAnsiTheme="minorHAnsi" w:cstheme="minorHAnsi"/>
        </w:rPr>
        <w:lastRenderedPageBreak/>
        <w:t xml:space="preserve">To further understand the theoretical framework for music and play-based learning, it is useful to look to key theorists. </w:t>
      </w:r>
      <w:r w:rsidR="00C973C5" w:rsidRPr="00C973C5">
        <w:rPr>
          <w:rFonts w:asciiTheme="minorHAnsi" w:hAnsiTheme="minorHAnsi" w:cstheme="minorHAnsi"/>
        </w:rPr>
        <w:t xml:space="preserve">A key component of Froebel's approach to early childhood education is his belief that young children are active learners who learn best through play, representation, discourse, first-hand experiences, and reflection. Froebel believes that finger rhymes, action songs, and ring games offer children vital learning opportunities that encompass </w:t>
      </w:r>
      <w:proofErr w:type="gramStart"/>
      <w:r w:rsidR="00C973C5" w:rsidRPr="00C973C5">
        <w:rPr>
          <w:rFonts w:asciiTheme="minorHAnsi" w:hAnsiTheme="minorHAnsi" w:cstheme="minorHAnsi"/>
        </w:rPr>
        <w:t>all of</w:t>
      </w:r>
      <w:proofErr w:type="gramEnd"/>
      <w:r w:rsidR="00C973C5" w:rsidRPr="00C973C5">
        <w:rPr>
          <w:rFonts w:asciiTheme="minorHAnsi" w:hAnsiTheme="minorHAnsi" w:cstheme="minorHAnsi"/>
        </w:rPr>
        <w:t xml:space="preserve"> the above listed items. </w:t>
      </w:r>
      <w:r w:rsidRPr="009C1E4F">
        <w:rPr>
          <w:rFonts w:asciiTheme="minorHAnsi" w:hAnsiTheme="minorHAnsi" w:cstheme="minorHAnsi"/>
        </w:rPr>
        <w:t>(Tales from the Sandpit, 2024).</w:t>
      </w:r>
    </w:p>
    <w:p w14:paraId="7A9DB7B0" w14:textId="77777777" w:rsidR="009C1E4F" w:rsidRPr="009C1E4F" w:rsidRDefault="009C1E4F" w:rsidP="009C1E4F">
      <w:pPr>
        <w:spacing w:line="360" w:lineRule="auto"/>
        <w:rPr>
          <w:rFonts w:asciiTheme="minorHAnsi" w:hAnsiTheme="minorHAnsi" w:cstheme="minorHAnsi"/>
        </w:rPr>
      </w:pPr>
      <w:r w:rsidRPr="009C1E4F">
        <w:rPr>
          <w:rFonts w:asciiTheme="minorHAnsi" w:hAnsiTheme="minorHAnsi" w:cstheme="minorHAnsi"/>
        </w:rPr>
        <w:t>Froebel wrote fifty finger rhymes, games, and action songs that families could share with infants, young children, and their communities. Mother songs were composed to depict the Froebelian forms of knowledge, beauty, and daily life. These songs facilitated important learning experiences and were thoughtfully chosen (Tovey 2016). His appreciation of music is most closely related to the creative principle and the power of symbols. We "represent the inner in the outer; that we give body to spirit and form to thought" through children's work, according to Froebel, who placed a high emphasis on creative endeavours and associated them with "high meaning" (Froebel, 1885). Relationships are crucial to singing, and fostering relationships is a basic Froebelian principle.</w:t>
      </w:r>
      <w:r w:rsidRPr="009C1E4F">
        <w:rPr>
          <w:rFonts w:asciiTheme="minorHAnsi" w:hAnsiTheme="minorHAnsi" w:cstheme="minorHAnsi"/>
        </w:rPr>
        <w:br/>
        <w:t>Mothers were often responsible for caring for infants and young children during the time Froebel wrote. His songs gave mothers and babies the chance to bond with each other and with other members of their communities. When mothers sang, he observed how the children moved and responded (Joshi, 2022).  Songs are essential for connection and self-esteem in our earliest infants. According to a more recent study, lullabies produce heartbeat-like rhythms that support the development of a cohesive family and provide comfort for both mother and child (Corrigan et al., 2021). Lastly, Mother Songs incorporate Froebel's idea of unity and connection. Froebel first performed songs using the entire body and limbs, then the entire hand, and last the individual fingers, emphasising the whole before moving on to the pieces (Bruce, 2021). Froebel highlighted the value of community and noted that songs and rhymes have "attracted a troop of other children." This idea also creates a sense of belonging, which is what occurs when we feel connected to others (Froebel, 1895).</w:t>
      </w:r>
    </w:p>
    <w:p w14:paraId="0F9CC9FC" w14:textId="6DFF8091" w:rsidR="009C1E4F" w:rsidRPr="009C1E4F" w:rsidRDefault="009C1E4F" w:rsidP="009C1E4F">
      <w:pPr>
        <w:spacing w:line="360" w:lineRule="auto"/>
        <w:rPr>
          <w:rFonts w:asciiTheme="minorHAnsi" w:hAnsiTheme="minorHAnsi" w:cstheme="minorHAnsi"/>
        </w:rPr>
      </w:pPr>
      <w:r w:rsidRPr="009C1E4F">
        <w:rPr>
          <w:rFonts w:asciiTheme="minorHAnsi" w:hAnsiTheme="minorHAnsi" w:cstheme="minorHAnsi"/>
        </w:rPr>
        <w:t xml:space="preserve">Lev Vygotsky saw music as an important socio-cultural instrument that helps children develop cognitive, emotional, and communication skills. He noted that musical play, such as singing, dancing, and rhythm, is an active, collaborative activity in which children learn from </w:t>
      </w:r>
      <w:r w:rsidRPr="009C1E4F">
        <w:rPr>
          <w:rFonts w:asciiTheme="minorHAnsi" w:hAnsiTheme="minorHAnsi" w:cstheme="minorHAnsi"/>
        </w:rPr>
        <w:lastRenderedPageBreak/>
        <w:t>more informed others and use music to frame their thinking and cultural understanding (</w:t>
      </w:r>
      <w:proofErr w:type="spellStart"/>
      <w:r w:rsidRPr="009C1E4F">
        <w:rPr>
          <w:rFonts w:asciiTheme="minorHAnsi" w:hAnsiTheme="minorHAnsi" w:cstheme="minorHAnsi"/>
        </w:rPr>
        <w:t>Yipin</w:t>
      </w:r>
      <w:proofErr w:type="spellEnd"/>
      <w:r w:rsidRPr="009C1E4F">
        <w:rPr>
          <w:rFonts w:asciiTheme="minorHAnsi" w:hAnsiTheme="minorHAnsi" w:cstheme="minorHAnsi"/>
        </w:rPr>
        <w:t xml:space="preserve">, 2024). Furthermore, Vygotsky maintained that children are more than just natural things; they are social products. In this light, music, like language, serves as a powerful, significant cultural tool that allows children to develop abstract ideas and communicate emotions. Notably, music is regarded as a component of children's play. Young children explore and express themselves through music, including vocalisations, songs, and rhythmic movement. Building on this, the Zone of Proximal Development is a Vygotskian strategy in which adults or peers actively scaffold a child's musical learning. Adults promote musical development by fostering a rich, collaborative atmosphere in which music is made together. </w:t>
      </w:r>
      <w:r w:rsidR="00C973C5" w:rsidRPr="00C973C5">
        <w:rPr>
          <w:rFonts w:asciiTheme="minorHAnsi" w:hAnsiTheme="minorHAnsi" w:cstheme="minorHAnsi"/>
        </w:rPr>
        <w:t>Lev Vygotsky's sociocultural theory states that social interactions and cultural background play a major role in cognitive development. This concept highlights the necessity of establishing a cooperative musical setting where children can learn from classmates and the larger cultural background in addition to their teachers.</w:t>
      </w:r>
    </w:p>
    <w:p w14:paraId="0CFD8385" w14:textId="77777777" w:rsidR="009C1E4F" w:rsidRPr="009C1E4F" w:rsidRDefault="009C1E4F" w:rsidP="009C1E4F">
      <w:pPr>
        <w:spacing w:line="360" w:lineRule="auto"/>
        <w:rPr>
          <w:rFonts w:asciiTheme="minorHAnsi" w:hAnsiTheme="minorHAnsi" w:cstheme="minorHAnsi"/>
        </w:rPr>
      </w:pPr>
      <w:r w:rsidRPr="009C1E4F">
        <w:rPr>
          <w:rFonts w:asciiTheme="minorHAnsi" w:hAnsiTheme="minorHAnsi" w:cstheme="minorHAnsi"/>
        </w:rPr>
        <w:t xml:space="preserve">Froebel believed that children learn through self-activity and imagination, with play as the most effective form of learning (Froebel, 1887). Music and other forms of expression stem from their inner development. In music, this means children can freely explore instruments to express themselves, feel emotions, and expand their imagination. There is no pressure to play correctly. In comparison, Vygotsky believed social connection facilitates learning, with adults and peers providing scaffolding. In music, adults teach rhythms, tunes, and skills that children learn through imitation and instruction (Vygotsky, 1978). For example, when a child freely explores a violin, it reflects Froebel's concepts of creativity and self-expression, yet when an adult assists them in learning to play, it reflects Vygotsky's emphasis on social interaction and scaffolding. </w:t>
      </w:r>
      <w:proofErr w:type="gramStart"/>
      <w:r w:rsidRPr="009C1E4F">
        <w:rPr>
          <w:rFonts w:asciiTheme="minorHAnsi" w:hAnsiTheme="minorHAnsi" w:cstheme="minorHAnsi"/>
        </w:rPr>
        <w:t>Both of these</w:t>
      </w:r>
      <w:proofErr w:type="gramEnd"/>
      <w:r w:rsidRPr="009C1E4F">
        <w:rPr>
          <w:rFonts w:asciiTheme="minorHAnsi" w:hAnsiTheme="minorHAnsi" w:cstheme="minorHAnsi"/>
        </w:rPr>
        <w:t xml:space="preserve"> ideas link to my role and how I plan children’s musical experiences.</w:t>
      </w:r>
    </w:p>
    <w:p w14:paraId="74AB36EB" w14:textId="1A0E4352" w:rsidR="009C1E4F" w:rsidRPr="009C1E4F" w:rsidRDefault="009C1E4F" w:rsidP="009C1E4F">
      <w:pPr>
        <w:spacing w:line="360" w:lineRule="auto"/>
        <w:rPr>
          <w:rFonts w:asciiTheme="minorHAnsi" w:hAnsiTheme="minorHAnsi" w:cstheme="minorHAnsi"/>
        </w:rPr>
      </w:pPr>
      <w:r w:rsidRPr="009C1E4F">
        <w:rPr>
          <w:rFonts w:asciiTheme="minorHAnsi" w:hAnsiTheme="minorHAnsi" w:cstheme="minorHAnsi"/>
        </w:rPr>
        <w:t xml:space="preserve">Children actively participate in their own learning through musical play and experimentation with instruments such as the violin. Children may express themselves, develop creativity, and gain confidence by experimenting with sounds, rhythm, and movement. Musical play promotes overall development, including cognitive, emotional, social, and creative abilities. According to Piaget's theory of cognitive development, children learn best through active inquiry and hands-on experiences, in which they generate knowledge by interacting with their surroundings (Piaget, 1952). This is evident when children experiment independently </w:t>
      </w:r>
      <w:r w:rsidRPr="009C1E4F">
        <w:rPr>
          <w:rFonts w:asciiTheme="minorHAnsi" w:hAnsiTheme="minorHAnsi" w:cstheme="minorHAnsi"/>
        </w:rPr>
        <w:lastRenderedPageBreak/>
        <w:t xml:space="preserve">with musical instruments, discovering new sounds and ways to perform. </w:t>
      </w:r>
      <w:proofErr w:type="spellStart"/>
      <w:r w:rsidRPr="009C1E4F">
        <w:rPr>
          <w:rFonts w:asciiTheme="minorHAnsi" w:hAnsiTheme="minorHAnsi" w:cstheme="minorHAnsi"/>
        </w:rPr>
        <w:t>Zachariou</w:t>
      </w:r>
      <w:proofErr w:type="spellEnd"/>
      <w:r w:rsidRPr="009C1E4F">
        <w:rPr>
          <w:rFonts w:asciiTheme="minorHAnsi" w:hAnsiTheme="minorHAnsi" w:cstheme="minorHAnsi"/>
        </w:rPr>
        <w:t xml:space="preserve"> et al. (2023) found that musical play therapies can improve children's self-regulation, metacognition, and creative thinking by providing exploratory learning experiences. These findings are closely related to the Curriculum for Wales, notably the Expressive Arts (</w:t>
      </w:r>
      <w:proofErr w:type="spellStart"/>
      <w:r w:rsidRPr="009C1E4F">
        <w:rPr>
          <w:rFonts w:asciiTheme="minorHAnsi" w:hAnsiTheme="minorHAnsi" w:cstheme="minorHAnsi"/>
        </w:rPr>
        <w:t>AoLE</w:t>
      </w:r>
      <w:proofErr w:type="spellEnd"/>
      <w:r w:rsidRPr="009C1E4F">
        <w:rPr>
          <w:rFonts w:asciiTheme="minorHAnsi" w:hAnsiTheme="minorHAnsi" w:cstheme="minorHAnsi"/>
        </w:rPr>
        <w:t xml:space="preserve">). The Welsh Government's curriculum emphasises the need to encourage students to "explore, experiment, and express themselves" artistically through music and art experiences. Musical exploration with the violin, therefore, fosters the development of ambitious, capable students while also fostering well-being and communication abilities. By allowing children to experiment and actively participate in music, practitioners can promote meaningful learning experiences that appreciate children's curiosity, creativity, and originality (Welsh Government, 2022). However, despite these benefits, practitioners may encounter difficulties when adopting exploratory music encounters in educational contexts. </w:t>
      </w:r>
      <w:proofErr w:type="spellStart"/>
      <w:r w:rsidRPr="009C1E4F">
        <w:rPr>
          <w:rFonts w:asciiTheme="minorHAnsi" w:hAnsiTheme="minorHAnsi" w:cstheme="minorHAnsi"/>
        </w:rPr>
        <w:t>Nieuwmeijer</w:t>
      </w:r>
      <w:proofErr w:type="spellEnd"/>
      <w:r w:rsidRPr="009C1E4F">
        <w:rPr>
          <w:rFonts w:asciiTheme="minorHAnsi" w:hAnsiTheme="minorHAnsi" w:cstheme="minorHAnsi"/>
        </w:rPr>
        <w:t xml:space="preserve">, Marshall, and van </w:t>
      </w:r>
      <w:proofErr w:type="spellStart"/>
      <w:r w:rsidRPr="009C1E4F">
        <w:rPr>
          <w:rFonts w:asciiTheme="minorHAnsi" w:hAnsiTheme="minorHAnsi" w:cstheme="minorHAnsi"/>
        </w:rPr>
        <w:t>Oers</w:t>
      </w:r>
      <w:proofErr w:type="spellEnd"/>
      <w:r w:rsidRPr="009C1E4F">
        <w:rPr>
          <w:rFonts w:asciiTheme="minorHAnsi" w:hAnsiTheme="minorHAnsi" w:cstheme="minorHAnsi"/>
        </w:rPr>
        <w:t xml:space="preserve"> (2021) discovered that many early childhood teachers lack confidence and self-efficacy in music instruction due to insufficient training and experience. As a result, practitioners may choose structured and adult-led activities rather than child-centred musical discovery. Furthermore, inadequate finance, unequal access to instruments, and curriculum pressures may limit opportunities for meaningful musical play in school environments.</w:t>
      </w:r>
    </w:p>
    <w:p w14:paraId="6766B8A6" w14:textId="77777777" w:rsidR="009C1E4F" w:rsidRPr="009C1E4F" w:rsidRDefault="009C1E4F" w:rsidP="009C1E4F">
      <w:pPr>
        <w:spacing w:line="360" w:lineRule="auto"/>
        <w:rPr>
          <w:rFonts w:asciiTheme="minorHAnsi" w:hAnsiTheme="minorHAnsi" w:cstheme="minorHAnsi"/>
        </w:rPr>
      </w:pPr>
      <w:r w:rsidRPr="009C1E4F">
        <w:rPr>
          <w:rFonts w:asciiTheme="minorHAnsi" w:hAnsiTheme="minorHAnsi" w:cstheme="minorHAnsi"/>
        </w:rPr>
        <w:t>Adults play a crucial role in children's musical development by introducing instruments like the violin, modelling skills, and scaffolding what they have discovered. Adults can help children gain confidence, develop new abilities, and participate more fully in musical experiences by encouraging, guiding, and interacting with one another. Adults may help children understand how sounds are formed through musical play by demonstrating how they are made while also allowing for experimentation and creativity. Barrett, Flynn, and Welch (2018) found that responsive adult support during music activities can improve children's communication, teamwork, and emotional engagement when adults serve as facilitators rather than directors of learning. This is strongly related to the Curriculum for Wales, which promotes collaborative learning, creativity, and learner-centred experiences in the Expressive Arts AOLE (Welsh Government, 2022). However, there must be a balance of guidance and control. Hamilton and Murphy (2024) found that many teachers use music activities intuitively to support routines and curriculum goals, rather than to enable free-</w:t>
      </w:r>
      <w:r w:rsidRPr="009C1E4F">
        <w:rPr>
          <w:rFonts w:asciiTheme="minorHAnsi" w:hAnsiTheme="minorHAnsi" w:cstheme="minorHAnsi"/>
        </w:rPr>
        <w:lastRenderedPageBreak/>
        <w:t xml:space="preserve">form musical inquiry. This may lead to more adult-led experiences, limiting children's inventiveness and agency during musical play. Research by </w:t>
      </w:r>
      <w:proofErr w:type="spellStart"/>
      <w:r w:rsidRPr="009C1E4F">
        <w:rPr>
          <w:rFonts w:asciiTheme="minorHAnsi" w:hAnsiTheme="minorHAnsi" w:cstheme="minorHAnsi"/>
        </w:rPr>
        <w:t>Yazıcı</w:t>
      </w:r>
      <w:proofErr w:type="spellEnd"/>
      <w:r w:rsidRPr="009C1E4F">
        <w:rPr>
          <w:rFonts w:asciiTheme="minorHAnsi" w:hAnsiTheme="minorHAnsi" w:cstheme="minorHAnsi"/>
        </w:rPr>
        <w:t xml:space="preserve"> </w:t>
      </w:r>
      <w:proofErr w:type="spellStart"/>
      <w:r w:rsidRPr="009C1E4F">
        <w:rPr>
          <w:rFonts w:asciiTheme="minorHAnsi" w:hAnsiTheme="minorHAnsi" w:cstheme="minorHAnsi"/>
        </w:rPr>
        <w:t>Arıcı</w:t>
      </w:r>
      <w:proofErr w:type="spellEnd"/>
      <w:r w:rsidRPr="009C1E4F">
        <w:rPr>
          <w:rFonts w:asciiTheme="minorHAnsi" w:hAnsiTheme="minorHAnsi" w:cstheme="minorHAnsi"/>
        </w:rPr>
        <w:t xml:space="preserve"> </w:t>
      </w:r>
      <w:r w:rsidRPr="009C1E4F">
        <w:rPr>
          <w:rFonts w:asciiTheme="minorHAnsi" w:hAnsiTheme="minorHAnsi" w:cstheme="minorHAnsi"/>
          <w:i/>
          <w:iCs/>
        </w:rPr>
        <w:t>et al</w:t>
      </w:r>
      <w:r w:rsidRPr="009C1E4F">
        <w:rPr>
          <w:rFonts w:asciiTheme="minorHAnsi" w:hAnsiTheme="minorHAnsi" w:cstheme="minorHAnsi"/>
        </w:rPr>
        <w:t>. (2023) indicated that many early years teachers felt underprepared to deliver music activities due to inadequate training and resources, potentially resulting in more structured, less adventurous musical experiences. As a result, while adults play an important role in scaffolding musical experiences, effective practice necessitates attentive guidance that promotes skill development and creative flexibility.</w:t>
      </w:r>
    </w:p>
    <w:p w14:paraId="6AC6AC11" w14:textId="4C4A5D1A" w:rsidR="009C1E4F" w:rsidRPr="009C1E4F" w:rsidRDefault="009C1E4F" w:rsidP="009C1E4F">
      <w:pPr>
        <w:spacing w:line="360" w:lineRule="auto"/>
        <w:rPr>
          <w:rFonts w:asciiTheme="minorHAnsi" w:hAnsiTheme="minorHAnsi" w:cstheme="minorHAnsi"/>
        </w:rPr>
      </w:pPr>
      <w:r w:rsidRPr="009C1E4F">
        <w:rPr>
          <w:rFonts w:asciiTheme="minorHAnsi" w:hAnsiTheme="minorHAnsi" w:cstheme="minorHAnsi"/>
        </w:rPr>
        <w:t>Although the concept of the environment as the "third teacher" (Malaguzzi</w:t>
      </w:r>
      <w:r w:rsidR="00870F89">
        <w:rPr>
          <w:rFonts w:asciiTheme="minorHAnsi" w:hAnsiTheme="minorHAnsi" w:cstheme="minorHAnsi"/>
        </w:rPr>
        <w:t>, 1998</w:t>
      </w:r>
      <w:r w:rsidRPr="009C1E4F">
        <w:rPr>
          <w:rFonts w:asciiTheme="minorHAnsi" w:hAnsiTheme="minorHAnsi" w:cstheme="minorHAnsi"/>
        </w:rPr>
        <w:t xml:space="preserve">) emphasises the role of items such as the violin in influencing learning, current research reveals that this perspective may understate how powerfully children actively perceive and modify their surroundings. According to contemporary post-humanist perspectives, materials are active co-constructors of meaning with children in dynamic connections, rather than passive learning aids. According to Lenz, Taguchi, and Palmer (2022), the idea of the "third teacher" is still frequently applied in early childhood settings, viewing resources as helpful but secondary to the child rather than as fully equal learning partners. This may restrict </w:t>
      </w:r>
      <w:r w:rsidR="00870F89">
        <w:rPr>
          <w:rFonts w:asciiTheme="minorHAnsi" w:hAnsiTheme="minorHAnsi" w:cstheme="minorHAnsi"/>
        </w:rPr>
        <w:t>a teachers</w:t>
      </w:r>
      <w:r w:rsidRPr="009C1E4F">
        <w:rPr>
          <w:rFonts w:asciiTheme="minorHAnsi" w:hAnsiTheme="minorHAnsi" w:cstheme="minorHAnsi"/>
        </w:rPr>
        <w:t xml:space="preserve">' understanding of the violin as an active learning tool rather than merely a tool for children.  Furthermore, research by Sando, </w:t>
      </w:r>
      <w:proofErr w:type="spellStart"/>
      <w:r w:rsidRPr="009C1E4F">
        <w:rPr>
          <w:rFonts w:asciiTheme="minorHAnsi" w:hAnsiTheme="minorHAnsi" w:cstheme="minorHAnsi"/>
        </w:rPr>
        <w:t>Sandseter</w:t>
      </w:r>
      <w:proofErr w:type="spellEnd"/>
      <w:r w:rsidRPr="009C1E4F">
        <w:rPr>
          <w:rFonts w:asciiTheme="minorHAnsi" w:hAnsiTheme="minorHAnsi" w:cstheme="minorHAnsi"/>
        </w:rPr>
        <w:t xml:space="preserve">, and </w:t>
      </w:r>
      <w:proofErr w:type="spellStart"/>
      <w:r w:rsidRPr="009C1E4F">
        <w:rPr>
          <w:rFonts w:asciiTheme="minorHAnsi" w:hAnsiTheme="minorHAnsi" w:cstheme="minorHAnsi"/>
        </w:rPr>
        <w:t>Brussoni</w:t>
      </w:r>
      <w:proofErr w:type="spellEnd"/>
      <w:r w:rsidRPr="009C1E4F">
        <w:rPr>
          <w:rFonts w:asciiTheme="minorHAnsi" w:hAnsiTheme="minorHAnsi" w:cstheme="minorHAnsi"/>
        </w:rPr>
        <w:t xml:space="preserve"> (2023) shows that although environments and objects can support deep-level learning, the quality of interaction depends heavily on how adults structure access to materials, meaning that institutional design and pedagogy continue to indirectly shape the "agency" of the non-human world.</w:t>
      </w:r>
    </w:p>
    <w:p w14:paraId="62C3FA5D" w14:textId="231A1EF4" w:rsidR="009C1E4F" w:rsidRPr="009C1E4F" w:rsidRDefault="009C1E4F" w:rsidP="009C1E4F">
      <w:pPr>
        <w:spacing w:line="360" w:lineRule="auto"/>
        <w:rPr>
          <w:rFonts w:asciiTheme="minorHAnsi" w:hAnsiTheme="minorHAnsi" w:cstheme="minorHAnsi"/>
        </w:rPr>
      </w:pPr>
      <w:r w:rsidRPr="009C1E4F">
        <w:rPr>
          <w:rFonts w:asciiTheme="minorHAnsi" w:hAnsiTheme="minorHAnsi" w:cstheme="minorHAnsi"/>
        </w:rPr>
        <w:t>The idea of the "hundred languages of children," first proposed by Loris Malaguzzi</w:t>
      </w:r>
      <w:r w:rsidR="00870F89">
        <w:rPr>
          <w:rFonts w:asciiTheme="minorHAnsi" w:hAnsiTheme="minorHAnsi" w:cstheme="minorHAnsi"/>
        </w:rPr>
        <w:t xml:space="preserve"> (1998) </w:t>
      </w:r>
      <w:r w:rsidRPr="009C1E4F">
        <w:rPr>
          <w:rFonts w:asciiTheme="minorHAnsi" w:hAnsiTheme="minorHAnsi" w:cstheme="minorHAnsi"/>
        </w:rPr>
        <w:t xml:space="preserve">acknowledges that children communicate their ideas, feelings, and worldview in a variety of ways outside of spoken language, such as through art, dance, theatre, and music. According to the Reggio Emilia method, children can develop their creativity and identity through music, which is seen as a crucial means of communication. For instance, children can express feelings, thoughts, and experiences through playing the violin that they might not yet be able to articulate verbally, fostering both creative self-expression and emotional growth. Malaguzzi's theory that children communicate through a variety of "languages," including music, is also supported by modern experts. According to </w:t>
      </w:r>
      <w:proofErr w:type="spellStart"/>
      <w:r w:rsidRPr="009C1E4F">
        <w:rPr>
          <w:rFonts w:asciiTheme="minorHAnsi" w:hAnsiTheme="minorHAnsi" w:cstheme="minorHAnsi"/>
        </w:rPr>
        <w:t>Zalar</w:t>
      </w:r>
      <w:proofErr w:type="spellEnd"/>
      <w:r w:rsidRPr="009C1E4F">
        <w:rPr>
          <w:rFonts w:asciiTheme="minorHAnsi" w:hAnsiTheme="minorHAnsi" w:cstheme="minorHAnsi"/>
        </w:rPr>
        <w:t xml:space="preserve">, </w:t>
      </w:r>
      <w:proofErr w:type="spellStart"/>
      <w:r w:rsidRPr="009C1E4F">
        <w:rPr>
          <w:rFonts w:asciiTheme="minorHAnsi" w:hAnsiTheme="minorHAnsi" w:cstheme="minorHAnsi"/>
        </w:rPr>
        <w:t>Kordeš</w:t>
      </w:r>
      <w:proofErr w:type="spellEnd"/>
      <w:r w:rsidRPr="009C1E4F">
        <w:rPr>
          <w:rFonts w:asciiTheme="minorHAnsi" w:hAnsiTheme="minorHAnsi" w:cstheme="minorHAnsi"/>
        </w:rPr>
        <w:t xml:space="preserve">, and </w:t>
      </w:r>
      <w:proofErr w:type="spellStart"/>
      <w:r w:rsidRPr="009C1E4F">
        <w:rPr>
          <w:rFonts w:asciiTheme="minorHAnsi" w:hAnsiTheme="minorHAnsi" w:cstheme="minorHAnsi"/>
        </w:rPr>
        <w:t>Sicherl</w:t>
      </w:r>
      <w:proofErr w:type="spellEnd"/>
      <w:r w:rsidRPr="009C1E4F">
        <w:rPr>
          <w:rFonts w:asciiTheme="minorHAnsi" w:hAnsiTheme="minorHAnsi" w:cstheme="minorHAnsi"/>
        </w:rPr>
        <w:t xml:space="preserve"> </w:t>
      </w:r>
      <w:proofErr w:type="spellStart"/>
      <w:r w:rsidRPr="009C1E4F">
        <w:rPr>
          <w:rFonts w:asciiTheme="minorHAnsi" w:hAnsiTheme="minorHAnsi" w:cstheme="minorHAnsi"/>
        </w:rPr>
        <w:t>Kafol</w:t>
      </w:r>
      <w:proofErr w:type="spellEnd"/>
      <w:r w:rsidRPr="009C1E4F">
        <w:rPr>
          <w:rFonts w:asciiTheme="minorHAnsi" w:hAnsiTheme="minorHAnsi" w:cstheme="minorHAnsi"/>
        </w:rPr>
        <w:t xml:space="preserve"> (2015), children utilise musical instruments as a form of "musical language," </w:t>
      </w:r>
      <w:r w:rsidRPr="009C1E4F">
        <w:rPr>
          <w:rFonts w:asciiTheme="minorHAnsi" w:hAnsiTheme="minorHAnsi" w:cstheme="minorHAnsi"/>
        </w:rPr>
        <w:lastRenderedPageBreak/>
        <w:t xml:space="preserve">allowing them to express emotions, creativity, and social understanding in ways that go beyond spoken words. Malaguzzi's theory that children learn and express themselves in a variety of ways is supported by their study, which demonstrates how instruments enable children to participate in nonverbal communication and creative </w:t>
      </w:r>
      <w:proofErr w:type="spellStart"/>
      <w:proofErr w:type="gramStart"/>
      <w:r w:rsidRPr="009C1E4F">
        <w:rPr>
          <w:rFonts w:asciiTheme="minorHAnsi" w:hAnsiTheme="minorHAnsi" w:cstheme="minorHAnsi"/>
        </w:rPr>
        <w:t>expression</w:t>
      </w:r>
      <w:r w:rsidR="00870F89">
        <w:rPr>
          <w:rFonts w:asciiTheme="minorHAnsi" w:hAnsiTheme="minorHAnsi" w:cstheme="minorHAnsi"/>
        </w:rPr>
        <w:t>.</w:t>
      </w:r>
      <w:r w:rsidRPr="009C1E4F">
        <w:rPr>
          <w:rFonts w:asciiTheme="minorHAnsi" w:hAnsiTheme="minorHAnsi" w:cstheme="minorHAnsi"/>
        </w:rPr>
        <w:t>As</w:t>
      </w:r>
      <w:proofErr w:type="spellEnd"/>
      <w:proofErr w:type="gramEnd"/>
      <w:r w:rsidRPr="009C1E4F">
        <w:rPr>
          <w:rFonts w:asciiTheme="minorHAnsi" w:hAnsiTheme="minorHAnsi" w:cstheme="minorHAnsi"/>
        </w:rPr>
        <w:t xml:space="preserve"> a result, playing instruments like the violin can be seen as both a musical pastime and a meaningful way for children to express their emotions and ideas.</w:t>
      </w:r>
    </w:p>
    <w:p w14:paraId="1368BB19" w14:textId="77777777" w:rsidR="009C1E4F" w:rsidRPr="009C1E4F" w:rsidRDefault="009C1E4F" w:rsidP="009C1E4F">
      <w:pPr>
        <w:spacing w:line="360" w:lineRule="auto"/>
        <w:rPr>
          <w:rFonts w:asciiTheme="minorHAnsi" w:hAnsiTheme="minorHAnsi" w:cstheme="minorHAnsi"/>
        </w:rPr>
      </w:pPr>
      <w:r w:rsidRPr="009C1E4F">
        <w:rPr>
          <w:rFonts w:asciiTheme="minorHAnsi" w:hAnsiTheme="minorHAnsi" w:cstheme="minorHAnsi"/>
        </w:rPr>
        <w:t>Article 31 of the United Conventions on the Rights of the Child states that "every child has the right to relax, play, and take part in a wide range of cultural and artistic activities," and Article 12 states that "every child has the right to express their views, feelings, and wishes in all matters affecting them, and to have their views considered and taken seriously." These statements pertain to children's rights to play and make decisions (Blackburn, 2018). Children's freedom to relax, play, and engage in cultural activities and the arts is expressly guaranteed by Article 31. Children can participate in age-appropriate, natural entertainment through open-ended musical play, such as banging on homemade percussion instruments or creating impromptu dance steps. Having a variety of musical facilities and resources guarantees that children from all socioeconomic backgrounds have the security to enjoy their cultural rights. Before they have the words, children can use rhythm, humming, or vocal play to express complicated emotions, let go of frustrations, and share their inner experiences. Children are given agency through group musical games, such as selecting the next song or setting the tempo. This upholds their right, under Article 12, to have their opinions and decisions taken into consideration when issues that impact them are being addressed (UNICEF, no date).</w:t>
      </w:r>
    </w:p>
    <w:p w14:paraId="33DE647B" w14:textId="77777777" w:rsidR="009C1E4F" w:rsidRPr="009C1E4F" w:rsidRDefault="009C1E4F" w:rsidP="009C1E4F">
      <w:pPr>
        <w:spacing w:line="360" w:lineRule="auto"/>
        <w:rPr>
          <w:rFonts w:asciiTheme="minorHAnsi" w:hAnsiTheme="minorHAnsi" w:cstheme="minorHAnsi"/>
        </w:rPr>
      </w:pPr>
      <w:r w:rsidRPr="009C1E4F">
        <w:rPr>
          <w:rFonts w:asciiTheme="minorHAnsi" w:hAnsiTheme="minorHAnsi" w:cstheme="minorHAnsi"/>
        </w:rPr>
        <w:t>The idea of agency calls for a shift to a more horizontal, cooperative approach in which children co-create their musical education rather than merely receiving it. Here, the focus is on the value of giving children the freedom to actively participate in their education and acknowledge their opinions, choices, and inventiveness as vital components of the learning process (</w:t>
      </w:r>
      <w:proofErr w:type="spellStart"/>
      <w:r w:rsidRPr="009C1E4F">
        <w:rPr>
          <w:rFonts w:asciiTheme="minorHAnsi" w:hAnsiTheme="minorHAnsi" w:cstheme="minorHAnsi"/>
        </w:rPr>
        <w:t>Madalozzo</w:t>
      </w:r>
      <w:proofErr w:type="spellEnd"/>
      <w:r w:rsidRPr="009C1E4F">
        <w:rPr>
          <w:rFonts w:asciiTheme="minorHAnsi" w:hAnsiTheme="minorHAnsi" w:cstheme="minorHAnsi"/>
        </w:rPr>
        <w:t xml:space="preserve">, Fernandes, and </w:t>
      </w:r>
      <w:proofErr w:type="spellStart"/>
      <w:r w:rsidRPr="009C1E4F">
        <w:rPr>
          <w:rFonts w:asciiTheme="minorHAnsi" w:hAnsiTheme="minorHAnsi" w:cstheme="minorHAnsi"/>
        </w:rPr>
        <w:t>Ilari</w:t>
      </w:r>
      <w:proofErr w:type="spellEnd"/>
      <w:r w:rsidRPr="009C1E4F">
        <w:rPr>
          <w:rFonts w:asciiTheme="minorHAnsi" w:hAnsiTheme="minorHAnsi" w:cstheme="minorHAnsi"/>
        </w:rPr>
        <w:t xml:space="preserve">, 2025). Therefore, children's ability to express preferences, make choices, and actively influence their musical surroundings is referred to as musical agency. Before any official instruction begins, children's musical agency can also be observed in how they collaborate to produce a final piece of music and in the impromptu ways they experiment with instruments. Children instinctively play with sounds, rhythms, </w:t>
      </w:r>
      <w:r w:rsidRPr="009C1E4F">
        <w:rPr>
          <w:rFonts w:asciiTheme="minorHAnsi" w:hAnsiTheme="minorHAnsi" w:cstheme="minorHAnsi"/>
        </w:rPr>
        <w:lastRenderedPageBreak/>
        <w:t xml:space="preserve">and movements rather than just following directions, demonstrating creativity and curiosity as they create their own music. These instances demonstrate how children actively mould, reinterpret, and customise musical experiences in ways that have personal significance for them. According to Young and </w:t>
      </w:r>
      <w:proofErr w:type="spellStart"/>
      <w:r w:rsidRPr="009C1E4F">
        <w:rPr>
          <w:rFonts w:asciiTheme="minorHAnsi" w:hAnsiTheme="minorHAnsi" w:cstheme="minorHAnsi"/>
        </w:rPr>
        <w:t>Ilari</w:t>
      </w:r>
      <w:proofErr w:type="spellEnd"/>
      <w:r w:rsidRPr="009C1E4F">
        <w:rPr>
          <w:rFonts w:asciiTheme="minorHAnsi" w:hAnsiTheme="minorHAnsi" w:cstheme="minorHAnsi"/>
        </w:rPr>
        <w:t xml:space="preserve"> (2019), children frequently use music to express themselves, connect with others, and build relationships. Children start to consider themselves as competent and important participants in music-making through these shared musical experiences. This fosters the growth of musical abilities as well as social interaction, self-control, confidence, and a developing sense of identity. According to Dewey (1938), an engaging and participatory education is essential for fostering children's independence, agency, and critical thinking abilities. In early childhood music education, the curriculum and instructional strategies used by music educators significantly influence whether children's agency is supported. Young and Wu (2019) suggest that conventional approaches, which are often predicated on teacher-led models, emphasise the top-down delivery of knowledge, which may diminish children's autonomy and restrict their ability to actively participate in their education. However, the conflict between promoting children' independence and creativity and adhering to strict, standards-based curricula is complicated and emphasises the need for adjustments in teacher training. Children's ability to experiment, explore, and make their own judgements may be limited by highly controlled curricula. Children's creativity and active engagement may be neglected when music education is primarily focused on achieving preset objectives, such as preparing for tests or performances (</w:t>
      </w:r>
      <w:proofErr w:type="spellStart"/>
      <w:r w:rsidRPr="009C1E4F">
        <w:rPr>
          <w:rFonts w:asciiTheme="minorHAnsi" w:hAnsiTheme="minorHAnsi" w:cstheme="minorHAnsi"/>
        </w:rPr>
        <w:t>Madalozzo</w:t>
      </w:r>
      <w:proofErr w:type="spellEnd"/>
      <w:r w:rsidRPr="009C1E4F">
        <w:rPr>
          <w:rFonts w:asciiTheme="minorHAnsi" w:hAnsiTheme="minorHAnsi" w:cstheme="minorHAnsi"/>
        </w:rPr>
        <w:t xml:space="preserve">, Fernandes, and </w:t>
      </w:r>
      <w:proofErr w:type="spellStart"/>
      <w:r w:rsidRPr="009C1E4F">
        <w:rPr>
          <w:rFonts w:asciiTheme="minorHAnsi" w:hAnsiTheme="minorHAnsi" w:cstheme="minorHAnsi"/>
        </w:rPr>
        <w:t>Ilari</w:t>
      </w:r>
      <w:proofErr w:type="spellEnd"/>
      <w:r w:rsidRPr="009C1E4F">
        <w:rPr>
          <w:rFonts w:asciiTheme="minorHAnsi" w:hAnsiTheme="minorHAnsi" w:cstheme="minorHAnsi"/>
        </w:rPr>
        <w:t>, 2025).</w:t>
      </w:r>
    </w:p>
    <w:p w14:paraId="75C19793" w14:textId="77777777" w:rsidR="009C1E4F" w:rsidRPr="009C1E4F" w:rsidRDefault="009C1E4F" w:rsidP="009C1E4F">
      <w:pPr>
        <w:spacing w:line="360" w:lineRule="auto"/>
        <w:rPr>
          <w:rFonts w:asciiTheme="minorHAnsi" w:hAnsiTheme="minorHAnsi" w:cstheme="minorHAnsi"/>
        </w:rPr>
      </w:pPr>
      <w:r w:rsidRPr="009C1E4F">
        <w:rPr>
          <w:rFonts w:asciiTheme="minorHAnsi" w:hAnsiTheme="minorHAnsi" w:cstheme="minorHAnsi"/>
        </w:rPr>
        <w:t>A crucial part of the shift to a sustainable culture is music. Both human development and survival depend on music. Contrary to common belief, it is the lifeblood of culture and both individual and collective identity rather than an add-on (</w:t>
      </w:r>
      <w:proofErr w:type="spellStart"/>
      <w:r w:rsidRPr="009C1E4F">
        <w:rPr>
          <w:rFonts w:asciiTheme="minorHAnsi" w:hAnsiTheme="minorHAnsi" w:cstheme="minorHAnsi"/>
        </w:rPr>
        <w:t>Woolcott</w:t>
      </w:r>
      <w:proofErr w:type="spellEnd"/>
      <w:r w:rsidRPr="009C1E4F">
        <w:rPr>
          <w:rFonts w:asciiTheme="minorHAnsi" w:hAnsiTheme="minorHAnsi" w:cstheme="minorHAnsi"/>
        </w:rPr>
        <w:t xml:space="preserve">, 2016). Every nation has a unique form of traditional music that has evolved from its history, culture, and way of life (Edinburgh International Festival, 2023). Music maintains heritage, builds community, and fortifies identity. Languages and values are preserved through traditional music, such as Indigenous songs or Irish folk music. Community cohesion is strengthened by the "musical connection" and sense of belonging those rituals and ceremonies foster. Access to music education is declining despite its advantages. The Musicians' Union (2018) has highlighted that music education is becoming limited to a wealthy, select few. Access to music from an </w:t>
      </w:r>
      <w:r w:rsidRPr="009C1E4F">
        <w:rPr>
          <w:rFonts w:asciiTheme="minorHAnsi" w:hAnsiTheme="minorHAnsi" w:cstheme="minorHAnsi"/>
        </w:rPr>
        <w:lastRenderedPageBreak/>
        <w:t>early age can have a good impact on a child's social and emotional development in addition to their cognitive ability, demonstrating the power of music for young people. Music availability may not be a top priority for children from lower socioeconomic households due to the numerous other stressors they face. The government and schools should foster and encourage children's exploration of music as a powerful social and educational tool. Regardless of their upbringing, skill level, or individual circumstances, every young person should have the chance to enjoy the delight of creating music with others (Orchestras for All, 2025). Young children can learn to express themselves effectively, manage their emotions, and help others when they collaborate through music. These abilities can be used in every aspect of life, such as managing relationships and social settings, managing stress at work and school, or taking satisfaction in one's own accomplishments.</w:t>
      </w:r>
    </w:p>
    <w:p w14:paraId="1EE0DAE4" w14:textId="77777777" w:rsidR="009C1E4F" w:rsidRPr="009C1E4F" w:rsidRDefault="009C1E4F" w:rsidP="009C1E4F">
      <w:pPr>
        <w:spacing w:line="360" w:lineRule="auto"/>
        <w:rPr>
          <w:rFonts w:asciiTheme="minorHAnsi" w:hAnsiTheme="minorHAnsi" w:cstheme="minorHAnsi"/>
        </w:rPr>
      </w:pPr>
      <w:r w:rsidRPr="009C1E4F">
        <w:rPr>
          <w:rFonts w:asciiTheme="minorHAnsi" w:hAnsiTheme="minorHAnsi" w:cstheme="minorHAnsi"/>
        </w:rPr>
        <w:t>To sum up, the violin is an effective representation of holistic play-based learning.</w:t>
      </w:r>
      <w:r w:rsidRPr="009C1E4F">
        <w:rPr>
          <w:rFonts w:asciiTheme="minorHAnsi" w:hAnsiTheme="minorHAnsi" w:cstheme="minorHAnsi"/>
        </w:rPr>
        <w:br/>
        <w:t>It raises important issues about equality, agency, and access while emphasising the value of creativity, interaction, and surroundings.</w:t>
      </w:r>
      <w:r w:rsidRPr="009C1E4F">
        <w:rPr>
          <w:rFonts w:asciiTheme="minorHAnsi" w:hAnsiTheme="minorHAnsi" w:cstheme="minorHAnsi"/>
        </w:rPr>
        <w:br/>
        <w:t>In summary, how these parts interplay in practice determines significant play is.</w:t>
      </w:r>
    </w:p>
    <w:p w14:paraId="01DB9C71" w14:textId="77777777" w:rsidR="0000734E" w:rsidRPr="0000734E" w:rsidRDefault="0000734E" w:rsidP="0063404B">
      <w:pPr>
        <w:spacing w:line="360" w:lineRule="auto"/>
        <w:rPr>
          <w:rFonts w:asciiTheme="minorHAnsi" w:hAnsiTheme="minorHAnsi" w:cstheme="minorHAnsi"/>
        </w:rPr>
      </w:pPr>
    </w:p>
    <w:p w14:paraId="54596517" w14:textId="610D5B30" w:rsidR="0020175B" w:rsidRPr="0063404B" w:rsidRDefault="0020175B" w:rsidP="0063404B">
      <w:pPr>
        <w:spacing w:line="360" w:lineRule="auto"/>
        <w:rPr>
          <w:rFonts w:asciiTheme="minorHAnsi" w:hAnsiTheme="minorHAnsi" w:cstheme="minorHAnsi"/>
        </w:rPr>
      </w:pPr>
    </w:p>
    <w:p w14:paraId="7CD5A079" w14:textId="3B6C2734" w:rsidR="00EF001F" w:rsidRDefault="00EF001F" w:rsidP="0063404B">
      <w:pPr>
        <w:spacing w:line="360" w:lineRule="auto"/>
        <w:rPr>
          <w:rFonts w:asciiTheme="minorHAnsi" w:hAnsiTheme="minorHAnsi" w:cstheme="minorHAnsi"/>
        </w:rPr>
      </w:pPr>
    </w:p>
    <w:p w14:paraId="5589F540" w14:textId="77777777" w:rsidR="00847EEB" w:rsidRDefault="00847EEB" w:rsidP="0063404B">
      <w:pPr>
        <w:spacing w:line="360" w:lineRule="auto"/>
        <w:rPr>
          <w:rFonts w:asciiTheme="minorHAnsi" w:hAnsiTheme="minorHAnsi" w:cstheme="minorHAnsi"/>
        </w:rPr>
      </w:pPr>
    </w:p>
    <w:p w14:paraId="162F8285" w14:textId="77777777" w:rsidR="00847EEB" w:rsidRDefault="00847EEB" w:rsidP="0063404B">
      <w:pPr>
        <w:spacing w:line="360" w:lineRule="auto"/>
        <w:rPr>
          <w:rFonts w:asciiTheme="minorHAnsi" w:hAnsiTheme="minorHAnsi" w:cstheme="minorHAnsi"/>
        </w:rPr>
      </w:pPr>
    </w:p>
    <w:p w14:paraId="4CA85018" w14:textId="77777777" w:rsidR="00847EEB" w:rsidRDefault="00847EEB" w:rsidP="0063404B">
      <w:pPr>
        <w:spacing w:line="360" w:lineRule="auto"/>
        <w:rPr>
          <w:rFonts w:asciiTheme="minorHAnsi" w:hAnsiTheme="minorHAnsi" w:cstheme="minorHAnsi"/>
        </w:rPr>
      </w:pPr>
    </w:p>
    <w:p w14:paraId="06E7BAFA" w14:textId="77777777" w:rsidR="00847EEB" w:rsidRDefault="00847EEB" w:rsidP="0063404B">
      <w:pPr>
        <w:spacing w:line="360" w:lineRule="auto"/>
        <w:rPr>
          <w:rFonts w:asciiTheme="minorHAnsi" w:hAnsiTheme="minorHAnsi" w:cstheme="minorHAnsi"/>
        </w:rPr>
      </w:pPr>
    </w:p>
    <w:p w14:paraId="321EA052" w14:textId="77777777" w:rsidR="00847EEB" w:rsidRDefault="00847EEB" w:rsidP="0063404B">
      <w:pPr>
        <w:spacing w:line="360" w:lineRule="auto"/>
        <w:rPr>
          <w:rFonts w:asciiTheme="minorHAnsi" w:hAnsiTheme="minorHAnsi" w:cstheme="minorHAnsi"/>
        </w:rPr>
      </w:pPr>
    </w:p>
    <w:p w14:paraId="03512F6D" w14:textId="77777777" w:rsidR="00847EEB" w:rsidRDefault="00847EEB" w:rsidP="0063404B">
      <w:pPr>
        <w:spacing w:line="360" w:lineRule="auto"/>
        <w:rPr>
          <w:rFonts w:asciiTheme="minorHAnsi" w:hAnsiTheme="minorHAnsi" w:cstheme="minorHAnsi"/>
        </w:rPr>
      </w:pPr>
    </w:p>
    <w:p w14:paraId="61D85A41" w14:textId="77777777" w:rsidR="00847EEB" w:rsidRDefault="00847EEB" w:rsidP="0063404B">
      <w:pPr>
        <w:spacing w:line="360" w:lineRule="auto"/>
        <w:rPr>
          <w:rFonts w:asciiTheme="minorHAnsi" w:hAnsiTheme="minorHAnsi" w:cstheme="minorHAnsi"/>
        </w:rPr>
      </w:pPr>
    </w:p>
    <w:p w14:paraId="0069B4AE" w14:textId="77777777" w:rsidR="00847EEB" w:rsidRDefault="00847EEB" w:rsidP="0063404B">
      <w:pPr>
        <w:spacing w:line="360" w:lineRule="auto"/>
        <w:rPr>
          <w:rFonts w:asciiTheme="minorHAnsi" w:hAnsiTheme="minorHAnsi" w:cstheme="minorHAnsi"/>
        </w:rPr>
      </w:pPr>
    </w:p>
    <w:p w14:paraId="5FEE515B" w14:textId="77777777" w:rsidR="00847EEB" w:rsidRDefault="00847EEB" w:rsidP="0063404B">
      <w:pPr>
        <w:spacing w:line="360" w:lineRule="auto"/>
        <w:rPr>
          <w:rFonts w:asciiTheme="minorHAnsi" w:hAnsiTheme="minorHAnsi" w:cstheme="minorHAnsi"/>
        </w:rPr>
      </w:pPr>
    </w:p>
    <w:p w14:paraId="15886993" w14:textId="77777777" w:rsidR="00847EEB" w:rsidRDefault="00847EEB" w:rsidP="0063404B">
      <w:pPr>
        <w:spacing w:line="360" w:lineRule="auto"/>
        <w:rPr>
          <w:rFonts w:asciiTheme="minorHAnsi" w:hAnsiTheme="minorHAnsi" w:cstheme="minorHAnsi"/>
        </w:rPr>
      </w:pPr>
    </w:p>
    <w:p w14:paraId="13B9C465" w14:textId="77777777" w:rsidR="00847EEB" w:rsidRDefault="00847EEB" w:rsidP="0063404B">
      <w:pPr>
        <w:spacing w:line="360" w:lineRule="auto"/>
        <w:rPr>
          <w:rFonts w:asciiTheme="minorHAnsi" w:hAnsiTheme="minorHAnsi" w:cstheme="minorHAnsi"/>
        </w:rPr>
      </w:pPr>
    </w:p>
    <w:p w14:paraId="7665CF90" w14:textId="77777777" w:rsidR="00847EEB" w:rsidRPr="0063404B" w:rsidRDefault="00847EEB" w:rsidP="0063404B">
      <w:pPr>
        <w:spacing w:line="360" w:lineRule="auto"/>
        <w:rPr>
          <w:rFonts w:asciiTheme="minorHAnsi" w:hAnsiTheme="minorHAnsi" w:cstheme="minorHAnsi"/>
        </w:rPr>
      </w:pPr>
    </w:p>
    <w:p w14:paraId="597C54BA" w14:textId="77777777" w:rsidR="002A1A82" w:rsidRPr="0063404B" w:rsidRDefault="002A1A82" w:rsidP="0063404B">
      <w:pPr>
        <w:spacing w:line="360" w:lineRule="auto"/>
        <w:rPr>
          <w:rFonts w:asciiTheme="minorHAnsi" w:hAnsiTheme="minorHAnsi" w:cstheme="minorHAnsi"/>
        </w:rPr>
      </w:pPr>
    </w:p>
    <w:p w14:paraId="411607BE" w14:textId="64972B74" w:rsidR="002A1A82" w:rsidRPr="0063404B" w:rsidRDefault="002A1A82" w:rsidP="0063404B">
      <w:pPr>
        <w:spacing w:line="360" w:lineRule="auto"/>
        <w:rPr>
          <w:rFonts w:asciiTheme="minorHAnsi" w:hAnsiTheme="minorHAnsi" w:cstheme="minorHAnsi"/>
          <w:u w:val="single"/>
        </w:rPr>
      </w:pPr>
      <w:r w:rsidRPr="0063404B">
        <w:rPr>
          <w:rFonts w:asciiTheme="minorHAnsi" w:hAnsiTheme="minorHAnsi" w:cstheme="minorHAnsi"/>
          <w:u w:val="single"/>
        </w:rPr>
        <w:lastRenderedPageBreak/>
        <w:t>Reference List.</w:t>
      </w:r>
    </w:p>
    <w:p w14:paraId="020D61D8" w14:textId="77777777" w:rsidR="002A1A82" w:rsidRPr="0063404B" w:rsidRDefault="002A1A82" w:rsidP="0063404B">
      <w:pPr>
        <w:spacing w:line="360" w:lineRule="auto"/>
        <w:rPr>
          <w:rFonts w:asciiTheme="minorHAnsi" w:hAnsiTheme="minorHAnsi" w:cstheme="minorHAnsi"/>
          <w:u w:val="single"/>
        </w:rPr>
      </w:pPr>
    </w:p>
    <w:p w14:paraId="3F82BA29" w14:textId="6840BEE9" w:rsidR="008E50C1" w:rsidRDefault="002A1A82" w:rsidP="0063404B">
      <w:pPr>
        <w:spacing w:line="360" w:lineRule="auto"/>
        <w:rPr>
          <w:rFonts w:asciiTheme="minorHAnsi" w:hAnsiTheme="minorHAnsi" w:cstheme="minorHAnsi"/>
        </w:rPr>
      </w:pPr>
      <w:r w:rsidRPr="0063404B">
        <w:rPr>
          <w:rFonts w:asciiTheme="minorHAnsi" w:hAnsiTheme="minorHAnsi" w:cstheme="minorHAnsi"/>
        </w:rPr>
        <w:t xml:space="preserve">Alimi Selmani, T. (2024) </w:t>
      </w:r>
      <w:r w:rsidRPr="0063404B">
        <w:rPr>
          <w:rFonts w:asciiTheme="minorHAnsi" w:hAnsiTheme="minorHAnsi" w:cstheme="minorHAnsi"/>
        </w:rPr>
        <w:t>‘</w:t>
      </w:r>
      <w:r w:rsidRPr="0063404B">
        <w:rPr>
          <w:rFonts w:asciiTheme="minorHAnsi" w:hAnsiTheme="minorHAnsi" w:cstheme="minorHAnsi"/>
        </w:rPr>
        <w:t xml:space="preserve">The </w:t>
      </w:r>
      <w:r w:rsidRPr="0063404B">
        <w:rPr>
          <w:rFonts w:asciiTheme="minorHAnsi" w:hAnsiTheme="minorHAnsi" w:cstheme="minorHAnsi"/>
        </w:rPr>
        <w:t>i</w:t>
      </w:r>
      <w:r w:rsidRPr="0063404B">
        <w:rPr>
          <w:rFonts w:asciiTheme="minorHAnsi" w:hAnsiTheme="minorHAnsi" w:cstheme="minorHAnsi"/>
        </w:rPr>
        <w:t xml:space="preserve">nfluence of </w:t>
      </w:r>
      <w:r w:rsidRPr="0063404B">
        <w:rPr>
          <w:rFonts w:asciiTheme="minorHAnsi" w:hAnsiTheme="minorHAnsi" w:cstheme="minorHAnsi"/>
        </w:rPr>
        <w:t>m</w:t>
      </w:r>
      <w:r w:rsidRPr="0063404B">
        <w:rPr>
          <w:rFonts w:asciiTheme="minorHAnsi" w:hAnsiTheme="minorHAnsi" w:cstheme="minorHAnsi"/>
        </w:rPr>
        <w:t xml:space="preserve">usic on </w:t>
      </w:r>
      <w:r w:rsidRPr="0063404B">
        <w:rPr>
          <w:rFonts w:asciiTheme="minorHAnsi" w:hAnsiTheme="minorHAnsi" w:cstheme="minorHAnsi"/>
        </w:rPr>
        <w:t>t</w:t>
      </w:r>
      <w:r w:rsidRPr="0063404B">
        <w:rPr>
          <w:rFonts w:asciiTheme="minorHAnsi" w:hAnsiTheme="minorHAnsi" w:cstheme="minorHAnsi"/>
        </w:rPr>
        <w:t xml:space="preserve">he </w:t>
      </w:r>
      <w:r w:rsidRPr="0063404B">
        <w:rPr>
          <w:rFonts w:asciiTheme="minorHAnsi" w:hAnsiTheme="minorHAnsi" w:cstheme="minorHAnsi"/>
        </w:rPr>
        <w:t>d</w:t>
      </w:r>
      <w:r w:rsidRPr="0063404B">
        <w:rPr>
          <w:rFonts w:asciiTheme="minorHAnsi" w:hAnsiTheme="minorHAnsi" w:cstheme="minorHAnsi"/>
        </w:rPr>
        <w:t xml:space="preserve">evelopment of a </w:t>
      </w:r>
      <w:r w:rsidRPr="0063404B">
        <w:rPr>
          <w:rFonts w:asciiTheme="minorHAnsi" w:hAnsiTheme="minorHAnsi" w:cstheme="minorHAnsi"/>
        </w:rPr>
        <w:t>c</w:t>
      </w:r>
      <w:r w:rsidRPr="0063404B">
        <w:rPr>
          <w:rFonts w:asciiTheme="minorHAnsi" w:hAnsiTheme="minorHAnsi" w:cstheme="minorHAnsi"/>
        </w:rPr>
        <w:t xml:space="preserve">hild: erspectives on the influence of music on child development. </w:t>
      </w:r>
      <w:r w:rsidRPr="0063404B">
        <w:rPr>
          <w:rFonts w:asciiTheme="minorHAnsi" w:hAnsiTheme="minorHAnsi" w:cstheme="minorHAnsi"/>
          <w:i/>
          <w:iCs/>
        </w:rPr>
        <w:t>EIKI Journal of Effective Teaching Methods</w:t>
      </w:r>
      <w:r w:rsidRPr="0063404B">
        <w:rPr>
          <w:rFonts w:asciiTheme="minorHAnsi" w:hAnsiTheme="minorHAnsi" w:cstheme="minorHAnsi"/>
          <w:i/>
          <w:iCs/>
        </w:rPr>
        <w:t xml:space="preserve">. </w:t>
      </w:r>
      <w:r w:rsidR="00CC1E95" w:rsidRPr="0063404B">
        <w:rPr>
          <w:rFonts w:asciiTheme="minorHAnsi" w:hAnsiTheme="minorHAnsi" w:cstheme="minorHAnsi"/>
        </w:rPr>
        <w:t xml:space="preserve">Available at: </w:t>
      </w:r>
      <w:hyperlink r:id="rId6" w:history="1">
        <w:r w:rsidR="00CC1E95" w:rsidRPr="0063404B">
          <w:rPr>
            <w:rStyle w:val="Hyperlink"/>
            <w:rFonts w:asciiTheme="minorHAnsi" w:hAnsiTheme="minorHAnsi" w:cstheme="minorHAnsi"/>
          </w:rPr>
          <w:t>https://www.researchgate.net/publication/380648541_The_Influence_of_Music_on_The_Development_of_a_Child_Perspectives_on_the_influence_of_music_on_child_development</w:t>
        </w:r>
      </w:hyperlink>
      <w:r w:rsidR="00CC1E95" w:rsidRPr="0063404B">
        <w:rPr>
          <w:rFonts w:asciiTheme="minorHAnsi" w:hAnsiTheme="minorHAnsi" w:cstheme="minorHAnsi"/>
        </w:rPr>
        <w:t xml:space="preserve"> (Accessed: 30 April 2026).</w:t>
      </w:r>
    </w:p>
    <w:p w14:paraId="7E55945D" w14:textId="77777777" w:rsidR="0063404B" w:rsidRDefault="0063404B" w:rsidP="0063404B">
      <w:pPr>
        <w:spacing w:line="360" w:lineRule="auto"/>
        <w:rPr>
          <w:rFonts w:asciiTheme="minorHAnsi" w:hAnsiTheme="minorHAnsi" w:cstheme="minorHAnsi"/>
        </w:rPr>
      </w:pPr>
    </w:p>
    <w:p w14:paraId="7C05E4B5" w14:textId="5E69879E" w:rsidR="008E50C1" w:rsidRDefault="0063404B" w:rsidP="0063404B">
      <w:pPr>
        <w:spacing w:line="360" w:lineRule="auto"/>
        <w:rPr>
          <w:rFonts w:asciiTheme="minorHAnsi" w:hAnsiTheme="minorHAnsi" w:cstheme="minorHAnsi"/>
        </w:rPr>
      </w:pPr>
      <w:r w:rsidRPr="0063404B">
        <w:rPr>
          <w:rFonts w:asciiTheme="minorHAnsi" w:hAnsiTheme="minorHAnsi" w:cstheme="minorHAnsi"/>
        </w:rPr>
        <w:t xml:space="preserve">Barrett, M. S., Flynn, L. M., </w:t>
      </w:r>
      <w:r>
        <w:rPr>
          <w:rFonts w:asciiTheme="minorHAnsi" w:hAnsiTheme="minorHAnsi" w:cstheme="minorHAnsi"/>
        </w:rPr>
        <w:t>and</w:t>
      </w:r>
      <w:r w:rsidRPr="0063404B">
        <w:rPr>
          <w:rFonts w:asciiTheme="minorHAnsi" w:hAnsiTheme="minorHAnsi" w:cstheme="minorHAnsi"/>
        </w:rPr>
        <w:t xml:space="preserve"> Welch, G. F. (2018) </w:t>
      </w:r>
      <w:r>
        <w:rPr>
          <w:rFonts w:asciiTheme="minorHAnsi" w:hAnsiTheme="minorHAnsi" w:cstheme="minorHAnsi"/>
        </w:rPr>
        <w:t>‘</w:t>
      </w:r>
      <w:r w:rsidRPr="0063404B">
        <w:rPr>
          <w:rFonts w:asciiTheme="minorHAnsi" w:hAnsiTheme="minorHAnsi" w:cstheme="minorHAnsi"/>
        </w:rPr>
        <w:t xml:space="preserve">Music value and participation: An Australian case study of music provision and support in </w:t>
      </w:r>
      <w:r>
        <w:rPr>
          <w:rFonts w:asciiTheme="minorHAnsi" w:hAnsiTheme="minorHAnsi" w:cstheme="minorHAnsi"/>
        </w:rPr>
        <w:t>e</w:t>
      </w:r>
      <w:r w:rsidRPr="0063404B">
        <w:rPr>
          <w:rFonts w:asciiTheme="minorHAnsi" w:hAnsiTheme="minorHAnsi" w:cstheme="minorHAnsi"/>
        </w:rPr>
        <w:t xml:space="preserve">arly </w:t>
      </w:r>
      <w:r>
        <w:rPr>
          <w:rFonts w:asciiTheme="minorHAnsi" w:hAnsiTheme="minorHAnsi" w:cstheme="minorHAnsi"/>
        </w:rPr>
        <w:t>c</w:t>
      </w:r>
      <w:r w:rsidRPr="0063404B">
        <w:rPr>
          <w:rFonts w:asciiTheme="minorHAnsi" w:hAnsiTheme="minorHAnsi" w:cstheme="minorHAnsi"/>
        </w:rPr>
        <w:t xml:space="preserve">hildhood </w:t>
      </w:r>
      <w:r>
        <w:rPr>
          <w:rFonts w:asciiTheme="minorHAnsi" w:hAnsiTheme="minorHAnsi" w:cstheme="minorHAnsi"/>
        </w:rPr>
        <w:t>e</w:t>
      </w:r>
      <w:r w:rsidRPr="0063404B">
        <w:rPr>
          <w:rFonts w:asciiTheme="minorHAnsi" w:hAnsiTheme="minorHAnsi" w:cstheme="minorHAnsi"/>
        </w:rPr>
        <w:t>ducation.</w:t>
      </w:r>
      <w:r>
        <w:rPr>
          <w:rFonts w:asciiTheme="minorHAnsi" w:hAnsiTheme="minorHAnsi" w:cstheme="minorHAnsi"/>
        </w:rPr>
        <w:t xml:space="preserve">’ </w:t>
      </w:r>
      <w:r w:rsidRPr="0063404B">
        <w:rPr>
          <w:rFonts w:asciiTheme="minorHAnsi" w:hAnsiTheme="minorHAnsi" w:cstheme="minorHAnsi"/>
        </w:rPr>
        <w:t> </w:t>
      </w:r>
      <w:r w:rsidRPr="0063404B">
        <w:rPr>
          <w:rFonts w:asciiTheme="minorHAnsi" w:hAnsiTheme="minorHAnsi" w:cstheme="minorHAnsi"/>
          <w:i/>
          <w:iCs/>
        </w:rPr>
        <w:t>Research Studies in Music Education</w:t>
      </w:r>
      <w:r w:rsidRPr="0063404B">
        <w:rPr>
          <w:rFonts w:asciiTheme="minorHAnsi" w:hAnsiTheme="minorHAnsi" w:cstheme="minorHAnsi"/>
        </w:rPr>
        <w:t>, </w:t>
      </w:r>
      <w:r w:rsidRPr="0063404B">
        <w:rPr>
          <w:rFonts w:asciiTheme="minorHAnsi" w:hAnsiTheme="minorHAnsi" w:cstheme="minorHAnsi"/>
          <w:i/>
          <w:iCs/>
        </w:rPr>
        <w:t>40</w:t>
      </w:r>
      <w:r w:rsidRPr="0063404B">
        <w:rPr>
          <w:rFonts w:asciiTheme="minorHAnsi" w:hAnsiTheme="minorHAnsi" w:cstheme="minorHAnsi"/>
        </w:rPr>
        <w:t xml:space="preserve">(2), </w:t>
      </w:r>
      <w:r>
        <w:rPr>
          <w:rFonts w:asciiTheme="minorHAnsi" w:hAnsiTheme="minorHAnsi" w:cstheme="minorHAnsi"/>
        </w:rPr>
        <w:t xml:space="preserve">pp. </w:t>
      </w:r>
      <w:r w:rsidRPr="0063404B">
        <w:rPr>
          <w:rFonts w:asciiTheme="minorHAnsi" w:hAnsiTheme="minorHAnsi" w:cstheme="minorHAnsi"/>
        </w:rPr>
        <w:t>226-243.</w:t>
      </w:r>
      <w:r>
        <w:rPr>
          <w:rFonts w:asciiTheme="minorHAnsi" w:hAnsiTheme="minorHAnsi" w:cstheme="minorHAnsi"/>
        </w:rPr>
        <w:t xml:space="preserve"> Available at: </w:t>
      </w:r>
      <w:hyperlink r:id="rId7" w:history="1">
        <w:r w:rsidRPr="002320B2">
          <w:rPr>
            <w:rStyle w:val="Hyperlink"/>
            <w:rFonts w:asciiTheme="minorHAnsi" w:hAnsiTheme="minorHAnsi" w:cstheme="minorHAnsi"/>
          </w:rPr>
          <w:t>https://journals.sagepub.com/doi/10.1177/1321103X18773098?utm_source=chatgpt.com</w:t>
        </w:r>
      </w:hyperlink>
      <w:r>
        <w:rPr>
          <w:rFonts w:asciiTheme="minorHAnsi" w:hAnsiTheme="minorHAnsi" w:cstheme="minorHAnsi"/>
        </w:rPr>
        <w:t xml:space="preserve"> (Accessed: 1 May 2026).</w:t>
      </w:r>
    </w:p>
    <w:p w14:paraId="781F5B96" w14:textId="77777777" w:rsidR="00987843" w:rsidRDefault="00987843" w:rsidP="0063404B">
      <w:pPr>
        <w:spacing w:line="360" w:lineRule="auto"/>
        <w:rPr>
          <w:rFonts w:asciiTheme="minorHAnsi" w:hAnsiTheme="minorHAnsi" w:cstheme="minorHAnsi"/>
        </w:rPr>
      </w:pPr>
    </w:p>
    <w:p w14:paraId="465F03B1" w14:textId="12A3A90C" w:rsidR="00987843" w:rsidRPr="00987843" w:rsidRDefault="00987843" w:rsidP="00987843">
      <w:pPr>
        <w:spacing w:line="360" w:lineRule="auto"/>
        <w:rPr>
          <w:rFonts w:asciiTheme="minorHAnsi" w:hAnsiTheme="minorHAnsi" w:cstheme="minorHAnsi"/>
        </w:rPr>
      </w:pPr>
      <w:r>
        <w:rPr>
          <w:rFonts w:asciiTheme="minorHAnsi" w:hAnsiTheme="minorHAnsi" w:cstheme="minorHAnsi"/>
        </w:rPr>
        <w:t xml:space="preserve">Blackburn, C. (2018) </w:t>
      </w:r>
      <w:r w:rsidRPr="00987843">
        <w:rPr>
          <w:rFonts w:asciiTheme="minorHAnsi" w:hAnsiTheme="minorHAnsi" w:cstheme="minorHAnsi"/>
          <w:i/>
          <w:iCs/>
        </w:rPr>
        <w:t>Promoting children’s wellbeing, and right to make choices and engage in playful activities, in restricted environments through music and singing</w:t>
      </w:r>
      <w:r>
        <w:rPr>
          <w:rFonts w:asciiTheme="minorHAnsi" w:hAnsiTheme="minorHAnsi" w:cstheme="minorHAnsi"/>
          <w:i/>
          <w:iCs/>
        </w:rPr>
        <w:t xml:space="preserve">. </w:t>
      </w:r>
      <w:r>
        <w:rPr>
          <w:rFonts w:asciiTheme="minorHAnsi" w:hAnsiTheme="minorHAnsi" w:cstheme="minorHAnsi"/>
        </w:rPr>
        <w:t xml:space="preserve">Available at: </w:t>
      </w:r>
      <w:hyperlink r:id="rId8" w:history="1">
        <w:r w:rsidRPr="002320B2">
          <w:rPr>
            <w:rStyle w:val="Hyperlink"/>
            <w:rFonts w:asciiTheme="minorHAnsi" w:hAnsiTheme="minorHAnsi" w:cstheme="minorHAnsi"/>
          </w:rPr>
          <w:t>https://www.bera.ac.uk/blog/promoting-childrens-wellbeing-and-right-to-make-choices-and-engage-in-playful-activities-in-restricted-environments-through-music-and-singing</w:t>
        </w:r>
      </w:hyperlink>
      <w:r>
        <w:rPr>
          <w:rFonts w:asciiTheme="minorHAnsi" w:hAnsiTheme="minorHAnsi" w:cstheme="minorHAnsi"/>
        </w:rPr>
        <w:t xml:space="preserve"> (Accessed: 6 May 2026).</w:t>
      </w:r>
    </w:p>
    <w:p w14:paraId="6195F0B3" w14:textId="77777777" w:rsidR="0063404B" w:rsidRPr="0063404B" w:rsidRDefault="0063404B" w:rsidP="0063404B">
      <w:pPr>
        <w:spacing w:line="360" w:lineRule="auto"/>
        <w:rPr>
          <w:rFonts w:asciiTheme="minorHAnsi" w:hAnsiTheme="minorHAnsi" w:cstheme="minorHAnsi"/>
        </w:rPr>
      </w:pPr>
    </w:p>
    <w:p w14:paraId="78D3965E" w14:textId="7A5C4F90" w:rsidR="008E50C1" w:rsidRPr="0063404B" w:rsidRDefault="008E50C1" w:rsidP="0063404B">
      <w:pPr>
        <w:spacing w:line="360" w:lineRule="auto"/>
        <w:rPr>
          <w:rFonts w:asciiTheme="minorHAnsi" w:hAnsiTheme="minorHAnsi" w:cstheme="minorHAnsi"/>
        </w:rPr>
      </w:pPr>
      <w:r w:rsidRPr="006E2E18">
        <w:rPr>
          <w:rFonts w:asciiTheme="minorHAnsi" w:hAnsiTheme="minorHAnsi" w:cstheme="minorHAnsi"/>
        </w:rPr>
        <w:t>Bruce, T. (2021</w:t>
      </w:r>
      <w:r w:rsidRPr="0063404B">
        <w:rPr>
          <w:rFonts w:asciiTheme="minorHAnsi" w:hAnsiTheme="minorHAnsi" w:cstheme="minorHAnsi"/>
        </w:rPr>
        <w:t>)</w:t>
      </w:r>
      <w:r w:rsidRPr="006E2E18">
        <w:rPr>
          <w:rFonts w:asciiTheme="minorHAnsi" w:hAnsiTheme="minorHAnsi" w:cstheme="minorHAnsi"/>
          <w:i/>
          <w:iCs/>
        </w:rPr>
        <w:t> Friedrich Froebel: A Critical Introduction to Key Themes and</w:t>
      </w:r>
      <w:r w:rsidRPr="0063404B">
        <w:rPr>
          <w:rFonts w:asciiTheme="minorHAnsi" w:hAnsiTheme="minorHAnsi" w:cstheme="minorHAnsi"/>
          <w:i/>
          <w:iCs/>
        </w:rPr>
        <w:t xml:space="preserve"> </w:t>
      </w:r>
      <w:r w:rsidRPr="006E2E18">
        <w:rPr>
          <w:rFonts w:asciiTheme="minorHAnsi" w:hAnsiTheme="minorHAnsi" w:cstheme="minorHAnsi"/>
          <w:i/>
          <w:iCs/>
        </w:rPr>
        <w:t>Debates.</w:t>
      </w:r>
      <w:r w:rsidRPr="006E2E18">
        <w:rPr>
          <w:rFonts w:asciiTheme="minorHAnsi" w:hAnsiTheme="minorHAnsi" w:cstheme="minorHAnsi"/>
        </w:rPr>
        <w:t> London: Bloomsbury Academic.</w:t>
      </w:r>
    </w:p>
    <w:p w14:paraId="0B0868A2" w14:textId="77777777" w:rsidR="0000734E" w:rsidRPr="0063404B" w:rsidRDefault="0000734E" w:rsidP="0063404B">
      <w:pPr>
        <w:spacing w:line="360" w:lineRule="auto"/>
        <w:rPr>
          <w:rFonts w:asciiTheme="minorHAnsi" w:hAnsiTheme="minorHAnsi" w:cstheme="minorHAnsi"/>
        </w:rPr>
      </w:pPr>
    </w:p>
    <w:p w14:paraId="6E1C5E9F" w14:textId="66DD5D2D" w:rsidR="0000734E" w:rsidRPr="0063404B" w:rsidRDefault="0000734E" w:rsidP="0063404B">
      <w:pPr>
        <w:spacing w:line="360" w:lineRule="auto"/>
        <w:rPr>
          <w:rFonts w:asciiTheme="minorHAnsi" w:hAnsiTheme="minorHAnsi" w:cstheme="minorHAnsi"/>
        </w:rPr>
      </w:pPr>
      <w:r w:rsidRPr="0063404B">
        <w:rPr>
          <w:rFonts w:asciiTheme="minorHAnsi" w:hAnsiTheme="minorHAnsi" w:cstheme="minorHAnsi"/>
        </w:rPr>
        <w:t xml:space="preserve">Chen, Y. (2024) </w:t>
      </w:r>
      <w:r w:rsidRPr="0063404B">
        <w:rPr>
          <w:rFonts w:asciiTheme="minorHAnsi" w:hAnsiTheme="minorHAnsi" w:cstheme="minorHAnsi"/>
        </w:rPr>
        <w:t>‘</w:t>
      </w:r>
      <w:r w:rsidRPr="0063404B">
        <w:rPr>
          <w:rFonts w:asciiTheme="minorHAnsi" w:hAnsiTheme="minorHAnsi" w:cstheme="minorHAnsi"/>
        </w:rPr>
        <w:t xml:space="preserve">Effective </w:t>
      </w:r>
      <w:r w:rsidRPr="0063404B">
        <w:rPr>
          <w:rFonts w:asciiTheme="minorHAnsi" w:hAnsiTheme="minorHAnsi" w:cstheme="minorHAnsi"/>
        </w:rPr>
        <w:t>s</w:t>
      </w:r>
      <w:r w:rsidRPr="0063404B">
        <w:rPr>
          <w:rFonts w:asciiTheme="minorHAnsi" w:hAnsiTheme="minorHAnsi" w:cstheme="minorHAnsi"/>
        </w:rPr>
        <w:t xml:space="preserve">trategies and </w:t>
      </w:r>
      <w:r w:rsidRPr="0063404B">
        <w:rPr>
          <w:rFonts w:asciiTheme="minorHAnsi" w:hAnsiTheme="minorHAnsi" w:cstheme="minorHAnsi"/>
        </w:rPr>
        <w:t>me</w:t>
      </w:r>
      <w:r w:rsidRPr="0063404B">
        <w:rPr>
          <w:rFonts w:asciiTheme="minorHAnsi" w:hAnsiTheme="minorHAnsi" w:cstheme="minorHAnsi"/>
        </w:rPr>
        <w:t xml:space="preserve">thods to </w:t>
      </w:r>
      <w:r w:rsidRPr="0063404B">
        <w:rPr>
          <w:rFonts w:asciiTheme="minorHAnsi" w:hAnsiTheme="minorHAnsi" w:cstheme="minorHAnsi"/>
        </w:rPr>
        <w:t>e</w:t>
      </w:r>
      <w:r w:rsidRPr="0063404B">
        <w:rPr>
          <w:rFonts w:asciiTheme="minorHAnsi" w:hAnsiTheme="minorHAnsi" w:cstheme="minorHAnsi"/>
        </w:rPr>
        <w:t xml:space="preserve">nhance </w:t>
      </w:r>
      <w:r w:rsidRPr="0063404B">
        <w:rPr>
          <w:rFonts w:asciiTheme="minorHAnsi" w:hAnsiTheme="minorHAnsi" w:cstheme="minorHAnsi"/>
        </w:rPr>
        <w:t>m</w:t>
      </w:r>
      <w:r w:rsidRPr="0063404B">
        <w:rPr>
          <w:rFonts w:asciiTheme="minorHAnsi" w:hAnsiTheme="minorHAnsi" w:cstheme="minorHAnsi"/>
        </w:rPr>
        <w:t xml:space="preserve">usic </w:t>
      </w:r>
      <w:r w:rsidRPr="0063404B">
        <w:rPr>
          <w:rFonts w:asciiTheme="minorHAnsi" w:hAnsiTheme="minorHAnsi" w:cstheme="minorHAnsi"/>
        </w:rPr>
        <w:t>p</w:t>
      </w:r>
      <w:r w:rsidRPr="0063404B">
        <w:rPr>
          <w:rFonts w:asciiTheme="minorHAnsi" w:hAnsiTheme="minorHAnsi" w:cstheme="minorHAnsi"/>
        </w:rPr>
        <w:t xml:space="preserve">ractical </w:t>
      </w:r>
      <w:r w:rsidRPr="0063404B">
        <w:rPr>
          <w:rFonts w:asciiTheme="minorHAnsi" w:hAnsiTheme="minorHAnsi" w:cstheme="minorHAnsi"/>
        </w:rPr>
        <w:t>t</w:t>
      </w:r>
      <w:r w:rsidRPr="0063404B">
        <w:rPr>
          <w:rFonts w:asciiTheme="minorHAnsi" w:hAnsiTheme="minorHAnsi" w:cstheme="minorHAnsi"/>
        </w:rPr>
        <w:t xml:space="preserve">eaching in </w:t>
      </w:r>
      <w:r w:rsidRPr="0063404B">
        <w:rPr>
          <w:rFonts w:asciiTheme="minorHAnsi" w:hAnsiTheme="minorHAnsi" w:cstheme="minorHAnsi"/>
        </w:rPr>
        <w:t>h</w:t>
      </w:r>
      <w:r w:rsidRPr="0063404B">
        <w:rPr>
          <w:rFonts w:asciiTheme="minorHAnsi" w:hAnsiTheme="minorHAnsi" w:cstheme="minorHAnsi"/>
        </w:rPr>
        <w:t xml:space="preserve">igher </w:t>
      </w:r>
      <w:r w:rsidRPr="0063404B">
        <w:rPr>
          <w:rFonts w:asciiTheme="minorHAnsi" w:hAnsiTheme="minorHAnsi" w:cstheme="minorHAnsi"/>
        </w:rPr>
        <w:t>v</w:t>
      </w:r>
      <w:r w:rsidRPr="0063404B">
        <w:rPr>
          <w:rFonts w:asciiTheme="minorHAnsi" w:hAnsiTheme="minorHAnsi" w:cstheme="minorHAnsi"/>
        </w:rPr>
        <w:t xml:space="preserve">ocational </w:t>
      </w:r>
      <w:r w:rsidRPr="0063404B">
        <w:rPr>
          <w:rFonts w:asciiTheme="minorHAnsi" w:hAnsiTheme="minorHAnsi" w:cstheme="minorHAnsi"/>
        </w:rPr>
        <w:t>p</w:t>
      </w:r>
      <w:r w:rsidRPr="0063404B">
        <w:rPr>
          <w:rFonts w:asciiTheme="minorHAnsi" w:hAnsiTheme="minorHAnsi" w:cstheme="minorHAnsi"/>
        </w:rPr>
        <w:t xml:space="preserve">reschool </w:t>
      </w:r>
      <w:r w:rsidRPr="0063404B">
        <w:rPr>
          <w:rFonts w:asciiTheme="minorHAnsi" w:hAnsiTheme="minorHAnsi" w:cstheme="minorHAnsi"/>
        </w:rPr>
        <w:t>e</w:t>
      </w:r>
      <w:r w:rsidRPr="0063404B">
        <w:rPr>
          <w:rFonts w:asciiTheme="minorHAnsi" w:hAnsiTheme="minorHAnsi" w:cstheme="minorHAnsi"/>
        </w:rPr>
        <w:t>ducation.</w:t>
      </w:r>
      <w:r w:rsidRPr="0063404B">
        <w:rPr>
          <w:rFonts w:asciiTheme="minorHAnsi" w:hAnsiTheme="minorHAnsi" w:cstheme="minorHAnsi"/>
        </w:rPr>
        <w:t>’</w:t>
      </w:r>
      <w:r w:rsidRPr="0063404B">
        <w:rPr>
          <w:rFonts w:asciiTheme="minorHAnsi" w:hAnsiTheme="minorHAnsi" w:cstheme="minorHAnsi"/>
        </w:rPr>
        <w:t xml:space="preserve"> </w:t>
      </w:r>
      <w:r w:rsidRPr="0063404B">
        <w:rPr>
          <w:rFonts w:asciiTheme="minorHAnsi" w:hAnsiTheme="minorHAnsi" w:cstheme="minorHAnsi"/>
          <w:i/>
          <w:iCs/>
        </w:rPr>
        <w:t>Pacific International Journal</w:t>
      </w:r>
      <w:r w:rsidRPr="0063404B">
        <w:rPr>
          <w:rFonts w:asciiTheme="minorHAnsi" w:hAnsiTheme="minorHAnsi" w:cstheme="minorHAnsi"/>
          <w:i/>
          <w:iCs/>
        </w:rPr>
        <w:t xml:space="preserve">, </w:t>
      </w:r>
      <w:r w:rsidRPr="0063404B">
        <w:rPr>
          <w:rFonts w:asciiTheme="minorHAnsi" w:hAnsiTheme="minorHAnsi" w:cstheme="minorHAnsi"/>
        </w:rPr>
        <w:t>7</w:t>
      </w:r>
      <w:r w:rsidRPr="0063404B">
        <w:rPr>
          <w:rFonts w:asciiTheme="minorHAnsi" w:hAnsiTheme="minorHAnsi" w:cstheme="minorHAnsi"/>
        </w:rPr>
        <w:t>, pp.</w:t>
      </w:r>
      <w:r w:rsidRPr="0063404B">
        <w:rPr>
          <w:rFonts w:asciiTheme="minorHAnsi" w:hAnsiTheme="minorHAnsi" w:cstheme="minorHAnsi"/>
        </w:rPr>
        <w:t>162-167.</w:t>
      </w:r>
      <w:r w:rsidRPr="0063404B">
        <w:rPr>
          <w:rFonts w:asciiTheme="minorHAnsi" w:hAnsiTheme="minorHAnsi" w:cstheme="minorHAnsi"/>
        </w:rPr>
        <w:t xml:space="preserve"> Available at: </w:t>
      </w:r>
      <w:hyperlink r:id="rId9" w:history="1">
        <w:r w:rsidRPr="0063404B">
          <w:rPr>
            <w:rStyle w:val="Hyperlink"/>
            <w:rFonts w:asciiTheme="minorHAnsi" w:hAnsiTheme="minorHAnsi" w:cstheme="minorHAnsi"/>
          </w:rPr>
          <w:t>file:///Users/jessybeynon/Downloads/Effective_Strategies_and_Methods_to_Enhance_Music_.pdf</w:t>
        </w:r>
      </w:hyperlink>
      <w:r w:rsidRPr="0063404B">
        <w:rPr>
          <w:rFonts w:asciiTheme="minorHAnsi" w:hAnsiTheme="minorHAnsi" w:cstheme="minorHAnsi"/>
        </w:rPr>
        <w:t xml:space="preserve"> (Accessed: 30 April 2026).</w:t>
      </w:r>
    </w:p>
    <w:p w14:paraId="1895A7C2" w14:textId="77777777" w:rsidR="008E50C1" w:rsidRPr="0063404B" w:rsidRDefault="008E50C1" w:rsidP="0063404B">
      <w:pPr>
        <w:spacing w:line="360" w:lineRule="auto"/>
        <w:rPr>
          <w:rFonts w:asciiTheme="minorHAnsi" w:hAnsiTheme="minorHAnsi" w:cstheme="minorHAnsi"/>
        </w:rPr>
      </w:pPr>
    </w:p>
    <w:p w14:paraId="645EC47D" w14:textId="33DEA78C" w:rsidR="008E50C1" w:rsidRDefault="008E50C1" w:rsidP="0063404B">
      <w:pPr>
        <w:spacing w:line="360" w:lineRule="auto"/>
        <w:rPr>
          <w:rFonts w:asciiTheme="minorHAnsi" w:hAnsiTheme="minorHAnsi" w:cstheme="minorHAnsi"/>
        </w:rPr>
      </w:pPr>
      <w:r w:rsidRPr="006E2E18">
        <w:rPr>
          <w:rFonts w:asciiTheme="minorHAnsi" w:hAnsiTheme="minorHAnsi" w:cstheme="minorHAnsi"/>
        </w:rPr>
        <w:lastRenderedPageBreak/>
        <w:t xml:space="preserve">Corrigan M., Keeler J., Miller H., Naylor C. </w:t>
      </w:r>
      <w:r w:rsidRPr="0063404B">
        <w:rPr>
          <w:rFonts w:asciiTheme="minorHAnsi" w:hAnsiTheme="minorHAnsi" w:cstheme="minorHAnsi"/>
        </w:rPr>
        <w:t>and</w:t>
      </w:r>
      <w:r w:rsidRPr="006E2E18">
        <w:rPr>
          <w:rFonts w:asciiTheme="minorHAnsi" w:hAnsiTheme="minorHAnsi" w:cstheme="minorHAnsi"/>
        </w:rPr>
        <w:t xml:space="preserve"> Diaz A. (2022) 'Music </w:t>
      </w:r>
      <w:r w:rsidRPr="0063404B">
        <w:rPr>
          <w:rFonts w:asciiTheme="minorHAnsi" w:hAnsiTheme="minorHAnsi" w:cstheme="minorHAnsi"/>
        </w:rPr>
        <w:t>t</w:t>
      </w:r>
      <w:r w:rsidRPr="006E2E18">
        <w:rPr>
          <w:rFonts w:asciiTheme="minorHAnsi" w:hAnsiTheme="minorHAnsi" w:cstheme="minorHAnsi"/>
        </w:rPr>
        <w:t xml:space="preserve">herapy and </w:t>
      </w:r>
      <w:r w:rsidRPr="0063404B">
        <w:rPr>
          <w:rFonts w:asciiTheme="minorHAnsi" w:hAnsiTheme="minorHAnsi" w:cstheme="minorHAnsi"/>
        </w:rPr>
        <w:t>f</w:t>
      </w:r>
      <w:r w:rsidRPr="006E2E18">
        <w:rPr>
          <w:rFonts w:asciiTheme="minorHAnsi" w:hAnsiTheme="minorHAnsi" w:cstheme="minorHAnsi"/>
        </w:rPr>
        <w:t>amily-</w:t>
      </w:r>
      <w:r w:rsidRPr="0063404B">
        <w:rPr>
          <w:rFonts w:asciiTheme="minorHAnsi" w:hAnsiTheme="minorHAnsi" w:cstheme="minorHAnsi"/>
        </w:rPr>
        <w:t>i</w:t>
      </w:r>
      <w:r w:rsidRPr="006E2E18">
        <w:rPr>
          <w:rFonts w:asciiTheme="minorHAnsi" w:hAnsiTheme="minorHAnsi" w:cstheme="minorHAnsi"/>
        </w:rPr>
        <w:t xml:space="preserve">ntegrated </w:t>
      </w:r>
      <w:r w:rsidRPr="0063404B">
        <w:rPr>
          <w:rFonts w:asciiTheme="minorHAnsi" w:hAnsiTheme="minorHAnsi" w:cstheme="minorHAnsi"/>
        </w:rPr>
        <w:t>c</w:t>
      </w:r>
      <w:r w:rsidRPr="006E2E18">
        <w:rPr>
          <w:rFonts w:asciiTheme="minorHAnsi" w:hAnsiTheme="minorHAnsi" w:cstheme="minorHAnsi"/>
        </w:rPr>
        <w:t xml:space="preserve">are in the NICU: </w:t>
      </w:r>
      <w:r w:rsidRPr="0063404B">
        <w:rPr>
          <w:rFonts w:asciiTheme="minorHAnsi" w:hAnsiTheme="minorHAnsi" w:cstheme="minorHAnsi"/>
        </w:rPr>
        <w:t>u</w:t>
      </w:r>
      <w:r w:rsidRPr="006E2E18">
        <w:rPr>
          <w:rFonts w:asciiTheme="minorHAnsi" w:hAnsiTheme="minorHAnsi" w:cstheme="minorHAnsi"/>
        </w:rPr>
        <w:t xml:space="preserve">sing </w:t>
      </w:r>
      <w:r w:rsidRPr="0063404B">
        <w:rPr>
          <w:rFonts w:asciiTheme="minorHAnsi" w:hAnsiTheme="minorHAnsi" w:cstheme="minorHAnsi"/>
        </w:rPr>
        <w:t>h</w:t>
      </w:r>
      <w:r w:rsidRPr="006E2E18">
        <w:rPr>
          <w:rFonts w:asciiTheme="minorHAnsi" w:hAnsiTheme="minorHAnsi" w:cstheme="minorHAnsi"/>
        </w:rPr>
        <w:t>eartbeat-</w:t>
      </w:r>
      <w:r w:rsidRPr="0063404B">
        <w:rPr>
          <w:rFonts w:asciiTheme="minorHAnsi" w:hAnsiTheme="minorHAnsi" w:cstheme="minorHAnsi"/>
        </w:rPr>
        <w:t>m</w:t>
      </w:r>
      <w:r w:rsidRPr="006E2E18">
        <w:rPr>
          <w:rFonts w:asciiTheme="minorHAnsi" w:hAnsiTheme="minorHAnsi" w:cstheme="minorHAnsi"/>
        </w:rPr>
        <w:t xml:space="preserve">usic </w:t>
      </w:r>
      <w:r w:rsidRPr="0063404B">
        <w:rPr>
          <w:rFonts w:asciiTheme="minorHAnsi" w:hAnsiTheme="minorHAnsi" w:cstheme="minorHAnsi"/>
        </w:rPr>
        <w:t>i</w:t>
      </w:r>
      <w:r w:rsidRPr="006E2E18">
        <w:rPr>
          <w:rFonts w:asciiTheme="minorHAnsi" w:hAnsiTheme="minorHAnsi" w:cstheme="minorHAnsi"/>
        </w:rPr>
        <w:t xml:space="preserve">nterventions to </w:t>
      </w:r>
      <w:r w:rsidRPr="0063404B">
        <w:rPr>
          <w:rFonts w:asciiTheme="minorHAnsi" w:hAnsiTheme="minorHAnsi" w:cstheme="minorHAnsi"/>
        </w:rPr>
        <w:t>p</w:t>
      </w:r>
      <w:r w:rsidRPr="006E2E18">
        <w:rPr>
          <w:rFonts w:asciiTheme="minorHAnsi" w:hAnsiTheme="minorHAnsi" w:cstheme="minorHAnsi"/>
        </w:rPr>
        <w:t xml:space="preserve">romote </w:t>
      </w:r>
      <w:r w:rsidRPr="0063404B">
        <w:rPr>
          <w:rFonts w:asciiTheme="minorHAnsi" w:hAnsiTheme="minorHAnsi" w:cstheme="minorHAnsi"/>
        </w:rPr>
        <w:t>m</w:t>
      </w:r>
      <w:r w:rsidRPr="006E2E18">
        <w:rPr>
          <w:rFonts w:asciiTheme="minorHAnsi" w:hAnsiTheme="minorHAnsi" w:cstheme="minorHAnsi"/>
        </w:rPr>
        <w:t>other-</w:t>
      </w:r>
      <w:r w:rsidRPr="0063404B">
        <w:rPr>
          <w:rFonts w:asciiTheme="minorHAnsi" w:hAnsiTheme="minorHAnsi" w:cstheme="minorHAnsi"/>
        </w:rPr>
        <w:t>i</w:t>
      </w:r>
      <w:r w:rsidRPr="006E2E18">
        <w:rPr>
          <w:rFonts w:asciiTheme="minorHAnsi" w:hAnsiTheme="minorHAnsi" w:cstheme="minorHAnsi"/>
        </w:rPr>
        <w:t xml:space="preserve">nfant </w:t>
      </w:r>
      <w:r w:rsidRPr="0063404B">
        <w:rPr>
          <w:rFonts w:asciiTheme="minorHAnsi" w:hAnsiTheme="minorHAnsi" w:cstheme="minorHAnsi"/>
        </w:rPr>
        <w:t>b</w:t>
      </w:r>
      <w:r w:rsidRPr="006E2E18">
        <w:rPr>
          <w:rFonts w:asciiTheme="minorHAnsi" w:hAnsiTheme="minorHAnsi" w:cstheme="minorHAnsi"/>
        </w:rPr>
        <w:t>onding' in </w:t>
      </w:r>
      <w:r w:rsidRPr="0063404B">
        <w:rPr>
          <w:rFonts w:asciiTheme="minorHAnsi" w:hAnsiTheme="minorHAnsi" w:cstheme="minorHAnsi"/>
        </w:rPr>
        <w:t>a</w:t>
      </w:r>
      <w:r w:rsidRPr="006E2E18">
        <w:rPr>
          <w:rFonts w:asciiTheme="minorHAnsi" w:hAnsiTheme="minorHAnsi" w:cstheme="minorHAnsi"/>
        </w:rPr>
        <w:t xml:space="preserve">dvances in </w:t>
      </w:r>
      <w:r w:rsidRPr="0063404B">
        <w:rPr>
          <w:rFonts w:asciiTheme="minorHAnsi" w:hAnsiTheme="minorHAnsi" w:cstheme="minorHAnsi"/>
        </w:rPr>
        <w:t>n</w:t>
      </w:r>
      <w:r w:rsidRPr="006E2E18">
        <w:rPr>
          <w:rFonts w:asciiTheme="minorHAnsi" w:hAnsiTheme="minorHAnsi" w:cstheme="minorHAnsi"/>
        </w:rPr>
        <w:t xml:space="preserve">eonatal </w:t>
      </w:r>
      <w:r w:rsidRPr="0063404B">
        <w:rPr>
          <w:rFonts w:asciiTheme="minorHAnsi" w:hAnsiTheme="minorHAnsi" w:cstheme="minorHAnsi"/>
        </w:rPr>
        <w:t>c</w:t>
      </w:r>
      <w:r w:rsidRPr="006E2E18">
        <w:rPr>
          <w:rFonts w:asciiTheme="minorHAnsi" w:hAnsiTheme="minorHAnsi" w:cstheme="minorHAnsi"/>
        </w:rPr>
        <w:t>are</w:t>
      </w:r>
      <w:r w:rsidRPr="0063404B">
        <w:rPr>
          <w:rFonts w:asciiTheme="minorHAnsi" w:hAnsiTheme="minorHAnsi" w:cstheme="minorHAnsi"/>
        </w:rPr>
        <w:t>.’</w:t>
      </w:r>
      <w:r w:rsidRPr="006E2E18">
        <w:rPr>
          <w:rFonts w:asciiTheme="minorHAnsi" w:hAnsiTheme="minorHAnsi" w:cstheme="minorHAnsi"/>
        </w:rPr>
        <w:t xml:space="preserve"> </w:t>
      </w:r>
      <w:r w:rsidRPr="006E2E18">
        <w:rPr>
          <w:rFonts w:asciiTheme="minorHAnsi" w:hAnsiTheme="minorHAnsi" w:cstheme="minorHAnsi"/>
          <w:i/>
          <w:iCs/>
        </w:rPr>
        <w:t>Official Journal of the National Association of Neonatal Nurses. Oct.22(5), p.159-E168.</w:t>
      </w:r>
      <w:r w:rsidRPr="0063404B">
        <w:rPr>
          <w:rFonts w:asciiTheme="minorHAnsi" w:hAnsiTheme="minorHAnsi" w:cstheme="minorHAnsi"/>
          <w:i/>
          <w:iCs/>
        </w:rPr>
        <w:t xml:space="preserve"> </w:t>
      </w:r>
      <w:r w:rsidRPr="0063404B">
        <w:rPr>
          <w:rFonts w:asciiTheme="minorHAnsi" w:hAnsiTheme="minorHAnsi" w:cstheme="minorHAnsi"/>
        </w:rPr>
        <w:t xml:space="preserve">Available at: </w:t>
      </w:r>
      <w:hyperlink r:id="rId10" w:history="1">
        <w:r w:rsidRPr="0063404B">
          <w:rPr>
            <w:rStyle w:val="Hyperlink"/>
            <w:rFonts w:asciiTheme="minorHAnsi" w:hAnsiTheme="minorHAnsi" w:cstheme="minorHAnsi"/>
          </w:rPr>
          <w:t>https://pubmed.ncbi.nlm.nih.gov/34138791/</w:t>
        </w:r>
      </w:hyperlink>
      <w:r w:rsidRPr="0063404B">
        <w:rPr>
          <w:rFonts w:asciiTheme="minorHAnsi" w:hAnsiTheme="minorHAnsi" w:cstheme="minorHAnsi"/>
        </w:rPr>
        <w:t xml:space="preserve"> (Accessed: 30 April 2026).</w:t>
      </w:r>
    </w:p>
    <w:p w14:paraId="4BED5A0B" w14:textId="77777777" w:rsidR="00987843" w:rsidRDefault="00987843" w:rsidP="0063404B">
      <w:pPr>
        <w:spacing w:line="360" w:lineRule="auto"/>
        <w:rPr>
          <w:rFonts w:asciiTheme="minorHAnsi" w:hAnsiTheme="minorHAnsi" w:cstheme="minorHAnsi"/>
        </w:rPr>
      </w:pPr>
    </w:p>
    <w:p w14:paraId="13F65D7B" w14:textId="221A0250" w:rsidR="00987843" w:rsidRDefault="00987843" w:rsidP="0063404B">
      <w:pPr>
        <w:spacing w:line="360" w:lineRule="auto"/>
        <w:rPr>
          <w:rFonts w:asciiTheme="minorHAnsi" w:hAnsiTheme="minorHAnsi" w:cstheme="minorHAnsi"/>
        </w:rPr>
      </w:pPr>
      <w:r w:rsidRPr="00987843">
        <w:rPr>
          <w:rFonts w:asciiTheme="minorHAnsi" w:hAnsiTheme="minorHAnsi" w:cstheme="minorHAnsi"/>
        </w:rPr>
        <w:t>Dewey, J. (1938</w:t>
      </w:r>
      <w:r>
        <w:rPr>
          <w:rFonts w:asciiTheme="minorHAnsi" w:hAnsiTheme="minorHAnsi" w:cstheme="minorHAnsi"/>
        </w:rPr>
        <w:t>)</w:t>
      </w:r>
      <w:r w:rsidRPr="00987843">
        <w:rPr>
          <w:rFonts w:asciiTheme="minorHAnsi" w:hAnsiTheme="minorHAnsi" w:cstheme="minorHAnsi"/>
        </w:rPr>
        <w:t xml:space="preserve"> </w:t>
      </w:r>
      <w:r w:rsidRPr="00987843">
        <w:rPr>
          <w:rFonts w:asciiTheme="minorHAnsi" w:hAnsiTheme="minorHAnsi" w:cstheme="minorHAnsi"/>
          <w:i/>
          <w:iCs/>
        </w:rPr>
        <w:t>Experience and Education.</w:t>
      </w:r>
      <w:r w:rsidRPr="00987843">
        <w:rPr>
          <w:rFonts w:asciiTheme="minorHAnsi" w:hAnsiTheme="minorHAnsi" w:cstheme="minorHAnsi"/>
        </w:rPr>
        <w:t xml:space="preserve"> New York: Macmillan Company.</w:t>
      </w:r>
    </w:p>
    <w:p w14:paraId="2EE8A88C" w14:textId="77777777" w:rsidR="00BE7B72" w:rsidRDefault="00BE7B72" w:rsidP="0063404B">
      <w:pPr>
        <w:spacing w:line="360" w:lineRule="auto"/>
        <w:rPr>
          <w:rFonts w:asciiTheme="minorHAnsi" w:hAnsiTheme="minorHAnsi" w:cstheme="minorHAnsi"/>
        </w:rPr>
      </w:pPr>
    </w:p>
    <w:p w14:paraId="6ADDCB6D" w14:textId="765D3A83" w:rsidR="00BE7B72" w:rsidRPr="00BE7B72" w:rsidRDefault="00BE7B72" w:rsidP="00BE7B72">
      <w:pPr>
        <w:spacing w:line="360" w:lineRule="auto"/>
        <w:rPr>
          <w:rFonts w:asciiTheme="minorHAnsi" w:hAnsiTheme="minorHAnsi" w:cstheme="minorHAnsi"/>
        </w:rPr>
      </w:pPr>
      <w:r>
        <w:rPr>
          <w:rFonts w:asciiTheme="minorHAnsi" w:hAnsiTheme="minorHAnsi" w:cstheme="minorHAnsi"/>
        </w:rPr>
        <w:t xml:space="preserve">Edinburgh International Festival (2023) </w:t>
      </w:r>
      <w:r w:rsidRPr="00BE7B72">
        <w:rPr>
          <w:rFonts w:asciiTheme="minorHAnsi" w:hAnsiTheme="minorHAnsi" w:cstheme="minorHAnsi"/>
          <w:i/>
          <w:iCs/>
        </w:rPr>
        <w:t>Traditional music around the world</w:t>
      </w:r>
      <w:r w:rsidRPr="00BE7B72">
        <w:rPr>
          <w:rFonts w:asciiTheme="minorHAnsi" w:hAnsiTheme="minorHAnsi" w:cstheme="minorHAnsi"/>
          <w:i/>
          <w:iCs/>
        </w:rPr>
        <w:t>.</w:t>
      </w:r>
      <w:r>
        <w:rPr>
          <w:rFonts w:asciiTheme="minorHAnsi" w:hAnsiTheme="minorHAnsi" w:cstheme="minorHAnsi"/>
          <w:i/>
          <w:iCs/>
        </w:rPr>
        <w:t xml:space="preserve"> </w:t>
      </w:r>
      <w:r>
        <w:rPr>
          <w:rFonts w:asciiTheme="minorHAnsi" w:hAnsiTheme="minorHAnsi" w:cstheme="minorHAnsi"/>
        </w:rPr>
        <w:t xml:space="preserve">Available at: </w:t>
      </w:r>
      <w:hyperlink r:id="rId11" w:history="1">
        <w:r w:rsidRPr="002320B2">
          <w:rPr>
            <w:rStyle w:val="Hyperlink"/>
            <w:rFonts w:asciiTheme="minorHAnsi" w:hAnsiTheme="minorHAnsi" w:cstheme="minorHAnsi"/>
          </w:rPr>
          <w:t>https://www.eif.co.uk/news-and-blogs/traditional-music-around-the-world</w:t>
        </w:r>
      </w:hyperlink>
      <w:r>
        <w:rPr>
          <w:rFonts w:asciiTheme="minorHAnsi" w:hAnsiTheme="minorHAnsi" w:cstheme="minorHAnsi"/>
        </w:rPr>
        <w:t xml:space="preserve"> (Accessed: 8 May 2026).</w:t>
      </w:r>
    </w:p>
    <w:p w14:paraId="0E65DA06" w14:textId="77777777" w:rsidR="00D24ED9" w:rsidRPr="006E2E18" w:rsidRDefault="00D24ED9" w:rsidP="0063404B">
      <w:pPr>
        <w:spacing w:line="360" w:lineRule="auto"/>
        <w:rPr>
          <w:rFonts w:asciiTheme="minorHAnsi" w:hAnsiTheme="minorHAnsi" w:cstheme="minorHAnsi"/>
        </w:rPr>
      </w:pPr>
    </w:p>
    <w:p w14:paraId="7628B515" w14:textId="77777777" w:rsidR="00D24ED9" w:rsidRPr="0063404B" w:rsidRDefault="00D24ED9" w:rsidP="0063404B">
      <w:pPr>
        <w:spacing w:line="360" w:lineRule="auto"/>
        <w:rPr>
          <w:rFonts w:asciiTheme="minorHAnsi" w:hAnsiTheme="minorHAnsi" w:cstheme="minorHAnsi"/>
        </w:rPr>
      </w:pPr>
      <w:r w:rsidRPr="0063404B">
        <w:rPr>
          <w:rFonts w:asciiTheme="minorHAnsi" w:hAnsiTheme="minorHAnsi" w:cstheme="minorHAnsi"/>
        </w:rPr>
        <w:t xml:space="preserve">Froebel, F. (1887) </w:t>
      </w:r>
      <w:r w:rsidRPr="0063404B">
        <w:rPr>
          <w:rFonts w:asciiTheme="minorHAnsi" w:hAnsiTheme="minorHAnsi" w:cstheme="minorHAnsi"/>
          <w:i/>
          <w:iCs/>
        </w:rPr>
        <w:t>The Education of Man</w:t>
      </w:r>
      <w:r w:rsidRPr="0063404B">
        <w:rPr>
          <w:rFonts w:asciiTheme="minorHAnsi" w:hAnsiTheme="minorHAnsi" w:cstheme="minorHAnsi"/>
        </w:rPr>
        <w:t>. New York: D. Appleton and Company.</w:t>
      </w:r>
    </w:p>
    <w:p w14:paraId="5B1F102C" w14:textId="77777777" w:rsidR="006E2E18" w:rsidRPr="0063404B" w:rsidRDefault="006E2E18" w:rsidP="0063404B">
      <w:pPr>
        <w:spacing w:line="360" w:lineRule="auto"/>
        <w:rPr>
          <w:rFonts w:asciiTheme="minorHAnsi" w:hAnsiTheme="minorHAnsi" w:cstheme="minorHAnsi"/>
        </w:rPr>
      </w:pPr>
    </w:p>
    <w:p w14:paraId="77341AE9" w14:textId="77777777" w:rsidR="006E2E18" w:rsidRDefault="006E2E18" w:rsidP="0063404B">
      <w:pPr>
        <w:spacing w:line="360" w:lineRule="auto"/>
        <w:rPr>
          <w:rFonts w:asciiTheme="minorHAnsi" w:hAnsiTheme="minorHAnsi" w:cstheme="minorHAnsi"/>
        </w:rPr>
      </w:pPr>
      <w:r w:rsidRPr="006E2E18">
        <w:rPr>
          <w:rFonts w:asciiTheme="minorHAnsi" w:hAnsiTheme="minorHAnsi" w:cstheme="minorHAnsi"/>
        </w:rPr>
        <w:t>Fr</w:t>
      </w:r>
      <w:r w:rsidRPr="0063404B">
        <w:rPr>
          <w:rFonts w:asciiTheme="minorHAnsi" w:hAnsiTheme="minorHAnsi" w:cstheme="minorHAnsi"/>
        </w:rPr>
        <w:t>oeb</w:t>
      </w:r>
      <w:r w:rsidRPr="006E2E18">
        <w:rPr>
          <w:rFonts w:asciiTheme="minorHAnsi" w:hAnsiTheme="minorHAnsi" w:cstheme="minorHAnsi"/>
        </w:rPr>
        <w:t>el, F., [translated by Blow, S. E.] (1895).</w:t>
      </w:r>
      <w:r w:rsidRPr="006E2E18">
        <w:rPr>
          <w:rFonts w:asciiTheme="minorHAnsi" w:hAnsiTheme="minorHAnsi" w:cstheme="minorHAnsi"/>
          <w:i/>
          <w:iCs/>
        </w:rPr>
        <w:t> The Songs and Music of Friedrich Froebel's Mother Play (Mutter und Kose Lieder).</w:t>
      </w:r>
      <w:r w:rsidRPr="006E2E18">
        <w:rPr>
          <w:rFonts w:asciiTheme="minorHAnsi" w:hAnsiTheme="minorHAnsi" w:cstheme="minorHAnsi"/>
        </w:rPr>
        <w:t> United States: D. Appleton.</w:t>
      </w:r>
    </w:p>
    <w:p w14:paraId="193644FD" w14:textId="77777777" w:rsidR="0063404B" w:rsidRDefault="0063404B" w:rsidP="0063404B">
      <w:pPr>
        <w:spacing w:line="360" w:lineRule="auto"/>
        <w:rPr>
          <w:rFonts w:asciiTheme="minorHAnsi" w:hAnsiTheme="minorHAnsi" w:cstheme="minorHAnsi"/>
        </w:rPr>
      </w:pPr>
    </w:p>
    <w:p w14:paraId="1A22D78A" w14:textId="630D1D75" w:rsidR="0063404B" w:rsidRPr="006E2E18" w:rsidRDefault="0063404B" w:rsidP="0063404B">
      <w:pPr>
        <w:spacing w:line="360" w:lineRule="auto"/>
        <w:rPr>
          <w:rFonts w:asciiTheme="minorHAnsi" w:hAnsiTheme="minorHAnsi" w:cstheme="minorHAnsi"/>
        </w:rPr>
      </w:pPr>
      <w:r w:rsidRPr="0063404B">
        <w:rPr>
          <w:rFonts w:asciiTheme="minorHAnsi" w:hAnsiTheme="minorHAnsi" w:cstheme="minorHAnsi"/>
        </w:rPr>
        <w:t>Hamilton, C. and Murphy, V. A. (2024) ‘Folk pedagogy? Investigating how and why UK early years and primary teachers use songs with young learners’, </w:t>
      </w:r>
      <w:r w:rsidRPr="0063404B">
        <w:rPr>
          <w:rFonts w:asciiTheme="minorHAnsi" w:hAnsiTheme="minorHAnsi" w:cstheme="minorHAnsi"/>
          <w:i/>
          <w:iCs/>
        </w:rPr>
        <w:t>Education 3-13, 52(8),</w:t>
      </w:r>
      <w:r w:rsidRPr="0063404B">
        <w:rPr>
          <w:rFonts w:asciiTheme="minorHAnsi" w:hAnsiTheme="minorHAnsi" w:cstheme="minorHAnsi"/>
        </w:rPr>
        <w:t xml:space="preserve"> pp. 1488–1509</w:t>
      </w:r>
      <w:r>
        <w:rPr>
          <w:rFonts w:asciiTheme="minorHAnsi" w:hAnsiTheme="minorHAnsi" w:cstheme="minorHAnsi"/>
        </w:rPr>
        <w:t xml:space="preserve">. Available at: </w:t>
      </w:r>
      <w:hyperlink r:id="rId12" w:history="1">
        <w:r w:rsidRPr="002320B2">
          <w:rPr>
            <w:rStyle w:val="Hyperlink"/>
            <w:rFonts w:asciiTheme="minorHAnsi" w:hAnsiTheme="minorHAnsi" w:cstheme="minorHAnsi"/>
          </w:rPr>
          <w:t>https://www.tandfonline.com/doi/full/10.1080/03004279.2023.2168132?utm_source=chatgpt.com#abstract</w:t>
        </w:r>
      </w:hyperlink>
      <w:r>
        <w:rPr>
          <w:rFonts w:asciiTheme="minorHAnsi" w:hAnsiTheme="minorHAnsi" w:cstheme="minorHAnsi"/>
        </w:rPr>
        <w:t xml:space="preserve"> (Accessed: 2 May 2026).</w:t>
      </w:r>
    </w:p>
    <w:p w14:paraId="2AD420BA" w14:textId="77777777" w:rsidR="00D24ED9" w:rsidRPr="0063404B" w:rsidRDefault="00D24ED9" w:rsidP="0063404B">
      <w:pPr>
        <w:spacing w:line="360" w:lineRule="auto"/>
        <w:rPr>
          <w:rFonts w:asciiTheme="minorHAnsi" w:hAnsiTheme="minorHAnsi" w:cstheme="minorHAnsi"/>
        </w:rPr>
      </w:pPr>
    </w:p>
    <w:p w14:paraId="5122646E" w14:textId="57A009E3" w:rsidR="00D24ED9" w:rsidRDefault="00D24ED9" w:rsidP="0063404B">
      <w:pPr>
        <w:spacing w:line="360" w:lineRule="auto"/>
        <w:rPr>
          <w:rFonts w:asciiTheme="minorHAnsi" w:hAnsiTheme="minorHAnsi" w:cstheme="minorHAnsi"/>
        </w:rPr>
      </w:pPr>
      <w:r w:rsidRPr="0063404B">
        <w:rPr>
          <w:rFonts w:asciiTheme="minorHAnsi" w:hAnsiTheme="minorHAnsi" w:cstheme="minorHAnsi"/>
        </w:rPr>
        <w:t xml:space="preserve">Joshi, B. (2022) </w:t>
      </w:r>
      <w:r w:rsidRPr="0063404B">
        <w:rPr>
          <w:rFonts w:asciiTheme="minorHAnsi" w:hAnsiTheme="minorHAnsi" w:cstheme="minorHAnsi"/>
        </w:rPr>
        <w:t>Sing and move, love and belong</w:t>
      </w:r>
      <w:r w:rsidRPr="0063404B">
        <w:rPr>
          <w:rFonts w:asciiTheme="minorHAnsi" w:hAnsiTheme="minorHAnsi" w:cstheme="minorHAnsi"/>
        </w:rPr>
        <w:t xml:space="preserve">. Available at: </w:t>
      </w:r>
      <w:hyperlink r:id="rId13" w:history="1">
        <w:r w:rsidRPr="0063404B">
          <w:rPr>
            <w:rStyle w:val="Hyperlink"/>
            <w:rFonts w:asciiTheme="minorHAnsi" w:hAnsiTheme="minorHAnsi" w:cstheme="minorHAnsi"/>
          </w:rPr>
          <w:t>https://www.froebel.org.uk/news/sing-and-move-love-and-belong#:~:text=Froebel%20championed%20songs%20and%20movement,and%20laughter%20in%20our%20settings</w:t>
        </w:r>
      </w:hyperlink>
      <w:r w:rsidRPr="0063404B">
        <w:rPr>
          <w:rFonts w:asciiTheme="minorHAnsi" w:hAnsiTheme="minorHAnsi" w:cstheme="minorHAnsi"/>
        </w:rPr>
        <w:t>.</w:t>
      </w:r>
      <w:r w:rsidRPr="0063404B">
        <w:rPr>
          <w:rFonts w:asciiTheme="minorHAnsi" w:hAnsiTheme="minorHAnsi" w:cstheme="minorHAnsi"/>
        </w:rPr>
        <w:t xml:space="preserve"> (Accessed: 30 April 2026).</w:t>
      </w:r>
    </w:p>
    <w:p w14:paraId="03FDCDC3" w14:textId="77777777" w:rsidR="0063404B" w:rsidRDefault="0063404B" w:rsidP="0063404B">
      <w:pPr>
        <w:spacing w:line="360" w:lineRule="auto"/>
        <w:rPr>
          <w:rFonts w:asciiTheme="minorHAnsi" w:hAnsiTheme="minorHAnsi" w:cstheme="minorHAnsi"/>
        </w:rPr>
      </w:pPr>
    </w:p>
    <w:p w14:paraId="2A508B33" w14:textId="3A18AE0A" w:rsidR="0063404B" w:rsidRDefault="0063404B" w:rsidP="0063404B">
      <w:pPr>
        <w:spacing w:line="360" w:lineRule="auto"/>
        <w:rPr>
          <w:rFonts w:asciiTheme="minorHAnsi" w:hAnsiTheme="minorHAnsi" w:cstheme="minorHAnsi"/>
        </w:rPr>
      </w:pPr>
      <w:r w:rsidRPr="0063404B">
        <w:rPr>
          <w:rFonts w:asciiTheme="minorHAnsi" w:hAnsiTheme="minorHAnsi" w:cstheme="minorHAnsi"/>
        </w:rPr>
        <w:t xml:space="preserve">Lenz Taguchi, H. and Palmer, A. (2022) </w:t>
      </w:r>
      <w:r w:rsidRPr="0063404B">
        <w:rPr>
          <w:rFonts w:asciiTheme="minorHAnsi" w:hAnsiTheme="minorHAnsi" w:cstheme="minorHAnsi"/>
          <w:i/>
          <w:iCs/>
        </w:rPr>
        <w:t>Posthumanist perspectives in early childhood education: Materiality and learning</w:t>
      </w:r>
      <w:r w:rsidRPr="0063404B">
        <w:rPr>
          <w:rFonts w:asciiTheme="minorHAnsi" w:hAnsiTheme="minorHAnsi" w:cstheme="minorHAnsi"/>
        </w:rPr>
        <w:t>.</w:t>
      </w:r>
      <w:r>
        <w:rPr>
          <w:rFonts w:asciiTheme="minorHAnsi" w:hAnsiTheme="minorHAnsi" w:cstheme="minorHAnsi"/>
        </w:rPr>
        <w:t xml:space="preserve"> Available at: </w:t>
      </w:r>
      <w:hyperlink r:id="rId14" w:history="1">
        <w:r w:rsidRPr="002320B2">
          <w:rPr>
            <w:rStyle w:val="Hyperlink"/>
            <w:rFonts w:asciiTheme="minorHAnsi" w:hAnsiTheme="minorHAnsi" w:cstheme="minorHAnsi"/>
          </w:rPr>
          <w:t>https://link.springer.com/book/10.1007</w:t>
        </w:r>
        <w:r w:rsidRPr="002320B2">
          <w:rPr>
            <w:rStyle w:val="Hyperlink"/>
            <w:rFonts w:asciiTheme="minorHAnsi" w:hAnsiTheme="minorHAnsi" w:cstheme="minorHAnsi"/>
          </w:rPr>
          <w:t>/</w:t>
        </w:r>
        <w:r w:rsidRPr="002320B2">
          <w:rPr>
            <w:rStyle w:val="Hyperlink"/>
            <w:rFonts w:asciiTheme="minorHAnsi" w:hAnsiTheme="minorHAnsi" w:cstheme="minorHAnsi"/>
          </w:rPr>
          <w:t>978-3-031-75150-9</w:t>
        </w:r>
      </w:hyperlink>
      <w:r>
        <w:rPr>
          <w:rFonts w:asciiTheme="minorHAnsi" w:hAnsiTheme="minorHAnsi" w:cstheme="minorHAnsi"/>
        </w:rPr>
        <w:t xml:space="preserve"> (Accessed: 2 May 2026).</w:t>
      </w:r>
    </w:p>
    <w:p w14:paraId="70047539" w14:textId="77777777" w:rsidR="00987843" w:rsidRDefault="00987843" w:rsidP="0063404B">
      <w:pPr>
        <w:spacing w:line="360" w:lineRule="auto"/>
        <w:rPr>
          <w:rFonts w:asciiTheme="minorHAnsi" w:hAnsiTheme="minorHAnsi" w:cstheme="minorHAnsi"/>
        </w:rPr>
      </w:pPr>
    </w:p>
    <w:p w14:paraId="15AFC307" w14:textId="5CCE210D" w:rsidR="00987843" w:rsidRDefault="00987843" w:rsidP="0063404B">
      <w:pPr>
        <w:spacing w:line="360" w:lineRule="auto"/>
        <w:rPr>
          <w:rFonts w:asciiTheme="minorHAnsi" w:hAnsiTheme="minorHAnsi" w:cstheme="minorHAnsi"/>
        </w:rPr>
      </w:pPr>
      <w:r w:rsidRPr="00987843">
        <w:rPr>
          <w:rFonts w:asciiTheme="minorHAnsi" w:hAnsiTheme="minorHAnsi" w:cstheme="minorHAnsi"/>
        </w:rPr>
        <w:t xml:space="preserve">Madalozzo, V. A., Fernandes, N. </w:t>
      </w:r>
      <w:r>
        <w:rPr>
          <w:rFonts w:asciiTheme="minorHAnsi" w:hAnsiTheme="minorHAnsi" w:cstheme="minorHAnsi"/>
        </w:rPr>
        <w:t>and</w:t>
      </w:r>
      <w:r w:rsidRPr="00987843">
        <w:rPr>
          <w:rFonts w:asciiTheme="minorHAnsi" w:hAnsiTheme="minorHAnsi" w:cstheme="minorHAnsi"/>
        </w:rPr>
        <w:t xml:space="preserve"> Ilari, B. (2025) </w:t>
      </w:r>
      <w:r>
        <w:rPr>
          <w:rFonts w:asciiTheme="minorHAnsi" w:hAnsiTheme="minorHAnsi" w:cstheme="minorHAnsi"/>
        </w:rPr>
        <w:t>‘</w:t>
      </w:r>
      <w:r w:rsidRPr="00987843">
        <w:rPr>
          <w:rFonts w:asciiTheme="minorHAnsi" w:hAnsiTheme="minorHAnsi" w:cstheme="minorHAnsi"/>
        </w:rPr>
        <w:t>Intersections between music education and the sociology of childhood in Brazil: Searching for children’s agency and musical protagonism.</w:t>
      </w:r>
      <w:r>
        <w:rPr>
          <w:rFonts w:asciiTheme="minorHAnsi" w:hAnsiTheme="minorHAnsi" w:cstheme="minorHAnsi"/>
        </w:rPr>
        <w:t>’</w:t>
      </w:r>
      <w:r w:rsidRPr="00987843">
        <w:rPr>
          <w:rFonts w:asciiTheme="minorHAnsi" w:hAnsiTheme="minorHAnsi" w:cstheme="minorHAnsi"/>
        </w:rPr>
        <w:t> </w:t>
      </w:r>
      <w:r w:rsidRPr="00987843">
        <w:rPr>
          <w:rFonts w:asciiTheme="minorHAnsi" w:hAnsiTheme="minorHAnsi" w:cstheme="minorHAnsi"/>
          <w:i/>
          <w:iCs/>
        </w:rPr>
        <w:t>Global Studies of Childhood</w:t>
      </w:r>
      <w:r w:rsidRPr="00987843">
        <w:rPr>
          <w:rFonts w:asciiTheme="minorHAnsi" w:hAnsiTheme="minorHAnsi" w:cstheme="minorHAnsi"/>
        </w:rPr>
        <w:t>, </w:t>
      </w:r>
      <w:r w:rsidRPr="00987843">
        <w:rPr>
          <w:rFonts w:asciiTheme="minorHAnsi" w:hAnsiTheme="minorHAnsi" w:cstheme="minorHAnsi"/>
          <w:i/>
          <w:iCs/>
        </w:rPr>
        <w:t>15</w:t>
      </w:r>
      <w:r w:rsidRPr="00987843">
        <w:rPr>
          <w:rFonts w:asciiTheme="minorHAnsi" w:hAnsiTheme="minorHAnsi" w:cstheme="minorHAnsi"/>
        </w:rPr>
        <w:t xml:space="preserve">(2), </w:t>
      </w:r>
      <w:r>
        <w:rPr>
          <w:rFonts w:asciiTheme="minorHAnsi" w:hAnsiTheme="minorHAnsi" w:cstheme="minorHAnsi"/>
        </w:rPr>
        <w:t xml:space="preserve">pp. </w:t>
      </w:r>
      <w:r w:rsidRPr="00987843">
        <w:rPr>
          <w:rFonts w:asciiTheme="minorHAnsi" w:hAnsiTheme="minorHAnsi" w:cstheme="minorHAnsi"/>
        </w:rPr>
        <w:t>209-224.</w:t>
      </w:r>
      <w:r>
        <w:rPr>
          <w:rFonts w:asciiTheme="minorHAnsi" w:hAnsiTheme="minorHAnsi" w:cstheme="minorHAnsi"/>
        </w:rPr>
        <w:t xml:space="preserve">Available at: </w:t>
      </w:r>
      <w:hyperlink r:id="rId15" w:history="1">
        <w:r w:rsidRPr="002320B2">
          <w:rPr>
            <w:rStyle w:val="Hyperlink"/>
            <w:rFonts w:asciiTheme="minorHAnsi" w:hAnsiTheme="minorHAnsi" w:cstheme="minorHAnsi"/>
          </w:rPr>
          <w:t>https://journals.sagepub.com/doi/10.1177/20436106251341221</w:t>
        </w:r>
      </w:hyperlink>
      <w:r>
        <w:rPr>
          <w:rFonts w:asciiTheme="minorHAnsi" w:hAnsiTheme="minorHAnsi" w:cstheme="minorHAnsi"/>
        </w:rPr>
        <w:t xml:space="preserve"> (Accessed: 6 May 2026). </w:t>
      </w:r>
    </w:p>
    <w:p w14:paraId="10D9E769" w14:textId="77777777" w:rsidR="00540155" w:rsidRDefault="00540155" w:rsidP="0063404B">
      <w:pPr>
        <w:spacing w:line="360" w:lineRule="auto"/>
        <w:rPr>
          <w:rFonts w:asciiTheme="minorHAnsi" w:hAnsiTheme="minorHAnsi" w:cstheme="minorHAnsi"/>
        </w:rPr>
      </w:pPr>
    </w:p>
    <w:p w14:paraId="59F27D40" w14:textId="037C0F6A" w:rsidR="00540155" w:rsidRDefault="00540155" w:rsidP="00540155">
      <w:pPr>
        <w:spacing w:line="360" w:lineRule="auto"/>
        <w:rPr>
          <w:rFonts w:asciiTheme="minorHAnsi" w:hAnsiTheme="minorHAnsi" w:cstheme="minorHAnsi"/>
        </w:rPr>
      </w:pPr>
      <w:r w:rsidRPr="00540155">
        <w:rPr>
          <w:rFonts w:asciiTheme="minorHAnsi" w:hAnsiTheme="minorHAnsi" w:cstheme="minorHAnsi"/>
        </w:rPr>
        <w:t xml:space="preserve">Malaguzzi, L. (1998) </w:t>
      </w:r>
      <w:r w:rsidRPr="00540155">
        <w:rPr>
          <w:rFonts w:asciiTheme="minorHAnsi" w:hAnsiTheme="minorHAnsi" w:cstheme="minorHAnsi"/>
          <w:i/>
          <w:iCs/>
        </w:rPr>
        <w:t>History, ideas, and basic philosophy: An interview with Lella Gandini</w:t>
      </w:r>
      <w:r w:rsidRPr="00540155">
        <w:rPr>
          <w:rFonts w:asciiTheme="minorHAnsi" w:hAnsiTheme="minorHAnsi" w:cstheme="minorHAnsi"/>
        </w:rPr>
        <w:t xml:space="preserve">. In Edwards, </w:t>
      </w:r>
      <w:r>
        <w:rPr>
          <w:rFonts w:asciiTheme="minorHAnsi" w:hAnsiTheme="minorHAnsi" w:cstheme="minorHAnsi"/>
        </w:rPr>
        <w:t xml:space="preserve">C., </w:t>
      </w:r>
      <w:r w:rsidRPr="00540155">
        <w:rPr>
          <w:rFonts w:asciiTheme="minorHAnsi" w:hAnsiTheme="minorHAnsi" w:cstheme="minorHAnsi"/>
        </w:rPr>
        <w:t>Gandini</w:t>
      </w:r>
      <w:r>
        <w:rPr>
          <w:rFonts w:asciiTheme="minorHAnsi" w:hAnsiTheme="minorHAnsi" w:cstheme="minorHAnsi"/>
        </w:rPr>
        <w:t xml:space="preserve">, L. and </w:t>
      </w:r>
      <w:r w:rsidRPr="00540155">
        <w:rPr>
          <w:rFonts w:asciiTheme="minorHAnsi" w:hAnsiTheme="minorHAnsi" w:cstheme="minorHAnsi"/>
        </w:rPr>
        <w:t>Forman</w:t>
      </w:r>
      <w:r>
        <w:rPr>
          <w:rFonts w:asciiTheme="minorHAnsi" w:hAnsiTheme="minorHAnsi" w:cstheme="minorHAnsi"/>
        </w:rPr>
        <w:t>, G.</w:t>
      </w:r>
      <w:r w:rsidRPr="00540155">
        <w:rPr>
          <w:rFonts w:asciiTheme="minorHAnsi" w:hAnsiTheme="minorHAnsi" w:cstheme="minorHAnsi"/>
        </w:rPr>
        <w:t xml:space="preserve"> </w:t>
      </w:r>
      <w:r w:rsidRPr="00540155">
        <w:rPr>
          <w:rFonts w:asciiTheme="minorHAnsi" w:hAnsiTheme="minorHAnsi" w:cstheme="minorHAnsi"/>
          <w:i/>
          <w:iCs/>
        </w:rPr>
        <w:t>The hundred languages of children: The Reggio Emilia approach—Advanced reflections</w:t>
      </w:r>
      <w:r w:rsidRPr="00540155">
        <w:rPr>
          <w:rFonts w:asciiTheme="minorHAnsi" w:hAnsiTheme="minorHAnsi" w:cstheme="minorHAnsi"/>
        </w:rPr>
        <w:t xml:space="preserve"> (2nd ed., pp. 49–97). Ablex Publishing.</w:t>
      </w:r>
    </w:p>
    <w:p w14:paraId="6F5317E0" w14:textId="77777777" w:rsidR="00BE7B72" w:rsidRDefault="00BE7B72" w:rsidP="00540155">
      <w:pPr>
        <w:spacing w:line="360" w:lineRule="auto"/>
        <w:rPr>
          <w:rFonts w:asciiTheme="minorHAnsi" w:hAnsiTheme="minorHAnsi" w:cstheme="minorHAnsi"/>
        </w:rPr>
      </w:pPr>
    </w:p>
    <w:p w14:paraId="4C3F0D5C" w14:textId="0B29E0EE" w:rsidR="00BE7B72" w:rsidRPr="00BE7B72" w:rsidRDefault="00BE7B72" w:rsidP="00540155">
      <w:pPr>
        <w:spacing w:line="360" w:lineRule="auto"/>
        <w:rPr>
          <w:rFonts w:asciiTheme="minorHAnsi" w:hAnsiTheme="minorHAnsi" w:cstheme="minorHAnsi"/>
        </w:rPr>
      </w:pPr>
      <w:r>
        <w:rPr>
          <w:rFonts w:asciiTheme="minorHAnsi" w:hAnsiTheme="minorHAnsi" w:cstheme="minorHAnsi"/>
        </w:rPr>
        <w:t xml:space="preserve">Musicians Union (2018) </w:t>
      </w:r>
      <w:r w:rsidRPr="00BE7B72">
        <w:rPr>
          <w:rFonts w:asciiTheme="minorHAnsi" w:hAnsiTheme="minorHAnsi" w:cstheme="minorHAnsi"/>
          <w:i/>
          <w:iCs/>
        </w:rPr>
        <w:t xml:space="preserve">Access to </w:t>
      </w:r>
      <w:r>
        <w:rPr>
          <w:rFonts w:asciiTheme="minorHAnsi" w:hAnsiTheme="minorHAnsi" w:cstheme="minorHAnsi"/>
          <w:i/>
          <w:iCs/>
        </w:rPr>
        <w:t>m</w:t>
      </w:r>
      <w:r w:rsidRPr="00BE7B72">
        <w:rPr>
          <w:rFonts w:asciiTheme="minorHAnsi" w:hAnsiTheme="minorHAnsi" w:cstheme="minorHAnsi"/>
          <w:i/>
          <w:iCs/>
        </w:rPr>
        <w:t>usic</w:t>
      </w:r>
      <w:r>
        <w:rPr>
          <w:rFonts w:asciiTheme="minorHAnsi" w:hAnsiTheme="minorHAnsi" w:cstheme="minorHAnsi"/>
          <w:i/>
          <w:iCs/>
        </w:rPr>
        <w:t xml:space="preserve"> l</w:t>
      </w:r>
      <w:r w:rsidRPr="00BE7B72">
        <w:rPr>
          <w:rFonts w:asciiTheme="minorHAnsi" w:hAnsiTheme="minorHAnsi" w:cstheme="minorHAnsi"/>
          <w:i/>
          <w:iCs/>
        </w:rPr>
        <w:t xml:space="preserve">essons </w:t>
      </w:r>
      <w:r>
        <w:rPr>
          <w:rFonts w:asciiTheme="minorHAnsi" w:hAnsiTheme="minorHAnsi" w:cstheme="minorHAnsi"/>
          <w:i/>
          <w:iCs/>
        </w:rPr>
        <w:t>d</w:t>
      </w:r>
      <w:r w:rsidRPr="00BE7B72">
        <w:rPr>
          <w:rFonts w:asciiTheme="minorHAnsi" w:hAnsiTheme="minorHAnsi" w:cstheme="minorHAnsi"/>
          <w:i/>
          <w:iCs/>
        </w:rPr>
        <w:t xml:space="preserve">ying out for </w:t>
      </w:r>
      <w:r>
        <w:rPr>
          <w:rFonts w:asciiTheme="minorHAnsi" w:hAnsiTheme="minorHAnsi" w:cstheme="minorHAnsi"/>
          <w:i/>
          <w:iCs/>
        </w:rPr>
        <w:t>p</w:t>
      </w:r>
      <w:r w:rsidRPr="00BE7B72">
        <w:rPr>
          <w:rFonts w:asciiTheme="minorHAnsi" w:hAnsiTheme="minorHAnsi" w:cstheme="minorHAnsi"/>
          <w:i/>
          <w:iCs/>
        </w:rPr>
        <w:t xml:space="preserve">oorer </w:t>
      </w:r>
      <w:r>
        <w:rPr>
          <w:rFonts w:asciiTheme="minorHAnsi" w:hAnsiTheme="minorHAnsi" w:cstheme="minorHAnsi"/>
          <w:i/>
          <w:iCs/>
        </w:rPr>
        <w:t>f</w:t>
      </w:r>
      <w:r w:rsidRPr="00BE7B72">
        <w:rPr>
          <w:rFonts w:asciiTheme="minorHAnsi" w:hAnsiTheme="minorHAnsi" w:cstheme="minorHAnsi"/>
          <w:i/>
          <w:iCs/>
        </w:rPr>
        <w:t>amilies</w:t>
      </w:r>
      <w:r>
        <w:rPr>
          <w:rFonts w:asciiTheme="minorHAnsi" w:hAnsiTheme="minorHAnsi" w:cstheme="minorHAnsi"/>
          <w:i/>
          <w:iCs/>
        </w:rPr>
        <w:t xml:space="preserve">. </w:t>
      </w:r>
      <w:r w:rsidRPr="00BE7B72">
        <w:rPr>
          <w:rFonts w:asciiTheme="minorHAnsi" w:hAnsiTheme="minorHAnsi" w:cstheme="minorHAnsi"/>
        </w:rPr>
        <w:t xml:space="preserve">Available at:  </w:t>
      </w:r>
      <w:hyperlink r:id="rId16" w:history="1">
        <w:r w:rsidRPr="00BE7B72">
          <w:rPr>
            <w:rStyle w:val="Hyperlink"/>
            <w:rFonts w:asciiTheme="minorHAnsi" w:hAnsiTheme="minorHAnsi" w:cstheme="minorHAnsi"/>
          </w:rPr>
          <w:t>https://musiciansunion.org.uk/news/access-to-music-lessons-dying-out-for-poorer-families</w:t>
        </w:r>
      </w:hyperlink>
      <w:r w:rsidRPr="00BE7B72">
        <w:rPr>
          <w:rFonts w:asciiTheme="minorHAnsi" w:hAnsiTheme="minorHAnsi" w:cstheme="minorHAnsi"/>
        </w:rPr>
        <w:t xml:space="preserve"> (Accessed: 8 May 2026).</w:t>
      </w:r>
    </w:p>
    <w:p w14:paraId="01E1D14C" w14:textId="77777777" w:rsidR="0063404B" w:rsidRPr="0063404B" w:rsidRDefault="0063404B" w:rsidP="0063404B">
      <w:pPr>
        <w:spacing w:line="360" w:lineRule="auto"/>
        <w:rPr>
          <w:rFonts w:asciiTheme="minorHAnsi" w:hAnsiTheme="minorHAnsi" w:cstheme="minorHAnsi"/>
        </w:rPr>
      </w:pPr>
    </w:p>
    <w:p w14:paraId="69696F72" w14:textId="1AE9A689" w:rsidR="0063404B" w:rsidRDefault="0063404B" w:rsidP="0063404B">
      <w:pPr>
        <w:spacing w:line="360" w:lineRule="auto"/>
        <w:rPr>
          <w:rFonts w:asciiTheme="minorHAnsi" w:hAnsiTheme="minorHAnsi" w:cstheme="minorHAnsi"/>
        </w:rPr>
      </w:pPr>
      <w:r w:rsidRPr="0063404B">
        <w:rPr>
          <w:rFonts w:asciiTheme="minorHAnsi" w:hAnsiTheme="minorHAnsi" w:cstheme="minorHAnsi"/>
        </w:rPr>
        <w:t xml:space="preserve">Nieuwmeijer, C., Marshall, N. and van Oers, B. (2021) ‘Musical play in the early years: the impact of a professional development programme on teacher efficacy of early years generalist teachers’, </w:t>
      </w:r>
      <w:r w:rsidRPr="0063404B">
        <w:rPr>
          <w:rFonts w:asciiTheme="minorHAnsi" w:hAnsiTheme="minorHAnsi" w:cstheme="minorHAnsi"/>
          <w:i/>
          <w:iCs/>
        </w:rPr>
        <w:t>Research Papers in Education</w:t>
      </w:r>
      <w:r w:rsidRPr="0063404B">
        <w:rPr>
          <w:rFonts w:asciiTheme="minorHAnsi" w:hAnsiTheme="minorHAnsi" w:cstheme="minorHAnsi"/>
        </w:rPr>
        <w:t>, 38(4), pp. 426–447.</w:t>
      </w:r>
      <w:r w:rsidRPr="0063404B">
        <w:rPr>
          <w:rFonts w:asciiTheme="minorHAnsi" w:hAnsiTheme="minorHAnsi" w:cstheme="minorHAnsi"/>
        </w:rPr>
        <w:t xml:space="preserve"> Available at: </w:t>
      </w:r>
      <w:hyperlink r:id="rId17" w:history="1">
        <w:r w:rsidRPr="0063404B">
          <w:rPr>
            <w:rStyle w:val="Hyperlink"/>
            <w:rFonts w:asciiTheme="minorHAnsi" w:hAnsiTheme="minorHAnsi" w:cstheme="minorHAnsi"/>
          </w:rPr>
          <w:t>https://www.tandfonline.com/doi/full/10.1080/02671522.2021.1998207?utm_source=chatgpt.com</w:t>
        </w:r>
      </w:hyperlink>
      <w:r w:rsidRPr="0063404B">
        <w:rPr>
          <w:rFonts w:asciiTheme="minorHAnsi" w:hAnsiTheme="minorHAnsi" w:cstheme="minorHAnsi"/>
        </w:rPr>
        <w:t xml:space="preserve"> (Accessed: 1 May 2026).</w:t>
      </w:r>
    </w:p>
    <w:p w14:paraId="1790B3C0" w14:textId="77777777" w:rsidR="001F3F99" w:rsidRDefault="001F3F99" w:rsidP="0063404B">
      <w:pPr>
        <w:spacing w:line="360" w:lineRule="auto"/>
        <w:rPr>
          <w:rFonts w:asciiTheme="minorHAnsi" w:hAnsiTheme="minorHAnsi" w:cstheme="minorHAnsi"/>
        </w:rPr>
      </w:pPr>
    </w:p>
    <w:p w14:paraId="2CC40715" w14:textId="58B1518B" w:rsidR="001F3F99" w:rsidRPr="001F3F99" w:rsidRDefault="001F3F99" w:rsidP="001F3F99">
      <w:pPr>
        <w:spacing w:line="360" w:lineRule="auto"/>
        <w:rPr>
          <w:rFonts w:asciiTheme="minorHAnsi" w:hAnsiTheme="minorHAnsi" w:cstheme="minorHAnsi"/>
        </w:rPr>
      </w:pPr>
      <w:r>
        <w:rPr>
          <w:rFonts w:asciiTheme="minorHAnsi" w:hAnsiTheme="minorHAnsi" w:cstheme="minorHAnsi"/>
        </w:rPr>
        <w:t xml:space="preserve">Orchestras For All (2025) </w:t>
      </w:r>
      <w:r w:rsidRPr="001F3F99">
        <w:rPr>
          <w:rFonts w:asciiTheme="minorHAnsi" w:hAnsiTheme="minorHAnsi" w:cstheme="minorHAnsi"/>
          <w:i/>
          <w:iCs/>
        </w:rPr>
        <w:t>7 powerful benefits of inclusive music education</w:t>
      </w:r>
      <w:r w:rsidRPr="001F3F99">
        <w:rPr>
          <w:rFonts w:asciiTheme="minorHAnsi" w:hAnsiTheme="minorHAnsi" w:cstheme="minorHAnsi"/>
        </w:rPr>
        <w:t>. Available at:</w:t>
      </w:r>
      <w:r>
        <w:rPr>
          <w:rFonts w:asciiTheme="minorHAnsi" w:hAnsiTheme="minorHAnsi" w:cstheme="minorHAnsi"/>
        </w:rPr>
        <w:t xml:space="preserve"> </w:t>
      </w:r>
      <w:hyperlink r:id="rId18" w:history="1">
        <w:r w:rsidRPr="002320B2">
          <w:rPr>
            <w:rStyle w:val="Hyperlink"/>
            <w:rFonts w:asciiTheme="minorHAnsi" w:hAnsiTheme="minorHAnsi" w:cstheme="minorHAnsi"/>
          </w:rPr>
          <w:t>https://www.orchestrasforall.org/blog/powerful-benefits-of-inclusive-music-education</w:t>
        </w:r>
      </w:hyperlink>
      <w:r>
        <w:rPr>
          <w:rFonts w:asciiTheme="minorHAnsi" w:hAnsiTheme="minorHAnsi" w:cstheme="minorHAnsi"/>
        </w:rPr>
        <w:t xml:space="preserve"> (Accessed: 9 May 2026).</w:t>
      </w:r>
    </w:p>
    <w:p w14:paraId="6C9262F6" w14:textId="77777777" w:rsidR="008E50C1" w:rsidRPr="0063404B" w:rsidRDefault="008E50C1" w:rsidP="0063404B">
      <w:pPr>
        <w:spacing w:line="360" w:lineRule="auto"/>
        <w:rPr>
          <w:rFonts w:asciiTheme="minorHAnsi" w:hAnsiTheme="minorHAnsi" w:cstheme="minorHAnsi"/>
        </w:rPr>
      </w:pPr>
    </w:p>
    <w:p w14:paraId="5C35B1F9" w14:textId="16A7CD5E" w:rsidR="00CC1E95" w:rsidRPr="0063404B" w:rsidRDefault="00CC1E95" w:rsidP="0063404B">
      <w:pPr>
        <w:spacing w:line="360" w:lineRule="auto"/>
        <w:rPr>
          <w:rFonts w:asciiTheme="minorHAnsi" w:hAnsiTheme="minorHAnsi" w:cstheme="minorHAnsi"/>
        </w:rPr>
      </w:pPr>
      <w:r w:rsidRPr="0063404B">
        <w:rPr>
          <w:rFonts w:asciiTheme="minorHAnsi" w:hAnsiTheme="minorHAnsi" w:cstheme="minorHAnsi"/>
        </w:rPr>
        <w:t xml:space="preserve">Percussion Play (2018) </w:t>
      </w:r>
      <w:r w:rsidRPr="0063404B">
        <w:rPr>
          <w:rFonts w:asciiTheme="minorHAnsi" w:hAnsiTheme="minorHAnsi" w:cstheme="minorHAnsi"/>
          <w:i/>
          <w:iCs/>
        </w:rPr>
        <w:t xml:space="preserve">Music </w:t>
      </w:r>
      <w:r w:rsidRPr="0063404B">
        <w:rPr>
          <w:rFonts w:asciiTheme="minorHAnsi" w:hAnsiTheme="minorHAnsi" w:cstheme="minorHAnsi"/>
          <w:i/>
          <w:iCs/>
        </w:rPr>
        <w:t>m</w:t>
      </w:r>
      <w:r w:rsidRPr="0063404B">
        <w:rPr>
          <w:rFonts w:asciiTheme="minorHAnsi" w:hAnsiTheme="minorHAnsi" w:cstheme="minorHAnsi"/>
          <w:i/>
          <w:iCs/>
        </w:rPr>
        <w:t xml:space="preserve">atters: </w:t>
      </w:r>
      <w:r w:rsidRPr="0063404B">
        <w:rPr>
          <w:rFonts w:asciiTheme="minorHAnsi" w:hAnsiTheme="minorHAnsi" w:cstheme="minorHAnsi"/>
          <w:i/>
          <w:iCs/>
        </w:rPr>
        <w:t>t</w:t>
      </w:r>
      <w:r w:rsidRPr="0063404B">
        <w:rPr>
          <w:rFonts w:asciiTheme="minorHAnsi" w:hAnsiTheme="minorHAnsi" w:cstheme="minorHAnsi"/>
          <w:i/>
          <w:iCs/>
        </w:rPr>
        <w:t xml:space="preserve">he </w:t>
      </w:r>
      <w:r w:rsidRPr="0063404B">
        <w:rPr>
          <w:rFonts w:asciiTheme="minorHAnsi" w:hAnsiTheme="minorHAnsi" w:cstheme="minorHAnsi"/>
          <w:i/>
          <w:iCs/>
        </w:rPr>
        <w:t>i</w:t>
      </w:r>
      <w:r w:rsidRPr="0063404B">
        <w:rPr>
          <w:rFonts w:asciiTheme="minorHAnsi" w:hAnsiTheme="minorHAnsi" w:cstheme="minorHAnsi"/>
          <w:i/>
          <w:iCs/>
        </w:rPr>
        <w:t xml:space="preserve">mportance of </w:t>
      </w:r>
      <w:r w:rsidRPr="0063404B">
        <w:rPr>
          <w:rFonts w:asciiTheme="minorHAnsi" w:hAnsiTheme="minorHAnsi" w:cstheme="minorHAnsi"/>
          <w:i/>
          <w:iCs/>
        </w:rPr>
        <w:t>m</w:t>
      </w:r>
      <w:r w:rsidRPr="0063404B">
        <w:rPr>
          <w:rFonts w:asciiTheme="minorHAnsi" w:hAnsiTheme="minorHAnsi" w:cstheme="minorHAnsi"/>
          <w:i/>
          <w:iCs/>
        </w:rPr>
        <w:t xml:space="preserve">usic </w:t>
      </w:r>
      <w:r w:rsidRPr="0063404B">
        <w:rPr>
          <w:rFonts w:asciiTheme="minorHAnsi" w:hAnsiTheme="minorHAnsi" w:cstheme="minorHAnsi"/>
          <w:i/>
          <w:iCs/>
        </w:rPr>
        <w:t>e</w:t>
      </w:r>
      <w:r w:rsidRPr="0063404B">
        <w:rPr>
          <w:rFonts w:asciiTheme="minorHAnsi" w:hAnsiTheme="minorHAnsi" w:cstheme="minorHAnsi"/>
          <w:i/>
          <w:iCs/>
        </w:rPr>
        <w:t>ducation</w:t>
      </w:r>
      <w:r w:rsidRPr="0063404B">
        <w:rPr>
          <w:rFonts w:asciiTheme="minorHAnsi" w:hAnsiTheme="minorHAnsi" w:cstheme="minorHAnsi"/>
          <w:i/>
          <w:iCs/>
        </w:rPr>
        <w:t xml:space="preserve">. </w:t>
      </w:r>
      <w:r w:rsidRPr="0063404B">
        <w:rPr>
          <w:rFonts w:asciiTheme="minorHAnsi" w:hAnsiTheme="minorHAnsi" w:cstheme="minorHAnsi"/>
        </w:rPr>
        <w:t xml:space="preserve">Available at: </w:t>
      </w:r>
      <w:hyperlink r:id="rId19" w:history="1">
        <w:r w:rsidRPr="0063404B">
          <w:rPr>
            <w:rStyle w:val="Hyperlink"/>
            <w:rFonts w:asciiTheme="minorHAnsi" w:hAnsiTheme="minorHAnsi" w:cstheme="minorHAnsi"/>
          </w:rPr>
          <w:t>https://dmowehqt3rlgj.cloudfront.net/73/737dd32a4ed4a08c5b9c67ece890f0eb.pdf</w:t>
        </w:r>
      </w:hyperlink>
      <w:r w:rsidRPr="0063404B">
        <w:rPr>
          <w:rFonts w:asciiTheme="minorHAnsi" w:hAnsiTheme="minorHAnsi" w:cstheme="minorHAnsi"/>
        </w:rPr>
        <w:t xml:space="preserve"> (Accessed: 30 April 2026).</w:t>
      </w:r>
    </w:p>
    <w:p w14:paraId="15C15B6C" w14:textId="77777777" w:rsidR="0063404B" w:rsidRPr="0063404B" w:rsidRDefault="0063404B" w:rsidP="0063404B">
      <w:pPr>
        <w:spacing w:line="360" w:lineRule="auto"/>
        <w:rPr>
          <w:rFonts w:asciiTheme="minorHAnsi" w:hAnsiTheme="minorHAnsi" w:cstheme="minorHAnsi"/>
        </w:rPr>
      </w:pPr>
    </w:p>
    <w:p w14:paraId="04EC656E" w14:textId="77777777" w:rsidR="0063404B" w:rsidRDefault="0063404B" w:rsidP="0063404B">
      <w:pPr>
        <w:spacing w:line="360" w:lineRule="auto"/>
        <w:rPr>
          <w:rFonts w:asciiTheme="minorHAnsi" w:hAnsiTheme="minorHAnsi" w:cstheme="minorHAnsi"/>
        </w:rPr>
      </w:pPr>
      <w:r w:rsidRPr="0063404B">
        <w:rPr>
          <w:rFonts w:asciiTheme="minorHAnsi" w:hAnsiTheme="minorHAnsi" w:cstheme="minorHAnsi"/>
        </w:rPr>
        <w:t xml:space="preserve">Piaget, J. (1952) </w:t>
      </w:r>
      <w:r w:rsidRPr="0063404B">
        <w:rPr>
          <w:rFonts w:asciiTheme="minorHAnsi" w:hAnsiTheme="minorHAnsi" w:cstheme="minorHAnsi"/>
          <w:i/>
          <w:iCs/>
        </w:rPr>
        <w:t>The Origins of Intelligence in Children</w:t>
      </w:r>
      <w:r w:rsidRPr="0063404B">
        <w:rPr>
          <w:rFonts w:asciiTheme="minorHAnsi" w:hAnsiTheme="minorHAnsi" w:cstheme="minorHAnsi"/>
        </w:rPr>
        <w:t>. New York: International Universities Press.</w:t>
      </w:r>
    </w:p>
    <w:p w14:paraId="490EBAF1" w14:textId="77777777" w:rsidR="0063404B" w:rsidRDefault="0063404B" w:rsidP="0063404B">
      <w:pPr>
        <w:spacing w:line="360" w:lineRule="auto"/>
        <w:rPr>
          <w:rFonts w:asciiTheme="minorHAnsi" w:hAnsiTheme="minorHAnsi" w:cstheme="minorHAnsi"/>
        </w:rPr>
      </w:pPr>
    </w:p>
    <w:p w14:paraId="41E79935" w14:textId="5EEA2DF7" w:rsidR="0063404B" w:rsidRPr="0063404B" w:rsidRDefault="0063404B" w:rsidP="0063404B">
      <w:pPr>
        <w:spacing w:line="360" w:lineRule="auto"/>
        <w:rPr>
          <w:rFonts w:asciiTheme="minorHAnsi" w:hAnsiTheme="minorHAnsi" w:cstheme="minorHAnsi"/>
        </w:rPr>
      </w:pPr>
      <w:r w:rsidRPr="0063404B">
        <w:rPr>
          <w:rFonts w:asciiTheme="minorHAnsi" w:hAnsiTheme="minorHAnsi" w:cstheme="minorHAnsi"/>
        </w:rPr>
        <w:lastRenderedPageBreak/>
        <w:t xml:space="preserve">Sando, O. J., Sandseter, E. B. H., </w:t>
      </w:r>
      <w:r>
        <w:rPr>
          <w:rFonts w:asciiTheme="minorHAnsi" w:hAnsiTheme="minorHAnsi" w:cstheme="minorHAnsi"/>
        </w:rPr>
        <w:t>and</w:t>
      </w:r>
      <w:r w:rsidRPr="0063404B">
        <w:rPr>
          <w:rFonts w:asciiTheme="minorHAnsi" w:hAnsiTheme="minorHAnsi" w:cstheme="minorHAnsi"/>
        </w:rPr>
        <w:t xml:space="preserve"> Brussoni, M. (2023) </w:t>
      </w:r>
      <w:r>
        <w:rPr>
          <w:rFonts w:asciiTheme="minorHAnsi" w:hAnsiTheme="minorHAnsi" w:cstheme="minorHAnsi"/>
        </w:rPr>
        <w:t>‘</w:t>
      </w:r>
      <w:r w:rsidRPr="0063404B">
        <w:rPr>
          <w:rFonts w:asciiTheme="minorHAnsi" w:hAnsiTheme="minorHAnsi" w:cstheme="minorHAnsi"/>
        </w:rPr>
        <w:t xml:space="preserve">The </w:t>
      </w:r>
      <w:r>
        <w:rPr>
          <w:rFonts w:asciiTheme="minorHAnsi" w:hAnsiTheme="minorHAnsi" w:cstheme="minorHAnsi"/>
        </w:rPr>
        <w:t>r</w:t>
      </w:r>
      <w:r w:rsidRPr="0063404B">
        <w:rPr>
          <w:rFonts w:asciiTheme="minorHAnsi" w:hAnsiTheme="minorHAnsi" w:cstheme="minorHAnsi"/>
        </w:rPr>
        <w:t xml:space="preserve">ole of </w:t>
      </w:r>
      <w:r>
        <w:rPr>
          <w:rFonts w:asciiTheme="minorHAnsi" w:hAnsiTheme="minorHAnsi" w:cstheme="minorHAnsi"/>
        </w:rPr>
        <w:t>p</w:t>
      </w:r>
      <w:r w:rsidRPr="0063404B">
        <w:rPr>
          <w:rFonts w:asciiTheme="minorHAnsi" w:hAnsiTheme="minorHAnsi" w:cstheme="minorHAnsi"/>
        </w:rPr>
        <w:t xml:space="preserve">lay and </w:t>
      </w:r>
      <w:r>
        <w:rPr>
          <w:rFonts w:asciiTheme="minorHAnsi" w:hAnsiTheme="minorHAnsi" w:cstheme="minorHAnsi"/>
        </w:rPr>
        <w:t>o</w:t>
      </w:r>
      <w:r w:rsidRPr="0063404B">
        <w:rPr>
          <w:rFonts w:asciiTheme="minorHAnsi" w:hAnsiTheme="minorHAnsi" w:cstheme="minorHAnsi"/>
        </w:rPr>
        <w:t xml:space="preserve">bjects in </w:t>
      </w:r>
      <w:r>
        <w:rPr>
          <w:rFonts w:asciiTheme="minorHAnsi" w:hAnsiTheme="minorHAnsi" w:cstheme="minorHAnsi"/>
        </w:rPr>
        <w:t>c</w:t>
      </w:r>
      <w:r w:rsidRPr="0063404B">
        <w:rPr>
          <w:rFonts w:asciiTheme="minorHAnsi" w:hAnsiTheme="minorHAnsi" w:cstheme="minorHAnsi"/>
        </w:rPr>
        <w:t xml:space="preserve">hildren’s </w:t>
      </w:r>
      <w:r>
        <w:rPr>
          <w:rFonts w:asciiTheme="minorHAnsi" w:hAnsiTheme="minorHAnsi" w:cstheme="minorHAnsi"/>
        </w:rPr>
        <w:t>d</w:t>
      </w:r>
      <w:r w:rsidRPr="0063404B">
        <w:rPr>
          <w:rFonts w:asciiTheme="minorHAnsi" w:hAnsiTheme="minorHAnsi" w:cstheme="minorHAnsi"/>
        </w:rPr>
        <w:t>eep-</w:t>
      </w:r>
      <w:r>
        <w:rPr>
          <w:rFonts w:asciiTheme="minorHAnsi" w:hAnsiTheme="minorHAnsi" w:cstheme="minorHAnsi"/>
        </w:rPr>
        <w:t>l</w:t>
      </w:r>
      <w:r w:rsidRPr="0063404B">
        <w:rPr>
          <w:rFonts w:asciiTheme="minorHAnsi" w:hAnsiTheme="minorHAnsi" w:cstheme="minorHAnsi"/>
        </w:rPr>
        <w:t xml:space="preserve">evel </w:t>
      </w:r>
      <w:r>
        <w:rPr>
          <w:rFonts w:asciiTheme="minorHAnsi" w:hAnsiTheme="minorHAnsi" w:cstheme="minorHAnsi"/>
        </w:rPr>
        <w:t>l</w:t>
      </w:r>
      <w:r w:rsidRPr="0063404B">
        <w:rPr>
          <w:rFonts w:asciiTheme="minorHAnsi" w:hAnsiTheme="minorHAnsi" w:cstheme="minorHAnsi"/>
        </w:rPr>
        <w:t xml:space="preserve">earning in </w:t>
      </w:r>
      <w:r>
        <w:rPr>
          <w:rFonts w:asciiTheme="minorHAnsi" w:hAnsiTheme="minorHAnsi" w:cstheme="minorHAnsi"/>
        </w:rPr>
        <w:t>e</w:t>
      </w:r>
      <w:r w:rsidRPr="0063404B">
        <w:rPr>
          <w:rFonts w:asciiTheme="minorHAnsi" w:hAnsiTheme="minorHAnsi" w:cstheme="minorHAnsi"/>
        </w:rPr>
        <w:t xml:space="preserve">arly </w:t>
      </w:r>
      <w:r>
        <w:rPr>
          <w:rFonts w:asciiTheme="minorHAnsi" w:hAnsiTheme="minorHAnsi" w:cstheme="minorHAnsi"/>
        </w:rPr>
        <w:t>c</w:t>
      </w:r>
      <w:r w:rsidRPr="0063404B">
        <w:rPr>
          <w:rFonts w:asciiTheme="minorHAnsi" w:hAnsiTheme="minorHAnsi" w:cstheme="minorHAnsi"/>
        </w:rPr>
        <w:t xml:space="preserve">hildhood </w:t>
      </w:r>
      <w:r>
        <w:rPr>
          <w:rFonts w:asciiTheme="minorHAnsi" w:hAnsiTheme="minorHAnsi" w:cstheme="minorHAnsi"/>
        </w:rPr>
        <w:t>e</w:t>
      </w:r>
      <w:r w:rsidRPr="0063404B">
        <w:rPr>
          <w:rFonts w:asciiTheme="minorHAnsi" w:hAnsiTheme="minorHAnsi" w:cstheme="minorHAnsi"/>
        </w:rPr>
        <w:t>ducation.</w:t>
      </w:r>
      <w:r>
        <w:rPr>
          <w:rFonts w:asciiTheme="minorHAnsi" w:hAnsiTheme="minorHAnsi" w:cstheme="minorHAnsi"/>
        </w:rPr>
        <w:t>’</w:t>
      </w:r>
      <w:r w:rsidRPr="0063404B">
        <w:rPr>
          <w:rFonts w:asciiTheme="minorHAnsi" w:hAnsiTheme="minorHAnsi" w:cstheme="minorHAnsi"/>
        </w:rPr>
        <w:t> </w:t>
      </w:r>
      <w:r w:rsidRPr="0063404B">
        <w:rPr>
          <w:rFonts w:asciiTheme="minorHAnsi" w:hAnsiTheme="minorHAnsi" w:cstheme="minorHAnsi"/>
          <w:i/>
          <w:iCs/>
        </w:rPr>
        <w:t>Education Sciences</w:t>
      </w:r>
      <w:r w:rsidRPr="0063404B">
        <w:rPr>
          <w:rFonts w:asciiTheme="minorHAnsi" w:hAnsiTheme="minorHAnsi" w:cstheme="minorHAnsi"/>
        </w:rPr>
        <w:t>, </w:t>
      </w:r>
      <w:r w:rsidRPr="0063404B">
        <w:rPr>
          <w:rFonts w:asciiTheme="minorHAnsi" w:hAnsiTheme="minorHAnsi" w:cstheme="minorHAnsi"/>
          <w:i/>
          <w:iCs/>
        </w:rPr>
        <w:t>13</w:t>
      </w:r>
      <w:r w:rsidRPr="0063404B">
        <w:rPr>
          <w:rFonts w:asciiTheme="minorHAnsi" w:hAnsiTheme="minorHAnsi" w:cstheme="minorHAnsi"/>
        </w:rPr>
        <w:t xml:space="preserve">(7), </w:t>
      </w:r>
      <w:r>
        <w:rPr>
          <w:rFonts w:asciiTheme="minorHAnsi" w:hAnsiTheme="minorHAnsi" w:cstheme="minorHAnsi"/>
        </w:rPr>
        <w:t xml:space="preserve">pp. </w:t>
      </w:r>
      <w:r w:rsidRPr="0063404B">
        <w:rPr>
          <w:rFonts w:asciiTheme="minorHAnsi" w:hAnsiTheme="minorHAnsi" w:cstheme="minorHAnsi"/>
        </w:rPr>
        <w:t>701.</w:t>
      </w:r>
      <w:r>
        <w:rPr>
          <w:rFonts w:asciiTheme="minorHAnsi" w:hAnsiTheme="minorHAnsi" w:cstheme="minorHAnsi"/>
        </w:rPr>
        <w:t xml:space="preserve"> Available at: </w:t>
      </w:r>
      <w:hyperlink r:id="rId20" w:history="1">
        <w:r w:rsidRPr="002320B2">
          <w:rPr>
            <w:rStyle w:val="Hyperlink"/>
            <w:rFonts w:asciiTheme="minorHAnsi" w:hAnsiTheme="minorHAnsi" w:cstheme="minorHAnsi"/>
          </w:rPr>
          <w:t>https://www.mdpi.com/2227-7102/13/7/701</w:t>
        </w:r>
      </w:hyperlink>
      <w:r>
        <w:rPr>
          <w:rFonts w:asciiTheme="minorHAnsi" w:hAnsiTheme="minorHAnsi" w:cstheme="minorHAnsi"/>
        </w:rPr>
        <w:t xml:space="preserve"> (Accessed: 2 May 2026).</w:t>
      </w:r>
    </w:p>
    <w:p w14:paraId="322E132E" w14:textId="77777777" w:rsidR="00C66263" w:rsidRPr="0063404B" w:rsidRDefault="00C66263" w:rsidP="0063404B">
      <w:pPr>
        <w:spacing w:line="360" w:lineRule="auto"/>
        <w:rPr>
          <w:rFonts w:asciiTheme="minorHAnsi" w:hAnsiTheme="minorHAnsi" w:cstheme="minorHAnsi"/>
        </w:rPr>
      </w:pPr>
    </w:p>
    <w:p w14:paraId="73408BB9" w14:textId="79FDBD2D" w:rsidR="00C66263" w:rsidRPr="0063404B" w:rsidRDefault="00C66263" w:rsidP="0063404B">
      <w:pPr>
        <w:spacing w:line="360" w:lineRule="auto"/>
        <w:rPr>
          <w:rFonts w:asciiTheme="minorHAnsi" w:hAnsiTheme="minorHAnsi" w:cstheme="minorHAnsi"/>
        </w:rPr>
      </w:pPr>
      <w:r w:rsidRPr="0063404B">
        <w:rPr>
          <w:rFonts w:asciiTheme="minorHAnsi" w:hAnsiTheme="minorHAnsi" w:cstheme="minorHAnsi"/>
        </w:rPr>
        <w:t xml:space="preserve">Tales from the Sandpit (2024) </w:t>
      </w:r>
      <w:r w:rsidR="0020175B" w:rsidRPr="0063404B">
        <w:rPr>
          <w:rFonts w:asciiTheme="minorHAnsi" w:hAnsiTheme="minorHAnsi" w:cstheme="minorHAnsi"/>
          <w:i/>
          <w:iCs/>
        </w:rPr>
        <w:t>Theory to practice-Froebel’s songs and rhymes</w:t>
      </w:r>
      <w:r w:rsidR="0020175B" w:rsidRPr="0063404B">
        <w:rPr>
          <w:rFonts w:asciiTheme="minorHAnsi" w:hAnsiTheme="minorHAnsi" w:cstheme="minorHAnsi"/>
          <w:i/>
          <w:iCs/>
        </w:rPr>
        <w:t xml:space="preserve">. </w:t>
      </w:r>
      <w:r w:rsidR="0020175B" w:rsidRPr="0063404B">
        <w:rPr>
          <w:rFonts w:asciiTheme="minorHAnsi" w:hAnsiTheme="minorHAnsi" w:cstheme="minorHAnsi"/>
        </w:rPr>
        <w:t xml:space="preserve">Available at: </w:t>
      </w:r>
      <w:hyperlink r:id="rId21" w:history="1">
        <w:r w:rsidR="0020175B" w:rsidRPr="0063404B">
          <w:rPr>
            <w:rStyle w:val="Hyperlink"/>
            <w:rFonts w:asciiTheme="minorHAnsi" w:hAnsiTheme="minorHAnsi" w:cstheme="minorHAnsi"/>
          </w:rPr>
          <w:t>https://dawnrigby.com/blog/f/theory-to-practice-froebel%E2%80%99s-songs-and-rhymes?blogcategory=Theory+to+practice</w:t>
        </w:r>
      </w:hyperlink>
      <w:r w:rsidR="0020175B" w:rsidRPr="0063404B">
        <w:rPr>
          <w:rFonts w:asciiTheme="minorHAnsi" w:hAnsiTheme="minorHAnsi" w:cstheme="minorHAnsi"/>
        </w:rPr>
        <w:t xml:space="preserve"> (Accessed: 30 April 2026).</w:t>
      </w:r>
    </w:p>
    <w:p w14:paraId="5C4E1AC2" w14:textId="77777777" w:rsidR="006E2E18" w:rsidRPr="0063404B" w:rsidRDefault="006E2E18" w:rsidP="0063404B">
      <w:pPr>
        <w:spacing w:line="360" w:lineRule="auto"/>
        <w:rPr>
          <w:rFonts w:asciiTheme="minorHAnsi" w:hAnsiTheme="minorHAnsi" w:cstheme="minorHAnsi"/>
        </w:rPr>
      </w:pPr>
    </w:p>
    <w:p w14:paraId="35DBEC05" w14:textId="256CF2CF" w:rsidR="006E2E18" w:rsidRDefault="006E2E18" w:rsidP="0063404B">
      <w:pPr>
        <w:spacing w:line="360" w:lineRule="auto"/>
        <w:rPr>
          <w:rFonts w:asciiTheme="minorHAnsi" w:hAnsiTheme="minorHAnsi" w:cstheme="minorHAnsi"/>
          <w:i/>
          <w:iCs/>
        </w:rPr>
      </w:pPr>
      <w:r w:rsidRPr="006E2E18">
        <w:rPr>
          <w:rFonts w:asciiTheme="minorHAnsi" w:hAnsiTheme="minorHAnsi" w:cstheme="minorHAnsi"/>
        </w:rPr>
        <w:t>Tovey, H. (2016)</w:t>
      </w:r>
      <w:r w:rsidRPr="006E2E18">
        <w:rPr>
          <w:rFonts w:asciiTheme="minorHAnsi" w:hAnsiTheme="minorHAnsi" w:cstheme="minorHAnsi"/>
          <w:i/>
          <w:iCs/>
        </w:rPr>
        <w:t> Bringing the Froebel Approach to Your Early Years</w:t>
      </w:r>
      <w:r w:rsidRPr="0063404B">
        <w:rPr>
          <w:rFonts w:asciiTheme="minorHAnsi" w:hAnsiTheme="minorHAnsi" w:cstheme="minorHAnsi"/>
          <w:i/>
          <w:iCs/>
        </w:rPr>
        <w:t xml:space="preserve"> Practice.</w:t>
      </w:r>
      <w:r w:rsidRPr="0063404B">
        <w:rPr>
          <w:rFonts w:asciiTheme="minorHAnsi" w:hAnsiTheme="minorHAnsi" w:cstheme="minorHAnsi"/>
        </w:rPr>
        <w:t xml:space="preserve"> Abingdon: Taylor and Francis</w:t>
      </w:r>
      <w:r w:rsidRPr="0063404B">
        <w:rPr>
          <w:rFonts w:asciiTheme="minorHAnsi" w:hAnsiTheme="minorHAnsi" w:cstheme="minorHAnsi"/>
          <w:i/>
          <w:iCs/>
        </w:rPr>
        <w:t xml:space="preserve">. </w:t>
      </w:r>
    </w:p>
    <w:p w14:paraId="22818393" w14:textId="77777777" w:rsidR="00987843" w:rsidRDefault="00987843" w:rsidP="0063404B">
      <w:pPr>
        <w:spacing w:line="360" w:lineRule="auto"/>
        <w:rPr>
          <w:rFonts w:asciiTheme="minorHAnsi" w:hAnsiTheme="minorHAnsi" w:cstheme="minorHAnsi"/>
          <w:i/>
          <w:iCs/>
        </w:rPr>
      </w:pPr>
    </w:p>
    <w:p w14:paraId="114D70B9" w14:textId="1021F19A" w:rsidR="00987843" w:rsidRPr="00987843" w:rsidRDefault="00987843" w:rsidP="0063404B">
      <w:pPr>
        <w:spacing w:line="360" w:lineRule="auto"/>
        <w:rPr>
          <w:rFonts w:asciiTheme="minorHAnsi" w:hAnsiTheme="minorHAnsi" w:cstheme="minorHAnsi"/>
        </w:rPr>
      </w:pPr>
      <w:r w:rsidRPr="00987843">
        <w:rPr>
          <w:rFonts w:asciiTheme="minorHAnsi" w:hAnsiTheme="minorHAnsi" w:cstheme="minorHAnsi"/>
        </w:rPr>
        <w:t xml:space="preserve">UNICEF (no date) </w:t>
      </w:r>
      <w:r w:rsidRPr="00987843">
        <w:rPr>
          <w:rFonts w:asciiTheme="minorHAnsi" w:hAnsiTheme="minorHAnsi" w:cstheme="minorHAnsi"/>
          <w:i/>
          <w:iCs/>
        </w:rPr>
        <w:t>A summary on the UN convention on the rights of the child.</w:t>
      </w:r>
      <w:r>
        <w:rPr>
          <w:rFonts w:asciiTheme="minorHAnsi" w:hAnsiTheme="minorHAnsi" w:cstheme="minorHAnsi"/>
          <w:i/>
          <w:iCs/>
        </w:rPr>
        <w:t xml:space="preserve"> </w:t>
      </w:r>
      <w:r>
        <w:rPr>
          <w:rFonts w:asciiTheme="minorHAnsi" w:hAnsiTheme="minorHAnsi" w:cstheme="minorHAnsi"/>
        </w:rPr>
        <w:t xml:space="preserve">Available at: </w:t>
      </w:r>
      <w:hyperlink r:id="rId22" w:history="1">
        <w:r w:rsidRPr="002320B2">
          <w:rPr>
            <w:rStyle w:val="Hyperlink"/>
            <w:rFonts w:asciiTheme="minorHAnsi" w:hAnsiTheme="minorHAnsi" w:cstheme="minorHAnsi"/>
          </w:rPr>
          <w:t>https://www.unicef.org.uk/wp-content/uploads/2019/10/UNCRC_summary-1_1.pdf</w:t>
        </w:r>
      </w:hyperlink>
      <w:r>
        <w:rPr>
          <w:rFonts w:asciiTheme="minorHAnsi" w:hAnsiTheme="minorHAnsi" w:cstheme="minorHAnsi"/>
        </w:rPr>
        <w:t xml:space="preserve"> (Accessed: 6 May 2026).</w:t>
      </w:r>
    </w:p>
    <w:p w14:paraId="55CA4701" w14:textId="77777777" w:rsidR="00DE3ED7" w:rsidRPr="0063404B" w:rsidRDefault="00DE3ED7" w:rsidP="0063404B">
      <w:pPr>
        <w:spacing w:line="360" w:lineRule="auto"/>
        <w:rPr>
          <w:rFonts w:asciiTheme="minorHAnsi" w:hAnsiTheme="minorHAnsi" w:cstheme="minorHAnsi"/>
          <w:i/>
          <w:iCs/>
        </w:rPr>
      </w:pPr>
    </w:p>
    <w:p w14:paraId="0A6BC026" w14:textId="544109DB" w:rsidR="00DE3ED7" w:rsidRPr="0063404B" w:rsidRDefault="00DE3ED7" w:rsidP="0063404B">
      <w:pPr>
        <w:spacing w:line="360" w:lineRule="auto"/>
        <w:rPr>
          <w:rFonts w:asciiTheme="minorHAnsi" w:hAnsiTheme="minorHAnsi" w:cstheme="minorHAnsi"/>
        </w:rPr>
      </w:pPr>
      <w:r w:rsidRPr="0063404B">
        <w:rPr>
          <w:rFonts w:asciiTheme="minorHAnsi" w:hAnsiTheme="minorHAnsi" w:cstheme="minorHAnsi"/>
        </w:rPr>
        <w:t>Vygotsky, L.S</w:t>
      </w:r>
      <w:r w:rsidRPr="0063404B">
        <w:rPr>
          <w:rFonts w:asciiTheme="minorHAnsi" w:hAnsiTheme="minorHAnsi" w:cstheme="minorHAnsi"/>
          <w:b/>
          <w:bCs/>
          <w:i/>
          <w:iCs/>
        </w:rPr>
        <w:t>.</w:t>
      </w:r>
      <w:r w:rsidRPr="0063404B">
        <w:rPr>
          <w:rFonts w:asciiTheme="minorHAnsi" w:hAnsiTheme="minorHAnsi" w:cstheme="minorHAnsi"/>
          <w:i/>
          <w:iCs/>
        </w:rPr>
        <w:t xml:space="preserve"> (1978) Mind in Society: The Development of Higher Psychological Processes. </w:t>
      </w:r>
      <w:r w:rsidRPr="0063404B">
        <w:rPr>
          <w:rFonts w:asciiTheme="minorHAnsi" w:hAnsiTheme="minorHAnsi" w:cstheme="minorHAnsi"/>
        </w:rPr>
        <w:t>Cambridge, MA: Harvard University Press.</w:t>
      </w:r>
    </w:p>
    <w:p w14:paraId="1AA2A5A5" w14:textId="77777777" w:rsidR="0063404B" w:rsidRPr="0063404B" w:rsidRDefault="0063404B" w:rsidP="0063404B">
      <w:pPr>
        <w:spacing w:line="360" w:lineRule="auto"/>
        <w:rPr>
          <w:rFonts w:asciiTheme="minorHAnsi" w:hAnsiTheme="minorHAnsi" w:cstheme="minorHAnsi"/>
        </w:rPr>
      </w:pPr>
    </w:p>
    <w:p w14:paraId="3D7DB557" w14:textId="5ADD733B" w:rsidR="0063404B" w:rsidRDefault="0063404B" w:rsidP="0063404B">
      <w:pPr>
        <w:spacing w:line="360" w:lineRule="auto"/>
        <w:rPr>
          <w:rFonts w:asciiTheme="minorHAnsi" w:hAnsiTheme="minorHAnsi" w:cstheme="minorHAnsi"/>
        </w:rPr>
      </w:pPr>
      <w:r w:rsidRPr="0063404B">
        <w:rPr>
          <w:rFonts w:asciiTheme="minorHAnsi" w:hAnsiTheme="minorHAnsi" w:cstheme="minorHAnsi"/>
        </w:rPr>
        <w:t xml:space="preserve">Welsh Government (2022) </w:t>
      </w:r>
      <w:r w:rsidRPr="0063404B">
        <w:rPr>
          <w:rFonts w:asciiTheme="minorHAnsi" w:hAnsiTheme="minorHAnsi" w:cstheme="minorHAnsi"/>
          <w:i/>
          <w:iCs/>
        </w:rPr>
        <w:t>Curriculum for Wales: Expressive Arts Area of Learning and Experience</w:t>
      </w:r>
      <w:r w:rsidRPr="0063404B">
        <w:rPr>
          <w:rFonts w:asciiTheme="minorHAnsi" w:hAnsiTheme="minorHAnsi" w:cstheme="minorHAnsi"/>
          <w:i/>
          <w:iCs/>
        </w:rPr>
        <w:t xml:space="preserve">. </w:t>
      </w:r>
      <w:r w:rsidRPr="0063404B">
        <w:rPr>
          <w:rFonts w:asciiTheme="minorHAnsi" w:hAnsiTheme="minorHAnsi" w:cstheme="minorHAnsi"/>
        </w:rPr>
        <w:t xml:space="preserve">Available at: </w:t>
      </w:r>
      <w:hyperlink r:id="rId23" w:history="1">
        <w:r w:rsidRPr="0063404B">
          <w:rPr>
            <w:rStyle w:val="Hyperlink"/>
            <w:rFonts w:asciiTheme="minorHAnsi" w:hAnsiTheme="minorHAnsi" w:cstheme="minorHAnsi"/>
          </w:rPr>
          <w:t>https://hwb.gov.wales/curriculum-for-wales/expressive-arts/?utm_source=chatgpt.com</w:t>
        </w:r>
      </w:hyperlink>
      <w:r w:rsidRPr="0063404B">
        <w:rPr>
          <w:rFonts w:asciiTheme="minorHAnsi" w:hAnsiTheme="minorHAnsi" w:cstheme="minorHAnsi"/>
        </w:rPr>
        <w:t xml:space="preserve"> (Accessed: 1 May 2026).</w:t>
      </w:r>
    </w:p>
    <w:p w14:paraId="2E80021E" w14:textId="77777777" w:rsidR="00BE7B72" w:rsidRDefault="00BE7B72" w:rsidP="0063404B">
      <w:pPr>
        <w:spacing w:line="360" w:lineRule="auto"/>
        <w:rPr>
          <w:rFonts w:asciiTheme="minorHAnsi" w:hAnsiTheme="minorHAnsi" w:cstheme="minorHAnsi"/>
        </w:rPr>
      </w:pPr>
    </w:p>
    <w:p w14:paraId="0545510D" w14:textId="6057AD4D" w:rsidR="00BE7B72" w:rsidRPr="00BE7B72" w:rsidRDefault="00BE7B72" w:rsidP="0063404B">
      <w:pPr>
        <w:spacing w:line="360" w:lineRule="auto"/>
        <w:rPr>
          <w:rFonts w:asciiTheme="minorHAnsi" w:hAnsiTheme="minorHAnsi" w:cstheme="minorHAnsi"/>
        </w:rPr>
      </w:pPr>
      <w:r>
        <w:rPr>
          <w:rFonts w:asciiTheme="minorHAnsi" w:hAnsiTheme="minorHAnsi" w:cstheme="minorHAnsi"/>
        </w:rPr>
        <w:t>Woolcott, S. (2016) ‘</w:t>
      </w:r>
      <w:r w:rsidRPr="00BE7B72">
        <w:rPr>
          <w:rFonts w:asciiTheme="minorHAnsi" w:hAnsiTheme="minorHAnsi" w:cstheme="minorHAnsi"/>
        </w:rPr>
        <w:t xml:space="preserve">The </w:t>
      </w:r>
      <w:r w:rsidRPr="00BE7B72">
        <w:rPr>
          <w:rFonts w:asciiTheme="minorHAnsi" w:hAnsiTheme="minorHAnsi" w:cstheme="minorHAnsi"/>
        </w:rPr>
        <w:t>r</w:t>
      </w:r>
      <w:r w:rsidRPr="00BE7B72">
        <w:rPr>
          <w:rFonts w:asciiTheme="minorHAnsi" w:hAnsiTheme="minorHAnsi" w:cstheme="minorHAnsi"/>
        </w:rPr>
        <w:t xml:space="preserve">ole of </w:t>
      </w:r>
      <w:r w:rsidRPr="00BE7B72">
        <w:rPr>
          <w:rFonts w:asciiTheme="minorHAnsi" w:hAnsiTheme="minorHAnsi" w:cstheme="minorHAnsi"/>
        </w:rPr>
        <w:t>m</w:t>
      </w:r>
      <w:r w:rsidRPr="00BE7B72">
        <w:rPr>
          <w:rFonts w:asciiTheme="minorHAnsi" w:hAnsiTheme="minorHAnsi" w:cstheme="minorHAnsi"/>
        </w:rPr>
        <w:t xml:space="preserve">usic in the </w:t>
      </w:r>
      <w:r w:rsidRPr="00BE7B72">
        <w:rPr>
          <w:rFonts w:asciiTheme="minorHAnsi" w:hAnsiTheme="minorHAnsi" w:cstheme="minorHAnsi"/>
        </w:rPr>
        <w:t>t</w:t>
      </w:r>
      <w:r w:rsidRPr="00BE7B72">
        <w:rPr>
          <w:rFonts w:asciiTheme="minorHAnsi" w:hAnsiTheme="minorHAnsi" w:cstheme="minorHAnsi"/>
        </w:rPr>
        <w:t xml:space="preserve">ransition </w:t>
      </w:r>
      <w:r w:rsidRPr="00BE7B72">
        <w:rPr>
          <w:rFonts w:asciiTheme="minorHAnsi" w:hAnsiTheme="minorHAnsi" w:cstheme="minorHAnsi"/>
        </w:rPr>
        <w:t>t</w:t>
      </w:r>
      <w:r w:rsidRPr="00BE7B72">
        <w:rPr>
          <w:rFonts w:asciiTheme="minorHAnsi" w:hAnsiTheme="minorHAnsi" w:cstheme="minorHAnsi"/>
        </w:rPr>
        <w:t xml:space="preserve">owards a </w:t>
      </w:r>
      <w:r w:rsidRPr="00BE7B72">
        <w:rPr>
          <w:rFonts w:asciiTheme="minorHAnsi" w:hAnsiTheme="minorHAnsi" w:cstheme="minorHAnsi"/>
        </w:rPr>
        <w:t>c</w:t>
      </w:r>
      <w:r w:rsidRPr="00BE7B72">
        <w:rPr>
          <w:rFonts w:asciiTheme="minorHAnsi" w:hAnsiTheme="minorHAnsi" w:cstheme="minorHAnsi"/>
        </w:rPr>
        <w:t xml:space="preserve">ulture of </w:t>
      </w:r>
      <w:r w:rsidRPr="00BE7B72">
        <w:rPr>
          <w:rFonts w:asciiTheme="minorHAnsi" w:hAnsiTheme="minorHAnsi" w:cstheme="minorHAnsi"/>
        </w:rPr>
        <w:t>s</w:t>
      </w:r>
      <w:r w:rsidRPr="00BE7B72">
        <w:rPr>
          <w:rFonts w:asciiTheme="minorHAnsi" w:hAnsiTheme="minorHAnsi" w:cstheme="minorHAnsi"/>
        </w:rPr>
        <w:t>ustainability</w:t>
      </w:r>
      <w:r w:rsidRPr="00BE7B72">
        <w:rPr>
          <w:rFonts w:asciiTheme="minorHAnsi" w:hAnsiTheme="minorHAnsi" w:cstheme="minorHAnsi"/>
        </w:rPr>
        <w:t>.</w:t>
      </w:r>
      <w:r>
        <w:rPr>
          <w:rFonts w:asciiTheme="minorHAnsi" w:hAnsiTheme="minorHAnsi" w:cstheme="minorHAnsi"/>
        </w:rPr>
        <w:t xml:space="preserve">’ </w:t>
      </w:r>
      <w:r>
        <w:rPr>
          <w:rFonts w:asciiTheme="minorHAnsi" w:hAnsiTheme="minorHAnsi" w:cstheme="minorHAnsi"/>
          <w:i/>
          <w:iCs/>
        </w:rPr>
        <w:t xml:space="preserve"> </w:t>
      </w:r>
      <w:r w:rsidRPr="00BE7B72">
        <w:rPr>
          <w:rFonts w:asciiTheme="minorHAnsi" w:hAnsiTheme="minorHAnsi" w:cstheme="minorHAnsi"/>
          <w:i/>
          <w:iCs/>
        </w:rPr>
        <w:t>Empowering Sustainability International Journal, 3(1)</w:t>
      </w:r>
      <w:r>
        <w:rPr>
          <w:rFonts w:asciiTheme="minorHAnsi" w:hAnsiTheme="minorHAnsi" w:cstheme="minorHAnsi"/>
          <w:i/>
          <w:iCs/>
        </w:rPr>
        <w:t xml:space="preserve">. </w:t>
      </w:r>
      <w:r>
        <w:rPr>
          <w:rFonts w:asciiTheme="minorHAnsi" w:hAnsiTheme="minorHAnsi" w:cstheme="minorHAnsi"/>
        </w:rPr>
        <w:t xml:space="preserve">Available at: </w:t>
      </w:r>
      <w:hyperlink r:id="rId24" w:history="1">
        <w:r w:rsidRPr="002320B2">
          <w:rPr>
            <w:rStyle w:val="Hyperlink"/>
            <w:rFonts w:asciiTheme="minorHAnsi" w:hAnsiTheme="minorHAnsi" w:cstheme="minorHAnsi"/>
          </w:rPr>
          <w:t>https://escholarship.org/content/qt4vx624mc/qt4vx624mc.pdf?v=lg</w:t>
        </w:r>
      </w:hyperlink>
      <w:r>
        <w:rPr>
          <w:rFonts w:asciiTheme="minorHAnsi" w:hAnsiTheme="minorHAnsi" w:cstheme="minorHAnsi"/>
        </w:rPr>
        <w:t xml:space="preserve"> (Accessed: 8 May 2026).</w:t>
      </w:r>
    </w:p>
    <w:p w14:paraId="130D4AF9" w14:textId="77777777" w:rsidR="0063404B" w:rsidRDefault="0063404B" w:rsidP="0063404B">
      <w:pPr>
        <w:spacing w:line="360" w:lineRule="auto"/>
        <w:rPr>
          <w:rFonts w:asciiTheme="minorHAnsi" w:hAnsiTheme="minorHAnsi" w:cstheme="minorHAnsi"/>
        </w:rPr>
      </w:pPr>
    </w:p>
    <w:p w14:paraId="2914A895" w14:textId="77777777" w:rsidR="00847EEB" w:rsidRDefault="00847EEB" w:rsidP="0063404B">
      <w:pPr>
        <w:spacing w:line="360" w:lineRule="auto"/>
        <w:rPr>
          <w:rFonts w:asciiTheme="minorHAnsi" w:hAnsiTheme="minorHAnsi" w:cstheme="minorHAnsi"/>
        </w:rPr>
      </w:pPr>
    </w:p>
    <w:p w14:paraId="056944FD" w14:textId="77777777" w:rsidR="00847EEB" w:rsidRDefault="00847EEB" w:rsidP="0063404B">
      <w:pPr>
        <w:spacing w:line="360" w:lineRule="auto"/>
        <w:rPr>
          <w:rFonts w:asciiTheme="minorHAnsi" w:hAnsiTheme="minorHAnsi" w:cstheme="minorHAnsi"/>
        </w:rPr>
      </w:pPr>
    </w:p>
    <w:p w14:paraId="34EE9A62" w14:textId="77777777" w:rsidR="00847EEB" w:rsidRDefault="00847EEB" w:rsidP="0063404B">
      <w:pPr>
        <w:spacing w:line="360" w:lineRule="auto"/>
        <w:rPr>
          <w:rFonts w:asciiTheme="minorHAnsi" w:hAnsiTheme="minorHAnsi" w:cstheme="minorHAnsi"/>
        </w:rPr>
      </w:pPr>
    </w:p>
    <w:p w14:paraId="66379877" w14:textId="6623DFA5" w:rsidR="0063404B" w:rsidRDefault="0063404B" w:rsidP="0063404B">
      <w:pPr>
        <w:spacing w:line="360" w:lineRule="auto"/>
        <w:rPr>
          <w:rFonts w:asciiTheme="minorHAnsi" w:hAnsiTheme="minorHAnsi" w:cstheme="minorHAnsi"/>
        </w:rPr>
      </w:pPr>
      <w:r w:rsidRPr="0063404B">
        <w:rPr>
          <w:rFonts w:asciiTheme="minorHAnsi" w:hAnsiTheme="minorHAnsi" w:cstheme="minorHAnsi"/>
        </w:rPr>
        <w:lastRenderedPageBreak/>
        <w:t>Yazıcı Arıcı</w:t>
      </w:r>
      <w:r>
        <w:rPr>
          <w:rFonts w:asciiTheme="minorHAnsi" w:hAnsiTheme="minorHAnsi" w:cstheme="minorHAnsi"/>
        </w:rPr>
        <w:t xml:space="preserve">, </w:t>
      </w:r>
      <w:r w:rsidRPr="0063404B">
        <w:rPr>
          <w:rFonts w:asciiTheme="minorHAnsi" w:hAnsiTheme="minorHAnsi" w:cstheme="minorHAnsi"/>
        </w:rPr>
        <w:t>E</w:t>
      </w:r>
      <w:r>
        <w:rPr>
          <w:rFonts w:asciiTheme="minorHAnsi" w:hAnsiTheme="minorHAnsi" w:cstheme="minorHAnsi"/>
        </w:rPr>
        <w:t>.,</w:t>
      </w:r>
      <w:r w:rsidRPr="0063404B">
        <w:rPr>
          <w:rFonts w:asciiTheme="minorHAnsi" w:hAnsiTheme="minorHAnsi" w:cstheme="minorHAnsi"/>
        </w:rPr>
        <w:t xml:space="preserve"> Ampartzaki</w:t>
      </w:r>
      <w:r>
        <w:rPr>
          <w:rFonts w:asciiTheme="minorHAnsi" w:hAnsiTheme="minorHAnsi" w:cstheme="minorHAnsi"/>
        </w:rPr>
        <w:t>,</w:t>
      </w:r>
      <w:r w:rsidRPr="0063404B">
        <w:rPr>
          <w:rFonts w:asciiTheme="minorHAnsi" w:hAnsiTheme="minorHAnsi" w:cstheme="minorHAnsi"/>
        </w:rPr>
        <w:t xml:space="preserve"> M</w:t>
      </w:r>
      <w:r>
        <w:rPr>
          <w:rFonts w:asciiTheme="minorHAnsi" w:hAnsiTheme="minorHAnsi" w:cstheme="minorHAnsi"/>
        </w:rPr>
        <w:t>.,</w:t>
      </w:r>
      <w:r w:rsidRPr="0063404B">
        <w:rPr>
          <w:rFonts w:asciiTheme="minorHAnsi" w:hAnsiTheme="minorHAnsi" w:cstheme="minorHAnsi"/>
        </w:rPr>
        <w:t xml:space="preserve"> Papadakis</w:t>
      </w:r>
      <w:r>
        <w:rPr>
          <w:rFonts w:asciiTheme="minorHAnsi" w:hAnsiTheme="minorHAnsi" w:cstheme="minorHAnsi"/>
        </w:rPr>
        <w:t>,</w:t>
      </w:r>
      <w:r w:rsidRPr="0063404B">
        <w:rPr>
          <w:rFonts w:asciiTheme="minorHAnsi" w:hAnsiTheme="minorHAnsi" w:cstheme="minorHAnsi"/>
        </w:rPr>
        <w:t xml:space="preserve"> S</w:t>
      </w:r>
      <w:r>
        <w:rPr>
          <w:rFonts w:asciiTheme="minorHAnsi" w:hAnsiTheme="minorHAnsi" w:cstheme="minorHAnsi"/>
        </w:rPr>
        <w:t>. and</w:t>
      </w:r>
      <w:r w:rsidRPr="0063404B">
        <w:rPr>
          <w:rFonts w:asciiTheme="minorHAnsi" w:hAnsiTheme="minorHAnsi" w:cstheme="minorHAnsi"/>
        </w:rPr>
        <w:t xml:space="preserve"> Kalogiannakis</w:t>
      </w:r>
      <w:r>
        <w:rPr>
          <w:rFonts w:asciiTheme="minorHAnsi" w:hAnsiTheme="minorHAnsi" w:cstheme="minorHAnsi"/>
        </w:rPr>
        <w:t>,</w:t>
      </w:r>
      <w:r w:rsidRPr="0063404B">
        <w:rPr>
          <w:rFonts w:asciiTheme="minorHAnsi" w:hAnsiTheme="minorHAnsi" w:cstheme="minorHAnsi"/>
        </w:rPr>
        <w:t xml:space="preserve"> M</w:t>
      </w:r>
      <w:r>
        <w:rPr>
          <w:rFonts w:asciiTheme="minorHAnsi" w:hAnsiTheme="minorHAnsi" w:cstheme="minorHAnsi"/>
        </w:rPr>
        <w:t>.</w:t>
      </w:r>
      <w:r w:rsidRPr="0063404B">
        <w:rPr>
          <w:rFonts w:asciiTheme="minorHAnsi" w:hAnsiTheme="minorHAnsi" w:cstheme="minorHAnsi"/>
        </w:rPr>
        <w:t xml:space="preserve"> (2023) </w:t>
      </w:r>
      <w:r>
        <w:rPr>
          <w:rFonts w:asciiTheme="minorHAnsi" w:hAnsiTheme="minorHAnsi" w:cstheme="minorHAnsi"/>
        </w:rPr>
        <w:t>‘</w:t>
      </w:r>
      <w:r w:rsidRPr="0063404B">
        <w:rPr>
          <w:rFonts w:asciiTheme="minorHAnsi" w:hAnsiTheme="minorHAnsi" w:cstheme="minorHAnsi"/>
        </w:rPr>
        <w:t xml:space="preserve">Teachers’ </w:t>
      </w:r>
      <w:r>
        <w:rPr>
          <w:rFonts w:asciiTheme="minorHAnsi" w:hAnsiTheme="minorHAnsi" w:cstheme="minorHAnsi"/>
        </w:rPr>
        <w:t>p</w:t>
      </w:r>
      <w:r w:rsidRPr="0063404B">
        <w:rPr>
          <w:rFonts w:asciiTheme="minorHAnsi" w:hAnsiTheme="minorHAnsi" w:cstheme="minorHAnsi"/>
        </w:rPr>
        <w:t xml:space="preserve">erceptions of </w:t>
      </w:r>
      <w:r>
        <w:rPr>
          <w:rFonts w:asciiTheme="minorHAnsi" w:hAnsiTheme="minorHAnsi" w:cstheme="minorHAnsi"/>
        </w:rPr>
        <w:t>m</w:t>
      </w:r>
      <w:r w:rsidRPr="0063404B">
        <w:rPr>
          <w:rFonts w:asciiTheme="minorHAnsi" w:hAnsiTheme="minorHAnsi" w:cstheme="minorHAnsi"/>
        </w:rPr>
        <w:t xml:space="preserve">usical </w:t>
      </w:r>
      <w:r>
        <w:rPr>
          <w:rFonts w:asciiTheme="minorHAnsi" w:hAnsiTheme="minorHAnsi" w:cstheme="minorHAnsi"/>
        </w:rPr>
        <w:t>a</w:t>
      </w:r>
      <w:r w:rsidRPr="0063404B">
        <w:rPr>
          <w:rFonts w:asciiTheme="minorHAnsi" w:hAnsiTheme="minorHAnsi" w:cstheme="minorHAnsi"/>
        </w:rPr>
        <w:t xml:space="preserve">ctivities in </w:t>
      </w:r>
      <w:r>
        <w:rPr>
          <w:rFonts w:asciiTheme="minorHAnsi" w:hAnsiTheme="minorHAnsi" w:cstheme="minorHAnsi"/>
        </w:rPr>
        <w:t>e</w:t>
      </w:r>
      <w:r w:rsidRPr="0063404B">
        <w:rPr>
          <w:rFonts w:asciiTheme="minorHAnsi" w:hAnsiTheme="minorHAnsi" w:cstheme="minorHAnsi"/>
        </w:rPr>
        <w:t xml:space="preserve">arly </w:t>
      </w:r>
      <w:r>
        <w:rPr>
          <w:rFonts w:asciiTheme="minorHAnsi" w:hAnsiTheme="minorHAnsi" w:cstheme="minorHAnsi"/>
        </w:rPr>
        <w:t>c</w:t>
      </w:r>
      <w:r w:rsidRPr="0063404B">
        <w:rPr>
          <w:rFonts w:asciiTheme="minorHAnsi" w:hAnsiTheme="minorHAnsi" w:cstheme="minorHAnsi"/>
        </w:rPr>
        <w:t xml:space="preserve">hildhood </w:t>
      </w:r>
      <w:r>
        <w:rPr>
          <w:rFonts w:asciiTheme="minorHAnsi" w:hAnsiTheme="minorHAnsi" w:cstheme="minorHAnsi"/>
        </w:rPr>
        <w:t>e</w:t>
      </w:r>
      <w:r w:rsidRPr="0063404B">
        <w:rPr>
          <w:rFonts w:asciiTheme="minorHAnsi" w:hAnsiTheme="minorHAnsi" w:cstheme="minorHAnsi"/>
        </w:rPr>
        <w:t>ducation: A focus on examples from Türkiye.</w:t>
      </w:r>
      <w:r>
        <w:rPr>
          <w:rFonts w:asciiTheme="minorHAnsi" w:hAnsiTheme="minorHAnsi" w:cstheme="minorHAnsi"/>
        </w:rPr>
        <w:t>’</w:t>
      </w:r>
      <w:r w:rsidRPr="0063404B">
        <w:rPr>
          <w:rFonts w:asciiTheme="minorHAnsi" w:hAnsiTheme="minorHAnsi" w:cstheme="minorHAnsi"/>
        </w:rPr>
        <w:t xml:space="preserve"> </w:t>
      </w:r>
      <w:r w:rsidRPr="0063404B">
        <w:rPr>
          <w:rFonts w:asciiTheme="minorHAnsi" w:hAnsiTheme="minorHAnsi" w:cstheme="minorHAnsi"/>
          <w:i/>
          <w:iCs/>
        </w:rPr>
        <w:t>International Journal of Turkish Education Sciences</w:t>
      </w:r>
      <w:r>
        <w:rPr>
          <w:rFonts w:asciiTheme="minorHAnsi" w:hAnsiTheme="minorHAnsi" w:cstheme="minorHAnsi"/>
          <w:i/>
          <w:iCs/>
        </w:rPr>
        <w:t>,</w:t>
      </w:r>
      <w:r w:rsidRPr="0063404B">
        <w:rPr>
          <w:rFonts w:asciiTheme="minorHAnsi" w:hAnsiTheme="minorHAnsi" w:cstheme="minorHAnsi"/>
        </w:rPr>
        <w:t xml:space="preserve"> 2023</w:t>
      </w:r>
      <w:r>
        <w:rPr>
          <w:rFonts w:asciiTheme="minorHAnsi" w:hAnsiTheme="minorHAnsi" w:cstheme="minorHAnsi"/>
        </w:rPr>
        <w:t>(</w:t>
      </w:r>
      <w:r w:rsidRPr="0063404B">
        <w:rPr>
          <w:rFonts w:asciiTheme="minorHAnsi" w:hAnsiTheme="minorHAnsi" w:cstheme="minorHAnsi"/>
        </w:rPr>
        <w:t>21</w:t>
      </w:r>
      <w:r>
        <w:rPr>
          <w:rFonts w:asciiTheme="minorHAnsi" w:hAnsiTheme="minorHAnsi" w:cstheme="minorHAnsi"/>
        </w:rPr>
        <w:t>), pp.</w:t>
      </w:r>
      <w:r w:rsidRPr="0063404B">
        <w:rPr>
          <w:rFonts w:asciiTheme="minorHAnsi" w:hAnsiTheme="minorHAnsi" w:cstheme="minorHAnsi"/>
        </w:rPr>
        <w:t xml:space="preserve"> 814–856.</w:t>
      </w:r>
      <w:r>
        <w:rPr>
          <w:rFonts w:asciiTheme="minorHAnsi" w:hAnsiTheme="minorHAnsi" w:cstheme="minorHAnsi"/>
        </w:rPr>
        <w:t xml:space="preserve"> Available at: </w:t>
      </w:r>
      <w:hyperlink r:id="rId25" w:history="1">
        <w:r w:rsidRPr="002320B2">
          <w:rPr>
            <w:rStyle w:val="Hyperlink"/>
            <w:rFonts w:asciiTheme="minorHAnsi" w:hAnsiTheme="minorHAnsi" w:cstheme="minorHAnsi"/>
          </w:rPr>
          <w:t>https://dergipark.org.tr/en/pub/goputeb/article/1310412?utm_source=chatgpt.com</w:t>
        </w:r>
      </w:hyperlink>
      <w:r>
        <w:rPr>
          <w:rFonts w:asciiTheme="minorHAnsi" w:hAnsiTheme="minorHAnsi" w:cstheme="minorHAnsi"/>
        </w:rPr>
        <w:t xml:space="preserve"> (Accessed: 2 May 2026).</w:t>
      </w:r>
    </w:p>
    <w:p w14:paraId="664F1EB8" w14:textId="77777777" w:rsidR="00987843" w:rsidRDefault="00987843" w:rsidP="0063404B">
      <w:pPr>
        <w:spacing w:line="360" w:lineRule="auto"/>
        <w:rPr>
          <w:rFonts w:asciiTheme="minorHAnsi" w:hAnsiTheme="minorHAnsi" w:cstheme="minorHAnsi"/>
        </w:rPr>
      </w:pPr>
    </w:p>
    <w:p w14:paraId="19BB02E2" w14:textId="6DC977F2" w:rsidR="00987843" w:rsidRDefault="00987843" w:rsidP="0063404B">
      <w:pPr>
        <w:spacing w:line="360" w:lineRule="auto"/>
        <w:rPr>
          <w:rFonts w:asciiTheme="minorHAnsi" w:hAnsiTheme="minorHAnsi" w:cstheme="minorHAnsi"/>
        </w:rPr>
      </w:pPr>
      <w:r w:rsidRPr="00987843">
        <w:rPr>
          <w:rFonts w:asciiTheme="minorHAnsi" w:hAnsiTheme="minorHAnsi" w:cstheme="minorHAnsi"/>
        </w:rPr>
        <w:t xml:space="preserve">Young, S. and Ilari, B. </w:t>
      </w:r>
      <w:r>
        <w:rPr>
          <w:rFonts w:asciiTheme="minorHAnsi" w:hAnsiTheme="minorHAnsi" w:cstheme="minorHAnsi"/>
        </w:rPr>
        <w:t>(</w:t>
      </w:r>
      <w:r w:rsidRPr="00987843">
        <w:rPr>
          <w:rFonts w:asciiTheme="minorHAnsi" w:hAnsiTheme="minorHAnsi" w:cstheme="minorHAnsi"/>
        </w:rPr>
        <w:t>2019</w:t>
      </w:r>
      <w:r>
        <w:rPr>
          <w:rFonts w:asciiTheme="minorHAnsi" w:hAnsiTheme="minorHAnsi" w:cstheme="minorHAnsi"/>
        </w:rPr>
        <w:t>)</w:t>
      </w:r>
      <w:r w:rsidRPr="00987843">
        <w:rPr>
          <w:rFonts w:asciiTheme="minorHAnsi" w:hAnsiTheme="minorHAnsi" w:cstheme="minorHAnsi"/>
        </w:rPr>
        <w:t> </w:t>
      </w:r>
      <w:r w:rsidRPr="00987843">
        <w:rPr>
          <w:rFonts w:asciiTheme="minorHAnsi" w:hAnsiTheme="minorHAnsi" w:cstheme="minorHAnsi"/>
          <w:i/>
          <w:iCs/>
        </w:rPr>
        <w:t>Music in early childhood: Multi-disciplinary perspectives and inter-disciplinary exchanges</w:t>
      </w:r>
      <w:r w:rsidRPr="00987843">
        <w:rPr>
          <w:rFonts w:asciiTheme="minorHAnsi" w:hAnsiTheme="minorHAnsi" w:cstheme="minorHAnsi"/>
        </w:rPr>
        <w:t xml:space="preserve">. </w:t>
      </w:r>
      <w:r>
        <w:rPr>
          <w:rFonts w:asciiTheme="minorHAnsi" w:hAnsiTheme="minorHAnsi" w:cstheme="minorHAnsi"/>
        </w:rPr>
        <w:t>New York: Springer.</w:t>
      </w:r>
    </w:p>
    <w:p w14:paraId="59B9D3AA" w14:textId="77777777" w:rsidR="00987843" w:rsidRDefault="00987843" w:rsidP="0063404B">
      <w:pPr>
        <w:spacing w:line="360" w:lineRule="auto"/>
        <w:rPr>
          <w:rFonts w:asciiTheme="minorHAnsi" w:hAnsiTheme="minorHAnsi" w:cstheme="minorHAnsi"/>
        </w:rPr>
      </w:pPr>
    </w:p>
    <w:p w14:paraId="3D3CE125" w14:textId="0338692C" w:rsidR="00987843" w:rsidRDefault="00987843" w:rsidP="0063404B">
      <w:pPr>
        <w:spacing w:line="360" w:lineRule="auto"/>
        <w:rPr>
          <w:rFonts w:asciiTheme="minorHAnsi" w:hAnsiTheme="minorHAnsi" w:cstheme="minorHAnsi"/>
        </w:rPr>
      </w:pPr>
      <w:r w:rsidRPr="00987843">
        <w:rPr>
          <w:rFonts w:asciiTheme="minorHAnsi" w:hAnsiTheme="minorHAnsi" w:cstheme="minorHAnsi"/>
        </w:rPr>
        <w:t>Young</w:t>
      </w:r>
      <w:r>
        <w:rPr>
          <w:rFonts w:asciiTheme="minorHAnsi" w:hAnsiTheme="minorHAnsi" w:cstheme="minorHAnsi"/>
        </w:rPr>
        <w:t>,</w:t>
      </w:r>
      <w:r w:rsidRPr="00987843">
        <w:rPr>
          <w:rFonts w:asciiTheme="minorHAnsi" w:hAnsiTheme="minorHAnsi" w:cstheme="minorHAnsi"/>
        </w:rPr>
        <w:t xml:space="preserve"> S</w:t>
      </w:r>
      <w:r>
        <w:rPr>
          <w:rFonts w:asciiTheme="minorHAnsi" w:hAnsiTheme="minorHAnsi" w:cstheme="minorHAnsi"/>
        </w:rPr>
        <w:t>. and</w:t>
      </w:r>
      <w:r w:rsidRPr="00987843">
        <w:rPr>
          <w:rFonts w:asciiTheme="minorHAnsi" w:hAnsiTheme="minorHAnsi" w:cstheme="minorHAnsi"/>
        </w:rPr>
        <w:t xml:space="preserve"> Wu</w:t>
      </w:r>
      <w:r>
        <w:rPr>
          <w:rFonts w:asciiTheme="minorHAnsi" w:hAnsiTheme="minorHAnsi" w:cstheme="minorHAnsi"/>
        </w:rPr>
        <w:t>,</w:t>
      </w:r>
      <w:r w:rsidRPr="00987843">
        <w:rPr>
          <w:rFonts w:asciiTheme="minorHAnsi" w:hAnsiTheme="minorHAnsi" w:cstheme="minorHAnsi"/>
        </w:rPr>
        <w:t xml:space="preserve"> Y</w:t>
      </w:r>
      <w:r>
        <w:rPr>
          <w:rFonts w:asciiTheme="minorHAnsi" w:hAnsiTheme="minorHAnsi" w:cstheme="minorHAnsi"/>
        </w:rPr>
        <w:t>.</w:t>
      </w:r>
      <w:r w:rsidRPr="00987843">
        <w:rPr>
          <w:rFonts w:asciiTheme="minorHAnsi" w:hAnsiTheme="minorHAnsi" w:cstheme="minorHAnsi"/>
        </w:rPr>
        <w:t>T</w:t>
      </w:r>
      <w:r>
        <w:rPr>
          <w:rFonts w:asciiTheme="minorHAnsi" w:hAnsiTheme="minorHAnsi" w:cstheme="minorHAnsi"/>
        </w:rPr>
        <w:t>.</w:t>
      </w:r>
      <w:r w:rsidRPr="00987843">
        <w:rPr>
          <w:rFonts w:asciiTheme="minorHAnsi" w:hAnsiTheme="minorHAnsi" w:cstheme="minorHAnsi"/>
        </w:rPr>
        <w:t xml:space="preserve"> (2019) </w:t>
      </w:r>
      <w:r w:rsidRPr="00987843">
        <w:rPr>
          <w:rFonts w:asciiTheme="minorHAnsi" w:hAnsiTheme="minorHAnsi" w:cstheme="minorHAnsi"/>
          <w:i/>
          <w:iCs/>
        </w:rPr>
        <w:t>Music at their finger-tips: Musical experiences via touchscreen technologies in the everyday home lives of young children.</w:t>
      </w:r>
      <w:r w:rsidRPr="00987843">
        <w:rPr>
          <w:rFonts w:asciiTheme="minorHAnsi" w:hAnsiTheme="minorHAnsi" w:cstheme="minorHAnsi"/>
        </w:rPr>
        <w:t xml:space="preserve"> In: Young</w:t>
      </w:r>
      <w:r>
        <w:rPr>
          <w:rFonts w:asciiTheme="minorHAnsi" w:hAnsiTheme="minorHAnsi" w:cstheme="minorHAnsi"/>
        </w:rPr>
        <w:t>,</w:t>
      </w:r>
      <w:r w:rsidRPr="00987843">
        <w:rPr>
          <w:rFonts w:asciiTheme="minorHAnsi" w:hAnsiTheme="minorHAnsi" w:cstheme="minorHAnsi"/>
        </w:rPr>
        <w:t xml:space="preserve"> S</w:t>
      </w:r>
      <w:r>
        <w:rPr>
          <w:rFonts w:asciiTheme="minorHAnsi" w:hAnsiTheme="minorHAnsi" w:cstheme="minorHAnsi"/>
        </w:rPr>
        <w:t>. and</w:t>
      </w:r>
      <w:r w:rsidRPr="00987843">
        <w:rPr>
          <w:rFonts w:asciiTheme="minorHAnsi" w:hAnsiTheme="minorHAnsi" w:cstheme="minorHAnsi"/>
        </w:rPr>
        <w:t xml:space="preserve"> Ilari</w:t>
      </w:r>
      <w:r>
        <w:rPr>
          <w:rFonts w:asciiTheme="minorHAnsi" w:hAnsiTheme="minorHAnsi" w:cstheme="minorHAnsi"/>
        </w:rPr>
        <w:t xml:space="preserve">, B. </w:t>
      </w:r>
      <w:r w:rsidRPr="00987843">
        <w:rPr>
          <w:rFonts w:asciiTheme="minorHAnsi" w:hAnsiTheme="minorHAnsi" w:cstheme="minorHAnsi"/>
        </w:rPr>
        <w:t xml:space="preserve"> </w:t>
      </w:r>
      <w:r w:rsidRPr="00987843">
        <w:rPr>
          <w:rFonts w:asciiTheme="minorHAnsi" w:hAnsiTheme="minorHAnsi" w:cstheme="minorHAnsi"/>
          <w:i/>
          <w:iCs/>
        </w:rPr>
        <w:t>Music in Early Childhood: Multi-Disciplinary Perspectives and Inter-Disciplinary Exchanges</w:t>
      </w:r>
      <w:r w:rsidRPr="00987843">
        <w:rPr>
          <w:rFonts w:asciiTheme="minorHAnsi" w:hAnsiTheme="minorHAnsi" w:cstheme="minorHAnsi"/>
        </w:rPr>
        <w:t>, vol. 27. New York: Springer</w:t>
      </w:r>
    </w:p>
    <w:p w14:paraId="6D0456C1" w14:textId="77777777" w:rsidR="0063404B" w:rsidRPr="0063404B" w:rsidRDefault="0063404B" w:rsidP="0063404B">
      <w:pPr>
        <w:spacing w:line="360" w:lineRule="auto"/>
        <w:rPr>
          <w:rFonts w:asciiTheme="minorHAnsi" w:hAnsiTheme="minorHAnsi" w:cstheme="minorHAnsi"/>
        </w:rPr>
      </w:pPr>
    </w:p>
    <w:p w14:paraId="517D512B" w14:textId="319A8038" w:rsidR="0063404B" w:rsidRDefault="0063404B" w:rsidP="0063404B">
      <w:pPr>
        <w:spacing w:line="360" w:lineRule="auto"/>
        <w:rPr>
          <w:rFonts w:asciiTheme="minorHAnsi" w:hAnsiTheme="minorHAnsi" w:cstheme="minorHAnsi"/>
        </w:rPr>
      </w:pPr>
      <w:r w:rsidRPr="0063404B">
        <w:rPr>
          <w:rFonts w:asciiTheme="minorHAnsi" w:hAnsiTheme="minorHAnsi" w:cstheme="minorHAnsi"/>
        </w:rPr>
        <w:t>Zachariou, A., Bonneville-Roussy, A., Hargreaves, D</w:t>
      </w:r>
      <w:r w:rsidRPr="0063404B">
        <w:rPr>
          <w:rFonts w:asciiTheme="minorHAnsi" w:hAnsiTheme="minorHAnsi" w:cstheme="minorHAnsi"/>
        </w:rPr>
        <w:t xml:space="preserve"> and Neokleous, R.</w:t>
      </w:r>
      <w:r w:rsidRPr="0063404B">
        <w:rPr>
          <w:rFonts w:asciiTheme="minorHAnsi" w:hAnsiTheme="minorHAnsi" w:cstheme="minorHAnsi"/>
        </w:rPr>
        <w:t xml:space="preserve"> (2023) ‘Exploring the effects of a musical play intervention on young children’s self-regulation and metacognition’, </w:t>
      </w:r>
      <w:r w:rsidRPr="0063404B">
        <w:rPr>
          <w:rFonts w:asciiTheme="minorHAnsi" w:hAnsiTheme="minorHAnsi" w:cstheme="minorHAnsi"/>
          <w:i/>
          <w:iCs/>
        </w:rPr>
        <w:t>Metacognition and Learning</w:t>
      </w:r>
      <w:r w:rsidRPr="0063404B">
        <w:rPr>
          <w:rFonts w:asciiTheme="minorHAnsi" w:hAnsiTheme="minorHAnsi" w:cstheme="minorHAnsi"/>
        </w:rPr>
        <w:t xml:space="preserve">. </w:t>
      </w:r>
      <w:r w:rsidRPr="0063404B">
        <w:rPr>
          <w:rFonts w:asciiTheme="minorHAnsi" w:hAnsiTheme="minorHAnsi" w:cstheme="minorHAnsi"/>
        </w:rPr>
        <w:t xml:space="preserve">Available at: </w:t>
      </w:r>
      <w:hyperlink r:id="rId26" w:history="1">
        <w:r w:rsidRPr="0063404B">
          <w:rPr>
            <w:rStyle w:val="Hyperlink"/>
            <w:rFonts w:asciiTheme="minorHAnsi" w:hAnsiTheme="minorHAnsi" w:cstheme="minorHAnsi"/>
          </w:rPr>
          <w:t>https://link.springer.com/article/10.1007/s11409-023-09342-1?utm_source=chatgpt.com#citeas</w:t>
        </w:r>
      </w:hyperlink>
      <w:r w:rsidRPr="0063404B">
        <w:rPr>
          <w:rFonts w:asciiTheme="minorHAnsi" w:hAnsiTheme="minorHAnsi" w:cstheme="minorHAnsi"/>
        </w:rPr>
        <w:t xml:space="preserve"> (Accessed: 1 May 2026).</w:t>
      </w:r>
    </w:p>
    <w:p w14:paraId="1445BEB0" w14:textId="77777777" w:rsidR="00540155" w:rsidRDefault="00540155" w:rsidP="0063404B">
      <w:pPr>
        <w:spacing w:line="360" w:lineRule="auto"/>
        <w:rPr>
          <w:rFonts w:asciiTheme="minorHAnsi" w:hAnsiTheme="minorHAnsi" w:cstheme="minorHAnsi"/>
        </w:rPr>
      </w:pPr>
    </w:p>
    <w:p w14:paraId="1A6E580B" w14:textId="77777777" w:rsidR="00540155" w:rsidRPr="00540155" w:rsidRDefault="00540155" w:rsidP="00540155">
      <w:pPr>
        <w:spacing w:line="360" w:lineRule="auto"/>
        <w:rPr>
          <w:rFonts w:asciiTheme="minorHAnsi" w:hAnsiTheme="minorHAnsi" w:cstheme="minorHAnsi"/>
        </w:rPr>
      </w:pPr>
      <w:r w:rsidRPr="00540155">
        <w:rPr>
          <w:rFonts w:asciiTheme="minorHAnsi" w:hAnsiTheme="minorHAnsi" w:cstheme="minorHAnsi"/>
        </w:rPr>
        <w:t xml:space="preserve">Zalar, K., Kordeš, U., &amp; Sicherl Kafol, B. (2015) </w:t>
      </w:r>
      <w:r>
        <w:rPr>
          <w:rFonts w:asciiTheme="minorHAnsi" w:hAnsiTheme="minorHAnsi" w:cstheme="minorHAnsi"/>
        </w:rPr>
        <w:t>‘</w:t>
      </w:r>
      <w:r w:rsidRPr="00540155">
        <w:rPr>
          <w:rFonts w:asciiTheme="minorHAnsi" w:hAnsiTheme="minorHAnsi" w:cstheme="minorHAnsi"/>
        </w:rPr>
        <w:t>The role of children’s musical instruments in communication with musical language.</w:t>
      </w:r>
      <w:r>
        <w:rPr>
          <w:rFonts w:asciiTheme="minorHAnsi" w:hAnsiTheme="minorHAnsi" w:cstheme="minorHAnsi"/>
        </w:rPr>
        <w:t>’</w:t>
      </w:r>
      <w:r w:rsidRPr="00540155">
        <w:rPr>
          <w:rFonts w:asciiTheme="minorHAnsi" w:hAnsiTheme="minorHAnsi" w:cstheme="minorHAnsi"/>
        </w:rPr>
        <w:t xml:space="preserve"> </w:t>
      </w:r>
      <w:r w:rsidRPr="00540155">
        <w:rPr>
          <w:rFonts w:asciiTheme="minorHAnsi" w:hAnsiTheme="minorHAnsi" w:cstheme="minorHAnsi"/>
          <w:i/>
          <w:iCs/>
        </w:rPr>
        <w:t>Procedia – Social and Behavioral Sciences, 197</w:t>
      </w:r>
      <w:r w:rsidRPr="00540155">
        <w:rPr>
          <w:rFonts w:asciiTheme="minorHAnsi" w:hAnsiTheme="minorHAnsi" w:cstheme="minorHAnsi"/>
        </w:rPr>
        <w:t xml:space="preserve">, </w:t>
      </w:r>
      <w:r>
        <w:rPr>
          <w:rFonts w:asciiTheme="minorHAnsi" w:hAnsiTheme="minorHAnsi" w:cstheme="minorHAnsi"/>
        </w:rPr>
        <w:t xml:space="preserve">pp. </w:t>
      </w:r>
      <w:r w:rsidRPr="00540155">
        <w:rPr>
          <w:rFonts w:asciiTheme="minorHAnsi" w:hAnsiTheme="minorHAnsi" w:cstheme="minorHAnsi"/>
        </w:rPr>
        <w:t>1326–1334.</w:t>
      </w:r>
      <w:r>
        <w:rPr>
          <w:rFonts w:asciiTheme="minorHAnsi" w:hAnsiTheme="minorHAnsi" w:cstheme="minorHAnsi"/>
        </w:rPr>
        <w:t xml:space="preserve"> Available at: </w:t>
      </w:r>
      <w:hyperlink r:id="rId27" w:history="1">
        <w:r w:rsidRPr="002320B2">
          <w:rPr>
            <w:rStyle w:val="Hyperlink"/>
            <w:rFonts w:asciiTheme="minorHAnsi" w:hAnsiTheme="minorHAnsi" w:cstheme="minorHAnsi"/>
          </w:rPr>
          <w:t>https://www.sciencedirect.com/science/article/pii/S1877042815044080?via%3Dihub</w:t>
        </w:r>
      </w:hyperlink>
      <w:r>
        <w:rPr>
          <w:rFonts w:asciiTheme="minorHAnsi" w:hAnsiTheme="minorHAnsi" w:cstheme="minorHAnsi"/>
        </w:rPr>
        <w:t xml:space="preserve"> (Accessed: 5 May 2026).</w:t>
      </w:r>
    </w:p>
    <w:p w14:paraId="6F79458E" w14:textId="77777777" w:rsidR="00540155" w:rsidRPr="0063404B" w:rsidRDefault="00540155" w:rsidP="0063404B">
      <w:pPr>
        <w:spacing w:line="360" w:lineRule="auto"/>
        <w:rPr>
          <w:rFonts w:asciiTheme="minorHAnsi" w:hAnsiTheme="minorHAnsi" w:cstheme="minorHAnsi"/>
        </w:rPr>
      </w:pPr>
    </w:p>
    <w:p w14:paraId="270DA4F0" w14:textId="77777777" w:rsidR="0063404B" w:rsidRPr="006E2E18" w:rsidRDefault="0063404B" w:rsidP="0063404B">
      <w:pPr>
        <w:spacing w:line="360" w:lineRule="auto"/>
      </w:pPr>
    </w:p>
    <w:p w14:paraId="3FBFA2F8" w14:textId="77777777" w:rsidR="006E2E18" w:rsidRPr="00CC1E95" w:rsidRDefault="006E2E18" w:rsidP="00435EF0">
      <w:pPr>
        <w:spacing w:line="360" w:lineRule="auto"/>
      </w:pPr>
    </w:p>
    <w:p w14:paraId="5D694F8F" w14:textId="77777777" w:rsidR="00CC1E95" w:rsidRDefault="00CC1E95" w:rsidP="00435EF0">
      <w:pPr>
        <w:spacing w:line="360" w:lineRule="auto"/>
        <w:rPr>
          <w:i/>
          <w:iCs/>
        </w:rPr>
      </w:pPr>
    </w:p>
    <w:p w14:paraId="6678693A" w14:textId="6521D307" w:rsidR="006E2E18" w:rsidRPr="006E2E18" w:rsidRDefault="006E2E18" w:rsidP="008E50C1">
      <w:pPr>
        <w:spacing w:line="360" w:lineRule="auto"/>
        <w:rPr>
          <w:i/>
          <w:iCs/>
        </w:rPr>
      </w:pPr>
      <w:r w:rsidRPr="006E2E18">
        <w:rPr>
          <w:b/>
          <w:bCs/>
          <w:i/>
          <w:iCs/>
        </w:rPr>
        <w:br/>
      </w:r>
    </w:p>
    <w:p w14:paraId="23DE29B8" w14:textId="77777777" w:rsidR="006E2E18" w:rsidRDefault="006E2E18" w:rsidP="00435EF0">
      <w:pPr>
        <w:spacing w:line="360" w:lineRule="auto"/>
        <w:rPr>
          <w:i/>
          <w:iCs/>
        </w:rPr>
      </w:pPr>
    </w:p>
    <w:p w14:paraId="1627F4AE" w14:textId="77777777" w:rsidR="00CC1E95" w:rsidRPr="00CC1E95" w:rsidRDefault="00CC1E95" w:rsidP="00435EF0">
      <w:pPr>
        <w:spacing w:line="360" w:lineRule="auto"/>
      </w:pPr>
    </w:p>
    <w:sectPr w:rsidR="00CC1E95" w:rsidRPr="00CC1E95">
      <w:headerReference w:type="default" r:id="rId28"/>
      <w:footerReference w:type="even"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765E02" w14:textId="77777777" w:rsidR="0026222A" w:rsidRDefault="0026222A" w:rsidP="006B6891">
      <w:r>
        <w:separator/>
      </w:r>
    </w:p>
  </w:endnote>
  <w:endnote w:type="continuationSeparator" w:id="0">
    <w:p w14:paraId="6F97E92D" w14:textId="77777777" w:rsidR="0026222A" w:rsidRDefault="0026222A" w:rsidP="006B68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73179232"/>
      <w:docPartObj>
        <w:docPartGallery w:val="Page Numbers (Bottom of Page)"/>
        <w:docPartUnique/>
      </w:docPartObj>
    </w:sdtPr>
    <w:sdtContent>
      <w:p w14:paraId="12020A4A" w14:textId="185A58B4" w:rsidR="006B6891" w:rsidRDefault="006B6891" w:rsidP="002320B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07883A" w14:textId="77777777" w:rsidR="006B6891" w:rsidRDefault="006B68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402832377"/>
      <w:docPartObj>
        <w:docPartGallery w:val="Page Numbers (Bottom of Page)"/>
        <w:docPartUnique/>
      </w:docPartObj>
    </w:sdtPr>
    <w:sdtContent>
      <w:p w14:paraId="354A98E6" w14:textId="4188541C" w:rsidR="006B6891" w:rsidRDefault="006B6891" w:rsidP="002320B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049164" w14:textId="77777777" w:rsidR="006B6891" w:rsidRDefault="006B68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86B4A5" w14:textId="77777777" w:rsidR="0026222A" w:rsidRDefault="0026222A" w:rsidP="006B6891">
      <w:r>
        <w:separator/>
      </w:r>
    </w:p>
  </w:footnote>
  <w:footnote w:type="continuationSeparator" w:id="0">
    <w:p w14:paraId="60BA03F7" w14:textId="77777777" w:rsidR="0026222A" w:rsidRDefault="0026222A" w:rsidP="006B68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6EC211" w14:textId="1199AA12" w:rsidR="00847EEB" w:rsidRPr="00847EEB" w:rsidRDefault="00847EEB" w:rsidP="00847EEB">
    <w:pPr>
      <w:pStyle w:val="Header"/>
      <w:rPr>
        <w:rFonts w:asciiTheme="minorHAnsi" w:hAnsiTheme="minorHAnsi" w:cstheme="minorHAnsi"/>
      </w:rPr>
    </w:pPr>
    <w:r w:rsidRPr="00847EEB">
      <w:rPr>
        <w:rFonts w:asciiTheme="minorHAnsi" w:hAnsiTheme="minorHAnsi" w:cstheme="minorHAnsi"/>
      </w:rPr>
      <w:t xml:space="preserve">Jessica Beynon – 2216954                  </w:t>
    </w:r>
    <w:r>
      <w:rPr>
        <w:rFonts w:asciiTheme="minorHAnsi" w:hAnsiTheme="minorHAnsi" w:cstheme="minorHAnsi"/>
      </w:rPr>
      <w:t xml:space="preserve">      </w:t>
    </w:r>
    <w:r w:rsidRPr="00847EEB">
      <w:rPr>
        <w:rFonts w:asciiTheme="minorHAnsi" w:hAnsiTheme="minorHAnsi" w:cstheme="minorHAnsi"/>
      </w:rPr>
      <w:t xml:space="preserve">   </w:t>
    </w:r>
    <w:r w:rsidRPr="00847EEB">
      <w:rPr>
        <w:rFonts w:asciiTheme="minorHAnsi" w:hAnsiTheme="minorHAnsi" w:cstheme="minorHAnsi"/>
      </w:rPr>
      <w:t>ECCP7007/C</w:t>
    </w:r>
    <w:r w:rsidRPr="00847EEB">
      <w:rPr>
        <w:rFonts w:asciiTheme="minorHAnsi" w:hAnsiTheme="minorHAnsi" w:cstheme="minorHAnsi"/>
      </w:rPr>
      <w:t xml:space="preserve">               </w:t>
    </w:r>
    <w:r>
      <w:rPr>
        <w:rFonts w:asciiTheme="minorHAnsi" w:hAnsiTheme="minorHAnsi" w:cstheme="minorHAnsi"/>
      </w:rPr>
      <w:t xml:space="preserve">       </w:t>
    </w:r>
    <w:r w:rsidRPr="00847EEB">
      <w:rPr>
        <w:rFonts w:asciiTheme="minorHAnsi" w:hAnsiTheme="minorHAnsi" w:cstheme="minorHAnsi"/>
      </w:rPr>
      <w:t xml:space="preserve">  Word Count - 2905</w:t>
    </w:r>
  </w:p>
  <w:p w14:paraId="21F8FEF4" w14:textId="4517EEDA" w:rsidR="00847EEB" w:rsidRDefault="00847EEB">
    <w:pPr>
      <w:pStyle w:val="Header"/>
    </w:pPr>
  </w:p>
  <w:p w14:paraId="61BE299C" w14:textId="77777777" w:rsidR="00847EEB" w:rsidRDefault="00847E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EF0"/>
    <w:rsid w:val="0000734E"/>
    <w:rsid w:val="00121B11"/>
    <w:rsid w:val="00141365"/>
    <w:rsid w:val="001C53FC"/>
    <w:rsid w:val="001F3F99"/>
    <w:rsid w:val="0020175B"/>
    <w:rsid w:val="0026222A"/>
    <w:rsid w:val="002A1A82"/>
    <w:rsid w:val="002D5D70"/>
    <w:rsid w:val="00300617"/>
    <w:rsid w:val="003435EA"/>
    <w:rsid w:val="003D3251"/>
    <w:rsid w:val="00435EF0"/>
    <w:rsid w:val="00493286"/>
    <w:rsid w:val="00540155"/>
    <w:rsid w:val="00566275"/>
    <w:rsid w:val="00571AE6"/>
    <w:rsid w:val="0063404B"/>
    <w:rsid w:val="006A73BC"/>
    <w:rsid w:val="006B6891"/>
    <w:rsid w:val="006E2E18"/>
    <w:rsid w:val="00743109"/>
    <w:rsid w:val="007956E5"/>
    <w:rsid w:val="00835CE7"/>
    <w:rsid w:val="00847EEB"/>
    <w:rsid w:val="00870F89"/>
    <w:rsid w:val="008D06E4"/>
    <w:rsid w:val="008E50C1"/>
    <w:rsid w:val="00987843"/>
    <w:rsid w:val="009C1E4F"/>
    <w:rsid w:val="009F286A"/>
    <w:rsid w:val="00A70841"/>
    <w:rsid w:val="00AC3CEE"/>
    <w:rsid w:val="00BE7B72"/>
    <w:rsid w:val="00C34D13"/>
    <w:rsid w:val="00C66263"/>
    <w:rsid w:val="00C749BA"/>
    <w:rsid w:val="00C973C5"/>
    <w:rsid w:val="00CC1E95"/>
    <w:rsid w:val="00D24ED9"/>
    <w:rsid w:val="00D504DD"/>
    <w:rsid w:val="00DE3ED7"/>
    <w:rsid w:val="00EF001F"/>
    <w:rsid w:val="00F00BF8"/>
    <w:rsid w:val="00F351C8"/>
    <w:rsid w:val="00FB27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F6C7D3"/>
  <w15:chartTrackingRefBased/>
  <w15:docId w15:val="{F1AABF17-DF1B-9C43-9185-828FD277A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275"/>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435EF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35EF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35EF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35EF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35EF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35EF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5EF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5EF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5EF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5EF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35EF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35EF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35EF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35EF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35E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5E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5E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5EF0"/>
    <w:rPr>
      <w:rFonts w:eastAsiaTheme="majorEastAsia" w:cstheme="majorBidi"/>
      <w:color w:val="272727" w:themeColor="text1" w:themeTint="D8"/>
    </w:rPr>
  </w:style>
  <w:style w:type="paragraph" w:styleId="Title">
    <w:name w:val="Title"/>
    <w:basedOn w:val="Normal"/>
    <w:next w:val="Normal"/>
    <w:link w:val="TitleChar"/>
    <w:uiPriority w:val="10"/>
    <w:qFormat/>
    <w:rsid w:val="00435EF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5E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5EF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5E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5EF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35EF0"/>
    <w:rPr>
      <w:i/>
      <w:iCs/>
      <w:color w:val="404040" w:themeColor="text1" w:themeTint="BF"/>
    </w:rPr>
  </w:style>
  <w:style w:type="paragraph" w:styleId="ListParagraph">
    <w:name w:val="List Paragraph"/>
    <w:basedOn w:val="Normal"/>
    <w:uiPriority w:val="34"/>
    <w:qFormat/>
    <w:rsid w:val="00435EF0"/>
    <w:pPr>
      <w:ind w:left="720"/>
      <w:contextualSpacing/>
    </w:pPr>
  </w:style>
  <w:style w:type="character" w:styleId="IntenseEmphasis">
    <w:name w:val="Intense Emphasis"/>
    <w:basedOn w:val="DefaultParagraphFont"/>
    <w:uiPriority w:val="21"/>
    <w:qFormat/>
    <w:rsid w:val="00435EF0"/>
    <w:rPr>
      <w:i/>
      <w:iCs/>
      <w:color w:val="2F5496" w:themeColor="accent1" w:themeShade="BF"/>
    </w:rPr>
  </w:style>
  <w:style w:type="paragraph" w:styleId="IntenseQuote">
    <w:name w:val="Intense Quote"/>
    <w:basedOn w:val="Normal"/>
    <w:next w:val="Normal"/>
    <w:link w:val="IntenseQuoteChar"/>
    <w:uiPriority w:val="30"/>
    <w:qFormat/>
    <w:rsid w:val="00435EF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35EF0"/>
    <w:rPr>
      <w:i/>
      <w:iCs/>
      <w:color w:val="2F5496" w:themeColor="accent1" w:themeShade="BF"/>
    </w:rPr>
  </w:style>
  <w:style w:type="character" w:styleId="IntenseReference">
    <w:name w:val="Intense Reference"/>
    <w:basedOn w:val="DefaultParagraphFont"/>
    <w:uiPriority w:val="32"/>
    <w:qFormat/>
    <w:rsid w:val="00435EF0"/>
    <w:rPr>
      <w:b/>
      <w:bCs/>
      <w:smallCaps/>
      <w:color w:val="2F5496" w:themeColor="accent1" w:themeShade="BF"/>
      <w:spacing w:val="5"/>
    </w:rPr>
  </w:style>
  <w:style w:type="character" w:styleId="Hyperlink">
    <w:name w:val="Hyperlink"/>
    <w:basedOn w:val="DefaultParagraphFont"/>
    <w:uiPriority w:val="99"/>
    <w:unhideWhenUsed/>
    <w:rsid w:val="00CC1E95"/>
    <w:rPr>
      <w:color w:val="0563C1" w:themeColor="hyperlink"/>
      <w:u w:val="single"/>
    </w:rPr>
  </w:style>
  <w:style w:type="character" w:styleId="UnresolvedMention">
    <w:name w:val="Unresolved Mention"/>
    <w:basedOn w:val="DefaultParagraphFont"/>
    <w:uiPriority w:val="99"/>
    <w:semiHidden/>
    <w:unhideWhenUsed/>
    <w:rsid w:val="00CC1E95"/>
    <w:rPr>
      <w:color w:val="605E5C"/>
      <w:shd w:val="clear" w:color="auto" w:fill="E1DFDD"/>
    </w:rPr>
  </w:style>
  <w:style w:type="character" w:styleId="FollowedHyperlink">
    <w:name w:val="FollowedHyperlink"/>
    <w:basedOn w:val="DefaultParagraphFont"/>
    <w:uiPriority w:val="99"/>
    <w:semiHidden/>
    <w:unhideWhenUsed/>
    <w:rsid w:val="0063404B"/>
    <w:rPr>
      <w:color w:val="954F72" w:themeColor="followedHyperlink"/>
      <w:u w:val="single"/>
    </w:rPr>
  </w:style>
  <w:style w:type="paragraph" w:styleId="NormalWeb">
    <w:name w:val="Normal (Web)"/>
    <w:basedOn w:val="Normal"/>
    <w:uiPriority w:val="99"/>
    <w:semiHidden/>
    <w:unhideWhenUsed/>
    <w:rsid w:val="00987843"/>
  </w:style>
  <w:style w:type="paragraph" w:styleId="Footer">
    <w:name w:val="footer"/>
    <w:basedOn w:val="Normal"/>
    <w:link w:val="FooterChar"/>
    <w:uiPriority w:val="99"/>
    <w:unhideWhenUsed/>
    <w:rsid w:val="006B6891"/>
    <w:pPr>
      <w:tabs>
        <w:tab w:val="center" w:pos="4513"/>
        <w:tab w:val="right" w:pos="9026"/>
      </w:tabs>
    </w:pPr>
  </w:style>
  <w:style w:type="character" w:customStyle="1" w:styleId="FooterChar">
    <w:name w:val="Footer Char"/>
    <w:basedOn w:val="DefaultParagraphFont"/>
    <w:link w:val="Footer"/>
    <w:uiPriority w:val="99"/>
    <w:rsid w:val="006B6891"/>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6B6891"/>
  </w:style>
  <w:style w:type="paragraph" w:styleId="Header">
    <w:name w:val="header"/>
    <w:basedOn w:val="Normal"/>
    <w:link w:val="HeaderChar"/>
    <w:uiPriority w:val="99"/>
    <w:unhideWhenUsed/>
    <w:rsid w:val="00847EEB"/>
    <w:pPr>
      <w:tabs>
        <w:tab w:val="center" w:pos="4513"/>
        <w:tab w:val="right" w:pos="9026"/>
      </w:tabs>
    </w:pPr>
  </w:style>
  <w:style w:type="character" w:customStyle="1" w:styleId="HeaderChar">
    <w:name w:val="Header Char"/>
    <w:basedOn w:val="DefaultParagraphFont"/>
    <w:link w:val="Header"/>
    <w:uiPriority w:val="99"/>
    <w:rsid w:val="00847EEB"/>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858237">
      <w:bodyDiv w:val="1"/>
      <w:marLeft w:val="0"/>
      <w:marRight w:val="0"/>
      <w:marTop w:val="0"/>
      <w:marBottom w:val="0"/>
      <w:divBdr>
        <w:top w:val="none" w:sz="0" w:space="0" w:color="auto"/>
        <w:left w:val="none" w:sz="0" w:space="0" w:color="auto"/>
        <w:bottom w:val="none" w:sz="0" w:space="0" w:color="auto"/>
        <w:right w:val="none" w:sz="0" w:space="0" w:color="auto"/>
      </w:divBdr>
    </w:div>
    <w:div w:id="196085805">
      <w:bodyDiv w:val="1"/>
      <w:marLeft w:val="0"/>
      <w:marRight w:val="0"/>
      <w:marTop w:val="0"/>
      <w:marBottom w:val="0"/>
      <w:divBdr>
        <w:top w:val="none" w:sz="0" w:space="0" w:color="auto"/>
        <w:left w:val="none" w:sz="0" w:space="0" w:color="auto"/>
        <w:bottom w:val="none" w:sz="0" w:space="0" w:color="auto"/>
        <w:right w:val="none" w:sz="0" w:space="0" w:color="auto"/>
      </w:divBdr>
    </w:div>
    <w:div w:id="231039475">
      <w:bodyDiv w:val="1"/>
      <w:marLeft w:val="0"/>
      <w:marRight w:val="0"/>
      <w:marTop w:val="0"/>
      <w:marBottom w:val="0"/>
      <w:divBdr>
        <w:top w:val="none" w:sz="0" w:space="0" w:color="auto"/>
        <w:left w:val="none" w:sz="0" w:space="0" w:color="auto"/>
        <w:bottom w:val="none" w:sz="0" w:space="0" w:color="auto"/>
        <w:right w:val="none" w:sz="0" w:space="0" w:color="auto"/>
      </w:divBdr>
    </w:div>
    <w:div w:id="385959446">
      <w:bodyDiv w:val="1"/>
      <w:marLeft w:val="0"/>
      <w:marRight w:val="0"/>
      <w:marTop w:val="0"/>
      <w:marBottom w:val="0"/>
      <w:divBdr>
        <w:top w:val="none" w:sz="0" w:space="0" w:color="auto"/>
        <w:left w:val="none" w:sz="0" w:space="0" w:color="auto"/>
        <w:bottom w:val="none" w:sz="0" w:space="0" w:color="auto"/>
        <w:right w:val="none" w:sz="0" w:space="0" w:color="auto"/>
      </w:divBdr>
    </w:div>
    <w:div w:id="444467610">
      <w:bodyDiv w:val="1"/>
      <w:marLeft w:val="0"/>
      <w:marRight w:val="0"/>
      <w:marTop w:val="0"/>
      <w:marBottom w:val="0"/>
      <w:divBdr>
        <w:top w:val="none" w:sz="0" w:space="0" w:color="auto"/>
        <w:left w:val="none" w:sz="0" w:space="0" w:color="auto"/>
        <w:bottom w:val="none" w:sz="0" w:space="0" w:color="auto"/>
        <w:right w:val="none" w:sz="0" w:space="0" w:color="auto"/>
      </w:divBdr>
    </w:div>
    <w:div w:id="445000297">
      <w:bodyDiv w:val="1"/>
      <w:marLeft w:val="0"/>
      <w:marRight w:val="0"/>
      <w:marTop w:val="0"/>
      <w:marBottom w:val="0"/>
      <w:divBdr>
        <w:top w:val="none" w:sz="0" w:space="0" w:color="auto"/>
        <w:left w:val="none" w:sz="0" w:space="0" w:color="auto"/>
        <w:bottom w:val="none" w:sz="0" w:space="0" w:color="auto"/>
        <w:right w:val="none" w:sz="0" w:space="0" w:color="auto"/>
      </w:divBdr>
    </w:div>
    <w:div w:id="587156392">
      <w:bodyDiv w:val="1"/>
      <w:marLeft w:val="0"/>
      <w:marRight w:val="0"/>
      <w:marTop w:val="0"/>
      <w:marBottom w:val="0"/>
      <w:divBdr>
        <w:top w:val="none" w:sz="0" w:space="0" w:color="auto"/>
        <w:left w:val="none" w:sz="0" w:space="0" w:color="auto"/>
        <w:bottom w:val="none" w:sz="0" w:space="0" w:color="auto"/>
        <w:right w:val="none" w:sz="0" w:space="0" w:color="auto"/>
      </w:divBdr>
    </w:div>
    <w:div w:id="603608166">
      <w:bodyDiv w:val="1"/>
      <w:marLeft w:val="0"/>
      <w:marRight w:val="0"/>
      <w:marTop w:val="0"/>
      <w:marBottom w:val="0"/>
      <w:divBdr>
        <w:top w:val="none" w:sz="0" w:space="0" w:color="auto"/>
        <w:left w:val="none" w:sz="0" w:space="0" w:color="auto"/>
        <w:bottom w:val="none" w:sz="0" w:space="0" w:color="auto"/>
        <w:right w:val="none" w:sz="0" w:space="0" w:color="auto"/>
      </w:divBdr>
    </w:div>
    <w:div w:id="636692164">
      <w:bodyDiv w:val="1"/>
      <w:marLeft w:val="0"/>
      <w:marRight w:val="0"/>
      <w:marTop w:val="0"/>
      <w:marBottom w:val="0"/>
      <w:divBdr>
        <w:top w:val="none" w:sz="0" w:space="0" w:color="auto"/>
        <w:left w:val="none" w:sz="0" w:space="0" w:color="auto"/>
        <w:bottom w:val="none" w:sz="0" w:space="0" w:color="auto"/>
        <w:right w:val="none" w:sz="0" w:space="0" w:color="auto"/>
      </w:divBdr>
    </w:div>
    <w:div w:id="652030357">
      <w:bodyDiv w:val="1"/>
      <w:marLeft w:val="0"/>
      <w:marRight w:val="0"/>
      <w:marTop w:val="0"/>
      <w:marBottom w:val="0"/>
      <w:divBdr>
        <w:top w:val="none" w:sz="0" w:space="0" w:color="auto"/>
        <w:left w:val="none" w:sz="0" w:space="0" w:color="auto"/>
        <w:bottom w:val="none" w:sz="0" w:space="0" w:color="auto"/>
        <w:right w:val="none" w:sz="0" w:space="0" w:color="auto"/>
      </w:divBdr>
      <w:divsChild>
        <w:div w:id="1626303032">
          <w:marLeft w:val="0"/>
          <w:marRight w:val="0"/>
          <w:marTop w:val="120"/>
          <w:marBottom w:val="120"/>
          <w:divBdr>
            <w:top w:val="none" w:sz="0" w:space="0" w:color="auto"/>
            <w:left w:val="none" w:sz="0" w:space="0" w:color="auto"/>
            <w:bottom w:val="none" w:sz="0" w:space="0" w:color="auto"/>
            <w:right w:val="none" w:sz="0" w:space="0" w:color="auto"/>
          </w:divBdr>
        </w:div>
        <w:div w:id="349843177">
          <w:marLeft w:val="0"/>
          <w:marRight w:val="0"/>
          <w:marTop w:val="120"/>
          <w:marBottom w:val="120"/>
          <w:divBdr>
            <w:top w:val="none" w:sz="0" w:space="0" w:color="auto"/>
            <w:left w:val="none" w:sz="0" w:space="0" w:color="auto"/>
            <w:bottom w:val="none" w:sz="0" w:space="0" w:color="auto"/>
            <w:right w:val="none" w:sz="0" w:space="0" w:color="auto"/>
          </w:divBdr>
        </w:div>
        <w:div w:id="1101679316">
          <w:marLeft w:val="0"/>
          <w:marRight w:val="0"/>
          <w:marTop w:val="120"/>
          <w:marBottom w:val="120"/>
          <w:divBdr>
            <w:top w:val="none" w:sz="0" w:space="0" w:color="auto"/>
            <w:left w:val="none" w:sz="0" w:space="0" w:color="auto"/>
            <w:bottom w:val="none" w:sz="0" w:space="0" w:color="auto"/>
            <w:right w:val="none" w:sz="0" w:space="0" w:color="auto"/>
          </w:divBdr>
        </w:div>
        <w:div w:id="1295871074">
          <w:marLeft w:val="0"/>
          <w:marRight w:val="0"/>
          <w:marTop w:val="120"/>
          <w:marBottom w:val="120"/>
          <w:divBdr>
            <w:top w:val="none" w:sz="0" w:space="0" w:color="auto"/>
            <w:left w:val="none" w:sz="0" w:space="0" w:color="auto"/>
            <w:bottom w:val="none" w:sz="0" w:space="0" w:color="auto"/>
            <w:right w:val="none" w:sz="0" w:space="0" w:color="auto"/>
          </w:divBdr>
        </w:div>
        <w:div w:id="622540912">
          <w:marLeft w:val="0"/>
          <w:marRight w:val="0"/>
          <w:marTop w:val="120"/>
          <w:marBottom w:val="120"/>
          <w:divBdr>
            <w:top w:val="none" w:sz="0" w:space="0" w:color="auto"/>
            <w:left w:val="none" w:sz="0" w:space="0" w:color="auto"/>
            <w:bottom w:val="none" w:sz="0" w:space="0" w:color="auto"/>
            <w:right w:val="none" w:sz="0" w:space="0" w:color="auto"/>
          </w:divBdr>
        </w:div>
        <w:div w:id="946421991">
          <w:marLeft w:val="0"/>
          <w:marRight w:val="0"/>
          <w:marTop w:val="120"/>
          <w:marBottom w:val="120"/>
          <w:divBdr>
            <w:top w:val="none" w:sz="0" w:space="0" w:color="auto"/>
            <w:left w:val="none" w:sz="0" w:space="0" w:color="auto"/>
            <w:bottom w:val="none" w:sz="0" w:space="0" w:color="auto"/>
            <w:right w:val="none" w:sz="0" w:space="0" w:color="auto"/>
          </w:divBdr>
        </w:div>
        <w:div w:id="196823421">
          <w:marLeft w:val="0"/>
          <w:marRight w:val="0"/>
          <w:marTop w:val="120"/>
          <w:marBottom w:val="120"/>
          <w:divBdr>
            <w:top w:val="none" w:sz="0" w:space="0" w:color="auto"/>
            <w:left w:val="none" w:sz="0" w:space="0" w:color="auto"/>
            <w:bottom w:val="none" w:sz="0" w:space="0" w:color="auto"/>
            <w:right w:val="none" w:sz="0" w:space="0" w:color="auto"/>
          </w:divBdr>
        </w:div>
        <w:div w:id="1318849257">
          <w:marLeft w:val="0"/>
          <w:marRight w:val="0"/>
          <w:marTop w:val="120"/>
          <w:marBottom w:val="120"/>
          <w:divBdr>
            <w:top w:val="none" w:sz="0" w:space="0" w:color="auto"/>
            <w:left w:val="none" w:sz="0" w:space="0" w:color="auto"/>
            <w:bottom w:val="none" w:sz="0" w:space="0" w:color="auto"/>
            <w:right w:val="none" w:sz="0" w:space="0" w:color="auto"/>
          </w:divBdr>
        </w:div>
        <w:div w:id="144468739">
          <w:marLeft w:val="0"/>
          <w:marRight w:val="0"/>
          <w:marTop w:val="120"/>
          <w:marBottom w:val="120"/>
          <w:divBdr>
            <w:top w:val="none" w:sz="0" w:space="0" w:color="auto"/>
            <w:left w:val="none" w:sz="0" w:space="0" w:color="auto"/>
            <w:bottom w:val="none" w:sz="0" w:space="0" w:color="auto"/>
            <w:right w:val="none" w:sz="0" w:space="0" w:color="auto"/>
          </w:divBdr>
        </w:div>
        <w:div w:id="1915118625">
          <w:marLeft w:val="0"/>
          <w:marRight w:val="0"/>
          <w:marTop w:val="120"/>
          <w:marBottom w:val="120"/>
          <w:divBdr>
            <w:top w:val="none" w:sz="0" w:space="0" w:color="auto"/>
            <w:left w:val="none" w:sz="0" w:space="0" w:color="auto"/>
            <w:bottom w:val="none" w:sz="0" w:space="0" w:color="auto"/>
            <w:right w:val="none" w:sz="0" w:space="0" w:color="auto"/>
          </w:divBdr>
        </w:div>
        <w:div w:id="1612279468">
          <w:marLeft w:val="0"/>
          <w:marRight w:val="0"/>
          <w:marTop w:val="120"/>
          <w:marBottom w:val="120"/>
          <w:divBdr>
            <w:top w:val="none" w:sz="0" w:space="0" w:color="auto"/>
            <w:left w:val="none" w:sz="0" w:space="0" w:color="auto"/>
            <w:bottom w:val="none" w:sz="0" w:space="0" w:color="auto"/>
            <w:right w:val="none" w:sz="0" w:space="0" w:color="auto"/>
          </w:divBdr>
        </w:div>
        <w:div w:id="1927962048">
          <w:marLeft w:val="0"/>
          <w:marRight w:val="0"/>
          <w:marTop w:val="120"/>
          <w:marBottom w:val="120"/>
          <w:divBdr>
            <w:top w:val="none" w:sz="0" w:space="0" w:color="auto"/>
            <w:left w:val="none" w:sz="0" w:space="0" w:color="auto"/>
            <w:bottom w:val="none" w:sz="0" w:space="0" w:color="auto"/>
            <w:right w:val="none" w:sz="0" w:space="0" w:color="auto"/>
          </w:divBdr>
        </w:div>
        <w:div w:id="789130038">
          <w:marLeft w:val="0"/>
          <w:marRight w:val="0"/>
          <w:marTop w:val="120"/>
          <w:marBottom w:val="120"/>
          <w:divBdr>
            <w:top w:val="none" w:sz="0" w:space="0" w:color="auto"/>
            <w:left w:val="none" w:sz="0" w:space="0" w:color="auto"/>
            <w:bottom w:val="none" w:sz="0" w:space="0" w:color="auto"/>
            <w:right w:val="none" w:sz="0" w:space="0" w:color="auto"/>
          </w:divBdr>
        </w:div>
        <w:div w:id="993295707">
          <w:marLeft w:val="0"/>
          <w:marRight w:val="0"/>
          <w:marTop w:val="120"/>
          <w:marBottom w:val="120"/>
          <w:divBdr>
            <w:top w:val="none" w:sz="0" w:space="0" w:color="auto"/>
            <w:left w:val="none" w:sz="0" w:space="0" w:color="auto"/>
            <w:bottom w:val="none" w:sz="0" w:space="0" w:color="auto"/>
            <w:right w:val="none" w:sz="0" w:space="0" w:color="auto"/>
          </w:divBdr>
        </w:div>
      </w:divsChild>
    </w:div>
    <w:div w:id="664363330">
      <w:bodyDiv w:val="1"/>
      <w:marLeft w:val="0"/>
      <w:marRight w:val="0"/>
      <w:marTop w:val="0"/>
      <w:marBottom w:val="0"/>
      <w:divBdr>
        <w:top w:val="none" w:sz="0" w:space="0" w:color="auto"/>
        <w:left w:val="none" w:sz="0" w:space="0" w:color="auto"/>
        <w:bottom w:val="none" w:sz="0" w:space="0" w:color="auto"/>
        <w:right w:val="none" w:sz="0" w:space="0" w:color="auto"/>
      </w:divBdr>
    </w:div>
    <w:div w:id="665208381">
      <w:bodyDiv w:val="1"/>
      <w:marLeft w:val="0"/>
      <w:marRight w:val="0"/>
      <w:marTop w:val="0"/>
      <w:marBottom w:val="0"/>
      <w:divBdr>
        <w:top w:val="none" w:sz="0" w:space="0" w:color="auto"/>
        <w:left w:val="none" w:sz="0" w:space="0" w:color="auto"/>
        <w:bottom w:val="none" w:sz="0" w:space="0" w:color="auto"/>
        <w:right w:val="none" w:sz="0" w:space="0" w:color="auto"/>
      </w:divBdr>
      <w:divsChild>
        <w:div w:id="338238474">
          <w:marLeft w:val="0"/>
          <w:marRight w:val="0"/>
          <w:marTop w:val="120"/>
          <w:marBottom w:val="120"/>
          <w:divBdr>
            <w:top w:val="none" w:sz="0" w:space="0" w:color="auto"/>
            <w:left w:val="none" w:sz="0" w:space="0" w:color="auto"/>
            <w:bottom w:val="none" w:sz="0" w:space="0" w:color="auto"/>
            <w:right w:val="none" w:sz="0" w:space="0" w:color="auto"/>
          </w:divBdr>
        </w:div>
        <w:div w:id="965739448">
          <w:marLeft w:val="0"/>
          <w:marRight w:val="0"/>
          <w:marTop w:val="120"/>
          <w:marBottom w:val="120"/>
          <w:divBdr>
            <w:top w:val="none" w:sz="0" w:space="0" w:color="auto"/>
            <w:left w:val="none" w:sz="0" w:space="0" w:color="auto"/>
            <w:bottom w:val="none" w:sz="0" w:space="0" w:color="auto"/>
            <w:right w:val="none" w:sz="0" w:space="0" w:color="auto"/>
          </w:divBdr>
        </w:div>
        <w:div w:id="1100563752">
          <w:marLeft w:val="0"/>
          <w:marRight w:val="0"/>
          <w:marTop w:val="120"/>
          <w:marBottom w:val="120"/>
          <w:divBdr>
            <w:top w:val="none" w:sz="0" w:space="0" w:color="auto"/>
            <w:left w:val="none" w:sz="0" w:space="0" w:color="auto"/>
            <w:bottom w:val="none" w:sz="0" w:space="0" w:color="auto"/>
            <w:right w:val="none" w:sz="0" w:space="0" w:color="auto"/>
          </w:divBdr>
        </w:div>
        <w:div w:id="511455965">
          <w:marLeft w:val="0"/>
          <w:marRight w:val="0"/>
          <w:marTop w:val="120"/>
          <w:marBottom w:val="120"/>
          <w:divBdr>
            <w:top w:val="none" w:sz="0" w:space="0" w:color="auto"/>
            <w:left w:val="none" w:sz="0" w:space="0" w:color="auto"/>
            <w:bottom w:val="none" w:sz="0" w:space="0" w:color="auto"/>
            <w:right w:val="none" w:sz="0" w:space="0" w:color="auto"/>
          </w:divBdr>
        </w:div>
        <w:div w:id="1812090539">
          <w:marLeft w:val="0"/>
          <w:marRight w:val="0"/>
          <w:marTop w:val="120"/>
          <w:marBottom w:val="120"/>
          <w:divBdr>
            <w:top w:val="none" w:sz="0" w:space="0" w:color="auto"/>
            <w:left w:val="none" w:sz="0" w:space="0" w:color="auto"/>
            <w:bottom w:val="none" w:sz="0" w:space="0" w:color="auto"/>
            <w:right w:val="none" w:sz="0" w:space="0" w:color="auto"/>
          </w:divBdr>
        </w:div>
        <w:div w:id="431974726">
          <w:marLeft w:val="0"/>
          <w:marRight w:val="0"/>
          <w:marTop w:val="120"/>
          <w:marBottom w:val="120"/>
          <w:divBdr>
            <w:top w:val="none" w:sz="0" w:space="0" w:color="auto"/>
            <w:left w:val="none" w:sz="0" w:space="0" w:color="auto"/>
            <w:bottom w:val="none" w:sz="0" w:space="0" w:color="auto"/>
            <w:right w:val="none" w:sz="0" w:space="0" w:color="auto"/>
          </w:divBdr>
        </w:div>
        <w:div w:id="961151369">
          <w:marLeft w:val="0"/>
          <w:marRight w:val="0"/>
          <w:marTop w:val="120"/>
          <w:marBottom w:val="120"/>
          <w:divBdr>
            <w:top w:val="none" w:sz="0" w:space="0" w:color="auto"/>
            <w:left w:val="none" w:sz="0" w:space="0" w:color="auto"/>
            <w:bottom w:val="none" w:sz="0" w:space="0" w:color="auto"/>
            <w:right w:val="none" w:sz="0" w:space="0" w:color="auto"/>
          </w:divBdr>
        </w:div>
        <w:div w:id="1603224098">
          <w:marLeft w:val="0"/>
          <w:marRight w:val="0"/>
          <w:marTop w:val="120"/>
          <w:marBottom w:val="120"/>
          <w:divBdr>
            <w:top w:val="none" w:sz="0" w:space="0" w:color="auto"/>
            <w:left w:val="none" w:sz="0" w:space="0" w:color="auto"/>
            <w:bottom w:val="none" w:sz="0" w:space="0" w:color="auto"/>
            <w:right w:val="none" w:sz="0" w:space="0" w:color="auto"/>
          </w:divBdr>
        </w:div>
        <w:div w:id="551113531">
          <w:marLeft w:val="0"/>
          <w:marRight w:val="0"/>
          <w:marTop w:val="120"/>
          <w:marBottom w:val="120"/>
          <w:divBdr>
            <w:top w:val="none" w:sz="0" w:space="0" w:color="auto"/>
            <w:left w:val="none" w:sz="0" w:space="0" w:color="auto"/>
            <w:bottom w:val="none" w:sz="0" w:space="0" w:color="auto"/>
            <w:right w:val="none" w:sz="0" w:space="0" w:color="auto"/>
          </w:divBdr>
        </w:div>
        <w:div w:id="566765839">
          <w:marLeft w:val="0"/>
          <w:marRight w:val="0"/>
          <w:marTop w:val="120"/>
          <w:marBottom w:val="120"/>
          <w:divBdr>
            <w:top w:val="none" w:sz="0" w:space="0" w:color="auto"/>
            <w:left w:val="none" w:sz="0" w:space="0" w:color="auto"/>
            <w:bottom w:val="none" w:sz="0" w:space="0" w:color="auto"/>
            <w:right w:val="none" w:sz="0" w:space="0" w:color="auto"/>
          </w:divBdr>
        </w:div>
      </w:divsChild>
    </w:div>
    <w:div w:id="763041332">
      <w:bodyDiv w:val="1"/>
      <w:marLeft w:val="0"/>
      <w:marRight w:val="0"/>
      <w:marTop w:val="0"/>
      <w:marBottom w:val="0"/>
      <w:divBdr>
        <w:top w:val="none" w:sz="0" w:space="0" w:color="auto"/>
        <w:left w:val="none" w:sz="0" w:space="0" w:color="auto"/>
        <w:bottom w:val="none" w:sz="0" w:space="0" w:color="auto"/>
        <w:right w:val="none" w:sz="0" w:space="0" w:color="auto"/>
      </w:divBdr>
    </w:div>
    <w:div w:id="784497278">
      <w:bodyDiv w:val="1"/>
      <w:marLeft w:val="0"/>
      <w:marRight w:val="0"/>
      <w:marTop w:val="0"/>
      <w:marBottom w:val="0"/>
      <w:divBdr>
        <w:top w:val="none" w:sz="0" w:space="0" w:color="auto"/>
        <w:left w:val="none" w:sz="0" w:space="0" w:color="auto"/>
        <w:bottom w:val="none" w:sz="0" w:space="0" w:color="auto"/>
        <w:right w:val="none" w:sz="0" w:space="0" w:color="auto"/>
      </w:divBdr>
    </w:div>
    <w:div w:id="784808331">
      <w:bodyDiv w:val="1"/>
      <w:marLeft w:val="0"/>
      <w:marRight w:val="0"/>
      <w:marTop w:val="0"/>
      <w:marBottom w:val="0"/>
      <w:divBdr>
        <w:top w:val="none" w:sz="0" w:space="0" w:color="auto"/>
        <w:left w:val="none" w:sz="0" w:space="0" w:color="auto"/>
        <w:bottom w:val="none" w:sz="0" w:space="0" w:color="auto"/>
        <w:right w:val="none" w:sz="0" w:space="0" w:color="auto"/>
      </w:divBdr>
    </w:div>
    <w:div w:id="811598134">
      <w:bodyDiv w:val="1"/>
      <w:marLeft w:val="0"/>
      <w:marRight w:val="0"/>
      <w:marTop w:val="0"/>
      <w:marBottom w:val="0"/>
      <w:divBdr>
        <w:top w:val="none" w:sz="0" w:space="0" w:color="auto"/>
        <w:left w:val="none" w:sz="0" w:space="0" w:color="auto"/>
        <w:bottom w:val="none" w:sz="0" w:space="0" w:color="auto"/>
        <w:right w:val="none" w:sz="0" w:space="0" w:color="auto"/>
      </w:divBdr>
    </w:div>
    <w:div w:id="851190102">
      <w:bodyDiv w:val="1"/>
      <w:marLeft w:val="0"/>
      <w:marRight w:val="0"/>
      <w:marTop w:val="0"/>
      <w:marBottom w:val="0"/>
      <w:divBdr>
        <w:top w:val="none" w:sz="0" w:space="0" w:color="auto"/>
        <w:left w:val="none" w:sz="0" w:space="0" w:color="auto"/>
        <w:bottom w:val="none" w:sz="0" w:space="0" w:color="auto"/>
        <w:right w:val="none" w:sz="0" w:space="0" w:color="auto"/>
      </w:divBdr>
      <w:divsChild>
        <w:div w:id="1689941069">
          <w:marLeft w:val="0"/>
          <w:marRight w:val="0"/>
          <w:marTop w:val="120"/>
          <w:marBottom w:val="120"/>
          <w:divBdr>
            <w:top w:val="none" w:sz="0" w:space="0" w:color="auto"/>
            <w:left w:val="none" w:sz="0" w:space="0" w:color="auto"/>
            <w:bottom w:val="none" w:sz="0" w:space="0" w:color="auto"/>
            <w:right w:val="none" w:sz="0" w:space="0" w:color="auto"/>
          </w:divBdr>
        </w:div>
        <w:div w:id="1558084706">
          <w:marLeft w:val="0"/>
          <w:marRight w:val="0"/>
          <w:marTop w:val="120"/>
          <w:marBottom w:val="120"/>
          <w:divBdr>
            <w:top w:val="none" w:sz="0" w:space="0" w:color="auto"/>
            <w:left w:val="none" w:sz="0" w:space="0" w:color="auto"/>
            <w:bottom w:val="none" w:sz="0" w:space="0" w:color="auto"/>
            <w:right w:val="none" w:sz="0" w:space="0" w:color="auto"/>
          </w:divBdr>
        </w:div>
        <w:div w:id="1770277022">
          <w:marLeft w:val="0"/>
          <w:marRight w:val="0"/>
          <w:marTop w:val="120"/>
          <w:marBottom w:val="120"/>
          <w:divBdr>
            <w:top w:val="none" w:sz="0" w:space="0" w:color="auto"/>
            <w:left w:val="none" w:sz="0" w:space="0" w:color="auto"/>
            <w:bottom w:val="none" w:sz="0" w:space="0" w:color="auto"/>
            <w:right w:val="none" w:sz="0" w:space="0" w:color="auto"/>
          </w:divBdr>
        </w:div>
        <w:div w:id="60909587">
          <w:marLeft w:val="0"/>
          <w:marRight w:val="0"/>
          <w:marTop w:val="120"/>
          <w:marBottom w:val="120"/>
          <w:divBdr>
            <w:top w:val="none" w:sz="0" w:space="0" w:color="auto"/>
            <w:left w:val="none" w:sz="0" w:space="0" w:color="auto"/>
            <w:bottom w:val="none" w:sz="0" w:space="0" w:color="auto"/>
            <w:right w:val="none" w:sz="0" w:space="0" w:color="auto"/>
          </w:divBdr>
        </w:div>
        <w:div w:id="1090738702">
          <w:marLeft w:val="0"/>
          <w:marRight w:val="0"/>
          <w:marTop w:val="120"/>
          <w:marBottom w:val="120"/>
          <w:divBdr>
            <w:top w:val="none" w:sz="0" w:space="0" w:color="auto"/>
            <w:left w:val="none" w:sz="0" w:space="0" w:color="auto"/>
            <w:bottom w:val="none" w:sz="0" w:space="0" w:color="auto"/>
            <w:right w:val="none" w:sz="0" w:space="0" w:color="auto"/>
          </w:divBdr>
        </w:div>
        <w:div w:id="1850750478">
          <w:marLeft w:val="0"/>
          <w:marRight w:val="0"/>
          <w:marTop w:val="120"/>
          <w:marBottom w:val="120"/>
          <w:divBdr>
            <w:top w:val="none" w:sz="0" w:space="0" w:color="auto"/>
            <w:left w:val="none" w:sz="0" w:space="0" w:color="auto"/>
            <w:bottom w:val="none" w:sz="0" w:space="0" w:color="auto"/>
            <w:right w:val="none" w:sz="0" w:space="0" w:color="auto"/>
          </w:divBdr>
        </w:div>
        <w:div w:id="1334647920">
          <w:marLeft w:val="0"/>
          <w:marRight w:val="0"/>
          <w:marTop w:val="120"/>
          <w:marBottom w:val="120"/>
          <w:divBdr>
            <w:top w:val="none" w:sz="0" w:space="0" w:color="auto"/>
            <w:left w:val="none" w:sz="0" w:space="0" w:color="auto"/>
            <w:bottom w:val="none" w:sz="0" w:space="0" w:color="auto"/>
            <w:right w:val="none" w:sz="0" w:space="0" w:color="auto"/>
          </w:divBdr>
        </w:div>
        <w:div w:id="2050955100">
          <w:marLeft w:val="0"/>
          <w:marRight w:val="0"/>
          <w:marTop w:val="120"/>
          <w:marBottom w:val="120"/>
          <w:divBdr>
            <w:top w:val="none" w:sz="0" w:space="0" w:color="auto"/>
            <w:left w:val="none" w:sz="0" w:space="0" w:color="auto"/>
            <w:bottom w:val="none" w:sz="0" w:space="0" w:color="auto"/>
            <w:right w:val="none" w:sz="0" w:space="0" w:color="auto"/>
          </w:divBdr>
        </w:div>
        <w:div w:id="714548752">
          <w:marLeft w:val="0"/>
          <w:marRight w:val="0"/>
          <w:marTop w:val="120"/>
          <w:marBottom w:val="120"/>
          <w:divBdr>
            <w:top w:val="none" w:sz="0" w:space="0" w:color="auto"/>
            <w:left w:val="none" w:sz="0" w:space="0" w:color="auto"/>
            <w:bottom w:val="none" w:sz="0" w:space="0" w:color="auto"/>
            <w:right w:val="none" w:sz="0" w:space="0" w:color="auto"/>
          </w:divBdr>
        </w:div>
        <w:div w:id="986595817">
          <w:marLeft w:val="0"/>
          <w:marRight w:val="0"/>
          <w:marTop w:val="120"/>
          <w:marBottom w:val="120"/>
          <w:divBdr>
            <w:top w:val="none" w:sz="0" w:space="0" w:color="auto"/>
            <w:left w:val="none" w:sz="0" w:space="0" w:color="auto"/>
            <w:bottom w:val="none" w:sz="0" w:space="0" w:color="auto"/>
            <w:right w:val="none" w:sz="0" w:space="0" w:color="auto"/>
          </w:divBdr>
        </w:div>
      </w:divsChild>
    </w:div>
    <w:div w:id="948974047">
      <w:bodyDiv w:val="1"/>
      <w:marLeft w:val="0"/>
      <w:marRight w:val="0"/>
      <w:marTop w:val="0"/>
      <w:marBottom w:val="0"/>
      <w:divBdr>
        <w:top w:val="none" w:sz="0" w:space="0" w:color="auto"/>
        <w:left w:val="none" w:sz="0" w:space="0" w:color="auto"/>
        <w:bottom w:val="none" w:sz="0" w:space="0" w:color="auto"/>
        <w:right w:val="none" w:sz="0" w:space="0" w:color="auto"/>
      </w:divBdr>
    </w:div>
    <w:div w:id="954294410">
      <w:bodyDiv w:val="1"/>
      <w:marLeft w:val="0"/>
      <w:marRight w:val="0"/>
      <w:marTop w:val="0"/>
      <w:marBottom w:val="0"/>
      <w:divBdr>
        <w:top w:val="none" w:sz="0" w:space="0" w:color="auto"/>
        <w:left w:val="none" w:sz="0" w:space="0" w:color="auto"/>
        <w:bottom w:val="none" w:sz="0" w:space="0" w:color="auto"/>
        <w:right w:val="none" w:sz="0" w:space="0" w:color="auto"/>
      </w:divBdr>
    </w:div>
    <w:div w:id="1036782320">
      <w:bodyDiv w:val="1"/>
      <w:marLeft w:val="0"/>
      <w:marRight w:val="0"/>
      <w:marTop w:val="0"/>
      <w:marBottom w:val="0"/>
      <w:divBdr>
        <w:top w:val="none" w:sz="0" w:space="0" w:color="auto"/>
        <w:left w:val="none" w:sz="0" w:space="0" w:color="auto"/>
        <w:bottom w:val="none" w:sz="0" w:space="0" w:color="auto"/>
        <w:right w:val="none" w:sz="0" w:space="0" w:color="auto"/>
      </w:divBdr>
    </w:div>
    <w:div w:id="1248925284">
      <w:bodyDiv w:val="1"/>
      <w:marLeft w:val="0"/>
      <w:marRight w:val="0"/>
      <w:marTop w:val="0"/>
      <w:marBottom w:val="0"/>
      <w:divBdr>
        <w:top w:val="none" w:sz="0" w:space="0" w:color="auto"/>
        <w:left w:val="none" w:sz="0" w:space="0" w:color="auto"/>
        <w:bottom w:val="none" w:sz="0" w:space="0" w:color="auto"/>
        <w:right w:val="none" w:sz="0" w:space="0" w:color="auto"/>
      </w:divBdr>
      <w:divsChild>
        <w:div w:id="1076828395">
          <w:marLeft w:val="0"/>
          <w:marRight w:val="0"/>
          <w:marTop w:val="120"/>
          <w:marBottom w:val="120"/>
          <w:divBdr>
            <w:top w:val="none" w:sz="0" w:space="0" w:color="auto"/>
            <w:left w:val="none" w:sz="0" w:space="0" w:color="auto"/>
            <w:bottom w:val="none" w:sz="0" w:space="0" w:color="auto"/>
            <w:right w:val="none" w:sz="0" w:space="0" w:color="auto"/>
          </w:divBdr>
        </w:div>
        <w:div w:id="118764676">
          <w:marLeft w:val="0"/>
          <w:marRight w:val="0"/>
          <w:marTop w:val="120"/>
          <w:marBottom w:val="120"/>
          <w:divBdr>
            <w:top w:val="none" w:sz="0" w:space="0" w:color="auto"/>
            <w:left w:val="none" w:sz="0" w:space="0" w:color="auto"/>
            <w:bottom w:val="none" w:sz="0" w:space="0" w:color="auto"/>
            <w:right w:val="none" w:sz="0" w:space="0" w:color="auto"/>
          </w:divBdr>
        </w:div>
        <w:div w:id="1034229840">
          <w:marLeft w:val="0"/>
          <w:marRight w:val="0"/>
          <w:marTop w:val="120"/>
          <w:marBottom w:val="120"/>
          <w:divBdr>
            <w:top w:val="none" w:sz="0" w:space="0" w:color="auto"/>
            <w:left w:val="none" w:sz="0" w:space="0" w:color="auto"/>
            <w:bottom w:val="none" w:sz="0" w:space="0" w:color="auto"/>
            <w:right w:val="none" w:sz="0" w:space="0" w:color="auto"/>
          </w:divBdr>
        </w:div>
        <w:div w:id="1368795761">
          <w:marLeft w:val="0"/>
          <w:marRight w:val="0"/>
          <w:marTop w:val="120"/>
          <w:marBottom w:val="120"/>
          <w:divBdr>
            <w:top w:val="none" w:sz="0" w:space="0" w:color="auto"/>
            <w:left w:val="none" w:sz="0" w:space="0" w:color="auto"/>
            <w:bottom w:val="none" w:sz="0" w:space="0" w:color="auto"/>
            <w:right w:val="none" w:sz="0" w:space="0" w:color="auto"/>
          </w:divBdr>
        </w:div>
        <w:div w:id="1271936986">
          <w:marLeft w:val="0"/>
          <w:marRight w:val="0"/>
          <w:marTop w:val="120"/>
          <w:marBottom w:val="120"/>
          <w:divBdr>
            <w:top w:val="none" w:sz="0" w:space="0" w:color="auto"/>
            <w:left w:val="none" w:sz="0" w:space="0" w:color="auto"/>
            <w:bottom w:val="none" w:sz="0" w:space="0" w:color="auto"/>
            <w:right w:val="none" w:sz="0" w:space="0" w:color="auto"/>
          </w:divBdr>
        </w:div>
        <w:div w:id="902372296">
          <w:marLeft w:val="0"/>
          <w:marRight w:val="0"/>
          <w:marTop w:val="120"/>
          <w:marBottom w:val="120"/>
          <w:divBdr>
            <w:top w:val="none" w:sz="0" w:space="0" w:color="auto"/>
            <w:left w:val="none" w:sz="0" w:space="0" w:color="auto"/>
            <w:bottom w:val="none" w:sz="0" w:space="0" w:color="auto"/>
            <w:right w:val="none" w:sz="0" w:space="0" w:color="auto"/>
          </w:divBdr>
        </w:div>
        <w:div w:id="1389842593">
          <w:marLeft w:val="0"/>
          <w:marRight w:val="0"/>
          <w:marTop w:val="120"/>
          <w:marBottom w:val="120"/>
          <w:divBdr>
            <w:top w:val="none" w:sz="0" w:space="0" w:color="auto"/>
            <w:left w:val="none" w:sz="0" w:space="0" w:color="auto"/>
            <w:bottom w:val="none" w:sz="0" w:space="0" w:color="auto"/>
            <w:right w:val="none" w:sz="0" w:space="0" w:color="auto"/>
          </w:divBdr>
        </w:div>
        <w:div w:id="1534348711">
          <w:marLeft w:val="0"/>
          <w:marRight w:val="0"/>
          <w:marTop w:val="120"/>
          <w:marBottom w:val="120"/>
          <w:divBdr>
            <w:top w:val="none" w:sz="0" w:space="0" w:color="auto"/>
            <w:left w:val="none" w:sz="0" w:space="0" w:color="auto"/>
            <w:bottom w:val="none" w:sz="0" w:space="0" w:color="auto"/>
            <w:right w:val="none" w:sz="0" w:space="0" w:color="auto"/>
          </w:divBdr>
        </w:div>
        <w:div w:id="343867554">
          <w:marLeft w:val="0"/>
          <w:marRight w:val="0"/>
          <w:marTop w:val="120"/>
          <w:marBottom w:val="120"/>
          <w:divBdr>
            <w:top w:val="none" w:sz="0" w:space="0" w:color="auto"/>
            <w:left w:val="none" w:sz="0" w:space="0" w:color="auto"/>
            <w:bottom w:val="none" w:sz="0" w:space="0" w:color="auto"/>
            <w:right w:val="none" w:sz="0" w:space="0" w:color="auto"/>
          </w:divBdr>
        </w:div>
        <w:div w:id="1387410626">
          <w:marLeft w:val="0"/>
          <w:marRight w:val="0"/>
          <w:marTop w:val="120"/>
          <w:marBottom w:val="120"/>
          <w:divBdr>
            <w:top w:val="none" w:sz="0" w:space="0" w:color="auto"/>
            <w:left w:val="none" w:sz="0" w:space="0" w:color="auto"/>
            <w:bottom w:val="none" w:sz="0" w:space="0" w:color="auto"/>
            <w:right w:val="none" w:sz="0" w:space="0" w:color="auto"/>
          </w:divBdr>
        </w:div>
        <w:div w:id="108090615">
          <w:marLeft w:val="0"/>
          <w:marRight w:val="0"/>
          <w:marTop w:val="120"/>
          <w:marBottom w:val="120"/>
          <w:divBdr>
            <w:top w:val="none" w:sz="0" w:space="0" w:color="auto"/>
            <w:left w:val="none" w:sz="0" w:space="0" w:color="auto"/>
            <w:bottom w:val="none" w:sz="0" w:space="0" w:color="auto"/>
            <w:right w:val="none" w:sz="0" w:space="0" w:color="auto"/>
          </w:divBdr>
        </w:div>
        <w:div w:id="383406952">
          <w:marLeft w:val="0"/>
          <w:marRight w:val="0"/>
          <w:marTop w:val="120"/>
          <w:marBottom w:val="120"/>
          <w:divBdr>
            <w:top w:val="none" w:sz="0" w:space="0" w:color="auto"/>
            <w:left w:val="none" w:sz="0" w:space="0" w:color="auto"/>
            <w:bottom w:val="none" w:sz="0" w:space="0" w:color="auto"/>
            <w:right w:val="none" w:sz="0" w:space="0" w:color="auto"/>
          </w:divBdr>
        </w:div>
        <w:div w:id="1390156610">
          <w:marLeft w:val="0"/>
          <w:marRight w:val="0"/>
          <w:marTop w:val="120"/>
          <w:marBottom w:val="120"/>
          <w:divBdr>
            <w:top w:val="none" w:sz="0" w:space="0" w:color="auto"/>
            <w:left w:val="none" w:sz="0" w:space="0" w:color="auto"/>
            <w:bottom w:val="none" w:sz="0" w:space="0" w:color="auto"/>
            <w:right w:val="none" w:sz="0" w:space="0" w:color="auto"/>
          </w:divBdr>
        </w:div>
        <w:div w:id="989015649">
          <w:marLeft w:val="0"/>
          <w:marRight w:val="0"/>
          <w:marTop w:val="120"/>
          <w:marBottom w:val="120"/>
          <w:divBdr>
            <w:top w:val="none" w:sz="0" w:space="0" w:color="auto"/>
            <w:left w:val="none" w:sz="0" w:space="0" w:color="auto"/>
            <w:bottom w:val="none" w:sz="0" w:space="0" w:color="auto"/>
            <w:right w:val="none" w:sz="0" w:space="0" w:color="auto"/>
          </w:divBdr>
        </w:div>
      </w:divsChild>
    </w:div>
    <w:div w:id="1338190242">
      <w:bodyDiv w:val="1"/>
      <w:marLeft w:val="0"/>
      <w:marRight w:val="0"/>
      <w:marTop w:val="0"/>
      <w:marBottom w:val="0"/>
      <w:divBdr>
        <w:top w:val="none" w:sz="0" w:space="0" w:color="auto"/>
        <w:left w:val="none" w:sz="0" w:space="0" w:color="auto"/>
        <w:bottom w:val="none" w:sz="0" w:space="0" w:color="auto"/>
        <w:right w:val="none" w:sz="0" w:space="0" w:color="auto"/>
      </w:divBdr>
      <w:divsChild>
        <w:div w:id="1709141583">
          <w:marLeft w:val="0"/>
          <w:marRight w:val="0"/>
          <w:marTop w:val="0"/>
          <w:marBottom w:val="0"/>
          <w:divBdr>
            <w:top w:val="none" w:sz="0" w:space="0" w:color="auto"/>
            <w:left w:val="none" w:sz="0" w:space="0" w:color="auto"/>
            <w:bottom w:val="none" w:sz="0" w:space="0" w:color="auto"/>
            <w:right w:val="none" w:sz="0" w:space="0" w:color="auto"/>
          </w:divBdr>
          <w:divsChild>
            <w:div w:id="1402675301">
              <w:marLeft w:val="0"/>
              <w:marRight w:val="0"/>
              <w:marTop w:val="0"/>
              <w:marBottom w:val="0"/>
              <w:divBdr>
                <w:top w:val="none" w:sz="0" w:space="0" w:color="auto"/>
                <w:left w:val="none" w:sz="0" w:space="0" w:color="auto"/>
                <w:bottom w:val="none" w:sz="0" w:space="0" w:color="auto"/>
                <w:right w:val="none" w:sz="0" w:space="0" w:color="auto"/>
              </w:divBdr>
            </w:div>
          </w:divsChild>
        </w:div>
        <w:div w:id="2034067202">
          <w:marLeft w:val="0"/>
          <w:marRight w:val="0"/>
          <w:marTop w:val="100"/>
          <w:marBottom w:val="100"/>
          <w:divBdr>
            <w:top w:val="none" w:sz="0" w:space="0" w:color="auto"/>
            <w:left w:val="none" w:sz="0" w:space="0" w:color="auto"/>
            <w:bottom w:val="none" w:sz="0" w:space="0" w:color="auto"/>
            <w:right w:val="none" w:sz="0" w:space="0" w:color="auto"/>
          </w:divBdr>
        </w:div>
      </w:divsChild>
    </w:div>
    <w:div w:id="1373575962">
      <w:bodyDiv w:val="1"/>
      <w:marLeft w:val="0"/>
      <w:marRight w:val="0"/>
      <w:marTop w:val="0"/>
      <w:marBottom w:val="0"/>
      <w:divBdr>
        <w:top w:val="none" w:sz="0" w:space="0" w:color="auto"/>
        <w:left w:val="none" w:sz="0" w:space="0" w:color="auto"/>
        <w:bottom w:val="none" w:sz="0" w:space="0" w:color="auto"/>
        <w:right w:val="none" w:sz="0" w:space="0" w:color="auto"/>
      </w:divBdr>
    </w:div>
    <w:div w:id="1529947114">
      <w:bodyDiv w:val="1"/>
      <w:marLeft w:val="0"/>
      <w:marRight w:val="0"/>
      <w:marTop w:val="0"/>
      <w:marBottom w:val="0"/>
      <w:divBdr>
        <w:top w:val="none" w:sz="0" w:space="0" w:color="auto"/>
        <w:left w:val="none" w:sz="0" w:space="0" w:color="auto"/>
        <w:bottom w:val="none" w:sz="0" w:space="0" w:color="auto"/>
        <w:right w:val="none" w:sz="0" w:space="0" w:color="auto"/>
      </w:divBdr>
    </w:div>
    <w:div w:id="1562524514">
      <w:bodyDiv w:val="1"/>
      <w:marLeft w:val="0"/>
      <w:marRight w:val="0"/>
      <w:marTop w:val="0"/>
      <w:marBottom w:val="0"/>
      <w:divBdr>
        <w:top w:val="none" w:sz="0" w:space="0" w:color="auto"/>
        <w:left w:val="none" w:sz="0" w:space="0" w:color="auto"/>
        <w:bottom w:val="none" w:sz="0" w:space="0" w:color="auto"/>
        <w:right w:val="none" w:sz="0" w:space="0" w:color="auto"/>
      </w:divBdr>
    </w:div>
    <w:div w:id="1594582656">
      <w:bodyDiv w:val="1"/>
      <w:marLeft w:val="0"/>
      <w:marRight w:val="0"/>
      <w:marTop w:val="0"/>
      <w:marBottom w:val="0"/>
      <w:divBdr>
        <w:top w:val="none" w:sz="0" w:space="0" w:color="auto"/>
        <w:left w:val="none" w:sz="0" w:space="0" w:color="auto"/>
        <w:bottom w:val="none" w:sz="0" w:space="0" w:color="auto"/>
        <w:right w:val="none" w:sz="0" w:space="0" w:color="auto"/>
      </w:divBdr>
    </w:div>
    <w:div w:id="1608124357">
      <w:bodyDiv w:val="1"/>
      <w:marLeft w:val="0"/>
      <w:marRight w:val="0"/>
      <w:marTop w:val="0"/>
      <w:marBottom w:val="0"/>
      <w:divBdr>
        <w:top w:val="none" w:sz="0" w:space="0" w:color="auto"/>
        <w:left w:val="none" w:sz="0" w:space="0" w:color="auto"/>
        <w:bottom w:val="none" w:sz="0" w:space="0" w:color="auto"/>
        <w:right w:val="none" w:sz="0" w:space="0" w:color="auto"/>
      </w:divBdr>
      <w:divsChild>
        <w:div w:id="971598679">
          <w:marLeft w:val="0"/>
          <w:marRight w:val="0"/>
          <w:marTop w:val="0"/>
          <w:marBottom w:val="0"/>
          <w:divBdr>
            <w:top w:val="none" w:sz="0" w:space="0" w:color="auto"/>
            <w:left w:val="none" w:sz="0" w:space="0" w:color="auto"/>
            <w:bottom w:val="none" w:sz="0" w:space="0" w:color="auto"/>
            <w:right w:val="none" w:sz="0" w:space="0" w:color="auto"/>
          </w:divBdr>
          <w:divsChild>
            <w:div w:id="1370373236">
              <w:marLeft w:val="0"/>
              <w:marRight w:val="0"/>
              <w:marTop w:val="0"/>
              <w:marBottom w:val="0"/>
              <w:divBdr>
                <w:top w:val="none" w:sz="0" w:space="0" w:color="auto"/>
                <w:left w:val="none" w:sz="0" w:space="0" w:color="auto"/>
                <w:bottom w:val="none" w:sz="0" w:space="0" w:color="auto"/>
                <w:right w:val="none" w:sz="0" w:space="0" w:color="auto"/>
              </w:divBdr>
            </w:div>
          </w:divsChild>
        </w:div>
        <w:div w:id="2139910555">
          <w:marLeft w:val="0"/>
          <w:marRight w:val="0"/>
          <w:marTop w:val="100"/>
          <w:marBottom w:val="100"/>
          <w:divBdr>
            <w:top w:val="none" w:sz="0" w:space="0" w:color="auto"/>
            <w:left w:val="none" w:sz="0" w:space="0" w:color="auto"/>
            <w:bottom w:val="none" w:sz="0" w:space="0" w:color="auto"/>
            <w:right w:val="none" w:sz="0" w:space="0" w:color="auto"/>
          </w:divBdr>
        </w:div>
      </w:divsChild>
    </w:div>
    <w:div w:id="1783307928">
      <w:bodyDiv w:val="1"/>
      <w:marLeft w:val="0"/>
      <w:marRight w:val="0"/>
      <w:marTop w:val="0"/>
      <w:marBottom w:val="0"/>
      <w:divBdr>
        <w:top w:val="none" w:sz="0" w:space="0" w:color="auto"/>
        <w:left w:val="none" w:sz="0" w:space="0" w:color="auto"/>
        <w:bottom w:val="none" w:sz="0" w:space="0" w:color="auto"/>
        <w:right w:val="none" w:sz="0" w:space="0" w:color="auto"/>
      </w:divBdr>
    </w:div>
    <w:div w:id="1804737041">
      <w:bodyDiv w:val="1"/>
      <w:marLeft w:val="0"/>
      <w:marRight w:val="0"/>
      <w:marTop w:val="0"/>
      <w:marBottom w:val="0"/>
      <w:divBdr>
        <w:top w:val="none" w:sz="0" w:space="0" w:color="auto"/>
        <w:left w:val="none" w:sz="0" w:space="0" w:color="auto"/>
        <w:bottom w:val="none" w:sz="0" w:space="0" w:color="auto"/>
        <w:right w:val="none" w:sz="0" w:space="0" w:color="auto"/>
      </w:divBdr>
    </w:div>
    <w:div w:id="1896768749">
      <w:bodyDiv w:val="1"/>
      <w:marLeft w:val="0"/>
      <w:marRight w:val="0"/>
      <w:marTop w:val="0"/>
      <w:marBottom w:val="0"/>
      <w:divBdr>
        <w:top w:val="none" w:sz="0" w:space="0" w:color="auto"/>
        <w:left w:val="none" w:sz="0" w:space="0" w:color="auto"/>
        <w:bottom w:val="none" w:sz="0" w:space="0" w:color="auto"/>
        <w:right w:val="none" w:sz="0" w:space="0" w:color="auto"/>
      </w:divBdr>
    </w:div>
    <w:div w:id="1920946618">
      <w:bodyDiv w:val="1"/>
      <w:marLeft w:val="0"/>
      <w:marRight w:val="0"/>
      <w:marTop w:val="0"/>
      <w:marBottom w:val="0"/>
      <w:divBdr>
        <w:top w:val="none" w:sz="0" w:space="0" w:color="auto"/>
        <w:left w:val="none" w:sz="0" w:space="0" w:color="auto"/>
        <w:bottom w:val="none" w:sz="0" w:space="0" w:color="auto"/>
        <w:right w:val="none" w:sz="0" w:space="0" w:color="auto"/>
      </w:divBdr>
    </w:div>
    <w:div w:id="1990792544">
      <w:bodyDiv w:val="1"/>
      <w:marLeft w:val="0"/>
      <w:marRight w:val="0"/>
      <w:marTop w:val="0"/>
      <w:marBottom w:val="0"/>
      <w:divBdr>
        <w:top w:val="none" w:sz="0" w:space="0" w:color="auto"/>
        <w:left w:val="none" w:sz="0" w:space="0" w:color="auto"/>
        <w:bottom w:val="none" w:sz="0" w:space="0" w:color="auto"/>
        <w:right w:val="none" w:sz="0" w:space="0" w:color="auto"/>
      </w:divBdr>
    </w:div>
    <w:div w:id="2129157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blog/promoting-childrens-wellbeing-and-right-to-make-choices-and-engage-in-playful-activities-in-restricted-environments-through-music-and-singing" TargetMode="External"/><Relationship Id="rId13" Type="http://schemas.openxmlformats.org/officeDocument/2006/relationships/hyperlink" Target="https://www.froebel.org.uk/news/sing-and-move-love-and-belong#:~:text=Froebel%20championed%20songs%20and%20movement,and%20laughter%20in%20our%20settings" TargetMode="External"/><Relationship Id="rId18" Type="http://schemas.openxmlformats.org/officeDocument/2006/relationships/hyperlink" Target="https://www.orchestrasforall.org/blog/powerful-benefits-of-inclusive-music-education" TargetMode="External"/><Relationship Id="rId26" Type="http://schemas.openxmlformats.org/officeDocument/2006/relationships/hyperlink" Target="https://link.springer.com/article/10.1007/s11409-023-09342-1?utm_source=chatgpt.com#citeas" TargetMode="External"/><Relationship Id="rId3" Type="http://schemas.openxmlformats.org/officeDocument/2006/relationships/webSettings" Target="webSettings.xml"/><Relationship Id="rId21" Type="http://schemas.openxmlformats.org/officeDocument/2006/relationships/hyperlink" Target="https://dawnrigby.com/blog/f/theory-to-practice-froebel%E2%80%99s-songs-and-rhymes?blogcategory=Theory+to+practice" TargetMode="External"/><Relationship Id="rId7" Type="http://schemas.openxmlformats.org/officeDocument/2006/relationships/hyperlink" Target="https://journals.sagepub.com/doi/10.1177/1321103X18773098?utm_source=chatgpt.com" TargetMode="External"/><Relationship Id="rId12" Type="http://schemas.openxmlformats.org/officeDocument/2006/relationships/hyperlink" Target="https://www.tandfonline.com/doi/full/10.1080/03004279.2023.2168132?utm_source=chatgpt.com#abstract" TargetMode="External"/><Relationship Id="rId17" Type="http://schemas.openxmlformats.org/officeDocument/2006/relationships/hyperlink" Target="https://www.tandfonline.com/doi/full/10.1080/02671522.2021.1998207?utm_source=chatgpt.com" TargetMode="External"/><Relationship Id="rId25" Type="http://schemas.openxmlformats.org/officeDocument/2006/relationships/hyperlink" Target="https://dergipark.org.tr/en/pub/goputeb/article/1310412?utm_source=chatgpt.com" TargetMode="External"/><Relationship Id="rId2" Type="http://schemas.openxmlformats.org/officeDocument/2006/relationships/settings" Target="settings.xml"/><Relationship Id="rId16" Type="http://schemas.openxmlformats.org/officeDocument/2006/relationships/hyperlink" Target="https://musiciansunion.org.uk/news/access-to-music-lessons-dying-out-for-poorer-families" TargetMode="External"/><Relationship Id="rId20" Type="http://schemas.openxmlformats.org/officeDocument/2006/relationships/hyperlink" Target="https://www.mdpi.com/2227-7102/13/7/701" TargetMode="External"/><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researchgate.net/publication/380648541_The_Influence_of_Music_on_The_Development_of_a_Child_Perspectives_on_the_influence_of_music_on_child_development" TargetMode="External"/><Relationship Id="rId11" Type="http://schemas.openxmlformats.org/officeDocument/2006/relationships/hyperlink" Target="https://www.eif.co.uk/news-and-blogs/traditional-music-around-the-world" TargetMode="External"/><Relationship Id="rId24" Type="http://schemas.openxmlformats.org/officeDocument/2006/relationships/hyperlink" Target="https://escholarship.org/content/qt4vx624mc/qt4vx624mc.pdf?v=lg"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journals.sagepub.com/doi/10.1177/20436106251341221" TargetMode="External"/><Relationship Id="rId23" Type="http://schemas.openxmlformats.org/officeDocument/2006/relationships/hyperlink" Target="https://hwb.gov.wales/curriculum-for-wales/expressive-arts/?utm_source=chatgpt.com" TargetMode="External"/><Relationship Id="rId28" Type="http://schemas.openxmlformats.org/officeDocument/2006/relationships/header" Target="header1.xml"/><Relationship Id="rId10" Type="http://schemas.openxmlformats.org/officeDocument/2006/relationships/hyperlink" Target="https://pubmed.ncbi.nlm.nih.gov/34138791/" TargetMode="External"/><Relationship Id="rId19" Type="http://schemas.openxmlformats.org/officeDocument/2006/relationships/hyperlink" Target="https://dmowehqt3rlgj.cloudfront.net/73/737dd32a4ed4a08c5b9c67ece890f0eb.pdf"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file:///Users/jessybeynon/Downloads/Effective_Strategies_and_Methods_to_Enhance_Music_.pdf" TargetMode="External"/><Relationship Id="rId14" Type="http://schemas.openxmlformats.org/officeDocument/2006/relationships/hyperlink" Target="https://link.springer.com/book/10.1007/978-3-031-75150-9" TargetMode="External"/><Relationship Id="rId22" Type="http://schemas.openxmlformats.org/officeDocument/2006/relationships/hyperlink" Target="https://www.unicef.org.uk/wp-content/uploads/2019/10/UNCRC_summary-1_1.pdf" TargetMode="External"/><Relationship Id="rId27" Type="http://schemas.openxmlformats.org/officeDocument/2006/relationships/hyperlink" Target="https://www.sciencedirect.com/science/article/pii/S1877042815044080?via%3Dihub"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344</TotalTime>
  <Pages>14</Pages>
  <Words>4507</Words>
  <Characters>25696</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Beynon (2216954)</dc:creator>
  <cp:keywords/>
  <dc:description/>
  <cp:lastModifiedBy>Jessica Beynon (2216954)</cp:lastModifiedBy>
  <cp:revision>24</cp:revision>
  <dcterms:created xsi:type="dcterms:W3CDTF">2026-05-04T09:36:00Z</dcterms:created>
  <dcterms:modified xsi:type="dcterms:W3CDTF">2026-05-16T06:41:00Z</dcterms:modified>
</cp:coreProperties>
</file>