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8A5F" w14:textId="77777777" w:rsidR="00234A09" w:rsidRDefault="00C91D5A">
      <w:pPr>
        <w:spacing w:after="107"/>
        <w:ind w:left="0" w:right="0" w:firstLine="0"/>
        <w:jc w:val="center"/>
      </w:pPr>
      <w:r>
        <w:t xml:space="preserve"> </w:t>
      </w:r>
    </w:p>
    <w:p w14:paraId="2824320F" w14:textId="77777777" w:rsidR="00234A09" w:rsidRDefault="00C91D5A">
      <w:pPr>
        <w:spacing w:after="107"/>
        <w:ind w:left="0" w:right="0" w:firstLine="0"/>
        <w:jc w:val="center"/>
      </w:pPr>
      <w:r>
        <w:t xml:space="preserve"> </w:t>
      </w:r>
    </w:p>
    <w:p w14:paraId="0FA1313C" w14:textId="77777777" w:rsidR="00234A09" w:rsidRDefault="00C91D5A">
      <w:pPr>
        <w:spacing w:after="107"/>
        <w:ind w:left="0" w:right="0" w:firstLine="0"/>
        <w:jc w:val="center"/>
      </w:pPr>
      <w:r>
        <w:t xml:space="preserve"> </w:t>
      </w:r>
    </w:p>
    <w:p w14:paraId="35EA7EB9" w14:textId="77777777" w:rsidR="00234A09" w:rsidRDefault="00C91D5A">
      <w:pPr>
        <w:spacing w:after="107"/>
        <w:ind w:left="0" w:right="0" w:firstLine="0"/>
        <w:jc w:val="center"/>
      </w:pPr>
      <w:r>
        <w:t xml:space="preserve"> </w:t>
      </w:r>
    </w:p>
    <w:p w14:paraId="000C5454" w14:textId="77777777" w:rsidR="00234A09" w:rsidRDefault="00C91D5A">
      <w:pPr>
        <w:spacing w:after="104"/>
        <w:jc w:val="right"/>
      </w:pPr>
      <w:r>
        <w:t xml:space="preserve">CULTURAL AWARENESS </w:t>
      </w:r>
    </w:p>
    <w:p w14:paraId="740BDB2D" w14:textId="77777777" w:rsidR="00234A09" w:rsidRDefault="00C91D5A">
      <w:pPr>
        <w:spacing w:after="107"/>
        <w:ind w:left="0" w:right="0" w:firstLine="0"/>
        <w:jc w:val="center"/>
      </w:pPr>
      <w:r>
        <w:t xml:space="preserve"> </w:t>
      </w:r>
    </w:p>
    <w:p w14:paraId="05E44430" w14:textId="77777777" w:rsidR="00234A09" w:rsidRDefault="00C91D5A">
      <w:pPr>
        <w:spacing w:after="107"/>
        <w:ind w:left="0" w:right="0" w:firstLine="0"/>
        <w:jc w:val="center"/>
      </w:pPr>
      <w:r>
        <w:t xml:space="preserve"> </w:t>
      </w:r>
    </w:p>
    <w:p w14:paraId="2118A9D9" w14:textId="77777777" w:rsidR="00234A09" w:rsidRDefault="00C91D5A">
      <w:pPr>
        <w:spacing w:after="107"/>
        <w:ind w:left="0" w:right="0" w:firstLine="0"/>
        <w:jc w:val="center"/>
      </w:pPr>
      <w:r>
        <w:t xml:space="preserve"> </w:t>
      </w:r>
    </w:p>
    <w:p w14:paraId="14E06B59" w14:textId="77777777" w:rsidR="003E41B3" w:rsidRDefault="003E41B3">
      <w:pPr>
        <w:spacing w:after="107"/>
        <w:ind w:left="0" w:right="0" w:firstLine="0"/>
        <w:jc w:val="center"/>
        <w:rPr>
          <w:sz w:val="40"/>
          <w:szCs w:val="40"/>
        </w:rPr>
      </w:pPr>
      <w:r>
        <w:rPr>
          <w:sz w:val="40"/>
          <w:szCs w:val="40"/>
        </w:rPr>
        <w:t>Stundent name:Rodica Cornea</w:t>
      </w:r>
    </w:p>
    <w:p w14:paraId="069C82D1" w14:textId="77777777" w:rsidR="003E41B3" w:rsidRDefault="003E41B3">
      <w:pPr>
        <w:spacing w:after="107"/>
        <w:ind w:left="0" w:right="0" w:firstLine="0"/>
        <w:jc w:val="center"/>
        <w:rPr>
          <w:sz w:val="40"/>
          <w:szCs w:val="40"/>
        </w:rPr>
      </w:pPr>
      <w:r>
        <w:rPr>
          <w:sz w:val="40"/>
          <w:szCs w:val="40"/>
        </w:rPr>
        <w:t>Stundent number:2110386</w:t>
      </w:r>
    </w:p>
    <w:p w14:paraId="4A38BD74" w14:textId="47A73F82" w:rsidR="00234A09" w:rsidRDefault="003E41B3">
      <w:pPr>
        <w:spacing w:after="107"/>
        <w:ind w:left="0" w:right="0" w:firstLine="0"/>
        <w:jc w:val="center"/>
      </w:pPr>
      <w:r>
        <w:rPr>
          <w:sz w:val="40"/>
          <w:szCs w:val="40"/>
        </w:rPr>
        <w:t>L</w:t>
      </w:r>
      <w:r w:rsidR="00C91D5A">
        <w:rPr>
          <w:sz w:val="40"/>
          <w:szCs w:val="40"/>
        </w:rPr>
        <w:t>ecturer:Rodrigo Aguilera</w:t>
      </w:r>
      <w:r w:rsidR="00C91D5A">
        <w:t xml:space="preserve"> </w:t>
      </w:r>
    </w:p>
    <w:p w14:paraId="1DAE159E" w14:textId="77777777" w:rsidR="003E41B3" w:rsidRDefault="003E41B3">
      <w:pPr>
        <w:spacing w:after="107"/>
        <w:ind w:left="728" w:right="781"/>
        <w:jc w:val="center"/>
      </w:pPr>
    </w:p>
    <w:p w14:paraId="5C41FB22" w14:textId="77777777" w:rsidR="003E41B3" w:rsidRDefault="003E41B3">
      <w:pPr>
        <w:spacing w:after="107"/>
        <w:ind w:left="728" w:right="781"/>
        <w:jc w:val="center"/>
      </w:pPr>
    </w:p>
    <w:p w14:paraId="05182CAF" w14:textId="77777777" w:rsidR="003E41B3" w:rsidRDefault="003E41B3">
      <w:pPr>
        <w:spacing w:after="107"/>
        <w:ind w:left="728" w:right="781"/>
        <w:jc w:val="center"/>
      </w:pPr>
    </w:p>
    <w:p w14:paraId="6CAC1FD2" w14:textId="77777777" w:rsidR="003E41B3" w:rsidRDefault="003E41B3">
      <w:pPr>
        <w:spacing w:after="107"/>
        <w:ind w:left="728" w:right="781"/>
        <w:jc w:val="center"/>
      </w:pPr>
    </w:p>
    <w:p w14:paraId="1B581FF0" w14:textId="77777777" w:rsidR="003E41B3" w:rsidRDefault="003E41B3">
      <w:pPr>
        <w:spacing w:after="107"/>
        <w:ind w:left="728" w:right="781"/>
        <w:jc w:val="center"/>
      </w:pPr>
    </w:p>
    <w:p w14:paraId="5D430301" w14:textId="77777777" w:rsidR="003E41B3" w:rsidRDefault="003E41B3">
      <w:pPr>
        <w:spacing w:after="107"/>
        <w:ind w:left="728" w:right="781"/>
        <w:jc w:val="center"/>
      </w:pPr>
    </w:p>
    <w:p w14:paraId="51452226" w14:textId="77777777" w:rsidR="003E41B3" w:rsidRDefault="003E41B3">
      <w:pPr>
        <w:spacing w:after="107"/>
        <w:ind w:left="728" w:right="781"/>
        <w:jc w:val="center"/>
      </w:pPr>
    </w:p>
    <w:p w14:paraId="6C7D933A" w14:textId="77777777" w:rsidR="003E41B3" w:rsidRDefault="003E41B3">
      <w:pPr>
        <w:spacing w:after="107"/>
        <w:ind w:left="728" w:right="781"/>
        <w:jc w:val="center"/>
      </w:pPr>
    </w:p>
    <w:p w14:paraId="3924E0C9" w14:textId="77777777" w:rsidR="003E41B3" w:rsidRDefault="003E41B3">
      <w:pPr>
        <w:spacing w:after="107"/>
        <w:ind w:left="728" w:right="781"/>
        <w:jc w:val="center"/>
      </w:pPr>
    </w:p>
    <w:p w14:paraId="0EB4C6B7" w14:textId="77777777" w:rsidR="003E41B3" w:rsidRDefault="003E41B3">
      <w:pPr>
        <w:spacing w:after="107"/>
        <w:ind w:left="728" w:right="781"/>
        <w:jc w:val="center"/>
      </w:pPr>
    </w:p>
    <w:p w14:paraId="2870EDB4" w14:textId="77777777" w:rsidR="003E41B3" w:rsidRDefault="003E41B3">
      <w:pPr>
        <w:spacing w:after="107"/>
        <w:ind w:left="728" w:right="781"/>
        <w:jc w:val="center"/>
      </w:pPr>
    </w:p>
    <w:p w14:paraId="02E5124C" w14:textId="77777777" w:rsidR="003E41B3" w:rsidRDefault="003E41B3">
      <w:pPr>
        <w:spacing w:after="107"/>
        <w:ind w:left="728" w:right="781"/>
        <w:jc w:val="center"/>
      </w:pPr>
    </w:p>
    <w:p w14:paraId="59AFEB89" w14:textId="77777777" w:rsidR="003E41B3" w:rsidRDefault="003E41B3">
      <w:pPr>
        <w:spacing w:after="107"/>
        <w:ind w:left="728" w:right="781"/>
        <w:jc w:val="center"/>
      </w:pPr>
    </w:p>
    <w:p w14:paraId="0B65B10E" w14:textId="77777777" w:rsidR="003E41B3" w:rsidRDefault="003E41B3">
      <w:pPr>
        <w:spacing w:after="107"/>
        <w:ind w:left="728" w:right="781"/>
        <w:jc w:val="center"/>
      </w:pPr>
    </w:p>
    <w:p w14:paraId="36D100AD" w14:textId="77777777" w:rsidR="003E41B3" w:rsidRDefault="003E41B3">
      <w:pPr>
        <w:spacing w:after="107"/>
        <w:ind w:left="728" w:right="781"/>
        <w:jc w:val="center"/>
      </w:pPr>
    </w:p>
    <w:p w14:paraId="0F16727F" w14:textId="77777777" w:rsidR="003E41B3" w:rsidRDefault="003E41B3">
      <w:pPr>
        <w:spacing w:after="107"/>
        <w:ind w:left="728" w:right="781"/>
        <w:jc w:val="center"/>
      </w:pPr>
    </w:p>
    <w:p w14:paraId="2253DF70" w14:textId="77777777" w:rsidR="003E41B3" w:rsidRDefault="003E41B3">
      <w:pPr>
        <w:spacing w:after="107"/>
        <w:ind w:left="728" w:right="781"/>
        <w:jc w:val="center"/>
      </w:pPr>
    </w:p>
    <w:p w14:paraId="15E7BD59" w14:textId="77777777" w:rsidR="003E41B3" w:rsidRDefault="003E41B3">
      <w:pPr>
        <w:spacing w:after="107"/>
        <w:ind w:left="728" w:right="781"/>
        <w:jc w:val="center"/>
      </w:pPr>
    </w:p>
    <w:p w14:paraId="1C87CB7A" w14:textId="77777777" w:rsidR="003E41B3" w:rsidRDefault="003E41B3">
      <w:pPr>
        <w:spacing w:after="107"/>
        <w:ind w:left="728" w:right="781"/>
        <w:jc w:val="center"/>
      </w:pPr>
    </w:p>
    <w:p w14:paraId="2FC0C104" w14:textId="77777777" w:rsidR="003E41B3" w:rsidRDefault="003E41B3">
      <w:pPr>
        <w:spacing w:after="107"/>
        <w:ind w:left="728" w:right="781"/>
        <w:jc w:val="center"/>
      </w:pPr>
    </w:p>
    <w:p w14:paraId="3ACD1450" w14:textId="77777777" w:rsidR="003E41B3" w:rsidRDefault="003E41B3">
      <w:pPr>
        <w:spacing w:after="107"/>
        <w:ind w:left="728" w:right="781"/>
        <w:jc w:val="center"/>
      </w:pPr>
    </w:p>
    <w:p w14:paraId="22CA55B2" w14:textId="77777777" w:rsidR="003E41B3" w:rsidRDefault="003E41B3">
      <w:pPr>
        <w:spacing w:after="107"/>
        <w:ind w:left="728" w:right="781"/>
        <w:jc w:val="center"/>
      </w:pPr>
    </w:p>
    <w:p w14:paraId="6DD90CC4" w14:textId="77777777" w:rsidR="003E41B3" w:rsidRDefault="003E41B3">
      <w:pPr>
        <w:spacing w:after="107"/>
        <w:ind w:left="728" w:right="781"/>
        <w:jc w:val="center"/>
      </w:pPr>
    </w:p>
    <w:p w14:paraId="30358C54" w14:textId="77777777" w:rsidR="003E41B3" w:rsidRDefault="003E41B3">
      <w:pPr>
        <w:spacing w:after="107"/>
        <w:ind w:left="728" w:right="781"/>
        <w:jc w:val="center"/>
      </w:pPr>
    </w:p>
    <w:p w14:paraId="5858729F" w14:textId="115546E3" w:rsidR="00234A09" w:rsidRDefault="00C91D5A">
      <w:pPr>
        <w:spacing w:after="107"/>
        <w:ind w:left="728" w:right="781"/>
        <w:jc w:val="center"/>
      </w:pPr>
      <w:r>
        <w:t xml:space="preserve">Executive Summary </w:t>
      </w:r>
    </w:p>
    <w:p w14:paraId="54322B88" w14:textId="418DA1EF" w:rsidR="00234A09" w:rsidRDefault="00C91D5A">
      <w:pPr>
        <w:spacing w:line="360" w:lineRule="auto"/>
        <w:ind w:left="-15" w:right="767" w:firstLine="721"/>
      </w:pPr>
      <w:r>
        <w:t xml:space="preserve"> </w:t>
      </w:r>
      <w:r>
        <w:t xml:space="preserve">Hotels are taking on </w:t>
      </w:r>
      <w:r w:rsidR="003E41B3">
        <w:t>more</w:t>
      </w:r>
      <w:r>
        <w:t xml:space="preserve"> clients from various cultural backgrounds as the hospitality sector expands. The significance of cultural sensitivity and intelligence for hotel staff managing and planning for the guest experience of international client</w:t>
      </w:r>
      <w:r>
        <w:t xml:space="preserve">s is assessed in this report. Using Japanese visitors as an example, the report emphasizes the applicability of </w:t>
      </w:r>
      <w:r w:rsidR="003E41B3">
        <w:t>cross-cultural</w:t>
      </w:r>
      <w:r>
        <w:t xml:space="preserve"> communication theory and how various hotel departments and functions can modify their service delivery to meet the unique cultural</w:t>
      </w:r>
      <w:r>
        <w:t xml:space="preserve"> norms and needs of visitors from various cultural backgrounds. The hotel staff is advised to deliver great customer service, develop their cultural intelligence and sensitivity, and build a solid reputation in order to plan and manage the guest experience</w:t>
      </w:r>
      <w:r>
        <w:t xml:space="preserve"> for Japanese visitors. </w:t>
      </w:r>
    </w:p>
    <w:p w14:paraId="5473F248" w14:textId="77777777" w:rsidR="003E41B3" w:rsidRDefault="00C91D5A" w:rsidP="003E41B3">
      <w:pPr>
        <w:spacing w:after="22"/>
        <w:ind w:left="0" w:right="784" w:firstLine="0"/>
        <w:jc w:val="center"/>
      </w:pPr>
      <w:r>
        <w:t xml:space="preserve"> </w:t>
      </w:r>
      <w:r>
        <w:tab/>
        <w:t xml:space="preserve"> </w:t>
      </w:r>
      <w:r>
        <w:br w:type="page"/>
      </w:r>
    </w:p>
    <w:sdt>
      <w:sdtPr>
        <w:id w:val="-229157408"/>
        <w:docPartObj>
          <w:docPartGallery w:val="Table of Contents"/>
        </w:docPartObj>
      </w:sdtPr>
      <w:sdtContent>
        <w:p w14:paraId="63C62000" w14:textId="1A8DFEC8" w:rsidR="003E41B3" w:rsidRDefault="003E41B3" w:rsidP="003E41B3">
          <w:pPr>
            <w:spacing w:after="22"/>
            <w:ind w:left="0" w:right="784" w:firstLine="0"/>
            <w:jc w:val="center"/>
          </w:pPr>
          <w:r>
            <w:rPr>
              <w:color w:val="2E74B5"/>
            </w:rPr>
            <w:t xml:space="preserve">Table of Contents </w:t>
          </w:r>
        </w:p>
        <w:p w14:paraId="42C69D21" w14:textId="77777777" w:rsidR="003E41B3" w:rsidRDefault="003E41B3" w:rsidP="003E41B3">
          <w:pPr>
            <w:pStyle w:val="TOC1"/>
            <w:tabs>
              <w:tab w:val="right" w:leader="dot" w:pos="10146"/>
            </w:tabs>
          </w:pPr>
          <w:r>
            <w:fldChar w:fldCharType="begin"/>
          </w:r>
          <w:r>
            <w:instrText xml:space="preserve"> TOC \o "1-2" \h \z \u </w:instrText>
          </w:r>
          <w:r>
            <w:fldChar w:fldCharType="separate"/>
          </w:r>
          <w:hyperlink w:anchor="_Toc6779">
            <w:r>
              <w:t>Introduction</w:t>
            </w:r>
            <w:r>
              <w:tab/>
            </w:r>
            <w:r>
              <w:fldChar w:fldCharType="begin"/>
            </w:r>
            <w:r>
              <w:instrText>PAGEREF _Toc6779 \h</w:instrText>
            </w:r>
            <w:r>
              <w:fldChar w:fldCharType="separate"/>
            </w:r>
            <w:r>
              <w:t xml:space="preserve">4 </w:t>
            </w:r>
            <w:r>
              <w:fldChar w:fldCharType="end"/>
            </w:r>
          </w:hyperlink>
        </w:p>
        <w:p w14:paraId="5886E1DD" w14:textId="77777777" w:rsidR="003E41B3" w:rsidRDefault="003E41B3" w:rsidP="003E41B3">
          <w:pPr>
            <w:pStyle w:val="TOC1"/>
            <w:tabs>
              <w:tab w:val="right" w:leader="dot" w:pos="10146"/>
            </w:tabs>
          </w:pPr>
          <w:hyperlink w:anchor="_Toc6780">
            <w:r>
              <w:t>The Importance of Cultural Intelligence and Sensitivity for Hotel Personnel</w:t>
            </w:r>
            <w:r>
              <w:tab/>
            </w:r>
            <w:r>
              <w:fldChar w:fldCharType="begin"/>
            </w:r>
            <w:r>
              <w:instrText>PAGEREF _Toc6780 \h</w:instrText>
            </w:r>
            <w:r>
              <w:fldChar w:fldCharType="separate"/>
            </w:r>
            <w:r>
              <w:t xml:space="preserve">4 </w:t>
            </w:r>
            <w:r>
              <w:fldChar w:fldCharType="end"/>
            </w:r>
          </w:hyperlink>
        </w:p>
        <w:p w14:paraId="4993C42F" w14:textId="77777777" w:rsidR="003E41B3" w:rsidRDefault="003E41B3" w:rsidP="003E41B3">
          <w:pPr>
            <w:pStyle w:val="TOC2"/>
            <w:tabs>
              <w:tab w:val="right" w:leader="dot" w:pos="10146"/>
            </w:tabs>
          </w:pPr>
          <w:hyperlink w:anchor="_Toc6781">
            <w:r>
              <w:t>Guest Service Implications for Japanese Guests</w:t>
            </w:r>
            <w:r>
              <w:tab/>
            </w:r>
            <w:r>
              <w:fldChar w:fldCharType="begin"/>
            </w:r>
            <w:r>
              <w:instrText>PAGEREF _Toc6781 \h</w:instrText>
            </w:r>
            <w:r>
              <w:fldChar w:fldCharType="separate"/>
            </w:r>
            <w:r>
              <w:t xml:space="preserve">4 </w:t>
            </w:r>
            <w:r>
              <w:fldChar w:fldCharType="end"/>
            </w:r>
          </w:hyperlink>
        </w:p>
        <w:p w14:paraId="44DA244D" w14:textId="77777777" w:rsidR="003E41B3" w:rsidRDefault="003E41B3" w:rsidP="003E41B3">
          <w:pPr>
            <w:pStyle w:val="TOC2"/>
            <w:tabs>
              <w:tab w:val="right" w:leader="dot" w:pos="10146"/>
            </w:tabs>
          </w:pPr>
          <w:hyperlink w:anchor="_Toc6782">
            <w:r>
              <w:t>The Dos and Don’ts’ for Hotel Staff attending to Guests</w:t>
            </w:r>
            <w:r>
              <w:tab/>
            </w:r>
            <w:r>
              <w:fldChar w:fldCharType="begin"/>
            </w:r>
            <w:r>
              <w:instrText>PAGEREF _Toc6782 \h</w:instrText>
            </w:r>
            <w:r>
              <w:fldChar w:fldCharType="separate"/>
            </w:r>
            <w:r>
              <w:t xml:space="preserve">9 </w:t>
            </w:r>
            <w:r>
              <w:fldChar w:fldCharType="end"/>
            </w:r>
          </w:hyperlink>
        </w:p>
        <w:p w14:paraId="7FAF8705" w14:textId="77777777" w:rsidR="003E41B3" w:rsidRDefault="003E41B3" w:rsidP="003E41B3">
          <w:pPr>
            <w:pStyle w:val="TOC1"/>
            <w:tabs>
              <w:tab w:val="right" w:leader="dot" w:pos="10146"/>
            </w:tabs>
          </w:pPr>
          <w:hyperlink w:anchor="_Toc6783">
            <w:r>
              <w:t>Summary</w:t>
            </w:r>
            <w:r>
              <w:tab/>
            </w:r>
            <w:r>
              <w:fldChar w:fldCharType="begin"/>
            </w:r>
            <w:r>
              <w:instrText>PAGEREF _Toc6783 \h</w:instrText>
            </w:r>
            <w:r>
              <w:fldChar w:fldCharType="separate"/>
            </w:r>
            <w:r>
              <w:t xml:space="preserve">9 </w:t>
            </w:r>
            <w:r>
              <w:fldChar w:fldCharType="end"/>
            </w:r>
          </w:hyperlink>
        </w:p>
        <w:p w14:paraId="0BDBBDFC" w14:textId="77777777" w:rsidR="003E41B3" w:rsidRDefault="003E41B3" w:rsidP="003E41B3">
          <w:pPr>
            <w:pStyle w:val="TOC1"/>
            <w:tabs>
              <w:tab w:val="right" w:leader="dot" w:pos="10146"/>
            </w:tabs>
          </w:pPr>
          <w:hyperlink w:anchor="_Toc6784">
            <w:r>
              <w:t>Recommendations</w:t>
            </w:r>
            <w:r>
              <w:tab/>
            </w:r>
            <w:r>
              <w:fldChar w:fldCharType="begin"/>
            </w:r>
            <w:r>
              <w:instrText>PAGEREF _Toc6784 \h</w:instrText>
            </w:r>
            <w:r>
              <w:fldChar w:fldCharType="separate"/>
            </w:r>
            <w:r>
              <w:t xml:space="preserve">10 </w:t>
            </w:r>
            <w:r>
              <w:fldChar w:fldCharType="end"/>
            </w:r>
          </w:hyperlink>
        </w:p>
        <w:p w14:paraId="08142712" w14:textId="77777777" w:rsidR="003E41B3" w:rsidRDefault="003E41B3" w:rsidP="003E41B3">
          <w:pPr>
            <w:pStyle w:val="TOC1"/>
            <w:tabs>
              <w:tab w:val="right" w:leader="dot" w:pos="10146"/>
            </w:tabs>
          </w:pPr>
          <w:hyperlink w:anchor="_Toc6785">
            <w:r>
              <w:t>References</w:t>
            </w:r>
            <w:r>
              <w:tab/>
            </w:r>
            <w:r>
              <w:fldChar w:fldCharType="begin"/>
            </w:r>
            <w:r>
              <w:instrText>PAGEREF _Toc6785 \h</w:instrText>
            </w:r>
            <w:r>
              <w:fldChar w:fldCharType="separate"/>
            </w:r>
            <w:r>
              <w:t xml:space="preserve">11 </w:t>
            </w:r>
            <w:r>
              <w:fldChar w:fldCharType="end"/>
            </w:r>
          </w:hyperlink>
        </w:p>
        <w:p w14:paraId="082B8BB3" w14:textId="77777777" w:rsidR="003E41B3" w:rsidRDefault="003E41B3" w:rsidP="003E41B3">
          <w:r>
            <w:fldChar w:fldCharType="end"/>
          </w:r>
        </w:p>
      </w:sdtContent>
    </w:sdt>
    <w:p w14:paraId="23BCDE38" w14:textId="099B0150" w:rsidR="00234A09" w:rsidRDefault="00234A09">
      <w:pPr>
        <w:spacing w:after="0"/>
        <w:ind w:left="0" w:right="0" w:firstLine="0"/>
        <w:jc w:val="left"/>
      </w:pPr>
    </w:p>
    <w:bookmarkStart w:id="0" w:name="_Hlk129370954" w:displacedByCustomXml="next"/>
    <w:sdt>
      <w:sdtPr>
        <w:id w:val="-2126839357"/>
        <w:docPartObj>
          <w:docPartGallery w:val="Table of Contents"/>
        </w:docPartObj>
      </w:sdtPr>
      <w:sdtEndPr/>
      <w:sdtContent>
        <w:p w14:paraId="1FA5CDB5" w14:textId="4512BB22" w:rsidR="003E41B3" w:rsidRDefault="003E41B3" w:rsidP="003E41B3">
          <w:pPr>
            <w:spacing w:after="22"/>
            <w:ind w:left="0" w:right="784" w:firstLine="0"/>
          </w:pPr>
        </w:p>
        <w:p w14:paraId="37F35CBB" w14:textId="15B1E1EE" w:rsidR="00234A09" w:rsidRDefault="00C91D5A"/>
      </w:sdtContent>
    </w:sdt>
    <w:bookmarkEnd w:id="0" w:displacedByCustomXml="prev"/>
    <w:p w14:paraId="0E393094" w14:textId="77777777" w:rsidR="00234A09" w:rsidRDefault="00C91D5A">
      <w:pPr>
        <w:spacing w:after="160"/>
        <w:ind w:left="0" w:right="0" w:firstLine="0"/>
        <w:jc w:val="left"/>
      </w:pPr>
      <w:r>
        <w:rPr>
          <w:rFonts w:ascii="Calibri" w:eastAsia="Calibri" w:hAnsi="Calibri" w:cs="Calibri"/>
        </w:rPr>
        <w:t xml:space="preserve"> </w:t>
      </w:r>
    </w:p>
    <w:p w14:paraId="43094B8C" w14:textId="77777777" w:rsidR="00234A09" w:rsidRDefault="00C91D5A">
      <w:pPr>
        <w:spacing w:after="0"/>
        <w:ind w:left="0" w:right="0" w:firstLine="0"/>
        <w:jc w:val="left"/>
      </w:pPr>
      <w:r>
        <w:t xml:space="preserve"> </w:t>
      </w:r>
      <w:r>
        <w:tab/>
        <w:t xml:space="preserve"> </w:t>
      </w:r>
      <w:r>
        <w:br w:type="page"/>
      </w:r>
    </w:p>
    <w:p w14:paraId="56A41306" w14:textId="77777777" w:rsidR="00234A09" w:rsidRDefault="00C91D5A">
      <w:pPr>
        <w:spacing w:after="107"/>
        <w:ind w:left="721" w:right="0" w:firstLine="0"/>
        <w:jc w:val="left"/>
      </w:pPr>
      <w:r>
        <w:lastRenderedPageBreak/>
        <w:t xml:space="preserve"> </w:t>
      </w:r>
    </w:p>
    <w:p w14:paraId="6F7AACDC" w14:textId="77777777" w:rsidR="00234A09" w:rsidRDefault="00C91D5A">
      <w:pPr>
        <w:pStyle w:val="Heading1"/>
        <w:ind w:left="728" w:right="1498"/>
      </w:pPr>
      <w:bookmarkStart w:id="1" w:name="_Toc6779"/>
      <w:r>
        <w:t xml:space="preserve">Introduction </w:t>
      </w:r>
      <w:bookmarkEnd w:id="1"/>
    </w:p>
    <w:p w14:paraId="50467266" w14:textId="77777777" w:rsidR="00234A09" w:rsidRDefault="00C91D5A">
      <w:pPr>
        <w:spacing w:after="1" w:line="360" w:lineRule="auto"/>
        <w:ind w:left="0" w:right="728" w:firstLine="721"/>
        <w:jc w:val="left"/>
      </w:pPr>
      <w:r>
        <w:t>Successful and enjoyable interactions for both hotel staff and foreign visitors depend on cultural intelligence and sensitivity. This is crucial in the hospitality sector since the service is very personalized and clients expect care and consideration (Lam</w:t>
      </w:r>
      <w:r>
        <w:t>, Cheung and Lugosi, 2022). The hotel personnel can offer a better guest experience by being aware of the guests' cultural norms, values, and expectations. As the hospitality sector expands, hotels are increasingly able to host visitors from a variety of e</w:t>
      </w:r>
      <w:r>
        <w:t xml:space="preserve">thnic backgrounds. It is impossible to overstate how vital it is for hotel staff to be culturally aware and sensitive to provide satisfying guest experiences for international guests. </w:t>
      </w:r>
    </w:p>
    <w:p w14:paraId="399FA446" w14:textId="77777777" w:rsidR="00234A09" w:rsidRDefault="00C91D5A">
      <w:pPr>
        <w:pStyle w:val="Heading1"/>
        <w:ind w:left="728" w:right="1507"/>
      </w:pPr>
      <w:bookmarkStart w:id="2" w:name="_Toc6780"/>
      <w:r>
        <w:t>The Importance of Cultural Intelligence and Sensitivity for Hotel Perso</w:t>
      </w:r>
      <w:r>
        <w:t xml:space="preserve">nnel </w:t>
      </w:r>
      <w:bookmarkEnd w:id="2"/>
    </w:p>
    <w:p w14:paraId="3C6DD684" w14:textId="68C41E05" w:rsidR="00234A09" w:rsidRDefault="00C91D5A">
      <w:pPr>
        <w:spacing w:line="360" w:lineRule="auto"/>
        <w:ind w:left="-15" w:right="767" w:firstLine="721"/>
      </w:pPr>
      <w:r>
        <w:t xml:space="preserve">Cultural intelligence </w:t>
      </w:r>
      <w:r>
        <w:t>describes a person's capacity to comprehend and value cultural diversity as well as successfully acclimate to different cultural settings. Contrarily, cultural sensitivity describes a person's understanding of and respect for cultural differences, which en</w:t>
      </w:r>
      <w:r>
        <w:t>ables them to communicate effectively and respectfully with persons from various cultural backgrounds (Yurur et al., 2021). The Hofstede cultural dimensions paradigm identifies five cultural dimensions, including power distance, masculinity-femininity, ind</w:t>
      </w:r>
      <w:r>
        <w:t xml:space="preserve">ividualism-collectivism, uncertainty avoidance, and long-term orientation, </w:t>
      </w:r>
      <w:r w:rsidR="003E41B3">
        <w:t>which</w:t>
      </w:r>
      <w:r>
        <w:t xml:space="preserve"> influence how people from diverse cultural settings view the world. Knowing these factors might facilitate catering to the individual requirements and expectations of visitors </w:t>
      </w:r>
      <w:r>
        <w:t xml:space="preserve">from various cultural backgrounds, as Huang and Crotts (2019) discuss. The goal of cross-cultural communication theory (CCT) is to comprehend how individuals from various cultural backgrounds communicate with one another. The approach is predicated on the </w:t>
      </w:r>
      <w:r>
        <w:t xml:space="preserve">notion that cultural elements including language, beliefs, values, conventions, and </w:t>
      </w:r>
      <w:r w:rsidR="003E41B3">
        <w:t>behaviours</w:t>
      </w:r>
      <w:r>
        <w:t xml:space="preserve"> have an impact on communication (Ozola, n.d.). Intercultural competence, or the capacity to comprehend and accommodate cultural differences, is emphasized by CCT.</w:t>
      </w:r>
      <w:r>
        <w:t xml:space="preserve"> </w:t>
      </w:r>
    </w:p>
    <w:p w14:paraId="5CCB4B8F" w14:textId="77777777" w:rsidR="00234A09" w:rsidRDefault="00C91D5A">
      <w:pPr>
        <w:pStyle w:val="Heading2"/>
        <w:spacing w:after="107"/>
        <w:ind w:left="-5" w:right="767"/>
      </w:pPr>
      <w:bookmarkStart w:id="3" w:name="_Toc6781"/>
      <w:r>
        <w:t xml:space="preserve">Guest Service Implications for Japanese Guests </w:t>
      </w:r>
      <w:bookmarkEnd w:id="3"/>
    </w:p>
    <w:p w14:paraId="7E1EA355" w14:textId="77777777" w:rsidR="00234A09" w:rsidRDefault="00C91D5A">
      <w:pPr>
        <w:spacing w:line="360" w:lineRule="auto"/>
        <w:ind w:left="-15" w:right="767" w:firstLine="721"/>
      </w:pPr>
      <w:r>
        <w:t>Japan is a distinctive cultural region with many different customs and traditions. To offer excellent service to Japanese guests, hotel staff must be aware of these variations and adjust their services acco</w:t>
      </w:r>
      <w:r>
        <w:t xml:space="preserve">rdingly (Lam Cheung and Lugosi, 2021). Different hotel departments and functions should alter their service delivery to create individualized and culturally sensitive guest experiences to meet the unique Japanese cultural norms. Bowing is one of the guest </w:t>
      </w:r>
      <w:r>
        <w:t xml:space="preserve">service repercussions for Japanese visitors as a common greeting and a symbol of respect. When addressing Japanese visitors, Koc, (2021) suggests that hotel staff members use a bow in </w:t>
      </w:r>
      <w:r>
        <w:lastRenderedPageBreak/>
        <w:t xml:space="preserve">accordance with this cultural custom. Making a good first impression is </w:t>
      </w:r>
      <w:r>
        <w:t xml:space="preserve">especially important in the front office department because it is frequently the first point of contact for visitors.  </w:t>
      </w:r>
    </w:p>
    <w:p w14:paraId="786CF3C7" w14:textId="77777777" w:rsidR="00234A09" w:rsidRDefault="00C91D5A">
      <w:pPr>
        <w:spacing w:after="62"/>
        <w:ind w:left="0" w:right="0" w:firstLine="0"/>
        <w:jc w:val="right"/>
      </w:pPr>
      <w:r>
        <w:rPr>
          <w:noProof/>
        </w:rPr>
        <w:drawing>
          <wp:inline distT="0" distB="0" distL="0" distR="0" wp14:anchorId="4C6DEB0A" wp14:editId="2FDEC091">
            <wp:extent cx="5943473" cy="3591560"/>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6"/>
                    <a:stretch>
                      <a:fillRect/>
                    </a:stretch>
                  </pic:blipFill>
                  <pic:spPr>
                    <a:xfrm>
                      <a:off x="0" y="0"/>
                      <a:ext cx="5943473" cy="3591560"/>
                    </a:xfrm>
                    <a:prstGeom prst="rect">
                      <a:avLst/>
                    </a:prstGeom>
                  </pic:spPr>
                </pic:pic>
              </a:graphicData>
            </a:graphic>
          </wp:inline>
        </w:drawing>
      </w:r>
      <w:r>
        <w:t xml:space="preserve"> </w:t>
      </w:r>
    </w:p>
    <w:p w14:paraId="06D11BE6" w14:textId="77777777" w:rsidR="00234A09" w:rsidRDefault="00C91D5A">
      <w:pPr>
        <w:pStyle w:val="Heading3"/>
        <w:ind w:left="716"/>
      </w:pPr>
      <w:r>
        <w:lastRenderedPageBreak/>
        <w:t xml:space="preserve">Former Japanese Prime Minister Kneeling Before Residents </w:t>
      </w:r>
    </w:p>
    <w:p w14:paraId="1F27EABF" w14:textId="77777777" w:rsidR="00234A09" w:rsidRDefault="00C91D5A">
      <w:pPr>
        <w:spacing w:after="62"/>
        <w:ind w:left="0" w:right="0" w:firstLine="0"/>
        <w:jc w:val="right"/>
      </w:pPr>
      <w:r>
        <w:rPr>
          <w:noProof/>
        </w:rPr>
        <w:drawing>
          <wp:inline distT="0" distB="0" distL="0" distR="0" wp14:anchorId="0F8E54AB" wp14:editId="6252DD5D">
            <wp:extent cx="5943600" cy="4271645"/>
            <wp:effectExtent l="0" t="0" r="0" b="0"/>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7"/>
                    <a:stretch>
                      <a:fillRect/>
                    </a:stretch>
                  </pic:blipFill>
                  <pic:spPr>
                    <a:xfrm>
                      <a:off x="0" y="0"/>
                      <a:ext cx="5943600" cy="4271645"/>
                    </a:xfrm>
                    <a:prstGeom prst="rect">
                      <a:avLst/>
                    </a:prstGeom>
                  </pic:spPr>
                </pic:pic>
              </a:graphicData>
            </a:graphic>
          </wp:inline>
        </w:drawing>
      </w:r>
      <w:r>
        <w:rPr>
          <w:i/>
        </w:rPr>
        <w:t xml:space="preserve"> </w:t>
      </w:r>
    </w:p>
    <w:p w14:paraId="596570F6" w14:textId="77777777" w:rsidR="00234A09" w:rsidRDefault="00C91D5A">
      <w:pPr>
        <w:pStyle w:val="Heading3"/>
        <w:spacing w:after="107"/>
        <w:ind w:left="716"/>
      </w:pPr>
      <w:r>
        <w:t xml:space="preserve"> </w:t>
      </w:r>
      <w:r>
        <w:t xml:space="preserve">Staff Bowing In front of a Hotel in Japan </w:t>
      </w:r>
    </w:p>
    <w:p w14:paraId="23AB6376" w14:textId="77777777" w:rsidR="00234A09" w:rsidRDefault="00C91D5A">
      <w:pPr>
        <w:spacing w:line="360" w:lineRule="auto"/>
        <w:ind w:left="-15" w:right="767" w:firstLine="721"/>
      </w:pPr>
      <w:r>
        <w:t xml:space="preserve">The Front Office Department should also provide Japanese-language materials, for instance brochures, maps, and room service menus, to meet the Japanese guests' culture (Koc, 2019). Hotel staff members should also </w:t>
      </w:r>
      <w:r>
        <w:t>make an attempt to learn some fundamental Japanese words and phrases to interact with Japanese visitors. When accessing a building in Japan, it is usual to take your shoes off. Additionally, privacy is highly valued in Japanese society, so visitors might c</w:t>
      </w:r>
      <w:r>
        <w:t>hoose to avoid small conversation with hotel staff. Since Japanese food is distinctive, not every visitor will be familiar with it (Wang et al., 2019). The staff at the hotel should inform visitors about the menu and make suggestions so that they can selec</w:t>
      </w:r>
      <w:r>
        <w:t xml:space="preserve">t items they would appreciate. </w:t>
      </w:r>
    </w:p>
    <w:p w14:paraId="01137465" w14:textId="77777777" w:rsidR="00234A09" w:rsidRDefault="00C91D5A">
      <w:pPr>
        <w:spacing w:after="1" w:line="359" w:lineRule="auto"/>
        <w:ind w:left="-15" w:right="786" w:firstLine="721"/>
      </w:pPr>
      <w:r>
        <w:rPr>
          <w:color w:val="222222"/>
        </w:rPr>
        <w:t>Morishita (2021) says that the housekeeping department is important to make sure that guests' rooms are clean and comfortable while they are on vacation. It is traditional in Japan to take off shoes while entering a building</w:t>
      </w:r>
      <w:r>
        <w:rPr>
          <w:color w:val="222222"/>
        </w:rPr>
        <w:t xml:space="preserve">, thus, they should supply slippers for guests to use inside to meet their unique cultural norms and requirements (Paparoidamis, Tran and Leonidou, </w:t>
      </w:r>
    </w:p>
    <w:p w14:paraId="626507F4" w14:textId="77777777" w:rsidR="00234A09" w:rsidRDefault="00C91D5A">
      <w:pPr>
        <w:ind w:left="0" w:right="20" w:firstLine="0"/>
        <w:jc w:val="left"/>
      </w:pPr>
      <w:r>
        <w:rPr>
          <w:color w:val="222222"/>
        </w:rPr>
        <w:t xml:space="preserve">2019). Additionally, they must offer amenities with Japanese themes, such as tea sets, yukatas, </w:t>
      </w:r>
    </w:p>
    <w:p w14:paraId="58EEFD7F" w14:textId="77777777" w:rsidR="00234A09" w:rsidRDefault="00C91D5A">
      <w:pPr>
        <w:spacing w:line="360" w:lineRule="auto"/>
        <w:ind w:left="0" w:right="20" w:firstLine="0"/>
        <w:jc w:val="left"/>
      </w:pPr>
      <w:r>
        <w:rPr>
          <w:color w:val="222222"/>
        </w:rPr>
        <w:lastRenderedPageBreak/>
        <w:t>and toilet</w:t>
      </w:r>
      <w:r>
        <w:rPr>
          <w:color w:val="222222"/>
        </w:rPr>
        <w:t xml:space="preserve"> seats. Japanese culture places a high priority on privacy, so refraining from moving visitors' possessions or personal objects is crucial.</w:t>
      </w:r>
      <w:r>
        <w:t xml:space="preserve"> </w:t>
      </w:r>
    </w:p>
    <w:p w14:paraId="637FDEFB" w14:textId="77777777" w:rsidR="00234A09" w:rsidRDefault="00C91D5A">
      <w:pPr>
        <w:spacing w:line="359" w:lineRule="auto"/>
        <w:ind w:left="-15" w:right="767" w:firstLine="721"/>
      </w:pPr>
      <w:r>
        <w:t>The Food and Beverage Department as Yurur et al. (2021) outline, should include Japanese-style breakfast alternativ</w:t>
      </w:r>
      <w:r>
        <w:t>es, such as rice, miso soup, and grilled fish, and supply chopsticks and Japanese-style utensils for guests who want them. To guarantee that visitors with dietary restrictions are catered to, Kuraesin (2021) insists that they should also be aware of the in</w:t>
      </w:r>
      <w:r>
        <w:t xml:space="preserve">gredients and preparation techniques used in Japanese cuisine. </w:t>
      </w:r>
    </w:p>
    <w:p w14:paraId="3B9A27F6" w14:textId="77777777" w:rsidR="00234A09" w:rsidRDefault="00C91D5A">
      <w:pPr>
        <w:spacing w:after="67"/>
        <w:ind w:left="0" w:right="0" w:firstLine="0"/>
        <w:jc w:val="right"/>
      </w:pPr>
      <w:r>
        <w:rPr>
          <w:noProof/>
        </w:rPr>
        <w:drawing>
          <wp:inline distT="0" distB="0" distL="0" distR="0" wp14:anchorId="2003304C" wp14:editId="3560A296">
            <wp:extent cx="5943600" cy="3343275"/>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8"/>
                    <a:stretch>
                      <a:fillRect/>
                    </a:stretch>
                  </pic:blipFill>
                  <pic:spPr>
                    <a:xfrm>
                      <a:off x="0" y="0"/>
                      <a:ext cx="5943600" cy="3343275"/>
                    </a:xfrm>
                    <a:prstGeom prst="rect">
                      <a:avLst/>
                    </a:prstGeom>
                  </pic:spPr>
                </pic:pic>
              </a:graphicData>
            </a:graphic>
          </wp:inline>
        </w:drawing>
      </w:r>
      <w:r>
        <w:t xml:space="preserve"> </w:t>
      </w:r>
    </w:p>
    <w:p w14:paraId="23FBEDF9" w14:textId="77777777" w:rsidR="00234A09" w:rsidRDefault="00C91D5A">
      <w:pPr>
        <w:pStyle w:val="Heading3"/>
        <w:ind w:left="716"/>
      </w:pPr>
      <w:r>
        <w:lastRenderedPageBreak/>
        <w:t xml:space="preserve">Image of Japanese food stall in Brazil </w:t>
      </w:r>
    </w:p>
    <w:p w14:paraId="12E528A0" w14:textId="77777777" w:rsidR="00234A09" w:rsidRDefault="00C91D5A">
      <w:pPr>
        <w:spacing w:after="62"/>
        <w:ind w:left="0" w:right="0" w:firstLine="0"/>
        <w:jc w:val="right"/>
      </w:pPr>
      <w:r>
        <w:rPr>
          <w:noProof/>
        </w:rPr>
        <w:drawing>
          <wp:inline distT="0" distB="0" distL="0" distR="0" wp14:anchorId="574A1933" wp14:editId="50B5A905">
            <wp:extent cx="5943600" cy="3964305"/>
            <wp:effectExtent l="0" t="0" r="0" b="0"/>
            <wp:docPr id="381" name="Picture 381"/>
            <wp:cNvGraphicFramePr/>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9"/>
                    <a:stretch>
                      <a:fillRect/>
                    </a:stretch>
                  </pic:blipFill>
                  <pic:spPr>
                    <a:xfrm>
                      <a:off x="0" y="0"/>
                      <a:ext cx="5943600" cy="3964305"/>
                    </a:xfrm>
                    <a:prstGeom prst="rect">
                      <a:avLst/>
                    </a:prstGeom>
                  </pic:spPr>
                </pic:pic>
              </a:graphicData>
            </a:graphic>
          </wp:inline>
        </w:drawing>
      </w:r>
      <w:r>
        <w:t xml:space="preserve"> </w:t>
      </w:r>
    </w:p>
    <w:p w14:paraId="7C543A51" w14:textId="77777777" w:rsidR="00234A09" w:rsidRDefault="00C91D5A">
      <w:pPr>
        <w:pStyle w:val="Heading3"/>
        <w:spacing w:after="107"/>
        <w:ind w:left="716"/>
      </w:pPr>
      <w:r>
        <w:t xml:space="preserve">Japanese Tea Master Performing Traditional Japanese Ceremony </w:t>
      </w:r>
    </w:p>
    <w:p w14:paraId="464E3E78" w14:textId="77777777" w:rsidR="00234A09" w:rsidRDefault="00C91D5A">
      <w:pPr>
        <w:spacing w:after="107"/>
        <w:ind w:left="0" w:right="0" w:firstLine="0"/>
        <w:jc w:val="left"/>
      </w:pPr>
      <w:r>
        <w:t xml:space="preserve"> </w:t>
      </w:r>
    </w:p>
    <w:p w14:paraId="42BF63FA" w14:textId="77777777" w:rsidR="00234A09" w:rsidRDefault="00C91D5A">
      <w:pPr>
        <w:spacing w:line="360" w:lineRule="auto"/>
        <w:ind w:left="-15" w:right="767" w:firstLine="721"/>
      </w:pPr>
      <w:r>
        <w:t xml:space="preserve"> </w:t>
      </w:r>
      <w:r>
        <w:t>The Concierge Department should be knowledgeable about Japanese cultural activities and events in the neighborhood, like tea ceremonies and Japanese gardens, and be able to recommend Japanese-style restaurants and shops that sell Japanese goods (Basalamah,</w:t>
      </w:r>
      <w:r>
        <w:t xml:space="preserve"> Ardani and Fransisca, 2021). Additionally, they must help visitors reserve tours or activities that suit their interests and cultural preferences. A table summarizing the activities to be undertaken and those to be avoided by hotel staff when attending to</w:t>
      </w:r>
      <w:r>
        <w:t xml:space="preserve"> Japanese guests is provided below.  </w:t>
      </w:r>
    </w:p>
    <w:p w14:paraId="436B3441" w14:textId="77777777" w:rsidR="00234A09" w:rsidRDefault="00C91D5A">
      <w:pPr>
        <w:spacing w:after="107"/>
        <w:ind w:left="721" w:right="0" w:firstLine="0"/>
        <w:jc w:val="left"/>
      </w:pPr>
      <w:r>
        <w:t xml:space="preserve"> </w:t>
      </w:r>
    </w:p>
    <w:p w14:paraId="02C07191" w14:textId="77777777" w:rsidR="00234A09" w:rsidRDefault="00C91D5A">
      <w:pPr>
        <w:spacing w:after="107"/>
        <w:ind w:left="721" w:right="0" w:firstLine="0"/>
        <w:jc w:val="left"/>
      </w:pPr>
      <w:r>
        <w:t xml:space="preserve"> </w:t>
      </w:r>
    </w:p>
    <w:p w14:paraId="2BD173E3" w14:textId="77777777" w:rsidR="00234A09" w:rsidRDefault="00C91D5A">
      <w:pPr>
        <w:spacing w:after="107"/>
        <w:ind w:left="721" w:right="0" w:firstLine="0"/>
        <w:jc w:val="left"/>
      </w:pPr>
      <w:r>
        <w:t xml:space="preserve"> </w:t>
      </w:r>
    </w:p>
    <w:p w14:paraId="1D578564" w14:textId="77777777" w:rsidR="00234A09" w:rsidRDefault="00C91D5A">
      <w:pPr>
        <w:spacing w:after="107"/>
        <w:ind w:left="721" w:right="0" w:firstLine="0"/>
        <w:jc w:val="left"/>
      </w:pPr>
      <w:r>
        <w:t xml:space="preserve"> </w:t>
      </w:r>
    </w:p>
    <w:p w14:paraId="41A5011B" w14:textId="77777777" w:rsidR="00234A09" w:rsidRDefault="00C91D5A">
      <w:pPr>
        <w:spacing w:after="107"/>
        <w:ind w:left="721" w:right="0" w:firstLine="0"/>
        <w:jc w:val="left"/>
      </w:pPr>
      <w:r>
        <w:t xml:space="preserve"> </w:t>
      </w:r>
    </w:p>
    <w:p w14:paraId="72282FFD" w14:textId="77777777" w:rsidR="00234A09" w:rsidRDefault="00C91D5A">
      <w:pPr>
        <w:spacing w:after="102"/>
        <w:ind w:left="721" w:right="0" w:firstLine="0"/>
        <w:jc w:val="left"/>
      </w:pPr>
      <w:r>
        <w:t xml:space="preserve"> </w:t>
      </w:r>
    </w:p>
    <w:p w14:paraId="0AC5EC2F" w14:textId="77777777" w:rsidR="00234A09" w:rsidRDefault="00C91D5A">
      <w:pPr>
        <w:spacing w:after="107"/>
        <w:ind w:left="721" w:right="0" w:firstLine="0"/>
        <w:jc w:val="left"/>
      </w:pPr>
      <w:r>
        <w:t xml:space="preserve"> </w:t>
      </w:r>
    </w:p>
    <w:p w14:paraId="66027082" w14:textId="77777777" w:rsidR="00234A09" w:rsidRDefault="00C91D5A">
      <w:pPr>
        <w:spacing w:after="107"/>
        <w:ind w:left="721" w:right="0" w:firstLine="0"/>
        <w:jc w:val="left"/>
      </w:pPr>
      <w:r>
        <w:t xml:space="preserve"> </w:t>
      </w:r>
    </w:p>
    <w:p w14:paraId="06A3163A" w14:textId="77777777" w:rsidR="00234A09" w:rsidRDefault="00C91D5A">
      <w:pPr>
        <w:spacing w:after="0"/>
        <w:ind w:left="721" w:right="0" w:firstLine="0"/>
        <w:jc w:val="left"/>
      </w:pPr>
      <w:r>
        <w:lastRenderedPageBreak/>
        <w:t xml:space="preserve"> </w:t>
      </w:r>
    </w:p>
    <w:p w14:paraId="3998713C" w14:textId="77777777" w:rsidR="00234A09" w:rsidRDefault="00C91D5A">
      <w:pPr>
        <w:pStyle w:val="Heading2"/>
        <w:ind w:left="-5" w:right="767"/>
      </w:pPr>
      <w:bookmarkStart w:id="4" w:name="_Toc6782"/>
      <w:r>
        <w:t xml:space="preserve">The Dos and Don’ts’ for Hotel Staff attending to Guests </w:t>
      </w:r>
      <w:bookmarkEnd w:id="4"/>
    </w:p>
    <w:p w14:paraId="283CCD2F" w14:textId="77777777" w:rsidR="00234A09" w:rsidRDefault="00C91D5A">
      <w:pPr>
        <w:spacing w:after="542"/>
        <w:ind w:left="-1" w:right="720" w:firstLine="0"/>
        <w:jc w:val="right"/>
      </w:pPr>
      <w:r>
        <w:rPr>
          <w:noProof/>
        </w:rPr>
        <w:drawing>
          <wp:inline distT="0" distB="0" distL="0" distR="0" wp14:anchorId="64220971" wp14:editId="08D13215">
            <wp:extent cx="5943600" cy="4155440"/>
            <wp:effectExtent l="0" t="0" r="0" b="0"/>
            <wp:docPr id="419" name="Picture 419"/>
            <wp:cNvGraphicFramePr/>
            <a:graphic xmlns:a="http://schemas.openxmlformats.org/drawingml/2006/main">
              <a:graphicData uri="http://schemas.openxmlformats.org/drawingml/2006/picture">
                <pic:pic xmlns:pic="http://schemas.openxmlformats.org/drawingml/2006/picture">
                  <pic:nvPicPr>
                    <pic:cNvPr id="419" name="Picture 419"/>
                    <pic:cNvPicPr/>
                  </pic:nvPicPr>
                  <pic:blipFill>
                    <a:blip r:embed="rId10"/>
                    <a:stretch>
                      <a:fillRect/>
                    </a:stretch>
                  </pic:blipFill>
                  <pic:spPr>
                    <a:xfrm>
                      <a:off x="0" y="0"/>
                      <a:ext cx="5943600" cy="4155440"/>
                    </a:xfrm>
                    <a:prstGeom prst="rect">
                      <a:avLst/>
                    </a:prstGeom>
                  </pic:spPr>
                </pic:pic>
              </a:graphicData>
            </a:graphic>
          </wp:inline>
        </w:drawing>
      </w:r>
      <w:r>
        <w:t xml:space="preserve"> </w:t>
      </w:r>
    </w:p>
    <w:p w14:paraId="3F985B5E" w14:textId="77777777" w:rsidR="00234A09" w:rsidRDefault="00C91D5A">
      <w:pPr>
        <w:pStyle w:val="Heading1"/>
        <w:spacing w:after="0"/>
        <w:ind w:left="728" w:right="1495"/>
      </w:pPr>
      <w:bookmarkStart w:id="5" w:name="_Toc6783"/>
      <w:r>
        <w:t xml:space="preserve">Summary </w:t>
      </w:r>
      <w:bookmarkEnd w:id="5"/>
    </w:p>
    <w:p w14:paraId="52F5F013" w14:textId="77777777" w:rsidR="00234A09" w:rsidRDefault="00C91D5A">
      <w:pPr>
        <w:spacing w:line="360" w:lineRule="auto"/>
        <w:ind w:left="-15" w:right="767" w:firstLine="721"/>
      </w:pPr>
      <w:r>
        <w:t xml:space="preserve">Hotel staff should know about Japanese customs and traditions, which are very different from those of other countries when it comes to bowing, language, slippers, privacy, and meals. Hotels can give their guests good experiences that make them happier and </w:t>
      </w:r>
      <w:r>
        <w:t>more loyal if they offer personalized services that meet their needs. To give each guest a personalized and culturally sensitive experience, different parts and departments of a hotel must change how they do their jobs to take into account the different cu</w:t>
      </w:r>
      <w:r>
        <w:t>ltural norms and expectations of guests from other countries. This guarantees that their guests have great experiences that meet their needs and expectations. This makes customers happy and keeps them coming back. Japanese visitors from other countries wit</w:t>
      </w:r>
      <w:r>
        <w:t xml:space="preserve">h varied cultural norms and expectations can be accommodated using the examples given for the front office, housekeeping, food and beverage, and concierge departments. </w:t>
      </w:r>
    </w:p>
    <w:p w14:paraId="4007FB51" w14:textId="77777777" w:rsidR="00234A09" w:rsidRDefault="00234A09">
      <w:pPr>
        <w:sectPr w:rsidR="00234A09">
          <w:headerReference w:type="even" r:id="rId11"/>
          <w:headerReference w:type="default" r:id="rId12"/>
          <w:headerReference w:type="first" r:id="rId13"/>
          <w:pgSz w:w="12240" w:h="15840"/>
          <w:pgMar w:top="1440" w:right="654" w:bottom="1619" w:left="1441" w:header="732" w:footer="720" w:gutter="0"/>
          <w:cols w:space="720"/>
        </w:sectPr>
      </w:pPr>
    </w:p>
    <w:p w14:paraId="0D413A48" w14:textId="77777777" w:rsidR="00234A09" w:rsidRDefault="00C91D5A">
      <w:pPr>
        <w:pStyle w:val="Heading1"/>
        <w:spacing w:after="2"/>
        <w:ind w:left="728" w:right="2"/>
      </w:pPr>
      <w:bookmarkStart w:id="6" w:name="_Toc6784"/>
      <w:r>
        <w:lastRenderedPageBreak/>
        <w:t xml:space="preserve">Recommendations </w:t>
      </w:r>
      <w:bookmarkEnd w:id="6"/>
    </w:p>
    <w:p w14:paraId="1A658632" w14:textId="77777777" w:rsidR="00234A09" w:rsidRDefault="00C91D5A">
      <w:pPr>
        <w:spacing w:line="360" w:lineRule="auto"/>
        <w:ind w:left="720" w:right="0" w:firstLine="721"/>
      </w:pPr>
      <w:r>
        <w:t>Based on the evaluation of this report, two recommendations are made for hotel staff to prepare and manage the guest experience for international visitors in reference to Li (2020).To develop their understanding of various cultures and their capacity to ta</w:t>
      </w:r>
      <w:r>
        <w:t>ilor their service delivery to the unique expectations of international customers, hotel staff members should participate in cultural sensitivity training. Hotels should also hire multilingual staff that can converse with customers in their native tongue i</w:t>
      </w:r>
      <w:r>
        <w:t>n order to better serve their foreign customers. This will facilitate their comprehension of language hurdles and give visitors a more tailored experience. By putting these suggestions into practice, they may increase their cultural awareness and intellige</w:t>
      </w:r>
      <w:r>
        <w:t xml:space="preserve">nce, offer more individualized and satisfying guest experiences, and develop a reputation for excellent customer service. </w:t>
      </w:r>
    </w:p>
    <w:p w14:paraId="43D9DBD2" w14:textId="77777777" w:rsidR="00234A09" w:rsidRDefault="00C91D5A">
      <w:pPr>
        <w:spacing w:after="0"/>
        <w:ind w:left="720" w:right="0" w:firstLine="0"/>
        <w:jc w:val="left"/>
      </w:pPr>
      <w:r>
        <w:t xml:space="preserve"> </w:t>
      </w:r>
      <w:r>
        <w:tab/>
        <w:t xml:space="preserve"> </w:t>
      </w:r>
      <w:r>
        <w:br w:type="page"/>
      </w:r>
    </w:p>
    <w:p w14:paraId="17D2CED9" w14:textId="77777777" w:rsidR="00234A09" w:rsidRDefault="00C91D5A">
      <w:pPr>
        <w:pStyle w:val="Heading1"/>
        <w:ind w:left="728" w:right="0"/>
      </w:pPr>
      <w:bookmarkStart w:id="7" w:name="_Toc6785"/>
      <w:r>
        <w:lastRenderedPageBreak/>
        <w:t xml:space="preserve">References </w:t>
      </w:r>
      <w:bookmarkEnd w:id="7"/>
    </w:p>
    <w:p w14:paraId="0D562038" w14:textId="77777777" w:rsidR="00234A09" w:rsidRDefault="00C91D5A">
      <w:pPr>
        <w:spacing w:line="360" w:lineRule="auto"/>
        <w:ind w:left="1436" w:right="20" w:hanging="731"/>
        <w:jc w:val="left"/>
      </w:pPr>
      <w:r>
        <w:rPr>
          <w:color w:val="222222"/>
        </w:rPr>
        <w:t>Basalamah, A., Ardani, E.G. and Fransisca, A., 2021. Communication Challenges for Foreign Workers within Multicultur</w:t>
      </w:r>
      <w:r>
        <w:rPr>
          <w:color w:val="222222"/>
        </w:rPr>
        <w:t xml:space="preserve">al Hospitality Working Environment: Case Front Office of Hotel X in Japan. </w:t>
      </w:r>
      <w:r>
        <w:rPr>
          <w:i/>
          <w:color w:val="222222"/>
        </w:rPr>
        <w:t>International Journal of Social Science and Business</w:t>
      </w:r>
      <w:r>
        <w:rPr>
          <w:color w:val="222222"/>
        </w:rPr>
        <w:t xml:space="preserve">, </w:t>
      </w:r>
      <w:r>
        <w:rPr>
          <w:i/>
          <w:color w:val="222222"/>
        </w:rPr>
        <w:t>5</w:t>
      </w:r>
      <w:r>
        <w:rPr>
          <w:color w:val="222222"/>
        </w:rPr>
        <w:t xml:space="preserve">(1), pp.120-126. </w:t>
      </w:r>
      <w:hyperlink r:id="rId14">
        <w:r>
          <w:rPr>
            <w:color w:val="0563C1"/>
            <w:u w:val="single" w:color="0563C1"/>
          </w:rPr>
          <w:t>https://ejournal.undiksha</w:t>
        </w:r>
        <w:r>
          <w:rPr>
            <w:color w:val="0563C1"/>
            <w:u w:val="single" w:color="0563C1"/>
          </w:rPr>
          <w:t>.ac.id/index.php/IJSSB/article/view/32295</w:t>
        </w:r>
      </w:hyperlink>
      <w:hyperlink r:id="rId15">
        <w:r>
          <w:t xml:space="preserve"> </w:t>
        </w:r>
      </w:hyperlink>
    </w:p>
    <w:p w14:paraId="3C1EBF76" w14:textId="77777777" w:rsidR="00234A09" w:rsidRDefault="00C91D5A">
      <w:pPr>
        <w:spacing w:line="360" w:lineRule="auto"/>
        <w:ind w:left="1436" w:right="280" w:hanging="731"/>
        <w:jc w:val="left"/>
      </w:pPr>
      <w:r>
        <w:rPr>
          <w:color w:val="222222"/>
        </w:rPr>
        <w:t>Huang, S.S. and Crotts, J., 2019. Relationships between Ho</w:t>
      </w:r>
      <w:r>
        <w:rPr>
          <w:color w:val="222222"/>
        </w:rPr>
        <w:t xml:space="preserve">fstede's cultural dimensions and tourist satisfaction: A cross-country cross-sample examination. </w:t>
      </w:r>
      <w:r>
        <w:rPr>
          <w:i/>
          <w:color w:val="222222"/>
        </w:rPr>
        <w:t>Tourism management</w:t>
      </w:r>
      <w:r>
        <w:rPr>
          <w:color w:val="222222"/>
        </w:rPr>
        <w:t xml:space="preserve">, </w:t>
      </w:r>
      <w:r>
        <w:rPr>
          <w:i/>
          <w:color w:val="222222"/>
        </w:rPr>
        <w:t>72</w:t>
      </w:r>
      <w:r>
        <w:rPr>
          <w:color w:val="222222"/>
        </w:rPr>
        <w:t xml:space="preserve">, pp.232-241. </w:t>
      </w:r>
    </w:p>
    <w:p w14:paraId="02A3F7C6" w14:textId="77777777" w:rsidR="00234A09" w:rsidRDefault="00C91D5A">
      <w:pPr>
        <w:spacing w:line="361" w:lineRule="auto"/>
        <w:ind w:left="720" w:right="1279" w:firstLine="721"/>
        <w:jc w:val="left"/>
      </w:pPr>
      <w:hyperlink r:id="rId16">
        <w:r>
          <w:rPr>
            <w:color w:val="0563C1"/>
            <w:u w:val="single" w:color="0563C1"/>
          </w:rPr>
          <w:t>https://www.sciencedirect.com/science</w:t>
        </w:r>
        <w:r>
          <w:rPr>
            <w:color w:val="0563C1"/>
            <w:u w:val="single" w:color="0563C1"/>
          </w:rPr>
          <w:t>/article/pii/S0261517718303054</w:t>
        </w:r>
      </w:hyperlink>
      <w:hyperlink r:id="rId17">
        <w:r>
          <w:rPr>
            <w:color w:val="222222"/>
          </w:rPr>
          <w:t xml:space="preserve"> </w:t>
        </w:r>
      </w:hyperlink>
      <w:hyperlink r:id="rId18">
        <w:r>
          <w:rPr>
            <w:color w:val="222222"/>
          </w:rPr>
          <w:t xml:space="preserve"> </w:t>
        </w:r>
      </w:hyperlink>
      <w:hyperlink r:id="rId19">
        <w:r>
          <w:rPr>
            <w:color w:val="222222"/>
          </w:rPr>
          <w:t>Koc, E. ed., 2019.</w:t>
        </w:r>
      </w:hyperlink>
      <w:hyperlink r:id="rId20">
        <w:r>
          <w:rPr>
            <w:color w:val="222222"/>
          </w:rPr>
          <w:t xml:space="preserve"> </w:t>
        </w:r>
      </w:hyperlink>
      <w:hyperlink r:id="rId21">
        <w:r>
          <w:rPr>
            <w:i/>
            <w:color w:val="222222"/>
          </w:rPr>
          <w:t>Emotional intelligence in tourism and hospitality</w:t>
        </w:r>
      </w:hyperlink>
      <w:hyperlink r:id="rId22">
        <w:r>
          <w:rPr>
            <w:color w:val="222222"/>
          </w:rPr>
          <w:t xml:space="preserve">. CABI.   </w:t>
        </w:r>
      </w:hyperlink>
    </w:p>
    <w:p w14:paraId="67651B9A" w14:textId="77777777" w:rsidR="00234A09" w:rsidRDefault="00C91D5A">
      <w:pPr>
        <w:spacing w:line="361" w:lineRule="auto"/>
        <w:ind w:left="1436" w:right="0"/>
        <w:jc w:val="left"/>
      </w:pPr>
      <w:hyperlink r:id="rId23">
        <w:r>
          <w:rPr>
            <w:color w:val="0563C1"/>
            <w:u w:val="single" w:color="0563C1"/>
          </w:rPr>
          <w:t>https://books.google.com/books?hl=en&amp;l</w:t>
        </w:r>
        <w:r>
          <w:rPr>
            <w:color w:val="0563C1"/>
            <w:u w:val="single" w:color="0563C1"/>
          </w:rPr>
          <w:t>r=&amp;id=hy</w:t>
        </w:r>
      </w:hyperlink>
      <w:hyperlink r:id="rId24"/>
      <w:hyperlink r:id="rId25">
        <w:r>
          <w:rPr>
            <w:color w:val="0563C1"/>
            <w:u w:val="single" w:color="0563C1"/>
          </w:rPr>
          <w:t>hDwAAQBAJ&amp;oi=fnd&amp;pg=PR3&amp;dq=Cultural+Intel</w:t>
        </w:r>
        <w:r>
          <w:rPr>
            <w:color w:val="0563C1"/>
            <w:u w:val="single" w:color="0563C1"/>
          </w:rPr>
          <w:t xml:space="preserve">ligence+and+Sensitivity+for+Hotel+Pe </w:t>
        </w:r>
      </w:hyperlink>
      <w:hyperlink r:id="rId26">
        <w:r>
          <w:rPr>
            <w:color w:val="0563C1"/>
            <w:u w:val="single" w:color="0563C1"/>
          </w:rPr>
          <w:t>rsonnel&amp;ots=nca9aHr5YH&amp;sig=Mhs5Y8</w:t>
        </w:r>
      </w:hyperlink>
      <w:hyperlink r:id="rId27">
        <w:r>
          <w:rPr>
            <w:color w:val="0563C1"/>
            <w:u w:val="single" w:color="0563C1"/>
          </w:rPr>
          <w:t>-</w:t>
        </w:r>
      </w:hyperlink>
      <w:hyperlink r:id="rId28">
        <w:r>
          <w:rPr>
            <w:color w:val="0563C1"/>
            <w:u w:val="single" w:color="0563C1"/>
          </w:rPr>
          <w:t>aPA</w:t>
        </w:r>
        <w:r>
          <w:rPr>
            <w:color w:val="0563C1"/>
            <w:u w:val="single" w:color="0563C1"/>
          </w:rPr>
          <w:t>2l4RBdZztXtqoMCE4</w:t>
        </w:r>
      </w:hyperlink>
      <w:hyperlink r:id="rId29">
        <w:r>
          <w:t xml:space="preserve"> </w:t>
        </w:r>
      </w:hyperlink>
    </w:p>
    <w:p w14:paraId="2CE0D763" w14:textId="77777777" w:rsidR="00234A09" w:rsidRDefault="00C91D5A">
      <w:pPr>
        <w:spacing w:line="360" w:lineRule="auto"/>
        <w:ind w:left="1436" w:right="20" w:hanging="731"/>
        <w:jc w:val="left"/>
      </w:pPr>
      <w:r>
        <w:rPr>
          <w:color w:val="222222"/>
        </w:rPr>
        <w:t xml:space="preserve">Koc, E., 2021. Intercultural competence in tourism and hospitality: Self-efficacy beliefs and the Dunning Kruger Effect. </w:t>
      </w:r>
      <w:r>
        <w:rPr>
          <w:i/>
          <w:color w:val="222222"/>
        </w:rPr>
        <w:t>International Journal of Intercultural Relations</w:t>
      </w:r>
      <w:r>
        <w:rPr>
          <w:color w:val="222222"/>
        </w:rPr>
        <w:t xml:space="preserve">, </w:t>
      </w:r>
      <w:r>
        <w:rPr>
          <w:i/>
          <w:color w:val="222222"/>
        </w:rPr>
        <w:t>82</w:t>
      </w:r>
      <w:r>
        <w:rPr>
          <w:color w:val="222222"/>
        </w:rPr>
        <w:t>, pp.175-184.</w:t>
      </w:r>
      <w:r>
        <w:t xml:space="preserve"> </w:t>
      </w:r>
      <w:hyperlink r:id="rId30">
        <w:r>
          <w:rPr>
            <w:color w:val="0563C1"/>
            <w:u w:val="single" w:color="0563C1"/>
          </w:rPr>
          <w:t>https://www.sciencedirect.com/science/article/pii/S0147176721000559</w:t>
        </w:r>
      </w:hyperlink>
      <w:hyperlink r:id="rId31">
        <w:r>
          <w:t xml:space="preserve"> </w:t>
        </w:r>
      </w:hyperlink>
    </w:p>
    <w:p w14:paraId="48B3C5C9" w14:textId="77777777" w:rsidR="00234A09" w:rsidRDefault="00C91D5A">
      <w:pPr>
        <w:spacing w:line="360" w:lineRule="auto"/>
        <w:ind w:left="1436" w:right="20" w:hanging="731"/>
        <w:jc w:val="left"/>
      </w:pPr>
      <w:r>
        <w:rPr>
          <w:color w:val="222222"/>
        </w:rPr>
        <w:t xml:space="preserve">Kuraesin, U., 2021. Omotenashi concept in Japanese expression in hospitality. </w:t>
      </w:r>
      <w:r>
        <w:rPr>
          <w:i/>
          <w:color w:val="222222"/>
        </w:rPr>
        <w:t>Turkish Journal of Computer and Mathematics Education (TURCOMAT)</w:t>
      </w:r>
      <w:r>
        <w:rPr>
          <w:color w:val="222222"/>
        </w:rPr>
        <w:t xml:space="preserve">, </w:t>
      </w:r>
      <w:r>
        <w:rPr>
          <w:i/>
          <w:color w:val="222222"/>
        </w:rPr>
        <w:t>12</w:t>
      </w:r>
      <w:r>
        <w:rPr>
          <w:color w:val="222222"/>
        </w:rPr>
        <w:t xml:space="preserve">(8), pp.458-462. </w:t>
      </w:r>
    </w:p>
    <w:p w14:paraId="33B77B2C" w14:textId="77777777" w:rsidR="00234A09" w:rsidRDefault="00C91D5A">
      <w:pPr>
        <w:spacing w:after="107"/>
        <w:ind w:left="1436" w:right="0"/>
        <w:jc w:val="left"/>
      </w:pPr>
      <w:hyperlink r:id="rId32">
        <w:r>
          <w:rPr>
            <w:color w:val="0563C1"/>
            <w:u w:val="single" w:color="0563C1"/>
          </w:rPr>
          <w:t>https://turcomat.org/index.php/turkbilmat/article/view/2822</w:t>
        </w:r>
      </w:hyperlink>
      <w:hyperlink r:id="rId33">
        <w:r>
          <w:t xml:space="preserve"> </w:t>
        </w:r>
      </w:hyperlink>
      <w:r>
        <w:t xml:space="preserve"> </w:t>
      </w:r>
    </w:p>
    <w:p w14:paraId="20FD27F2" w14:textId="77777777" w:rsidR="00234A09" w:rsidRDefault="00C91D5A">
      <w:pPr>
        <w:spacing w:line="360" w:lineRule="auto"/>
        <w:ind w:left="1436" w:right="20" w:hanging="731"/>
        <w:jc w:val="left"/>
      </w:pPr>
      <w:r>
        <w:rPr>
          <w:color w:val="222222"/>
        </w:rPr>
        <w:t xml:space="preserve">Lam, R., Cheung, C. and Lugosi, P., 2021. The impacts of cultural and emotional intelligence on hotel guest satisfaction: Asian and non-Asian perceptions of staff capabilities. </w:t>
      </w:r>
      <w:r>
        <w:rPr>
          <w:i/>
          <w:color w:val="222222"/>
        </w:rPr>
        <w:t>Journal of China Tourism Research</w:t>
      </w:r>
      <w:r>
        <w:rPr>
          <w:color w:val="222222"/>
        </w:rPr>
        <w:t xml:space="preserve">, </w:t>
      </w:r>
      <w:r>
        <w:rPr>
          <w:i/>
          <w:color w:val="222222"/>
        </w:rPr>
        <w:t>17</w:t>
      </w:r>
      <w:r>
        <w:rPr>
          <w:color w:val="222222"/>
        </w:rPr>
        <w:t xml:space="preserve">(3), pp.455-477. </w:t>
      </w:r>
    </w:p>
    <w:p w14:paraId="2AF2240A" w14:textId="77777777" w:rsidR="00234A09" w:rsidRDefault="00C91D5A">
      <w:pPr>
        <w:spacing w:after="107"/>
        <w:ind w:left="1436" w:right="0"/>
        <w:jc w:val="left"/>
      </w:pPr>
      <w:hyperlink r:id="rId34">
        <w:r>
          <w:rPr>
            <w:color w:val="0563C1"/>
            <w:u w:val="single" w:color="0563C1"/>
          </w:rPr>
          <w:t>https://www.tandfonline.com/doi/abs/</w:t>
        </w:r>
      </w:hyperlink>
      <w:hyperlink r:id="rId35">
        <w:r>
          <w:rPr>
            <w:color w:val="0563C1"/>
            <w:u w:val="single" w:color="0563C1"/>
          </w:rPr>
          <w:t>10.1080/19388160.2020.1771500</w:t>
        </w:r>
      </w:hyperlink>
      <w:hyperlink r:id="rId36">
        <w:r>
          <w:t xml:space="preserve"> </w:t>
        </w:r>
      </w:hyperlink>
      <w:r>
        <w:t xml:space="preserve"> </w:t>
      </w:r>
    </w:p>
    <w:p w14:paraId="265D6528" w14:textId="77777777" w:rsidR="00234A09" w:rsidRDefault="00C91D5A">
      <w:pPr>
        <w:spacing w:after="1" w:line="359" w:lineRule="auto"/>
        <w:ind w:left="1451" w:right="345" w:hanging="731"/>
      </w:pPr>
      <w:r>
        <w:rPr>
          <w:color w:val="222222"/>
        </w:rPr>
        <w:t>Li, M., 2020. An examination of two major constructs of cross-cultural competence: Cultural intelligence and in</w:t>
      </w:r>
      <w:r>
        <w:rPr>
          <w:color w:val="222222"/>
        </w:rPr>
        <w:t xml:space="preserve">tercultural competence. </w:t>
      </w:r>
      <w:r>
        <w:rPr>
          <w:i/>
          <w:color w:val="222222"/>
        </w:rPr>
        <w:t>Personality and individual differences</w:t>
      </w:r>
      <w:r>
        <w:rPr>
          <w:color w:val="222222"/>
        </w:rPr>
        <w:t xml:space="preserve">, </w:t>
      </w:r>
      <w:r>
        <w:rPr>
          <w:i/>
          <w:color w:val="222222"/>
        </w:rPr>
        <w:t>164</w:t>
      </w:r>
      <w:r>
        <w:rPr>
          <w:color w:val="222222"/>
        </w:rPr>
        <w:t>, p.110105.</w:t>
      </w:r>
      <w:hyperlink r:id="rId37">
        <w:r>
          <w:rPr>
            <w:color w:val="222222"/>
          </w:rPr>
          <w:t xml:space="preserve"> </w:t>
        </w:r>
      </w:hyperlink>
      <w:hyperlink r:id="rId38">
        <w:r>
          <w:rPr>
            <w:color w:val="0563C1"/>
            <w:u w:val="single" w:color="0563C1"/>
          </w:rPr>
          <w:t>https://www.sciencedirect.com/science/article/pii/S0191886920302944</w:t>
        </w:r>
      </w:hyperlink>
      <w:hyperlink r:id="rId39">
        <w:r>
          <w:t xml:space="preserve"> </w:t>
        </w:r>
      </w:hyperlink>
      <w:r>
        <w:t xml:space="preserve"> </w:t>
      </w:r>
    </w:p>
    <w:p w14:paraId="67FE7AFB" w14:textId="77777777" w:rsidR="00234A09" w:rsidRDefault="00C91D5A">
      <w:pPr>
        <w:spacing w:after="107"/>
        <w:ind w:left="705" w:right="20" w:firstLine="0"/>
        <w:jc w:val="left"/>
      </w:pPr>
      <w:r>
        <w:rPr>
          <w:color w:val="222222"/>
        </w:rPr>
        <w:t xml:space="preserve">Morishita, S., 2021. Hospitality Management to Welcome Foreign Guests in the Japanese </w:t>
      </w:r>
    </w:p>
    <w:p w14:paraId="28C0EC04" w14:textId="77777777" w:rsidR="00234A09" w:rsidRDefault="00C91D5A">
      <w:pPr>
        <w:spacing w:line="361" w:lineRule="auto"/>
        <w:ind w:left="1436" w:right="0"/>
        <w:jc w:val="left"/>
      </w:pPr>
      <w:r>
        <w:rPr>
          <w:color w:val="222222"/>
        </w:rPr>
        <w:t xml:space="preserve">Lodging Industry. </w:t>
      </w:r>
      <w:r>
        <w:rPr>
          <w:i/>
          <w:color w:val="222222"/>
        </w:rPr>
        <w:t>International Journal of Social and Business Sciences</w:t>
      </w:r>
      <w:r>
        <w:rPr>
          <w:color w:val="222222"/>
        </w:rPr>
        <w:t xml:space="preserve">, </w:t>
      </w:r>
      <w:r>
        <w:rPr>
          <w:i/>
          <w:color w:val="222222"/>
        </w:rPr>
        <w:t>15</w:t>
      </w:r>
      <w:r>
        <w:rPr>
          <w:color w:val="222222"/>
        </w:rPr>
        <w:t>(2)</w:t>
      </w:r>
      <w:r>
        <w:rPr>
          <w:color w:val="222222"/>
        </w:rPr>
        <w:t xml:space="preserve">, pp.184188. </w:t>
      </w:r>
      <w:hyperlink r:id="rId40">
        <w:r>
          <w:rPr>
            <w:color w:val="0563C1"/>
            <w:u w:val="single" w:color="0563C1"/>
          </w:rPr>
          <w:t>https://publications.waset.org/10011833/hospitality</w:t>
        </w:r>
      </w:hyperlink>
      <w:hyperlink r:id="rId41">
        <w:r>
          <w:rPr>
            <w:color w:val="0563C1"/>
            <w:u w:val="single" w:color="0563C1"/>
          </w:rPr>
          <w:t>-</w:t>
        </w:r>
      </w:hyperlink>
      <w:hyperlink r:id="rId42">
        <w:r>
          <w:rPr>
            <w:color w:val="0563C1"/>
            <w:u w:val="single" w:color="0563C1"/>
          </w:rPr>
          <w:t>management</w:t>
        </w:r>
      </w:hyperlink>
      <w:hyperlink r:id="rId43">
        <w:r>
          <w:rPr>
            <w:color w:val="0563C1"/>
            <w:u w:val="single" w:color="0563C1"/>
          </w:rPr>
          <w:t>-</w:t>
        </w:r>
      </w:hyperlink>
      <w:hyperlink r:id="rId44">
        <w:r>
          <w:rPr>
            <w:color w:val="0563C1"/>
            <w:u w:val="single" w:color="0563C1"/>
          </w:rPr>
          <w:t>to</w:t>
        </w:r>
      </w:hyperlink>
      <w:hyperlink r:id="rId45">
        <w:r>
          <w:rPr>
            <w:color w:val="0563C1"/>
            <w:u w:val="single" w:color="0563C1"/>
          </w:rPr>
          <w:t>-</w:t>
        </w:r>
      </w:hyperlink>
      <w:hyperlink r:id="rId46">
        <w:r>
          <w:rPr>
            <w:color w:val="0563C1"/>
            <w:u w:val="single" w:color="0563C1"/>
          </w:rPr>
          <w:t>welcome</w:t>
        </w:r>
      </w:hyperlink>
      <w:hyperlink r:id="rId47"/>
      <w:hyperlink r:id="rId48">
        <w:r>
          <w:rPr>
            <w:color w:val="0563C1"/>
            <w:u w:val="single" w:color="0563C1"/>
          </w:rPr>
          <w:t>foreign</w:t>
        </w:r>
      </w:hyperlink>
      <w:hyperlink r:id="rId49">
        <w:r>
          <w:rPr>
            <w:color w:val="0563C1"/>
            <w:u w:val="single" w:color="0563C1"/>
          </w:rPr>
          <w:t>-</w:t>
        </w:r>
      </w:hyperlink>
      <w:hyperlink r:id="rId50">
        <w:r>
          <w:rPr>
            <w:color w:val="0563C1"/>
            <w:u w:val="single" w:color="0563C1"/>
          </w:rPr>
          <w:t>guests</w:t>
        </w:r>
      </w:hyperlink>
      <w:hyperlink r:id="rId51">
        <w:r>
          <w:rPr>
            <w:color w:val="0563C1"/>
            <w:u w:val="single" w:color="0563C1"/>
          </w:rPr>
          <w:t>-</w:t>
        </w:r>
      </w:hyperlink>
      <w:hyperlink r:id="rId52">
        <w:r>
          <w:rPr>
            <w:color w:val="0563C1"/>
            <w:u w:val="single" w:color="0563C1"/>
          </w:rPr>
          <w:t>in</w:t>
        </w:r>
      </w:hyperlink>
      <w:hyperlink r:id="rId53">
        <w:r>
          <w:rPr>
            <w:color w:val="0563C1"/>
            <w:u w:val="single" w:color="0563C1"/>
          </w:rPr>
          <w:t>-</w:t>
        </w:r>
      </w:hyperlink>
      <w:hyperlink r:id="rId54">
        <w:r>
          <w:rPr>
            <w:color w:val="0563C1"/>
            <w:u w:val="single" w:color="0563C1"/>
          </w:rPr>
          <w:t>the</w:t>
        </w:r>
      </w:hyperlink>
      <w:hyperlink r:id="rId55">
        <w:r>
          <w:rPr>
            <w:color w:val="0563C1"/>
            <w:u w:val="single" w:color="0563C1"/>
          </w:rPr>
          <w:t>-</w:t>
        </w:r>
      </w:hyperlink>
      <w:hyperlink r:id="rId56">
        <w:r>
          <w:rPr>
            <w:color w:val="0563C1"/>
            <w:u w:val="single" w:color="0563C1"/>
          </w:rPr>
          <w:t>japanese</w:t>
        </w:r>
      </w:hyperlink>
      <w:hyperlink r:id="rId57">
        <w:r>
          <w:rPr>
            <w:color w:val="0563C1"/>
            <w:u w:val="single" w:color="0563C1"/>
          </w:rPr>
          <w:t>-</w:t>
        </w:r>
      </w:hyperlink>
      <w:hyperlink r:id="rId58">
        <w:r>
          <w:rPr>
            <w:color w:val="0563C1"/>
            <w:u w:val="single" w:color="0563C1"/>
          </w:rPr>
          <w:t>lodging</w:t>
        </w:r>
      </w:hyperlink>
      <w:hyperlink r:id="rId59">
        <w:r>
          <w:rPr>
            <w:color w:val="0563C1"/>
            <w:u w:val="single" w:color="0563C1"/>
          </w:rPr>
          <w:t>-</w:t>
        </w:r>
      </w:hyperlink>
      <w:hyperlink r:id="rId60">
        <w:r>
          <w:rPr>
            <w:color w:val="0563C1"/>
            <w:u w:val="single" w:color="0563C1"/>
          </w:rPr>
          <w:t>industry</w:t>
        </w:r>
      </w:hyperlink>
      <w:hyperlink r:id="rId61">
        <w:r>
          <w:t xml:space="preserve"> </w:t>
        </w:r>
      </w:hyperlink>
    </w:p>
    <w:p w14:paraId="0C2B2076" w14:textId="77777777" w:rsidR="00234A09" w:rsidRDefault="00C91D5A">
      <w:pPr>
        <w:spacing w:after="107"/>
        <w:ind w:left="705" w:right="20" w:firstLine="0"/>
        <w:jc w:val="left"/>
      </w:pPr>
      <w:r>
        <w:rPr>
          <w:color w:val="222222"/>
        </w:rPr>
        <w:t>Ozola, I., The O</w:t>
      </w:r>
      <w:r>
        <w:rPr>
          <w:color w:val="222222"/>
        </w:rPr>
        <w:t>verview of Cross-cultural Communication Theories.</w:t>
      </w:r>
      <w:r>
        <w:t xml:space="preserve">  </w:t>
      </w:r>
    </w:p>
    <w:p w14:paraId="6D88FB86" w14:textId="77777777" w:rsidR="00234A09" w:rsidRDefault="00C91D5A">
      <w:pPr>
        <w:spacing w:line="361" w:lineRule="auto"/>
        <w:ind w:left="1436" w:right="0"/>
        <w:jc w:val="left"/>
      </w:pPr>
      <w:hyperlink r:id="rId62">
        <w:r>
          <w:rPr>
            <w:color w:val="0563C1"/>
            <w:u w:val="single" w:color="0563C1"/>
          </w:rPr>
          <w:t>https://lsp4employability.wsb.torun.pl/wp</w:t>
        </w:r>
      </w:hyperlink>
      <w:hyperlink r:id="rId63">
        <w:r>
          <w:rPr>
            <w:color w:val="0563C1"/>
            <w:u w:val="single" w:color="0563C1"/>
          </w:rPr>
          <w:t>-</w:t>
        </w:r>
      </w:hyperlink>
      <w:hyperlink r:id="rId64">
        <w:r>
          <w:rPr>
            <w:color w:val="0563C1"/>
            <w:u w:val="single" w:color="0563C1"/>
          </w:rPr>
          <w:t>content/uploads/2022/07/Theories</w:t>
        </w:r>
      </w:hyperlink>
      <w:hyperlink r:id="rId65">
        <w:r>
          <w:rPr>
            <w:color w:val="0563C1"/>
            <w:u w:val="single" w:color="0563C1"/>
          </w:rPr>
          <w:t>-</w:t>
        </w:r>
      </w:hyperlink>
      <w:hyperlink r:id="rId66">
        <w:r>
          <w:rPr>
            <w:color w:val="0563C1"/>
            <w:u w:val="single" w:color="0563C1"/>
          </w:rPr>
          <w:t>of</w:t>
        </w:r>
      </w:hyperlink>
      <w:hyperlink r:id="rId67">
        <w:r>
          <w:rPr>
            <w:color w:val="0563C1"/>
            <w:u w:val="single" w:color="0563C1"/>
          </w:rPr>
          <w:t>-</w:t>
        </w:r>
      </w:hyperlink>
      <w:hyperlink r:id="rId68">
        <w:r>
          <w:rPr>
            <w:color w:val="0563C1"/>
            <w:u w:val="single" w:color="0563C1"/>
          </w:rPr>
          <w:t>Cross</w:t>
        </w:r>
      </w:hyperlink>
      <w:hyperlink r:id="rId69"/>
      <w:hyperlink r:id="rId70">
        <w:r>
          <w:rPr>
            <w:color w:val="0563C1"/>
            <w:u w:val="single" w:color="0563C1"/>
          </w:rPr>
          <w:t>cultural</w:t>
        </w:r>
      </w:hyperlink>
      <w:hyperlink r:id="rId71">
        <w:r>
          <w:rPr>
            <w:color w:val="0563C1"/>
            <w:u w:val="single" w:color="0563C1"/>
          </w:rPr>
          <w:t>-</w:t>
        </w:r>
      </w:hyperlink>
      <w:hyperlink r:id="rId72">
        <w:r>
          <w:rPr>
            <w:color w:val="0563C1"/>
            <w:u w:val="single" w:color="0563C1"/>
          </w:rPr>
          <w:t>Communication.pdf</w:t>
        </w:r>
      </w:hyperlink>
      <w:hyperlink r:id="rId73">
        <w:r>
          <w:t xml:space="preserve"> </w:t>
        </w:r>
      </w:hyperlink>
    </w:p>
    <w:p w14:paraId="3B262769" w14:textId="77777777" w:rsidR="00234A09" w:rsidRDefault="00C91D5A">
      <w:pPr>
        <w:spacing w:line="360" w:lineRule="auto"/>
        <w:ind w:left="1436" w:right="578" w:hanging="731"/>
        <w:jc w:val="left"/>
      </w:pPr>
      <w:r>
        <w:rPr>
          <w:color w:val="222222"/>
        </w:rPr>
        <w:t>Paparoidamis</w:t>
      </w:r>
      <w:r>
        <w:rPr>
          <w:color w:val="222222"/>
        </w:rPr>
        <w:t xml:space="preserve">, N.G., Tran, H.T.T. and Leonidou, C.N., 2019. Building customer loyalty in intercultural service encounters: the role of service employees’ cultural intelligence. </w:t>
      </w:r>
      <w:r>
        <w:rPr>
          <w:i/>
          <w:color w:val="222222"/>
        </w:rPr>
        <w:t>Journal of International Marketing</w:t>
      </w:r>
      <w:r>
        <w:rPr>
          <w:color w:val="222222"/>
        </w:rPr>
        <w:t xml:space="preserve">, </w:t>
      </w:r>
      <w:r>
        <w:rPr>
          <w:i/>
          <w:color w:val="222222"/>
        </w:rPr>
        <w:t>27</w:t>
      </w:r>
      <w:r>
        <w:rPr>
          <w:color w:val="222222"/>
        </w:rPr>
        <w:t xml:space="preserve">(2), pp.56-75. </w:t>
      </w:r>
    </w:p>
    <w:p w14:paraId="41C2B7FE" w14:textId="77777777" w:rsidR="00234A09" w:rsidRDefault="00C91D5A">
      <w:pPr>
        <w:spacing w:after="107"/>
        <w:ind w:left="1436" w:right="0"/>
        <w:jc w:val="left"/>
      </w:pPr>
      <w:hyperlink r:id="rId74">
        <w:r>
          <w:rPr>
            <w:color w:val="0563C1"/>
            <w:u w:val="single" w:color="0563C1"/>
          </w:rPr>
          <w:t>https://journals.sagepub.com/doi/pdf/10.1177/1069031X19837950</w:t>
        </w:r>
      </w:hyperlink>
      <w:hyperlink r:id="rId75">
        <w:r>
          <w:t xml:space="preserve"> </w:t>
        </w:r>
      </w:hyperlink>
    </w:p>
    <w:p w14:paraId="661964BC" w14:textId="77777777" w:rsidR="00234A09" w:rsidRDefault="00C91D5A">
      <w:pPr>
        <w:spacing w:after="102"/>
        <w:ind w:left="705" w:right="20" w:firstLine="0"/>
        <w:jc w:val="left"/>
      </w:pPr>
      <w:r>
        <w:rPr>
          <w:color w:val="222222"/>
        </w:rPr>
        <w:t>Su</w:t>
      </w:r>
      <w:r>
        <w:rPr>
          <w:color w:val="222222"/>
        </w:rPr>
        <w:t xml:space="preserve">ndayra, L., 2022, September. The Application of Aisatsu in Japanese Hospitality Culture. </w:t>
      </w:r>
    </w:p>
    <w:p w14:paraId="773A7BDA" w14:textId="77777777" w:rsidR="00234A09" w:rsidRDefault="00C91D5A">
      <w:pPr>
        <w:spacing w:after="108"/>
        <w:ind w:left="1441" w:right="0" w:firstLine="0"/>
        <w:jc w:val="left"/>
      </w:pPr>
      <w:r>
        <w:rPr>
          <w:color w:val="222222"/>
        </w:rPr>
        <w:t xml:space="preserve">In </w:t>
      </w:r>
      <w:r>
        <w:rPr>
          <w:i/>
          <w:color w:val="222222"/>
        </w:rPr>
        <w:t xml:space="preserve">Proceedings 5th International Conference of Sustainable Development (ICSD) </w:t>
      </w:r>
    </w:p>
    <w:p w14:paraId="19AE4831" w14:textId="77777777" w:rsidR="00234A09" w:rsidRDefault="00C91D5A">
      <w:pPr>
        <w:spacing w:line="360" w:lineRule="auto"/>
        <w:ind w:left="705" w:right="20" w:firstLine="721"/>
        <w:jc w:val="left"/>
      </w:pPr>
      <w:r>
        <w:rPr>
          <w:i/>
          <w:color w:val="222222"/>
        </w:rPr>
        <w:t>2021</w:t>
      </w:r>
      <w:r>
        <w:rPr>
          <w:color w:val="222222"/>
        </w:rPr>
        <w:t xml:space="preserve"> (pp. 258-261). </w:t>
      </w:r>
      <w:hyperlink r:id="rId76">
        <w:r>
          <w:rPr>
            <w:color w:val="0563C1"/>
            <w:u w:val="single" w:color="0563C1"/>
          </w:rPr>
          <w:t>https://e</w:t>
        </w:r>
      </w:hyperlink>
      <w:hyperlink r:id="rId77">
        <w:r>
          <w:rPr>
            <w:color w:val="0563C1"/>
            <w:u w:val="single" w:color="0563C1"/>
          </w:rPr>
          <w:t>-</w:t>
        </w:r>
      </w:hyperlink>
      <w:hyperlink r:id="rId78">
        <w:r>
          <w:rPr>
            <w:color w:val="0563C1"/>
            <w:u w:val="single" w:color="0563C1"/>
          </w:rPr>
          <w:t>journal.unmas.ac.id/index</w:t>
        </w:r>
        <w:r>
          <w:rPr>
            <w:color w:val="0563C1"/>
            <w:u w:val="single" w:color="0563C1"/>
          </w:rPr>
          <w:t>.php/icsd/article/view/5236</w:t>
        </w:r>
      </w:hyperlink>
      <w:hyperlink r:id="rId79">
        <w:r>
          <w:t xml:space="preserve"> </w:t>
        </w:r>
      </w:hyperlink>
      <w:r>
        <w:rPr>
          <w:color w:val="222222"/>
        </w:rPr>
        <w:t>Wang, C.Y.P., Lien, M.C., Jaw, B.S., Wang, C.Y., Yeh, Y.S. and Kung, S.H., 20</w:t>
      </w:r>
      <w:r>
        <w:rPr>
          <w:color w:val="222222"/>
        </w:rPr>
        <w:t xml:space="preserve">19. </w:t>
      </w:r>
    </w:p>
    <w:p w14:paraId="4E144C27" w14:textId="77777777" w:rsidR="00234A09" w:rsidRDefault="00C91D5A">
      <w:pPr>
        <w:spacing w:after="1" w:line="359" w:lineRule="auto"/>
        <w:ind w:left="1441" w:right="69" w:firstLine="0"/>
      </w:pPr>
      <w:r>
        <w:rPr>
          <w:color w:val="222222"/>
        </w:rPr>
        <w:t xml:space="preserve">Interrelationship of expatriate employees' personality, cultural intelligence, cross-cultural adjustment, and entrepreneurship. </w:t>
      </w:r>
      <w:r>
        <w:rPr>
          <w:i/>
          <w:color w:val="222222"/>
        </w:rPr>
        <w:t>Social Behavior and Personality: an international journal</w:t>
      </w:r>
      <w:r>
        <w:rPr>
          <w:color w:val="222222"/>
        </w:rPr>
        <w:t xml:space="preserve">, </w:t>
      </w:r>
      <w:r>
        <w:rPr>
          <w:i/>
          <w:color w:val="222222"/>
        </w:rPr>
        <w:t>47</w:t>
      </w:r>
      <w:r>
        <w:rPr>
          <w:color w:val="222222"/>
        </w:rPr>
        <w:t>(12), pp.1-16.</w:t>
      </w:r>
      <w:r>
        <w:t xml:space="preserve">  </w:t>
      </w:r>
    </w:p>
    <w:p w14:paraId="7BBA5186" w14:textId="77777777" w:rsidR="00234A09" w:rsidRDefault="00C91D5A">
      <w:pPr>
        <w:spacing w:after="107"/>
        <w:ind w:left="0" w:right="311" w:firstLine="0"/>
        <w:jc w:val="right"/>
      </w:pPr>
      <w:hyperlink r:id="rId80">
        <w:r>
          <w:rPr>
            <w:color w:val="0563C1"/>
            <w:u w:val="single" w:color="0563C1"/>
          </w:rPr>
          <w:t>https://www.ingentaconnect.com/content/sbp/sbp/2019/00000047/00000012/art00004</w:t>
        </w:r>
      </w:hyperlink>
      <w:hyperlink r:id="rId81">
        <w:r>
          <w:t xml:space="preserve"> </w:t>
        </w:r>
      </w:hyperlink>
    </w:p>
    <w:p w14:paraId="35D68E52" w14:textId="77777777" w:rsidR="00234A09" w:rsidRDefault="00C91D5A">
      <w:pPr>
        <w:spacing w:line="360" w:lineRule="auto"/>
        <w:ind w:left="1436" w:right="20" w:hanging="731"/>
        <w:jc w:val="left"/>
      </w:pPr>
      <w:r>
        <w:rPr>
          <w:color w:val="222222"/>
        </w:rPr>
        <w:t xml:space="preserve">Yurur, S., Koc, E., Taskin, C. and Boz, H., 2021. Factors influencing intercultural sensitivity of hospitality employees. </w:t>
      </w:r>
      <w:r>
        <w:rPr>
          <w:i/>
          <w:color w:val="222222"/>
        </w:rPr>
        <w:t>International journal of hospitality &amp; tourism administration</w:t>
      </w:r>
      <w:r>
        <w:rPr>
          <w:color w:val="222222"/>
        </w:rPr>
        <w:t xml:space="preserve">, </w:t>
      </w:r>
      <w:r>
        <w:rPr>
          <w:i/>
          <w:color w:val="222222"/>
        </w:rPr>
        <w:t>22</w:t>
      </w:r>
      <w:r>
        <w:rPr>
          <w:color w:val="222222"/>
        </w:rPr>
        <w:t xml:space="preserve">(1), pp.26-44. </w:t>
      </w:r>
      <w:hyperlink r:id="rId82">
        <w:r>
          <w:rPr>
            <w:color w:val="0563C1"/>
            <w:u w:val="single" w:color="0563C1"/>
          </w:rPr>
          <w:t>https://www.tandfonline.com/doi/abs/10.1080/15256480.2018.1547236</w:t>
        </w:r>
      </w:hyperlink>
      <w:hyperlink r:id="rId83">
        <w:r>
          <w:t xml:space="preserve"> </w:t>
        </w:r>
      </w:hyperlink>
    </w:p>
    <w:p w14:paraId="031EB762" w14:textId="77777777" w:rsidR="00234A09" w:rsidRDefault="00C91D5A">
      <w:pPr>
        <w:spacing w:after="0"/>
        <w:ind w:left="0" w:right="0" w:firstLine="0"/>
        <w:jc w:val="left"/>
      </w:pPr>
      <w:r>
        <w:t xml:space="preserve"> </w:t>
      </w:r>
    </w:p>
    <w:sectPr w:rsidR="00234A09">
      <w:headerReference w:type="even" r:id="rId84"/>
      <w:headerReference w:type="default" r:id="rId85"/>
      <w:headerReference w:type="first" r:id="rId86"/>
      <w:pgSz w:w="12240" w:h="15840"/>
      <w:pgMar w:top="1452" w:right="1435" w:bottom="1994" w:left="721" w:header="7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45CC3" w14:textId="77777777" w:rsidR="00000000" w:rsidRDefault="00C91D5A">
      <w:pPr>
        <w:spacing w:after="0" w:line="240" w:lineRule="auto"/>
      </w:pPr>
      <w:r>
        <w:separator/>
      </w:r>
    </w:p>
  </w:endnote>
  <w:endnote w:type="continuationSeparator" w:id="0">
    <w:p w14:paraId="2E44FEFD" w14:textId="77777777" w:rsidR="00000000" w:rsidRDefault="00C91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B1709" w14:textId="77777777" w:rsidR="00000000" w:rsidRDefault="00C91D5A">
      <w:pPr>
        <w:spacing w:after="0" w:line="240" w:lineRule="auto"/>
      </w:pPr>
      <w:r>
        <w:separator/>
      </w:r>
    </w:p>
  </w:footnote>
  <w:footnote w:type="continuationSeparator" w:id="0">
    <w:p w14:paraId="3103F2FE" w14:textId="77777777" w:rsidR="00000000" w:rsidRDefault="00C91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73B3" w14:textId="77777777" w:rsidR="00234A09" w:rsidRDefault="00C91D5A">
    <w:pPr>
      <w:spacing w:after="0"/>
      <w:ind w:left="0" w:right="784" w:firstLine="0"/>
      <w:jc w:val="right"/>
    </w:pPr>
    <w:r>
      <w:t xml:space="preserve">CULTURAL AWARENESS </w:t>
    </w:r>
    <w:r>
      <w:fldChar w:fldCharType="begin"/>
    </w:r>
    <w:r>
      <w:instrText xml:space="preserve"> PAGE   \* MERGEFORMAT </w:instrText>
    </w:r>
    <w:r>
      <w:fldChar w:fldCharType="separate"/>
    </w:r>
    <w:r>
      <w:t>1</w:t>
    </w:r>
    <w:r>
      <w:fldChar w:fldCharType="end"/>
    </w:r>
    <w:r>
      <w:t xml:space="preserve"> </w:t>
    </w:r>
  </w:p>
  <w:p w14:paraId="15BB804F" w14:textId="77777777" w:rsidR="00234A09" w:rsidRDefault="00C91D5A">
    <w:pPr>
      <w:spacing w:after="0"/>
      <w:ind w:left="0" w:right="0" w:firstLine="0"/>
      <w:jc w:val="left"/>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1608" w14:textId="77777777" w:rsidR="00234A09" w:rsidRDefault="00C91D5A">
    <w:pPr>
      <w:spacing w:after="0"/>
      <w:ind w:left="0" w:right="784" w:firstLine="0"/>
      <w:jc w:val="right"/>
    </w:pPr>
    <w:r>
      <w:t xml:space="preserve">CULTURAL AWARENESS </w:t>
    </w:r>
    <w:r>
      <w:fldChar w:fldCharType="begin"/>
    </w:r>
    <w:r>
      <w:instrText xml:space="preserve"> PAGE   \* MERGEFORMAT </w:instrText>
    </w:r>
    <w:r>
      <w:fldChar w:fldCharType="separate"/>
    </w:r>
    <w:r>
      <w:t>1</w:t>
    </w:r>
    <w:r>
      <w:fldChar w:fldCharType="end"/>
    </w:r>
    <w:r>
      <w:t xml:space="preserve"> </w:t>
    </w:r>
  </w:p>
  <w:p w14:paraId="40D1F098" w14:textId="77777777" w:rsidR="00234A09" w:rsidRDefault="00C91D5A">
    <w:pPr>
      <w:spacing w:after="0"/>
      <w:ind w:left="0" w:right="0" w:firstLine="0"/>
      <w:jc w:val="left"/>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A400" w14:textId="77777777" w:rsidR="00234A09" w:rsidRDefault="00C91D5A">
    <w:pPr>
      <w:spacing w:after="0"/>
      <w:ind w:left="0" w:right="784" w:firstLine="0"/>
      <w:jc w:val="right"/>
    </w:pPr>
    <w:r>
      <w:t xml:space="preserve">CULTURAL AWARENESS </w:t>
    </w:r>
    <w:r>
      <w:fldChar w:fldCharType="begin"/>
    </w:r>
    <w:r>
      <w:instrText xml:space="preserve"> PAGE   \* MERGEFORMAT </w:instrText>
    </w:r>
    <w:r>
      <w:fldChar w:fldCharType="separate"/>
    </w:r>
    <w:r>
      <w:t>1</w:t>
    </w:r>
    <w:r>
      <w:fldChar w:fldCharType="end"/>
    </w:r>
    <w:r>
      <w:t xml:space="preserve"> </w:t>
    </w:r>
  </w:p>
  <w:p w14:paraId="03105292" w14:textId="77777777" w:rsidR="00234A09" w:rsidRDefault="00C91D5A">
    <w:pPr>
      <w:spacing w:after="0"/>
      <w:ind w:left="0" w:right="0" w:firstLine="0"/>
      <w:jc w:val="left"/>
    </w:pPr>
    <w:r>
      <w:rPr>
        <w:rFonts w:ascii="Calibri" w:eastAsia="Calibri" w:hAnsi="Calibri" w:cs="Calibr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CF57C" w14:textId="77777777" w:rsidR="00234A09" w:rsidRDefault="00C91D5A">
    <w:pPr>
      <w:spacing w:after="0"/>
      <w:ind w:left="0" w:right="3" w:firstLine="0"/>
      <w:jc w:val="right"/>
    </w:pPr>
    <w:r>
      <w:t xml:space="preserve">CULTURAL AWARENESS </w:t>
    </w:r>
    <w:r>
      <w:fldChar w:fldCharType="begin"/>
    </w:r>
    <w:r>
      <w:instrText xml:space="preserve"> PAGE   \* MERGEFORMAT </w:instrText>
    </w:r>
    <w:r>
      <w:fldChar w:fldCharType="separate"/>
    </w:r>
    <w:r>
      <w:t>10</w:t>
    </w:r>
    <w:r>
      <w:fldChar w:fldCharType="end"/>
    </w:r>
    <w:r>
      <w:t xml:space="preserve"> </w:t>
    </w:r>
  </w:p>
  <w:p w14:paraId="270265FF" w14:textId="77777777" w:rsidR="00234A09" w:rsidRDefault="00C91D5A">
    <w:pPr>
      <w:spacing w:after="0"/>
      <w:ind w:left="720" w:right="0" w:firstLine="0"/>
      <w:jc w:val="left"/>
    </w:pPr>
    <w:r>
      <w:rPr>
        <w:rFonts w:ascii="Calibri" w:eastAsia="Calibri" w:hAnsi="Calibri" w:cs="Calibri"/>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76389" w14:textId="77777777" w:rsidR="00234A09" w:rsidRDefault="00C91D5A">
    <w:pPr>
      <w:spacing w:after="0"/>
      <w:ind w:left="0" w:right="3" w:firstLine="0"/>
      <w:jc w:val="right"/>
    </w:pPr>
    <w:r>
      <w:t xml:space="preserve">CULTURAL AWARENESS </w:t>
    </w:r>
    <w:r>
      <w:fldChar w:fldCharType="begin"/>
    </w:r>
    <w:r>
      <w:instrText xml:space="preserve"> PAGE   \* MERGEFORMAT </w:instrText>
    </w:r>
    <w:r>
      <w:fldChar w:fldCharType="separate"/>
    </w:r>
    <w:r>
      <w:t>10</w:t>
    </w:r>
    <w:r>
      <w:fldChar w:fldCharType="end"/>
    </w:r>
    <w:r>
      <w:t xml:space="preserve"> </w:t>
    </w:r>
  </w:p>
  <w:p w14:paraId="29626845" w14:textId="77777777" w:rsidR="00234A09" w:rsidRDefault="00C91D5A">
    <w:pPr>
      <w:spacing w:after="0"/>
      <w:ind w:left="720" w:right="0" w:firstLine="0"/>
      <w:jc w:val="left"/>
    </w:pPr>
    <w:r>
      <w:rPr>
        <w:rFonts w:ascii="Calibri" w:eastAsia="Calibri" w:hAnsi="Calibri" w:cs="Calibri"/>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BE82" w14:textId="77777777" w:rsidR="00234A09" w:rsidRDefault="00C91D5A">
    <w:pPr>
      <w:spacing w:after="0"/>
      <w:ind w:left="0" w:right="3" w:firstLine="0"/>
      <w:jc w:val="right"/>
    </w:pPr>
    <w:r>
      <w:t xml:space="preserve">CULTURAL AWARENESS </w:t>
    </w:r>
    <w:r>
      <w:fldChar w:fldCharType="begin"/>
    </w:r>
    <w:r>
      <w:instrText xml:space="preserve"> PAGE   \* MERGEFORMAT </w:instrText>
    </w:r>
    <w:r>
      <w:fldChar w:fldCharType="separate"/>
    </w:r>
    <w:r>
      <w:t>10</w:t>
    </w:r>
    <w:r>
      <w:fldChar w:fldCharType="end"/>
    </w:r>
    <w:r>
      <w:t xml:space="preserve"> </w:t>
    </w:r>
  </w:p>
  <w:p w14:paraId="04345107" w14:textId="77777777" w:rsidR="00234A09" w:rsidRDefault="00C91D5A">
    <w:pPr>
      <w:spacing w:after="0"/>
      <w:ind w:left="720" w:right="0" w:firstLine="0"/>
      <w:jc w:val="left"/>
    </w:pPr>
    <w:r>
      <w:rPr>
        <w:rFonts w:ascii="Calibri" w:eastAsia="Calibri" w:hAnsi="Calibri" w:cs="Calibri"/>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A09"/>
    <w:rsid w:val="00234A09"/>
    <w:rsid w:val="003E41B3"/>
    <w:rsid w:val="00C91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5C322"/>
  <w15:docId w15:val="{4D18B966-32C4-4A36-A51D-BD40CFD7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ind w:left="10" w:right="379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07"/>
      <w:ind w:left="10" w:right="3795" w:hanging="10"/>
      <w:jc w:val="center"/>
      <w:outlineLvl w:val="0"/>
    </w:pPr>
    <w:rPr>
      <w:rFonts w:ascii="Arial" w:eastAsia="Arial" w:hAnsi="Arial" w:cs="Arial"/>
      <w:color w:val="000000"/>
    </w:rPr>
  </w:style>
  <w:style w:type="paragraph" w:styleId="Heading2">
    <w:name w:val="heading 2"/>
    <w:next w:val="Normal"/>
    <w:link w:val="Heading2Char"/>
    <w:uiPriority w:val="9"/>
    <w:unhideWhenUsed/>
    <w:qFormat/>
    <w:pPr>
      <w:keepNext/>
      <w:keepLines/>
      <w:spacing w:after="3"/>
      <w:ind w:left="10" w:right="3795" w:hanging="10"/>
      <w:jc w:val="both"/>
      <w:outlineLvl w:val="1"/>
    </w:pPr>
    <w:rPr>
      <w:rFonts w:ascii="Arial" w:eastAsia="Arial" w:hAnsi="Arial" w:cs="Arial"/>
      <w:color w:val="000000"/>
    </w:rPr>
  </w:style>
  <w:style w:type="paragraph" w:styleId="Heading3">
    <w:name w:val="heading 3"/>
    <w:next w:val="Normal"/>
    <w:link w:val="Heading3Char"/>
    <w:uiPriority w:val="9"/>
    <w:unhideWhenUsed/>
    <w:qFormat/>
    <w:pPr>
      <w:keepNext/>
      <w:keepLines/>
      <w:spacing w:after="31"/>
      <w:ind w:left="731" w:hanging="10"/>
      <w:outlineLvl w:val="2"/>
    </w:pPr>
    <w:rPr>
      <w:rFonts w:ascii="Arial" w:eastAsia="Arial" w:hAnsi="Arial" w:cs="Arial"/>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i/>
      <w:color w:val="000000"/>
      <w:sz w:val="22"/>
    </w:rPr>
  </w:style>
  <w:style w:type="character" w:customStyle="1" w:styleId="Heading1Char">
    <w:name w:val="Heading 1 Char"/>
    <w:link w:val="Heading1"/>
    <w:rPr>
      <w:rFonts w:ascii="Arial" w:eastAsia="Arial" w:hAnsi="Arial" w:cs="Arial"/>
      <w:color w:val="000000"/>
      <w:sz w:val="22"/>
    </w:rPr>
  </w:style>
  <w:style w:type="character" w:customStyle="1" w:styleId="Heading2Char">
    <w:name w:val="Heading 2 Char"/>
    <w:link w:val="Heading2"/>
    <w:rPr>
      <w:rFonts w:ascii="Arial" w:eastAsia="Arial" w:hAnsi="Arial" w:cs="Arial"/>
      <w:color w:val="000000"/>
      <w:sz w:val="22"/>
    </w:rPr>
  </w:style>
  <w:style w:type="paragraph" w:styleId="TOC1">
    <w:name w:val="toc 1"/>
    <w:hidden/>
    <w:pPr>
      <w:spacing w:after="97"/>
      <w:ind w:left="25" w:right="793" w:hanging="10"/>
      <w:jc w:val="both"/>
    </w:pPr>
    <w:rPr>
      <w:rFonts w:ascii="Arial" w:eastAsia="Arial" w:hAnsi="Arial" w:cs="Arial"/>
      <w:color w:val="000000"/>
    </w:rPr>
  </w:style>
  <w:style w:type="paragraph" w:styleId="TOC2">
    <w:name w:val="toc 2"/>
    <w:hidden/>
    <w:pPr>
      <w:spacing w:after="104"/>
      <w:ind w:left="230" w:right="804" w:hanging="10"/>
      <w:jc w:val="right"/>
    </w:pPr>
    <w:rPr>
      <w:rFonts w:ascii="Arial" w:eastAsia="Arial" w:hAnsi="Arial" w:cs="Arial"/>
      <w:color w:val="000000"/>
    </w:rPr>
  </w:style>
  <w:style w:type="paragraph" w:styleId="NormalWeb">
    <w:name w:val="Normal (Web)"/>
    <w:basedOn w:val="Normal"/>
    <w:uiPriority w:val="99"/>
    <w:semiHidden/>
    <w:unhideWhenUsed/>
    <w:rsid w:val="003E41B3"/>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96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21"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42" Type="http://schemas.openxmlformats.org/officeDocument/2006/relationships/hyperlink" Target="https://publications.waset.org/10011833/hospitality-management-to-welcome-foreign-guests-in-the-japanese-lodging-industry" TargetMode="External"/><Relationship Id="rId47" Type="http://schemas.openxmlformats.org/officeDocument/2006/relationships/hyperlink" Target="https://publications.waset.org/10011833/hospitality-management-to-welcome-foreign-guests-in-the-japanese-lodging-industry" TargetMode="External"/><Relationship Id="rId63" Type="http://schemas.openxmlformats.org/officeDocument/2006/relationships/hyperlink" Target="https://lsp4employability.wsb.torun.pl/wp-content/uploads/2022/07/Theories-of-Cross-cultural-Communication.pdf" TargetMode="External"/><Relationship Id="rId68" Type="http://schemas.openxmlformats.org/officeDocument/2006/relationships/hyperlink" Target="https://lsp4employability.wsb.torun.pl/wp-content/uploads/2022/07/Theories-of-Cross-cultural-Communication.pdf" TargetMode="External"/><Relationship Id="rId84" Type="http://schemas.openxmlformats.org/officeDocument/2006/relationships/header" Target="header4.xml"/><Relationship Id="rId16" Type="http://schemas.openxmlformats.org/officeDocument/2006/relationships/hyperlink" Target="https://www.sciencedirect.com/science/article/pii/S0261517718303054" TargetMode="External"/><Relationship Id="rId11" Type="http://schemas.openxmlformats.org/officeDocument/2006/relationships/header" Target="header1.xml"/><Relationship Id="rId32" Type="http://schemas.openxmlformats.org/officeDocument/2006/relationships/hyperlink" Target="https://turcomat.org/index.php/turkbilmat/article/view/2822" TargetMode="External"/><Relationship Id="rId37" Type="http://schemas.openxmlformats.org/officeDocument/2006/relationships/hyperlink" Target="https://www.sciencedirect.com/science/article/pii/S0191886920302944" TargetMode="External"/><Relationship Id="rId53" Type="http://schemas.openxmlformats.org/officeDocument/2006/relationships/hyperlink" Target="https://publications.waset.org/10011833/hospitality-management-to-welcome-foreign-guests-in-the-japanese-lodging-industry" TargetMode="External"/><Relationship Id="rId58" Type="http://schemas.openxmlformats.org/officeDocument/2006/relationships/hyperlink" Target="https://publications.waset.org/10011833/hospitality-management-to-welcome-foreign-guests-in-the-japanese-lodging-industry" TargetMode="External"/><Relationship Id="rId74" Type="http://schemas.openxmlformats.org/officeDocument/2006/relationships/hyperlink" Target="https://journals.sagepub.com/doi/pdf/10.1177/1069031X19837950" TargetMode="External"/><Relationship Id="rId79" Type="http://schemas.openxmlformats.org/officeDocument/2006/relationships/hyperlink" Target="https://e-journal.unmas.ac.id/index.php/icsd/article/view/5236" TargetMode="External"/><Relationship Id="rId5" Type="http://schemas.openxmlformats.org/officeDocument/2006/relationships/endnotes" Target="endnotes.xml"/><Relationship Id="rId19"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14" Type="http://schemas.openxmlformats.org/officeDocument/2006/relationships/hyperlink" Target="https://ejournal.undiksha.ac.id/index.php/IJSSB/article/view/32295" TargetMode="External"/><Relationship Id="rId22"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27"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30" Type="http://schemas.openxmlformats.org/officeDocument/2006/relationships/hyperlink" Target="https://www.sciencedirect.com/science/article/pii/S0147176721000559" TargetMode="External"/><Relationship Id="rId35" Type="http://schemas.openxmlformats.org/officeDocument/2006/relationships/hyperlink" Target="https://www.tandfonline.com/doi/abs/10.1080/19388160.2020.1771500" TargetMode="External"/><Relationship Id="rId43" Type="http://schemas.openxmlformats.org/officeDocument/2006/relationships/hyperlink" Target="https://publications.waset.org/10011833/hospitality-management-to-welcome-foreign-guests-in-the-japanese-lodging-industry" TargetMode="External"/><Relationship Id="rId48" Type="http://schemas.openxmlformats.org/officeDocument/2006/relationships/hyperlink" Target="https://publications.waset.org/10011833/hospitality-management-to-welcome-foreign-guests-in-the-japanese-lodging-industry" TargetMode="External"/><Relationship Id="rId56" Type="http://schemas.openxmlformats.org/officeDocument/2006/relationships/hyperlink" Target="https://publications.waset.org/10011833/hospitality-management-to-welcome-foreign-guests-in-the-japanese-lodging-industry" TargetMode="External"/><Relationship Id="rId64" Type="http://schemas.openxmlformats.org/officeDocument/2006/relationships/hyperlink" Target="https://lsp4employability.wsb.torun.pl/wp-content/uploads/2022/07/Theories-of-Cross-cultural-Communication.pdf" TargetMode="External"/><Relationship Id="rId69" Type="http://schemas.openxmlformats.org/officeDocument/2006/relationships/hyperlink" Target="https://lsp4employability.wsb.torun.pl/wp-content/uploads/2022/07/Theories-of-Cross-cultural-Communication.pdf" TargetMode="External"/><Relationship Id="rId77" Type="http://schemas.openxmlformats.org/officeDocument/2006/relationships/hyperlink" Target="https://e-journal.unmas.ac.id/index.php/icsd/article/view/5236" TargetMode="External"/><Relationship Id="rId8" Type="http://schemas.openxmlformats.org/officeDocument/2006/relationships/image" Target="media/image3.jpg"/><Relationship Id="rId51" Type="http://schemas.openxmlformats.org/officeDocument/2006/relationships/hyperlink" Target="https://publications.waset.org/10011833/hospitality-management-to-welcome-foreign-guests-in-the-japanese-lodging-industry" TargetMode="External"/><Relationship Id="rId72" Type="http://schemas.openxmlformats.org/officeDocument/2006/relationships/hyperlink" Target="https://lsp4employability.wsb.torun.pl/wp-content/uploads/2022/07/Theories-of-Cross-cultural-Communication.pdf" TargetMode="External"/><Relationship Id="rId80" Type="http://schemas.openxmlformats.org/officeDocument/2006/relationships/hyperlink" Target="https://www.ingentaconnect.com/content/sbp/sbp/2019/00000047/00000012/art00004" TargetMode="External"/><Relationship Id="rId85" Type="http://schemas.openxmlformats.org/officeDocument/2006/relationships/header" Target="header5.xml"/><Relationship Id="rId3"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sciencedirect.com/science/article/pii/S0261517718303054" TargetMode="External"/><Relationship Id="rId25"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33" Type="http://schemas.openxmlformats.org/officeDocument/2006/relationships/hyperlink" Target="https://turcomat.org/index.php/turkbilmat/article/view/2822" TargetMode="External"/><Relationship Id="rId38" Type="http://schemas.openxmlformats.org/officeDocument/2006/relationships/hyperlink" Target="https://www.sciencedirect.com/science/article/pii/S0191886920302944" TargetMode="External"/><Relationship Id="rId46" Type="http://schemas.openxmlformats.org/officeDocument/2006/relationships/hyperlink" Target="https://publications.waset.org/10011833/hospitality-management-to-welcome-foreign-guests-in-the-japanese-lodging-industry" TargetMode="External"/><Relationship Id="rId59" Type="http://schemas.openxmlformats.org/officeDocument/2006/relationships/hyperlink" Target="https://publications.waset.org/10011833/hospitality-management-to-welcome-foreign-guests-in-the-japanese-lodging-industry" TargetMode="External"/><Relationship Id="rId67" Type="http://schemas.openxmlformats.org/officeDocument/2006/relationships/hyperlink" Target="https://lsp4employability.wsb.torun.pl/wp-content/uploads/2022/07/Theories-of-Cross-cultural-Communication.pdf" TargetMode="External"/><Relationship Id="rId20"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41" Type="http://schemas.openxmlformats.org/officeDocument/2006/relationships/hyperlink" Target="https://publications.waset.org/10011833/hospitality-management-to-welcome-foreign-guests-in-the-japanese-lodging-industry" TargetMode="External"/><Relationship Id="rId54" Type="http://schemas.openxmlformats.org/officeDocument/2006/relationships/hyperlink" Target="https://publications.waset.org/10011833/hospitality-management-to-welcome-foreign-guests-in-the-japanese-lodging-industry" TargetMode="External"/><Relationship Id="rId62" Type="http://schemas.openxmlformats.org/officeDocument/2006/relationships/hyperlink" Target="https://lsp4employability.wsb.torun.pl/wp-content/uploads/2022/07/Theories-of-Cross-cultural-Communication.pdf" TargetMode="External"/><Relationship Id="rId70" Type="http://schemas.openxmlformats.org/officeDocument/2006/relationships/hyperlink" Target="https://lsp4employability.wsb.torun.pl/wp-content/uploads/2022/07/Theories-of-Cross-cultural-Communication.pdf" TargetMode="External"/><Relationship Id="rId75" Type="http://schemas.openxmlformats.org/officeDocument/2006/relationships/hyperlink" Target="https://journals.sagepub.com/doi/pdf/10.1177/1069031X19837950" TargetMode="External"/><Relationship Id="rId83" Type="http://schemas.openxmlformats.org/officeDocument/2006/relationships/hyperlink" Target="https://www.tandfonline.com/doi/abs/10.1080/15256480.2018.1547236"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ejournal.undiksha.ac.id/index.php/IJSSB/article/view/32295" TargetMode="External"/><Relationship Id="rId23"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28"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36" Type="http://schemas.openxmlformats.org/officeDocument/2006/relationships/hyperlink" Target="https://www.tandfonline.com/doi/abs/10.1080/19388160.2020.1771500" TargetMode="External"/><Relationship Id="rId49" Type="http://schemas.openxmlformats.org/officeDocument/2006/relationships/hyperlink" Target="https://publications.waset.org/10011833/hospitality-management-to-welcome-foreign-guests-in-the-japanese-lodging-industry" TargetMode="External"/><Relationship Id="rId57" Type="http://schemas.openxmlformats.org/officeDocument/2006/relationships/hyperlink" Target="https://publications.waset.org/10011833/hospitality-management-to-welcome-foreign-guests-in-the-japanese-lodging-industry" TargetMode="External"/><Relationship Id="rId10" Type="http://schemas.openxmlformats.org/officeDocument/2006/relationships/image" Target="media/image5.jpg"/><Relationship Id="rId31" Type="http://schemas.openxmlformats.org/officeDocument/2006/relationships/hyperlink" Target="https://www.sciencedirect.com/science/article/pii/S0147176721000559" TargetMode="External"/><Relationship Id="rId44" Type="http://schemas.openxmlformats.org/officeDocument/2006/relationships/hyperlink" Target="https://publications.waset.org/10011833/hospitality-management-to-welcome-foreign-guests-in-the-japanese-lodging-industry" TargetMode="External"/><Relationship Id="rId52" Type="http://schemas.openxmlformats.org/officeDocument/2006/relationships/hyperlink" Target="https://publications.waset.org/10011833/hospitality-management-to-welcome-foreign-guests-in-the-japanese-lodging-industry" TargetMode="External"/><Relationship Id="rId60" Type="http://schemas.openxmlformats.org/officeDocument/2006/relationships/hyperlink" Target="https://publications.waset.org/10011833/hospitality-management-to-welcome-foreign-guests-in-the-japanese-lodging-industry" TargetMode="External"/><Relationship Id="rId65" Type="http://schemas.openxmlformats.org/officeDocument/2006/relationships/hyperlink" Target="https://lsp4employability.wsb.torun.pl/wp-content/uploads/2022/07/Theories-of-Cross-cultural-Communication.pdf" TargetMode="External"/><Relationship Id="rId73" Type="http://schemas.openxmlformats.org/officeDocument/2006/relationships/hyperlink" Target="https://lsp4employability.wsb.torun.pl/wp-content/uploads/2022/07/Theories-of-Cross-cultural-Communication.pdf" TargetMode="External"/><Relationship Id="rId78" Type="http://schemas.openxmlformats.org/officeDocument/2006/relationships/hyperlink" Target="https://e-journal.unmas.ac.id/index.php/icsd/article/view/5236" TargetMode="External"/><Relationship Id="rId81" Type="http://schemas.openxmlformats.org/officeDocument/2006/relationships/hyperlink" Target="https://www.ingentaconnect.com/content/sbp/sbp/2019/00000047/00000012/art00004" TargetMode="External"/><Relationship Id="rId86" Type="http://schemas.openxmlformats.org/officeDocument/2006/relationships/header" Target="header6.xml"/><Relationship Id="rId4" Type="http://schemas.openxmlformats.org/officeDocument/2006/relationships/footnotes" Target="footnotes.xml"/><Relationship Id="rId9" Type="http://schemas.openxmlformats.org/officeDocument/2006/relationships/image" Target="media/image4.jpg"/><Relationship Id="rId13" Type="http://schemas.openxmlformats.org/officeDocument/2006/relationships/header" Target="header3.xml"/><Relationship Id="rId18"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39" Type="http://schemas.openxmlformats.org/officeDocument/2006/relationships/hyperlink" Target="https://www.sciencedirect.com/science/article/pii/S0191886920302944" TargetMode="External"/><Relationship Id="rId34" Type="http://schemas.openxmlformats.org/officeDocument/2006/relationships/hyperlink" Target="https://www.tandfonline.com/doi/abs/10.1080/19388160.2020.1771500" TargetMode="External"/><Relationship Id="rId50" Type="http://schemas.openxmlformats.org/officeDocument/2006/relationships/hyperlink" Target="https://publications.waset.org/10011833/hospitality-management-to-welcome-foreign-guests-in-the-japanese-lodging-industry" TargetMode="External"/><Relationship Id="rId55" Type="http://schemas.openxmlformats.org/officeDocument/2006/relationships/hyperlink" Target="https://publications.waset.org/10011833/hospitality-management-to-welcome-foreign-guests-in-the-japanese-lodging-industry" TargetMode="External"/><Relationship Id="rId76" Type="http://schemas.openxmlformats.org/officeDocument/2006/relationships/hyperlink" Target="https://e-journal.unmas.ac.id/index.php/icsd/article/view/5236" TargetMode="External"/><Relationship Id="rId7" Type="http://schemas.openxmlformats.org/officeDocument/2006/relationships/image" Target="media/image2.jpg"/><Relationship Id="rId71" Type="http://schemas.openxmlformats.org/officeDocument/2006/relationships/hyperlink" Target="https://lsp4employability.wsb.torun.pl/wp-content/uploads/2022/07/Theories-of-Cross-cultural-Communication.pdf" TargetMode="External"/><Relationship Id="rId2" Type="http://schemas.openxmlformats.org/officeDocument/2006/relationships/settings" Target="settings.xml"/><Relationship Id="rId29"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24" Type="http://schemas.openxmlformats.org/officeDocument/2006/relationships/hyperlink" Target="https://books.google.com/books?hl=en&amp;lr=&amp;id=hy-hDwAAQBAJ&amp;oi=fnd&amp;pg=PR3&amp;dq=Cultural+Intelligence+and+Sensitivity+for+Hotel+Personnel&amp;ots=nca9aHr5YH&amp;sig=Mhs5Y8-aPA2l4RBdZztXtqoMCE4" TargetMode="External"/><Relationship Id="rId40" Type="http://schemas.openxmlformats.org/officeDocument/2006/relationships/hyperlink" Target="https://publications.waset.org/10011833/hospitality-management-to-welcome-foreign-guests-in-the-japanese-lodging-industry" TargetMode="External"/><Relationship Id="rId45" Type="http://schemas.openxmlformats.org/officeDocument/2006/relationships/hyperlink" Target="https://publications.waset.org/10011833/hospitality-management-to-welcome-foreign-guests-in-the-japanese-lodging-industry" TargetMode="External"/><Relationship Id="rId66" Type="http://schemas.openxmlformats.org/officeDocument/2006/relationships/hyperlink" Target="https://lsp4employability.wsb.torun.pl/wp-content/uploads/2022/07/Theories-of-Cross-cultural-Communication.pdf" TargetMode="External"/><Relationship Id="rId87" Type="http://schemas.openxmlformats.org/officeDocument/2006/relationships/fontTable" Target="fontTable.xml"/><Relationship Id="rId61" Type="http://schemas.openxmlformats.org/officeDocument/2006/relationships/hyperlink" Target="https://publications.waset.org/10011833/hospitality-management-to-welcome-foreign-guests-in-the-japanese-lodging-industry" TargetMode="External"/><Relationship Id="rId82" Type="http://schemas.openxmlformats.org/officeDocument/2006/relationships/hyperlink" Target="https://www.tandfonline.com/doi/abs/10.1080/15256480.2018.1547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Cornea</dc:creator>
  <cp:keywords/>
  <cp:lastModifiedBy>Rodica Cornea</cp:lastModifiedBy>
  <cp:revision>2</cp:revision>
  <dcterms:created xsi:type="dcterms:W3CDTF">2023-03-10T20:07:00Z</dcterms:created>
  <dcterms:modified xsi:type="dcterms:W3CDTF">2023-03-10T20:07:00Z</dcterms:modified>
</cp:coreProperties>
</file>