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80DDFD" w14:textId="77777777" w:rsidR="00B4307E" w:rsidRPr="000F558A" w:rsidRDefault="00B4307E" w:rsidP="00B4307E">
      <w:pPr>
        <w:jc w:val="center"/>
        <w:rPr>
          <w:rFonts w:ascii="Arial" w:hAnsi="Arial" w:cs="Arial"/>
          <w:b/>
          <w:bCs/>
          <w:szCs w:val="24"/>
        </w:rPr>
      </w:pPr>
    </w:p>
    <w:p w14:paraId="54D13177" w14:textId="77777777" w:rsidR="00B4307E" w:rsidRPr="00B4307E" w:rsidRDefault="00B4307E" w:rsidP="00B4307E">
      <w:pPr>
        <w:jc w:val="center"/>
        <w:rPr>
          <w:rFonts w:ascii="Arial" w:hAnsi="Arial" w:cs="Arial"/>
          <w:b/>
          <w:bCs/>
          <w:sz w:val="28"/>
          <w:szCs w:val="28"/>
        </w:rPr>
      </w:pPr>
      <w:r w:rsidRPr="00B4307E">
        <w:rPr>
          <w:rFonts w:ascii="Arial" w:hAnsi="Arial" w:cs="Arial"/>
          <w:b/>
          <w:bCs/>
          <w:sz w:val="28"/>
          <w:szCs w:val="28"/>
        </w:rPr>
        <w:t xml:space="preserve">UNIVERSITY OF WALES TRINITY SAINT DAVID </w:t>
      </w:r>
    </w:p>
    <w:p w14:paraId="78637420" w14:textId="37A91B44" w:rsidR="00B4307E" w:rsidRDefault="00B4307E" w:rsidP="00B4307E">
      <w:pPr>
        <w:jc w:val="center"/>
        <w:rPr>
          <w:rFonts w:ascii="Arial" w:hAnsi="Arial" w:cs="Arial"/>
          <w:b/>
          <w:bCs/>
          <w:sz w:val="28"/>
          <w:szCs w:val="28"/>
        </w:rPr>
      </w:pPr>
      <w:r w:rsidRPr="00B4307E">
        <w:rPr>
          <w:rFonts w:ascii="Arial" w:hAnsi="Arial" w:cs="Arial"/>
          <w:b/>
          <w:bCs/>
          <w:sz w:val="28"/>
          <w:szCs w:val="28"/>
        </w:rPr>
        <w:t>London Campus</w:t>
      </w:r>
    </w:p>
    <w:p w14:paraId="6D87CCBA" w14:textId="77777777" w:rsidR="00C47A20" w:rsidRPr="00B4307E" w:rsidRDefault="00C47A20" w:rsidP="00B4307E">
      <w:pPr>
        <w:jc w:val="center"/>
        <w:rPr>
          <w:rFonts w:ascii="Arial" w:hAnsi="Arial" w:cs="Arial"/>
          <w:b/>
          <w:bCs/>
          <w:sz w:val="28"/>
          <w:szCs w:val="28"/>
        </w:rPr>
      </w:pPr>
    </w:p>
    <w:p w14:paraId="6E4963EC" w14:textId="235BF840" w:rsidR="00B4307E" w:rsidRDefault="00B4307E" w:rsidP="00B4307E">
      <w:pPr>
        <w:spacing w:line="240" w:lineRule="auto"/>
        <w:jc w:val="center"/>
        <w:rPr>
          <w:rFonts w:ascii="Arial" w:hAnsi="Arial" w:cs="Arial"/>
          <w:b/>
          <w:bCs/>
          <w:sz w:val="28"/>
          <w:szCs w:val="28"/>
        </w:rPr>
      </w:pPr>
      <w:r w:rsidRPr="008F6E12">
        <w:rPr>
          <w:rFonts w:ascii="Arial" w:hAnsi="Arial" w:cs="Arial"/>
          <w:b/>
          <w:bCs/>
          <w:sz w:val="28"/>
          <w:szCs w:val="28"/>
        </w:rPr>
        <w:t>Accounting Fundamentals</w:t>
      </w:r>
    </w:p>
    <w:p w14:paraId="1A4F845F" w14:textId="77777777" w:rsidR="00C47A20" w:rsidRPr="008F6E12" w:rsidRDefault="00C47A20" w:rsidP="00B4307E">
      <w:pPr>
        <w:spacing w:line="240" w:lineRule="auto"/>
        <w:jc w:val="center"/>
        <w:rPr>
          <w:rFonts w:ascii="Arial" w:hAnsi="Arial" w:cs="Arial"/>
          <w:b/>
          <w:bCs/>
          <w:sz w:val="28"/>
          <w:szCs w:val="28"/>
        </w:rPr>
      </w:pPr>
    </w:p>
    <w:p w14:paraId="10D06899" w14:textId="19AA5C71" w:rsidR="00B4307E" w:rsidRPr="00C47A20" w:rsidRDefault="00B4307E" w:rsidP="00C47A20">
      <w:pPr>
        <w:jc w:val="center"/>
        <w:rPr>
          <w:rFonts w:ascii="Arial" w:hAnsi="Arial" w:cs="Arial"/>
          <w:b/>
          <w:bCs/>
          <w:sz w:val="28"/>
          <w:szCs w:val="28"/>
        </w:rPr>
      </w:pPr>
      <w:r w:rsidRPr="008F6E12">
        <w:rPr>
          <w:rFonts w:ascii="Arial" w:hAnsi="Arial" w:cs="Arial"/>
          <w:b/>
          <w:bCs/>
          <w:sz w:val="28"/>
          <w:szCs w:val="28"/>
        </w:rPr>
        <w:t>LCBB400</w:t>
      </w:r>
      <w:r w:rsidR="00C47A20">
        <w:rPr>
          <w:rFonts w:ascii="Arial" w:hAnsi="Arial" w:cs="Arial"/>
          <w:b/>
          <w:bCs/>
          <w:sz w:val="28"/>
          <w:szCs w:val="28"/>
        </w:rPr>
        <w:t>1</w:t>
      </w:r>
    </w:p>
    <w:p w14:paraId="79A36991" w14:textId="711EF594" w:rsidR="00B4307E" w:rsidRDefault="00B4307E" w:rsidP="00B4307E">
      <w:pPr>
        <w:rPr>
          <w:rFonts w:ascii="Arial" w:hAnsi="Arial" w:cs="Arial"/>
          <w:b/>
          <w:bCs/>
          <w:sz w:val="28"/>
          <w:szCs w:val="28"/>
        </w:rPr>
      </w:pPr>
      <w:r w:rsidRPr="00B4307E">
        <w:rPr>
          <w:rFonts w:ascii="Arial" w:hAnsi="Arial" w:cs="Arial"/>
          <w:b/>
          <w:bCs/>
          <w:sz w:val="28"/>
          <w:szCs w:val="28"/>
        </w:rPr>
        <w:t xml:space="preserve">                                      </w:t>
      </w:r>
      <w:r w:rsidR="00C47A20">
        <w:rPr>
          <w:rFonts w:ascii="Arial" w:hAnsi="Arial" w:cs="Arial"/>
          <w:b/>
          <w:bCs/>
          <w:sz w:val="28"/>
          <w:szCs w:val="28"/>
        </w:rPr>
        <w:t xml:space="preserve">          </w:t>
      </w:r>
      <w:r w:rsidRPr="00B4307E">
        <w:rPr>
          <w:rFonts w:ascii="Arial" w:hAnsi="Arial" w:cs="Arial"/>
          <w:b/>
          <w:bCs/>
          <w:sz w:val="28"/>
          <w:szCs w:val="28"/>
        </w:rPr>
        <w:t xml:space="preserve"> Assessment</w:t>
      </w:r>
      <w:r w:rsidR="00C47A20">
        <w:rPr>
          <w:rFonts w:ascii="Arial" w:hAnsi="Arial" w:cs="Arial"/>
          <w:b/>
          <w:bCs/>
          <w:sz w:val="28"/>
          <w:szCs w:val="28"/>
        </w:rPr>
        <w:t xml:space="preserve"> A1</w:t>
      </w:r>
    </w:p>
    <w:p w14:paraId="050021CF" w14:textId="711DA530" w:rsidR="00C47A20" w:rsidRDefault="00C47A20" w:rsidP="00B4307E">
      <w:pPr>
        <w:rPr>
          <w:rFonts w:ascii="Arial" w:hAnsi="Arial" w:cs="Arial"/>
          <w:b/>
          <w:bCs/>
          <w:sz w:val="28"/>
          <w:szCs w:val="28"/>
        </w:rPr>
      </w:pPr>
    </w:p>
    <w:p w14:paraId="19572778" w14:textId="3F91F8F1" w:rsidR="00C47A20" w:rsidRDefault="00C47A20" w:rsidP="00B4307E">
      <w:pPr>
        <w:rPr>
          <w:rFonts w:ascii="Arial" w:hAnsi="Arial" w:cs="Arial"/>
          <w:b/>
          <w:bCs/>
          <w:sz w:val="28"/>
          <w:szCs w:val="28"/>
        </w:rPr>
      </w:pPr>
    </w:p>
    <w:p w14:paraId="5E0800ED" w14:textId="741879F5" w:rsidR="00C47A20" w:rsidRDefault="00C47A20" w:rsidP="00B4307E">
      <w:pPr>
        <w:rPr>
          <w:rFonts w:ascii="Arial" w:hAnsi="Arial" w:cs="Arial"/>
          <w:b/>
          <w:bCs/>
          <w:sz w:val="28"/>
          <w:szCs w:val="28"/>
        </w:rPr>
      </w:pPr>
    </w:p>
    <w:p w14:paraId="6A0BA17D" w14:textId="5B3F316B" w:rsidR="00C47A20" w:rsidRDefault="00C47A20" w:rsidP="00B4307E">
      <w:pPr>
        <w:rPr>
          <w:rFonts w:ascii="Arial" w:hAnsi="Arial" w:cs="Arial"/>
          <w:b/>
          <w:bCs/>
          <w:sz w:val="28"/>
          <w:szCs w:val="28"/>
        </w:rPr>
      </w:pPr>
    </w:p>
    <w:p w14:paraId="2257BD20" w14:textId="77777777" w:rsidR="00C47A20" w:rsidRDefault="00C47A20" w:rsidP="00B4307E">
      <w:pPr>
        <w:rPr>
          <w:rFonts w:ascii="Arial" w:hAnsi="Arial" w:cs="Arial"/>
          <w:b/>
          <w:bCs/>
          <w:szCs w:val="24"/>
        </w:rPr>
      </w:pPr>
    </w:p>
    <w:p w14:paraId="0D15CC53" w14:textId="77777777" w:rsidR="00B4307E" w:rsidRPr="00323A7D" w:rsidRDefault="00B4307E" w:rsidP="00B4307E">
      <w:pPr>
        <w:rPr>
          <w:rFonts w:cs="Arial"/>
          <w:b/>
          <w:bCs/>
          <w:szCs w:val="24"/>
        </w:rPr>
      </w:pPr>
    </w:p>
    <w:tbl>
      <w:tblPr>
        <w:tblStyle w:val="TableGrid"/>
        <w:tblW w:w="0" w:type="auto"/>
        <w:tblInd w:w="0" w:type="dxa"/>
        <w:tblLook w:val="04A0" w:firstRow="1" w:lastRow="0" w:firstColumn="1" w:lastColumn="0" w:noHBand="0" w:noVBand="1"/>
      </w:tblPr>
      <w:tblGrid>
        <w:gridCol w:w="2689"/>
        <w:gridCol w:w="6661"/>
      </w:tblGrid>
      <w:tr w:rsidR="00B4307E" w:rsidRPr="00323A7D" w14:paraId="40B471DB" w14:textId="77777777" w:rsidTr="0073271B">
        <w:tc>
          <w:tcPr>
            <w:tcW w:w="2689" w:type="dxa"/>
            <w:tcBorders>
              <w:top w:val="single" w:sz="4" w:space="0" w:color="auto"/>
              <w:left w:val="single" w:sz="4" w:space="0" w:color="auto"/>
              <w:bottom w:val="single" w:sz="4" w:space="0" w:color="auto"/>
              <w:right w:val="single" w:sz="4" w:space="0" w:color="auto"/>
            </w:tcBorders>
            <w:hideMark/>
          </w:tcPr>
          <w:p w14:paraId="184C4E51" w14:textId="77777777" w:rsidR="00B4307E" w:rsidRPr="00323A7D" w:rsidRDefault="00B4307E" w:rsidP="0073271B">
            <w:pPr>
              <w:rPr>
                <w:rFonts w:cs="Arial"/>
                <w:b/>
                <w:bCs/>
                <w:sz w:val="24"/>
                <w:szCs w:val="24"/>
              </w:rPr>
            </w:pPr>
            <w:r w:rsidRPr="00323A7D">
              <w:rPr>
                <w:rFonts w:cs="Arial"/>
                <w:b/>
                <w:bCs/>
                <w:sz w:val="24"/>
                <w:szCs w:val="24"/>
              </w:rPr>
              <w:t xml:space="preserve">STUDENT NAME </w:t>
            </w:r>
          </w:p>
        </w:tc>
        <w:tc>
          <w:tcPr>
            <w:tcW w:w="6661" w:type="dxa"/>
            <w:tcBorders>
              <w:top w:val="single" w:sz="4" w:space="0" w:color="auto"/>
              <w:left w:val="single" w:sz="4" w:space="0" w:color="auto"/>
              <w:bottom w:val="single" w:sz="4" w:space="0" w:color="auto"/>
              <w:right w:val="single" w:sz="4" w:space="0" w:color="auto"/>
            </w:tcBorders>
            <w:hideMark/>
          </w:tcPr>
          <w:p w14:paraId="42653BD0" w14:textId="77777777" w:rsidR="00B4307E" w:rsidRPr="00323A7D" w:rsidRDefault="00B4307E" w:rsidP="0073271B">
            <w:pPr>
              <w:rPr>
                <w:rFonts w:cs="Arial"/>
                <w:b/>
                <w:bCs/>
                <w:sz w:val="24"/>
                <w:szCs w:val="24"/>
              </w:rPr>
            </w:pPr>
            <w:r w:rsidRPr="00323A7D">
              <w:rPr>
                <w:rFonts w:cs="Arial"/>
                <w:b/>
                <w:bCs/>
                <w:sz w:val="24"/>
                <w:szCs w:val="24"/>
              </w:rPr>
              <w:t>FLORENTINA JOITA</w:t>
            </w:r>
          </w:p>
        </w:tc>
      </w:tr>
      <w:tr w:rsidR="00B4307E" w:rsidRPr="00323A7D" w14:paraId="696652B7" w14:textId="77777777" w:rsidTr="0073271B">
        <w:tc>
          <w:tcPr>
            <w:tcW w:w="2689" w:type="dxa"/>
            <w:tcBorders>
              <w:top w:val="single" w:sz="4" w:space="0" w:color="auto"/>
              <w:left w:val="single" w:sz="4" w:space="0" w:color="auto"/>
              <w:bottom w:val="single" w:sz="4" w:space="0" w:color="auto"/>
              <w:right w:val="single" w:sz="4" w:space="0" w:color="auto"/>
            </w:tcBorders>
            <w:hideMark/>
          </w:tcPr>
          <w:p w14:paraId="6580A97C" w14:textId="77777777" w:rsidR="00B4307E" w:rsidRPr="00323A7D" w:rsidRDefault="00B4307E" w:rsidP="0073271B">
            <w:pPr>
              <w:rPr>
                <w:rFonts w:cs="Arial"/>
                <w:b/>
                <w:bCs/>
                <w:sz w:val="24"/>
                <w:szCs w:val="24"/>
              </w:rPr>
            </w:pPr>
            <w:r w:rsidRPr="00323A7D">
              <w:rPr>
                <w:rFonts w:cs="Arial"/>
                <w:b/>
                <w:bCs/>
                <w:sz w:val="24"/>
                <w:szCs w:val="24"/>
              </w:rPr>
              <w:t>STUDENT ID</w:t>
            </w:r>
          </w:p>
        </w:tc>
        <w:tc>
          <w:tcPr>
            <w:tcW w:w="6661" w:type="dxa"/>
            <w:tcBorders>
              <w:top w:val="single" w:sz="4" w:space="0" w:color="auto"/>
              <w:left w:val="single" w:sz="4" w:space="0" w:color="auto"/>
              <w:bottom w:val="single" w:sz="4" w:space="0" w:color="auto"/>
              <w:right w:val="single" w:sz="4" w:space="0" w:color="auto"/>
            </w:tcBorders>
            <w:hideMark/>
          </w:tcPr>
          <w:p w14:paraId="13F2EC77" w14:textId="77777777" w:rsidR="00B4307E" w:rsidRPr="00323A7D" w:rsidRDefault="00B4307E" w:rsidP="0073271B">
            <w:pPr>
              <w:rPr>
                <w:rFonts w:cs="Arial"/>
                <w:b/>
                <w:bCs/>
                <w:sz w:val="24"/>
                <w:szCs w:val="24"/>
              </w:rPr>
            </w:pPr>
            <w:r w:rsidRPr="00323A7D">
              <w:rPr>
                <w:rFonts w:cs="Arial"/>
                <w:b/>
                <w:bCs/>
                <w:sz w:val="24"/>
                <w:szCs w:val="24"/>
              </w:rPr>
              <w:t>2124448</w:t>
            </w:r>
          </w:p>
        </w:tc>
      </w:tr>
      <w:tr w:rsidR="00B4307E" w:rsidRPr="00323A7D" w14:paraId="50C7910D" w14:textId="77777777" w:rsidTr="0073271B">
        <w:tc>
          <w:tcPr>
            <w:tcW w:w="2689" w:type="dxa"/>
            <w:tcBorders>
              <w:top w:val="single" w:sz="4" w:space="0" w:color="auto"/>
              <w:left w:val="single" w:sz="4" w:space="0" w:color="auto"/>
              <w:bottom w:val="single" w:sz="4" w:space="0" w:color="auto"/>
              <w:right w:val="single" w:sz="4" w:space="0" w:color="auto"/>
            </w:tcBorders>
            <w:hideMark/>
          </w:tcPr>
          <w:p w14:paraId="15802D3F" w14:textId="77777777" w:rsidR="00B4307E" w:rsidRPr="00323A7D" w:rsidRDefault="00B4307E" w:rsidP="0073271B">
            <w:pPr>
              <w:rPr>
                <w:rFonts w:cs="Arial"/>
                <w:b/>
                <w:bCs/>
                <w:sz w:val="24"/>
                <w:szCs w:val="24"/>
              </w:rPr>
            </w:pPr>
            <w:r w:rsidRPr="00323A7D">
              <w:rPr>
                <w:rFonts w:cs="Arial"/>
                <w:b/>
                <w:bCs/>
                <w:sz w:val="24"/>
                <w:szCs w:val="24"/>
              </w:rPr>
              <w:t>LECTURER</w:t>
            </w:r>
          </w:p>
        </w:tc>
        <w:tc>
          <w:tcPr>
            <w:tcW w:w="6661" w:type="dxa"/>
            <w:tcBorders>
              <w:top w:val="single" w:sz="4" w:space="0" w:color="auto"/>
              <w:left w:val="single" w:sz="4" w:space="0" w:color="auto"/>
              <w:bottom w:val="single" w:sz="4" w:space="0" w:color="auto"/>
              <w:right w:val="single" w:sz="4" w:space="0" w:color="auto"/>
            </w:tcBorders>
            <w:hideMark/>
          </w:tcPr>
          <w:p w14:paraId="7154798A" w14:textId="7AE31D0D" w:rsidR="00B4307E" w:rsidRPr="00323A7D" w:rsidRDefault="00B92EFD" w:rsidP="0073271B">
            <w:pPr>
              <w:rPr>
                <w:rFonts w:cs="Arial"/>
                <w:b/>
                <w:bCs/>
                <w:sz w:val="24"/>
                <w:szCs w:val="24"/>
              </w:rPr>
            </w:pPr>
            <w:r>
              <w:rPr>
                <w:rFonts w:cs="Arial"/>
                <w:b/>
                <w:bCs/>
                <w:sz w:val="24"/>
                <w:szCs w:val="24"/>
              </w:rPr>
              <w:t>NADEEM MIRZA</w:t>
            </w:r>
          </w:p>
        </w:tc>
      </w:tr>
    </w:tbl>
    <w:p w14:paraId="3300AB85" w14:textId="77777777" w:rsidR="00332D2D" w:rsidRPr="008F6E12" w:rsidRDefault="00332D2D" w:rsidP="00332D2D">
      <w:pPr>
        <w:rPr>
          <w:rFonts w:ascii="Arial" w:hAnsi="Arial" w:cs="Arial"/>
          <w:szCs w:val="24"/>
        </w:rPr>
      </w:pPr>
    </w:p>
    <w:p w14:paraId="3BC0E68E" w14:textId="77777777" w:rsidR="00332D2D" w:rsidRPr="008F6E12" w:rsidRDefault="00332D2D" w:rsidP="00332D2D">
      <w:pPr>
        <w:rPr>
          <w:rFonts w:ascii="Arial" w:hAnsi="Arial" w:cs="Arial"/>
          <w:szCs w:val="24"/>
        </w:rPr>
      </w:pPr>
    </w:p>
    <w:p w14:paraId="7259BC3C" w14:textId="77777777" w:rsidR="00332D2D" w:rsidRPr="008F6E12" w:rsidRDefault="00332D2D" w:rsidP="00332D2D">
      <w:pPr>
        <w:spacing w:line="259" w:lineRule="auto"/>
        <w:jc w:val="left"/>
        <w:rPr>
          <w:rFonts w:ascii="Arial" w:hAnsi="Arial" w:cs="Arial"/>
          <w:szCs w:val="24"/>
        </w:rPr>
      </w:pPr>
      <w:r w:rsidRPr="008F6E12">
        <w:rPr>
          <w:rFonts w:ascii="Arial" w:hAnsi="Arial" w:cs="Arial"/>
          <w:szCs w:val="24"/>
        </w:rPr>
        <w:br w:type="page"/>
      </w:r>
    </w:p>
    <w:sdt>
      <w:sdtPr>
        <w:rPr>
          <w:rFonts w:ascii="Arial" w:eastAsiaTheme="minorHAnsi" w:hAnsi="Arial" w:cs="Arial"/>
          <w:color w:val="auto"/>
          <w:sz w:val="24"/>
          <w:szCs w:val="24"/>
          <w:lang w:val="en-GB"/>
        </w:rPr>
        <w:id w:val="-910466194"/>
        <w:docPartObj>
          <w:docPartGallery w:val="Table of Contents"/>
          <w:docPartUnique/>
        </w:docPartObj>
      </w:sdtPr>
      <w:sdtEndPr>
        <w:rPr>
          <w:b/>
          <w:bCs/>
          <w:noProof/>
        </w:rPr>
      </w:sdtEndPr>
      <w:sdtContent>
        <w:p w14:paraId="77974427" w14:textId="77777777" w:rsidR="00332D2D" w:rsidRPr="008F6E12" w:rsidRDefault="00332D2D" w:rsidP="00332D2D">
          <w:pPr>
            <w:pStyle w:val="TOCHeading"/>
            <w:rPr>
              <w:rFonts w:ascii="Arial" w:hAnsi="Arial" w:cs="Arial"/>
              <w:sz w:val="28"/>
              <w:szCs w:val="28"/>
              <w:lang w:val="en-GB"/>
            </w:rPr>
          </w:pPr>
          <w:r w:rsidRPr="008F6E12">
            <w:rPr>
              <w:rFonts w:ascii="Arial" w:hAnsi="Arial" w:cs="Arial"/>
              <w:sz w:val="28"/>
              <w:szCs w:val="28"/>
              <w:lang w:val="en-GB"/>
            </w:rPr>
            <w:t>Contents</w:t>
          </w:r>
        </w:p>
        <w:p w14:paraId="011E7DD7" w14:textId="39636083" w:rsidR="00332D2D" w:rsidRPr="008F6E12" w:rsidRDefault="00332D2D" w:rsidP="00332D2D">
          <w:pPr>
            <w:pStyle w:val="TOC1"/>
            <w:tabs>
              <w:tab w:val="right" w:leader="dot" w:pos="9350"/>
            </w:tabs>
            <w:rPr>
              <w:rFonts w:ascii="Arial" w:eastAsiaTheme="minorEastAsia" w:hAnsi="Arial" w:cs="Arial"/>
              <w:noProof/>
              <w:szCs w:val="24"/>
              <w:lang w:val="en-US"/>
            </w:rPr>
          </w:pPr>
          <w:r w:rsidRPr="008F6E12">
            <w:rPr>
              <w:rFonts w:ascii="Arial" w:hAnsi="Arial" w:cs="Arial"/>
              <w:szCs w:val="24"/>
            </w:rPr>
            <w:fldChar w:fldCharType="begin"/>
          </w:r>
          <w:r w:rsidRPr="008F6E12">
            <w:rPr>
              <w:rFonts w:ascii="Arial" w:hAnsi="Arial" w:cs="Arial"/>
              <w:szCs w:val="24"/>
            </w:rPr>
            <w:instrText xml:space="preserve"> TOC \o "1-3" \h \z \u </w:instrText>
          </w:r>
          <w:r w:rsidRPr="008F6E12">
            <w:rPr>
              <w:rFonts w:ascii="Arial" w:hAnsi="Arial" w:cs="Arial"/>
              <w:szCs w:val="24"/>
            </w:rPr>
            <w:fldChar w:fldCharType="separate"/>
          </w:r>
          <w:hyperlink w:anchor="_Toc118660414" w:history="1">
            <w:r w:rsidRPr="008F6E12">
              <w:rPr>
                <w:rStyle w:val="Hyperlink"/>
                <w:rFonts w:ascii="Arial" w:hAnsi="Arial" w:cs="Arial"/>
                <w:noProof/>
                <w:szCs w:val="24"/>
              </w:rPr>
              <w:t>Introduction</w:t>
            </w:r>
            <w:r w:rsidRPr="008F6E12">
              <w:rPr>
                <w:rFonts w:ascii="Arial" w:hAnsi="Arial" w:cs="Arial"/>
                <w:noProof/>
                <w:webHidden/>
                <w:szCs w:val="24"/>
              </w:rPr>
              <w:tab/>
            </w:r>
            <w:r w:rsidRPr="008F6E12">
              <w:rPr>
                <w:rFonts w:ascii="Arial" w:hAnsi="Arial" w:cs="Arial"/>
                <w:noProof/>
                <w:webHidden/>
                <w:szCs w:val="24"/>
              </w:rPr>
              <w:fldChar w:fldCharType="begin"/>
            </w:r>
            <w:r w:rsidRPr="008F6E12">
              <w:rPr>
                <w:rFonts w:ascii="Arial" w:hAnsi="Arial" w:cs="Arial"/>
                <w:noProof/>
                <w:webHidden/>
                <w:szCs w:val="24"/>
              </w:rPr>
              <w:instrText xml:space="preserve"> PAGEREF _Toc118660414 \h </w:instrText>
            </w:r>
            <w:r w:rsidRPr="008F6E12">
              <w:rPr>
                <w:rFonts w:ascii="Arial" w:hAnsi="Arial" w:cs="Arial"/>
                <w:noProof/>
                <w:webHidden/>
                <w:szCs w:val="24"/>
              </w:rPr>
            </w:r>
            <w:r w:rsidRPr="008F6E12">
              <w:rPr>
                <w:rFonts w:ascii="Arial" w:hAnsi="Arial" w:cs="Arial"/>
                <w:noProof/>
                <w:webHidden/>
                <w:szCs w:val="24"/>
              </w:rPr>
              <w:fldChar w:fldCharType="separate"/>
            </w:r>
            <w:r w:rsidR="00C47A20">
              <w:rPr>
                <w:rFonts w:ascii="Arial" w:hAnsi="Arial" w:cs="Arial"/>
                <w:noProof/>
                <w:webHidden/>
                <w:szCs w:val="24"/>
              </w:rPr>
              <w:t>3</w:t>
            </w:r>
            <w:r w:rsidRPr="008F6E12">
              <w:rPr>
                <w:rFonts w:ascii="Arial" w:hAnsi="Arial" w:cs="Arial"/>
                <w:noProof/>
                <w:webHidden/>
                <w:szCs w:val="24"/>
              </w:rPr>
              <w:fldChar w:fldCharType="end"/>
            </w:r>
          </w:hyperlink>
        </w:p>
        <w:p w14:paraId="09CE435A" w14:textId="3460878F" w:rsidR="00332D2D" w:rsidRPr="008F6E12" w:rsidRDefault="003A6CB3" w:rsidP="00332D2D">
          <w:pPr>
            <w:pStyle w:val="TOC1"/>
            <w:tabs>
              <w:tab w:val="right" w:leader="dot" w:pos="9350"/>
            </w:tabs>
            <w:rPr>
              <w:rFonts w:ascii="Arial" w:eastAsiaTheme="minorEastAsia" w:hAnsi="Arial" w:cs="Arial"/>
              <w:noProof/>
              <w:szCs w:val="24"/>
              <w:lang w:val="en-US"/>
            </w:rPr>
          </w:pPr>
          <w:hyperlink w:anchor="_Toc118660415" w:history="1">
            <w:r w:rsidR="00332D2D" w:rsidRPr="008F6E12">
              <w:rPr>
                <w:rStyle w:val="Hyperlink"/>
                <w:rFonts w:ascii="Arial" w:hAnsi="Arial" w:cs="Arial"/>
                <w:noProof/>
                <w:szCs w:val="24"/>
              </w:rPr>
              <w:t>Question 01</w:t>
            </w:r>
            <w:r w:rsidR="00332D2D" w:rsidRPr="008F6E12">
              <w:rPr>
                <w:rFonts w:ascii="Arial" w:hAnsi="Arial" w:cs="Arial"/>
                <w:noProof/>
                <w:webHidden/>
                <w:szCs w:val="24"/>
              </w:rPr>
              <w:tab/>
            </w:r>
            <w:r w:rsidR="00332D2D" w:rsidRPr="008F6E12">
              <w:rPr>
                <w:rFonts w:ascii="Arial" w:hAnsi="Arial" w:cs="Arial"/>
                <w:noProof/>
                <w:webHidden/>
                <w:szCs w:val="24"/>
              </w:rPr>
              <w:fldChar w:fldCharType="begin"/>
            </w:r>
            <w:r w:rsidR="00332D2D" w:rsidRPr="008F6E12">
              <w:rPr>
                <w:rFonts w:ascii="Arial" w:hAnsi="Arial" w:cs="Arial"/>
                <w:noProof/>
                <w:webHidden/>
                <w:szCs w:val="24"/>
              </w:rPr>
              <w:instrText xml:space="preserve"> PAGEREF _Toc118660415 \h </w:instrText>
            </w:r>
            <w:r w:rsidR="00332D2D" w:rsidRPr="008F6E12">
              <w:rPr>
                <w:rFonts w:ascii="Arial" w:hAnsi="Arial" w:cs="Arial"/>
                <w:noProof/>
                <w:webHidden/>
                <w:szCs w:val="24"/>
              </w:rPr>
            </w:r>
            <w:r w:rsidR="00332D2D" w:rsidRPr="008F6E12">
              <w:rPr>
                <w:rFonts w:ascii="Arial" w:hAnsi="Arial" w:cs="Arial"/>
                <w:noProof/>
                <w:webHidden/>
                <w:szCs w:val="24"/>
              </w:rPr>
              <w:fldChar w:fldCharType="separate"/>
            </w:r>
            <w:r w:rsidR="00C47A20">
              <w:rPr>
                <w:rFonts w:ascii="Arial" w:hAnsi="Arial" w:cs="Arial"/>
                <w:noProof/>
                <w:webHidden/>
                <w:szCs w:val="24"/>
              </w:rPr>
              <w:t>4</w:t>
            </w:r>
            <w:r w:rsidR="00332D2D" w:rsidRPr="008F6E12">
              <w:rPr>
                <w:rFonts w:ascii="Arial" w:hAnsi="Arial" w:cs="Arial"/>
                <w:noProof/>
                <w:webHidden/>
                <w:szCs w:val="24"/>
              </w:rPr>
              <w:fldChar w:fldCharType="end"/>
            </w:r>
          </w:hyperlink>
        </w:p>
        <w:p w14:paraId="48FA878C" w14:textId="2EE1B310" w:rsidR="00332D2D" w:rsidRPr="008F6E12" w:rsidRDefault="003A6CB3" w:rsidP="00332D2D">
          <w:pPr>
            <w:pStyle w:val="TOC2"/>
            <w:tabs>
              <w:tab w:val="right" w:leader="dot" w:pos="9350"/>
            </w:tabs>
            <w:rPr>
              <w:rFonts w:ascii="Arial" w:eastAsiaTheme="minorEastAsia" w:hAnsi="Arial" w:cs="Arial"/>
              <w:noProof/>
              <w:szCs w:val="24"/>
              <w:lang w:val="en-US"/>
            </w:rPr>
          </w:pPr>
          <w:hyperlink w:anchor="_Toc118660416" w:history="1">
            <w:r w:rsidR="00332D2D" w:rsidRPr="008F6E12">
              <w:rPr>
                <w:rStyle w:val="Hyperlink"/>
                <w:rFonts w:ascii="Arial" w:hAnsi="Arial" w:cs="Arial"/>
                <w:noProof/>
                <w:szCs w:val="24"/>
              </w:rPr>
              <w:t>Preparing Income Statement</w:t>
            </w:r>
            <w:r w:rsidR="00332D2D" w:rsidRPr="008F6E12">
              <w:rPr>
                <w:rFonts w:ascii="Arial" w:hAnsi="Arial" w:cs="Arial"/>
                <w:noProof/>
                <w:webHidden/>
                <w:szCs w:val="24"/>
              </w:rPr>
              <w:tab/>
            </w:r>
            <w:r w:rsidR="00332D2D" w:rsidRPr="008F6E12">
              <w:rPr>
                <w:rFonts w:ascii="Arial" w:hAnsi="Arial" w:cs="Arial"/>
                <w:noProof/>
                <w:webHidden/>
                <w:szCs w:val="24"/>
              </w:rPr>
              <w:fldChar w:fldCharType="begin"/>
            </w:r>
            <w:r w:rsidR="00332D2D" w:rsidRPr="008F6E12">
              <w:rPr>
                <w:rFonts w:ascii="Arial" w:hAnsi="Arial" w:cs="Arial"/>
                <w:noProof/>
                <w:webHidden/>
                <w:szCs w:val="24"/>
              </w:rPr>
              <w:instrText xml:space="preserve"> PAGEREF _Toc118660416 \h </w:instrText>
            </w:r>
            <w:r w:rsidR="00332D2D" w:rsidRPr="008F6E12">
              <w:rPr>
                <w:rFonts w:ascii="Arial" w:hAnsi="Arial" w:cs="Arial"/>
                <w:noProof/>
                <w:webHidden/>
                <w:szCs w:val="24"/>
              </w:rPr>
            </w:r>
            <w:r w:rsidR="00332D2D" w:rsidRPr="008F6E12">
              <w:rPr>
                <w:rFonts w:ascii="Arial" w:hAnsi="Arial" w:cs="Arial"/>
                <w:noProof/>
                <w:webHidden/>
                <w:szCs w:val="24"/>
              </w:rPr>
              <w:fldChar w:fldCharType="separate"/>
            </w:r>
            <w:r w:rsidR="00C47A20">
              <w:rPr>
                <w:rFonts w:ascii="Arial" w:hAnsi="Arial" w:cs="Arial"/>
                <w:noProof/>
                <w:webHidden/>
                <w:szCs w:val="24"/>
              </w:rPr>
              <w:t>4</w:t>
            </w:r>
            <w:r w:rsidR="00332D2D" w:rsidRPr="008F6E12">
              <w:rPr>
                <w:rFonts w:ascii="Arial" w:hAnsi="Arial" w:cs="Arial"/>
                <w:noProof/>
                <w:webHidden/>
                <w:szCs w:val="24"/>
              </w:rPr>
              <w:fldChar w:fldCharType="end"/>
            </w:r>
          </w:hyperlink>
        </w:p>
        <w:p w14:paraId="4E2EDF83" w14:textId="54C5855B" w:rsidR="00332D2D" w:rsidRPr="008F6E12" w:rsidRDefault="003A6CB3" w:rsidP="00332D2D">
          <w:pPr>
            <w:pStyle w:val="TOC2"/>
            <w:tabs>
              <w:tab w:val="right" w:leader="dot" w:pos="9350"/>
            </w:tabs>
            <w:rPr>
              <w:rFonts w:ascii="Arial" w:eastAsiaTheme="minorEastAsia" w:hAnsi="Arial" w:cs="Arial"/>
              <w:noProof/>
              <w:szCs w:val="24"/>
              <w:lang w:val="en-US"/>
            </w:rPr>
          </w:pPr>
          <w:hyperlink w:anchor="_Toc118660417" w:history="1">
            <w:r w:rsidR="00332D2D" w:rsidRPr="008F6E12">
              <w:rPr>
                <w:rStyle w:val="Hyperlink"/>
                <w:rFonts w:ascii="Arial" w:hAnsi="Arial" w:cs="Arial"/>
                <w:noProof/>
                <w:szCs w:val="24"/>
              </w:rPr>
              <w:t>Preparing Statement for Financial Position</w:t>
            </w:r>
            <w:r w:rsidR="00332D2D" w:rsidRPr="008F6E12">
              <w:rPr>
                <w:rFonts w:ascii="Arial" w:hAnsi="Arial" w:cs="Arial"/>
                <w:noProof/>
                <w:webHidden/>
                <w:szCs w:val="24"/>
              </w:rPr>
              <w:tab/>
            </w:r>
            <w:r w:rsidR="00332D2D" w:rsidRPr="008F6E12">
              <w:rPr>
                <w:rFonts w:ascii="Arial" w:hAnsi="Arial" w:cs="Arial"/>
                <w:noProof/>
                <w:webHidden/>
                <w:szCs w:val="24"/>
              </w:rPr>
              <w:fldChar w:fldCharType="begin"/>
            </w:r>
            <w:r w:rsidR="00332D2D" w:rsidRPr="008F6E12">
              <w:rPr>
                <w:rFonts w:ascii="Arial" w:hAnsi="Arial" w:cs="Arial"/>
                <w:noProof/>
                <w:webHidden/>
                <w:szCs w:val="24"/>
              </w:rPr>
              <w:instrText xml:space="preserve"> PAGEREF _Toc118660417 \h </w:instrText>
            </w:r>
            <w:r w:rsidR="00332D2D" w:rsidRPr="008F6E12">
              <w:rPr>
                <w:rFonts w:ascii="Arial" w:hAnsi="Arial" w:cs="Arial"/>
                <w:noProof/>
                <w:webHidden/>
                <w:szCs w:val="24"/>
              </w:rPr>
            </w:r>
            <w:r w:rsidR="00332D2D" w:rsidRPr="008F6E12">
              <w:rPr>
                <w:rFonts w:ascii="Arial" w:hAnsi="Arial" w:cs="Arial"/>
                <w:noProof/>
                <w:webHidden/>
                <w:szCs w:val="24"/>
              </w:rPr>
              <w:fldChar w:fldCharType="separate"/>
            </w:r>
            <w:r w:rsidR="00C47A20">
              <w:rPr>
                <w:rFonts w:ascii="Arial" w:hAnsi="Arial" w:cs="Arial"/>
                <w:noProof/>
                <w:webHidden/>
                <w:szCs w:val="24"/>
              </w:rPr>
              <w:t>5</w:t>
            </w:r>
            <w:r w:rsidR="00332D2D" w:rsidRPr="008F6E12">
              <w:rPr>
                <w:rFonts w:ascii="Arial" w:hAnsi="Arial" w:cs="Arial"/>
                <w:noProof/>
                <w:webHidden/>
                <w:szCs w:val="24"/>
              </w:rPr>
              <w:fldChar w:fldCharType="end"/>
            </w:r>
          </w:hyperlink>
        </w:p>
        <w:p w14:paraId="7741780F" w14:textId="7A32ED34" w:rsidR="00332D2D" w:rsidRPr="008F6E12" w:rsidRDefault="003A6CB3" w:rsidP="00332D2D">
          <w:pPr>
            <w:pStyle w:val="TOC2"/>
            <w:tabs>
              <w:tab w:val="right" w:leader="dot" w:pos="9350"/>
            </w:tabs>
            <w:rPr>
              <w:rFonts w:ascii="Arial" w:eastAsiaTheme="minorEastAsia" w:hAnsi="Arial" w:cs="Arial"/>
              <w:noProof/>
              <w:szCs w:val="24"/>
              <w:lang w:val="en-US"/>
            </w:rPr>
          </w:pPr>
          <w:hyperlink w:anchor="_Toc118660418" w:history="1">
            <w:r w:rsidR="00332D2D" w:rsidRPr="008F6E12">
              <w:rPr>
                <w:rStyle w:val="Hyperlink"/>
                <w:rFonts w:ascii="Arial" w:hAnsi="Arial" w:cs="Arial"/>
                <w:noProof/>
                <w:szCs w:val="24"/>
              </w:rPr>
              <w:t>The Rationale Behind the Balance of Financial Position Statement</w:t>
            </w:r>
            <w:r w:rsidR="00332D2D" w:rsidRPr="008F6E12">
              <w:rPr>
                <w:rFonts w:ascii="Arial" w:hAnsi="Arial" w:cs="Arial"/>
                <w:noProof/>
                <w:webHidden/>
                <w:szCs w:val="24"/>
              </w:rPr>
              <w:tab/>
            </w:r>
            <w:r w:rsidR="00332D2D" w:rsidRPr="008F6E12">
              <w:rPr>
                <w:rFonts w:ascii="Arial" w:hAnsi="Arial" w:cs="Arial"/>
                <w:noProof/>
                <w:webHidden/>
                <w:szCs w:val="24"/>
              </w:rPr>
              <w:fldChar w:fldCharType="begin"/>
            </w:r>
            <w:r w:rsidR="00332D2D" w:rsidRPr="008F6E12">
              <w:rPr>
                <w:rFonts w:ascii="Arial" w:hAnsi="Arial" w:cs="Arial"/>
                <w:noProof/>
                <w:webHidden/>
                <w:szCs w:val="24"/>
              </w:rPr>
              <w:instrText xml:space="preserve"> PAGEREF _Toc118660418 \h </w:instrText>
            </w:r>
            <w:r w:rsidR="00332D2D" w:rsidRPr="008F6E12">
              <w:rPr>
                <w:rFonts w:ascii="Arial" w:hAnsi="Arial" w:cs="Arial"/>
                <w:noProof/>
                <w:webHidden/>
                <w:szCs w:val="24"/>
              </w:rPr>
            </w:r>
            <w:r w:rsidR="00332D2D" w:rsidRPr="008F6E12">
              <w:rPr>
                <w:rFonts w:ascii="Arial" w:hAnsi="Arial" w:cs="Arial"/>
                <w:noProof/>
                <w:webHidden/>
                <w:szCs w:val="24"/>
              </w:rPr>
              <w:fldChar w:fldCharType="separate"/>
            </w:r>
            <w:r w:rsidR="00C47A20">
              <w:rPr>
                <w:rFonts w:ascii="Arial" w:hAnsi="Arial" w:cs="Arial"/>
                <w:noProof/>
                <w:webHidden/>
                <w:szCs w:val="24"/>
              </w:rPr>
              <w:t>6</w:t>
            </w:r>
            <w:r w:rsidR="00332D2D" w:rsidRPr="008F6E12">
              <w:rPr>
                <w:rFonts w:ascii="Arial" w:hAnsi="Arial" w:cs="Arial"/>
                <w:noProof/>
                <w:webHidden/>
                <w:szCs w:val="24"/>
              </w:rPr>
              <w:fldChar w:fldCharType="end"/>
            </w:r>
          </w:hyperlink>
        </w:p>
        <w:p w14:paraId="25A7BEA1" w14:textId="5D9CDC2E" w:rsidR="00332D2D" w:rsidRPr="008F6E12" w:rsidRDefault="003A6CB3" w:rsidP="00332D2D">
          <w:pPr>
            <w:pStyle w:val="TOC1"/>
            <w:tabs>
              <w:tab w:val="right" w:leader="dot" w:pos="9350"/>
            </w:tabs>
            <w:rPr>
              <w:rFonts w:ascii="Arial" w:eastAsiaTheme="minorEastAsia" w:hAnsi="Arial" w:cs="Arial"/>
              <w:noProof/>
              <w:szCs w:val="24"/>
              <w:lang w:val="en-US"/>
            </w:rPr>
          </w:pPr>
          <w:hyperlink w:anchor="_Toc118660419" w:history="1">
            <w:r w:rsidR="00332D2D" w:rsidRPr="008F6E12">
              <w:rPr>
                <w:rStyle w:val="Hyperlink"/>
                <w:rFonts w:ascii="Arial" w:hAnsi="Arial" w:cs="Arial"/>
                <w:noProof/>
                <w:szCs w:val="24"/>
              </w:rPr>
              <w:t>Question 02</w:t>
            </w:r>
            <w:r w:rsidR="00332D2D" w:rsidRPr="008F6E12">
              <w:rPr>
                <w:rFonts w:ascii="Arial" w:hAnsi="Arial" w:cs="Arial"/>
                <w:noProof/>
                <w:webHidden/>
                <w:szCs w:val="24"/>
              </w:rPr>
              <w:tab/>
            </w:r>
            <w:r w:rsidR="00332D2D" w:rsidRPr="008F6E12">
              <w:rPr>
                <w:rFonts w:ascii="Arial" w:hAnsi="Arial" w:cs="Arial"/>
                <w:noProof/>
                <w:webHidden/>
                <w:szCs w:val="24"/>
              </w:rPr>
              <w:fldChar w:fldCharType="begin"/>
            </w:r>
            <w:r w:rsidR="00332D2D" w:rsidRPr="008F6E12">
              <w:rPr>
                <w:rFonts w:ascii="Arial" w:hAnsi="Arial" w:cs="Arial"/>
                <w:noProof/>
                <w:webHidden/>
                <w:szCs w:val="24"/>
              </w:rPr>
              <w:instrText xml:space="preserve"> PAGEREF _Toc118660419 \h </w:instrText>
            </w:r>
            <w:r w:rsidR="00332D2D" w:rsidRPr="008F6E12">
              <w:rPr>
                <w:rFonts w:ascii="Arial" w:hAnsi="Arial" w:cs="Arial"/>
                <w:noProof/>
                <w:webHidden/>
                <w:szCs w:val="24"/>
              </w:rPr>
            </w:r>
            <w:r w:rsidR="00332D2D" w:rsidRPr="008F6E12">
              <w:rPr>
                <w:rFonts w:ascii="Arial" w:hAnsi="Arial" w:cs="Arial"/>
                <w:noProof/>
                <w:webHidden/>
                <w:szCs w:val="24"/>
              </w:rPr>
              <w:fldChar w:fldCharType="separate"/>
            </w:r>
            <w:r w:rsidR="00C47A20">
              <w:rPr>
                <w:rFonts w:ascii="Arial" w:hAnsi="Arial" w:cs="Arial"/>
                <w:noProof/>
                <w:webHidden/>
                <w:szCs w:val="24"/>
              </w:rPr>
              <w:t>7</w:t>
            </w:r>
            <w:r w:rsidR="00332D2D" w:rsidRPr="008F6E12">
              <w:rPr>
                <w:rFonts w:ascii="Arial" w:hAnsi="Arial" w:cs="Arial"/>
                <w:noProof/>
                <w:webHidden/>
                <w:szCs w:val="24"/>
              </w:rPr>
              <w:fldChar w:fldCharType="end"/>
            </w:r>
          </w:hyperlink>
        </w:p>
        <w:p w14:paraId="2F48DE9C" w14:textId="6D749C85" w:rsidR="00332D2D" w:rsidRPr="008F6E12" w:rsidRDefault="003A6CB3" w:rsidP="00332D2D">
          <w:pPr>
            <w:pStyle w:val="TOC2"/>
            <w:tabs>
              <w:tab w:val="right" w:leader="dot" w:pos="9350"/>
            </w:tabs>
            <w:rPr>
              <w:rFonts w:ascii="Arial" w:eastAsiaTheme="minorEastAsia" w:hAnsi="Arial" w:cs="Arial"/>
              <w:noProof/>
              <w:szCs w:val="24"/>
              <w:lang w:val="en-US"/>
            </w:rPr>
          </w:pPr>
          <w:hyperlink w:anchor="_Toc118660420" w:history="1">
            <w:r w:rsidR="00332D2D" w:rsidRPr="008F6E12">
              <w:rPr>
                <w:rStyle w:val="Hyperlink"/>
                <w:rFonts w:ascii="Arial" w:hAnsi="Arial" w:cs="Arial"/>
                <w:noProof/>
                <w:szCs w:val="24"/>
              </w:rPr>
              <w:t>Calculating the Required Ratios</w:t>
            </w:r>
            <w:r w:rsidR="00332D2D" w:rsidRPr="008F6E12">
              <w:rPr>
                <w:rFonts w:ascii="Arial" w:hAnsi="Arial" w:cs="Arial"/>
                <w:noProof/>
                <w:webHidden/>
                <w:szCs w:val="24"/>
              </w:rPr>
              <w:tab/>
            </w:r>
            <w:r w:rsidR="00332D2D" w:rsidRPr="008F6E12">
              <w:rPr>
                <w:rFonts w:ascii="Arial" w:hAnsi="Arial" w:cs="Arial"/>
                <w:noProof/>
                <w:webHidden/>
                <w:szCs w:val="24"/>
              </w:rPr>
              <w:fldChar w:fldCharType="begin"/>
            </w:r>
            <w:r w:rsidR="00332D2D" w:rsidRPr="008F6E12">
              <w:rPr>
                <w:rFonts w:ascii="Arial" w:hAnsi="Arial" w:cs="Arial"/>
                <w:noProof/>
                <w:webHidden/>
                <w:szCs w:val="24"/>
              </w:rPr>
              <w:instrText xml:space="preserve"> PAGEREF _Toc118660420 \h </w:instrText>
            </w:r>
            <w:r w:rsidR="00332D2D" w:rsidRPr="008F6E12">
              <w:rPr>
                <w:rFonts w:ascii="Arial" w:hAnsi="Arial" w:cs="Arial"/>
                <w:noProof/>
                <w:webHidden/>
                <w:szCs w:val="24"/>
              </w:rPr>
            </w:r>
            <w:r w:rsidR="00332D2D" w:rsidRPr="008F6E12">
              <w:rPr>
                <w:rFonts w:ascii="Arial" w:hAnsi="Arial" w:cs="Arial"/>
                <w:noProof/>
                <w:webHidden/>
                <w:szCs w:val="24"/>
              </w:rPr>
              <w:fldChar w:fldCharType="separate"/>
            </w:r>
            <w:r w:rsidR="00C47A20">
              <w:rPr>
                <w:rFonts w:ascii="Arial" w:hAnsi="Arial" w:cs="Arial"/>
                <w:noProof/>
                <w:webHidden/>
                <w:szCs w:val="24"/>
              </w:rPr>
              <w:t>7</w:t>
            </w:r>
            <w:r w:rsidR="00332D2D" w:rsidRPr="008F6E12">
              <w:rPr>
                <w:rFonts w:ascii="Arial" w:hAnsi="Arial" w:cs="Arial"/>
                <w:noProof/>
                <w:webHidden/>
                <w:szCs w:val="24"/>
              </w:rPr>
              <w:fldChar w:fldCharType="end"/>
            </w:r>
          </w:hyperlink>
        </w:p>
        <w:p w14:paraId="1990E263" w14:textId="273A70EF" w:rsidR="00332D2D" w:rsidRPr="008F6E12" w:rsidRDefault="003A6CB3" w:rsidP="00332D2D">
          <w:pPr>
            <w:pStyle w:val="TOC2"/>
            <w:tabs>
              <w:tab w:val="right" w:leader="dot" w:pos="9350"/>
            </w:tabs>
            <w:rPr>
              <w:rFonts w:ascii="Arial" w:eastAsiaTheme="minorEastAsia" w:hAnsi="Arial" w:cs="Arial"/>
              <w:noProof/>
              <w:szCs w:val="24"/>
              <w:lang w:val="en-US"/>
            </w:rPr>
          </w:pPr>
          <w:hyperlink w:anchor="_Toc118660421" w:history="1">
            <w:r w:rsidR="00332D2D" w:rsidRPr="008F6E12">
              <w:rPr>
                <w:rStyle w:val="Hyperlink"/>
                <w:rFonts w:ascii="Arial" w:hAnsi="Arial" w:cs="Arial"/>
                <w:noProof/>
                <w:szCs w:val="24"/>
              </w:rPr>
              <w:t>Analysing the Financial Performance and Position of Sweets Plc</w:t>
            </w:r>
            <w:r w:rsidR="00332D2D" w:rsidRPr="008F6E12">
              <w:rPr>
                <w:rFonts w:ascii="Arial" w:hAnsi="Arial" w:cs="Arial"/>
                <w:noProof/>
                <w:webHidden/>
                <w:szCs w:val="24"/>
              </w:rPr>
              <w:tab/>
            </w:r>
            <w:r w:rsidR="00332D2D" w:rsidRPr="008F6E12">
              <w:rPr>
                <w:rFonts w:ascii="Arial" w:hAnsi="Arial" w:cs="Arial"/>
                <w:noProof/>
                <w:webHidden/>
                <w:szCs w:val="24"/>
              </w:rPr>
              <w:fldChar w:fldCharType="begin"/>
            </w:r>
            <w:r w:rsidR="00332D2D" w:rsidRPr="008F6E12">
              <w:rPr>
                <w:rFonts w:ascii="Arial" w:hAnsi="Arial" w:cs="Arial"/>
                <w:noProof/>
                <w:webHidden/>
                <w:szCs w:val="24"/>
              </w:rPr>
              <w:instrText xml:space="preserve"> PAGEREF _Toc118660421 \h </w:instrText>
            </w:r>
            <w:r w:rsidR="00332D2D" w:rsidRPr="008F6E12">
              <w:rPr>
                <w:rFonts w:ascii="Arial" w:hAnsi="Arial" w:cs="Arial"/>
                <w:noProof/>
                <w:webHidden/>
                <w:szCs w:val="24"/>
              </w:rPr>
            </w:r>
            <w:r w:rsidR="00332D2D" w:rsidRPr="008F6E12">
              <w:rPr>
                <w:rFonts w:ascii="Arial" w:hAnsi="Arial" w:cs="Arial"/>
                <w:noProof/>
                <w:webHidden/>
                <w:szCs w:val="24"/>
              </w:rPr>
              <w:fldChar w:fldCharType="separate"/>
            </w:r>
            <w:r w:rsidR="00C47A20">
              <w:rPr>
                <w:rFonts w:ascii="Arial" w:hAnsi="Arial" w:cs="Arial"/>
                <w:noProof/>
                <w:webHidden/>
                <w:szCs w:val="24"/>
              </w:rPr>
              <w:t>9</w:t>
            </w:r>
            <w:r w:rsidR="00332D2D" w:rsidRPr="008F6E12">
              <w:rPr>
                <w:rFonts w:ascii="Arial" w:hAnsi="Arial" w:cs="Arial"/>
                <w:noProof/>
                <w:webHidden/>
                <w:szCs w:val="24"/>
              </w:rPr>
              <w:fldChar w:fldCharType="end"/>
            </w:r>
          </w:hyperlink>
        </w:p>
        <w:p w14:paraId="6649B007" w14:textId="7DDB947F" w:rsidR="00332D2D" w:rsidRPr="008F6E12" w:rsidRDefault="003A6CB3" w:rsidP="00332D2D">
          <w:pPr>
            <w:pStyle w:val="TOC1"/>
            <w:tabs>
              <w:tab w:val="right" w:leader="dot" w:pos="9350"/>
            </w:tabs>
            <w:rPr>
              <w:rFonts w:ascii="Arial" w:eastAsiaTheme="minorEastAsia" w:hAnsi="Arial" w:cs="Arial"/>
              <w:noProof/>
              <w:szCs w:val="24"/>
              <w:lang w:val="en-US"/>
            </w:rPr>
          </w:pPr>
          <w:hyperlink w:anchor="_Toc118660422" w:history="1">
            <w:r w:rsidR="00332D2D" w:rsidRPr="008F6E12">
              <w:rPr>
                <w:rStyle w:val="Hyperlink"/>
                <w:rFonts w:ascii="Arial" w:hAnsi="Arial" w:cs="Arial"/>
                <w:noProof/>
                <w:szCs w:val="24"/>
              </w:rPr>
              <w:t>Conclusion</w:t>
            </w:r>
            <w:r w:rsidR="00332D2D" w:rsidRPr="008F6E12">
              <w:rPr>
                <w:rFonts w:ascii="Arial" w:hAnsi="Arial" w:cs="Arial"/>
                <w:noProof/>
                <w:webHidden/>
                <w:szCs w:val="24"/>
              </w:rPr>
              <w:tab/>
            </w:r>
            <w:r w:rsidR="00332D2D" w:rsidRPr="008F6E12">
              <w:rPr>
                <w:rFonts w:ascii="Arial" w:hAnsi="Arial" w:cs="Arial"/>
                <w:noProof/>
                <w:webHidden/>
                <w:szCs w:val="24"/>
              </w:rPr>
              <w:fldChar w:fldCharType="begin"/>
            </w:r>
            <w:r w:rsidR="00332D2D" w:rsidRPr="008F6E12">
              <w:rPr>
                <w:rFonts w:ascii="Arial" w:hAnsi="Arial" w:cs="Arial"/>
                <w:noProof/>
                <w:webHidden/>
                <w:szCs w:val="24"/>
              </w:rPr>
              <w:instrText xml:space="preserve"> PAGEREF _Toc118660422 \h </w:instrText>
            </w:r>
            <w:r w:rsidR="00332D2D" w:rsidRPr="008F6E12">
              <w:rPr>
                <w:rFonts w:ascii="Arial" w:hAnsi="Arial" w:cs="Arial"/>
                <w:noProof/>
                <w:webHidden/>
                <w:szCs w:val="24"/>
              </w:rPr>
            </w:r>
            <w:r w:rsidR="00332D2D" w:rsidRPr="008F6E12">
              <w:rPr>
                <w:rFonts w:ascii="Arial" w:hAnsi="Arial" w:cs="Arial"/>
                <w:noProof/>
                <w:webHidden/>
                <w:szCs w:val="24"/>
              </w:rPr>
              <w:fldChar w:fldCharType="separate"/>
            </w:r>
            <w:r w:rsidR="00C47A20">
              <w:rPr>
                <w:rFonts w:ascii="Arial" w:hAnsi="Arial" w:cs="Arial"/>
                <w:noProof/>
                <w:webHidden/>
                <w:szCs w:val="24"/>
              </w:rPr>
              <w:t>11</w:t>
            </w:r>
            <w:r w:rsidR="00332D2D" w:rsidRPr="008F6E12">
              <w:rPr>
                <w:rFonts w:ascii="Arial" w:hAnsi="Arial" w:cs="Arial"/>
                <w:noProof/>
                <w:webHidden/>
                <w:szCs w:val="24"/>
              </w:rPr>
              <w:fldChar w:fldCharType="end"/>
            </w:r>
          </w:hyperlink>
        </w:p>
        <w:p w14:paraId="33F2E1FF" w14:textId="7DB619BB" w:rsidR="00332D2D" w:rsidRPr="008F6E12" w:rsidRDefault="003A6CB3" w:rsidP="00332D2D">
          <w:pPr>
            <w:pStyle w:val="TOC1"/>
            <w:tabs>
              <w:tab w:val="right" w:leader="dot" w:pos="9350"/>
            </w:tabs>
            <w:rPr>
              <w:rFonts w:ascii="Arial" w:eastAsiaTheme="minorEastAsia" w:hAnsi="Arial" w:cs="Arial"/>
              <w:noProof/>
              <w:szCs w:val="24"/>
              <w:lang w:val="en-US"/>
            </w:rPr>
          </w:pPr>
          <w:hyperlink w:anchor="_Toc118660423" w:history="1">
            <w:r w:rsidR="00332D2D" w:rsidRPr="008F6E12">
              <w:rPr>
                <w:rStyle w:val="Hyperlink"/>
                <w:rFonts w:ascii="Arial" w:hAnsi="Arial" w:cs="Arial"/>
                <w:noProof/>
                <w:szCs w:val="24"/>
              </w:rPr>
              <w:t>References</w:t>
            </w:r>
            <w:r w:rsidR="00332D2D" w:rsidRPr="008F6E12">
              <w:rPr>
                <w:rFonts w:ascii="Arial" w:hAnsi="Arial" w:cs="Arial"/>
                <w:noProof/>
                <w:webHidden/>
                <w:szCs w:val="24"/>
              </w:rPr>
              <w:tab/>
            </w:r>
            <w:r w:rsidR="00332D2D" w:rsidRPr="008F6E12">
              <w:rPr>
                <w:rFonts w:ascii="Arial" w:hAnsi="Arial" w:cs="Arial"/>
                <w:noProof/>
                <w:webHidden/>
                <w:szCs w:val="24"/>
              </w:rPr>
              <w:fldChar w:fldCharType="begin"/>
            </w:r>
            <w:r w:rsidR="00332D2D" w:rsidRPr="008F6E12">
              <w:rPr>
                <w:rFonts w:ascii="Arial" w:hAnsi="Arial" w:cs="Arial"/>
                <w:noProof/>
                <w:webHidden/>
                <w:szCs w:val="24"/>
              </w:rPr>
              <w:instrText xml:space="preserve"> PAGEREF _Toc118660423 \h </w:instrText>
            </w:r>
            <w:r w:rsidR="00332D2D" w:rsidRPr="008F6E12">
              <w:rPr>
                <w:rFonts w:ascii="Arial" w:hAnsi="Arial" w:cs="Arial"/>
                <w:noProof/>
                <w:webHidden/>
                <w:szCs w:val="24"/>
              </w:rPr>
            </w:r>
            <w:r w:rsidR="00332D2D" w:rsidRPr="008F6E12">
              <w:rPr>
                <w:rFonts w:ascii="Arial" w:hAnsi="Arial" w:cs="Arial"/>
                <w:noProof/>
                <w:webHidden/>
                <w:szCs w:val="24"/>
              </w:rPr>
              <w:fldChar w:fldCharType="separate"/>
            </w:r>
            <w:r w:rsidR="00C47A20">
              <w:rPr>
                <w:rFonts w:ascii="Arial" w:hAnsi="Arial" w:cs="Arial"/>
                <w:noProof/>
                <w:webHidden/>
                <w:szCs w:val="24"/>
              </w:rPr>
              <w:t>12</w:t>
            </w:r>
            <w:r w:rsidR="00332D2D" w:rsidRPr="008F6E12">
              <w:rPr>
                <w:rFonts w:ascii="Arial" w:hAnsi="Arial" w:cs="Arial"/>
                <w:noProof/>
                <w:webHidden/>
                <w:szCs w:val="24"/>
              </w:rPr>
              <w:fldChar w:fldCharType="end"/>
            </w:r>
          </w:hyperlink>
        </w:p>
        <w:p w14:paraId="07D4CB3B" w14:textId="77777777" w:rsidR="00332D2D" w:rsidRPr="008F6E12" w:rsidRDefault="00332D2D" w:rsidP="00332D2D">
          <w:pPr>
            <w:rPr>
              <w:rFonts w:ascii="Arial" w:hAnsi="Arial" w:cs="Arial"/>
              <w:szCs w:val="24"/>
            </w:rPr>
          </w:pPr>
          <w:r w:rsidRPr="008F6E12">
            <w:rPr>
              <w:rFonts w:ascii="Arial" w:hAnsi="Arial" w:cs="Arial"/>
              <w:b/>
              <w:bCs/>
              <w:noProof/>
              <w:szCs w:val="24"/>
            </w:rPr>
            <w:fldChar w:fldCharType="end"/>
          </w:r>
        </w:p>
      </w:sdtContent>
    </w:sdt>
    <w:p w14:paraId="098556E0" w14:textId="77777777" w:rsidR="00332D2D" w:rsidRPr="008F6E12" w:rsidRDefault="00332D2D" w:rsidP="00332D2D">
      <w:pPr>
        <w:rPr>
          <w:rFonts w:ascii="Arial" w:hAnsi="Arial" w:cs="Arial"/>
          <w:szCs w:val="24"/>
        </w:rPr>
      </w:pPr>
    </w:p>
    <w:p w14:paraId="5B628AF1" w14:textId="77777777" w:rsidR="00332D2D" w:rsidRPr="008F6E12" w:rsidRDefault="00332D2D" w:rsidP="00332D2D">
      <w:pPr>
        <w:spacing w:line="259" w:lineRule="auto"/>
        <w:jc w:val="left"/>
        <w:rPr>
          <w:rFonts w:ascii="Arial" w:hAnsi="Arial" w:cs="Arial"/>
          <w:szCs w:val="24"/>
        </w:rPr>
      </w:pPr>
      <w:r w:rsidRPr="008F6E12">
        <w:rPr>
          <w:rFonts w:ascii="Arial" w:hAnsi="Arial" w:cs="Arial"/>
          <w:szCs w:val="24"/>
        </w:rPr>
        <w:br w:type="page"/>
      </w:r>
    </w:p>
    <w:p w14:paraId="6E7928E6" w14:textId="77777777" w:rsidR="00332D2D" w:rsidRPr="008F6E12" w:rsidRDefault="00332D2D" w:rsidP="00332D2D">
      <w:pPr>
        <w:pStyle w:val="Heading1"/>
        <w:rPr>
          <w:rFonts w:ascii="Arial" w:hAnsi="Arial" w:cs="Arial"/>
          <w:sz w:val="28"/>
          <w:szCs w:val="28"/>
        </w:rPr>
      </w:pPr>
      <w:bookmarkStart w:id="0" w:name="_Toc118660414"/>
      <w:r w:rsidRPr="008F6E12">
        <w:rPr>
          <w:rFonts w:ascii="Arial" w:hAnsi="Arial" w:cs="Arial"/>
          <w:sz w:val="28"/>
          <w:szCs w:val="28"/>
        </w:rPr>
        <w:lastRenderedPageBreak/>
        <w:t>Introduction</w:t>
      </w:r>
      <w:bookmarkEnd w:id="0"/>
    </w:p>
    <w:p w14:paraId="3922E83B" w14:textId="77777777" w:rsidR="00332D2D" w:rsidRPr="008F6E12" w:rsidRDefault="00332D2D" w:rsidP="00332D2D">
      <w:pPr>
        <w:rPr>
          <w:rFonts w:ascii="Arial" w:hAnsi="Arial" w:cs="Arial"/>
          <w:szCs w:val="24"/>
        </w:rPr>
      </w:pPr>
      <w:r w:rsidRPr="008F6E12">
        <w:rPr>
          <w:rFonts w:ascii="Arial" w:hAnsi="Arial" w:cs="Arial"/>
          <w:szCs w:val="24"/>
        </w:rPr>
        <w:t>Businesses employ accounting to keep track of their financial dealings throughout a given time frame (</w:t>
      </w:r>
      <w:proofErr w:type="spellStart"/>
      <w:r w:rsidRPr="008F6E12">
        <w:rPr>
          <w:rFonts w:ascii="Arial" w:hAnsi="Arial" w:cs="Arial"/>
          <w:szCs w:val="24"/>
        </w:rPr>
        <w:t>Kolitz</w:t>
      </w:r>
      <w:proofErr w:type="spellEnd"/>
      <w:r w:rsidRPr="008F6E12">
        <w:rPr>
          <w:rFonts w:ascii="Arial" w:hAnsi="Arial" w:cs="Arial"/>
          <w:szCs w:val="24"/>
        </w:rPr>
        <w:t xml:space="preserve">, 2017). The companies- Wales Plc and Sweet Plc’s necessary accounting and financial computations have been performed for the illustration of the purpose of this report. Financial statements and an income statement for Wales Plc have been prepared based on the data provided. The Sweet Plc data set has been used in a number required of analyses to determine various ratios. The financial condition and performance of Sweet Plc throughout the years have been analysed to identify and evaluate the true financial standing of the company and to make comparisons with previous years' performance. </w:t>
      </w:r>
    </w:p>
    <w:p w14:paraId="0B33EFD6" w14:textId="77777777" w:rsidR="00332D2D" w:rsidRPr="008F6E12" w:rsidRDefault="00332D2D" w:rsidP="00332D2D">
      <w:pPr>
        <w:rPr>
          <w:rFonts w:ascii="Arial" w:hAnsi="Arial" w:cs="Arial"/>
          <w:szCs w:val="24"/>
        </w:rPr>
      </w:pPr>
    </w:p>
    <w:p w14:paraId="62849465" w14:textId="77777777" w:rsidR="00332D2D" w:rsidRPr="008F6E12" w:rsidRDefault="00332D2D" w:rsidP="00332D2D">
      <w:pPr>
        <w:rPr>
          <w:rFonts w:ascii="Arial" w:hAnsi="Arial" w:cs="Arial"/>
          <w:szCs w:val="24"/>
        </w:rPr>
      </w:pPr>
    </w:p>
    <w:p w14:paraId="133DD49D" w14:textId="77777777" w:rsidR="00332D2D" w:rsidRPr="008F6E12" w:rsidRDefault="00332D2D" w:rsidP="00332D2D">
      <w:pPr>
        <w:spacing w:line="259" w:lineRule="auto"/>
        <w:jc w:val="left"/>
        <w:rPr>
          <w:rFonts w:ascii="Arial" w:hAnsi="Arial" w:cs="Arial"/>
          <w:szCs w:val="24"/>
        </w:rPr>
      </w:pPr>
      <w:r w:rsidRPr="008F6E12">
        <w:rPr>
          <w:rFonts w:ascii="Arial" w:hAnsi="Arial" w:cs="Arial"/>
          <w:szCs w:val="24"/>
        </w:rPr>
        <w:br w:type="page"/>
      </w:r>
    </w:p>
    <w:p w14:paraId="4612506B" w14:textId="77777777" w:rsidR="00332D2D" w:rsidRPr="008F6E12" w:rsidRDefault="00332D2D" w:rsidP="00332D2D">
      <w:pPr>
        <w:pStyle w:val="Heading1"/>
        <w:rPr>
          <w:rFonts w:ascii="Arial" w:hAnsi="Arial" w:cs="Arial"/>
          <w:sz w:val="24"/>
          <w:szCs w:val="24"/>
        </w:rPr>
      </w:pPr>
      <w:bookmarkStart w:id="1" w:name="_Toc118660415"/>
      <w:r w:rsidRPr="008F6E12">
        <w:rPr>
          <w:rFonts w:ascii="Arial" w:hAnsi="Arial" w:cs="Arial"/>
          <w:sz w:val="24"/>
          <w:szCs w:val="24"/>
        </w:rPr>
        <w:lastRenderedPageBreak/>
        <w:t>Question 01</w:t>
      </w:r>
      <w:bookmarkEnd w:id="1"/>
    </w:p>
    <w:p w14:paraId="47A3FA5A" w14:textId="77777777" w:rsidR="00332D2D" w:rsidRPr="008F6E12" w:rsidRDefault="00332D2D" w:rsidP="00332D2D">
      <w:pPr>
        <w:pStyle w:val="Heading2"/>
        <w:rPr>
          <w:rFonts w:ascii="Arial" w:hAnsi="Arial" w:cs="Arial"/>
          <w:sz w:val="24"/>
          <w:szCs w:val="24"/>
        </w:rPr>
      </w:pPr>
      <w:bookmarkStart w:id="2" w:name="_Toc118660416"/>
      <w:r w:rsidRPr="008F6E12">
        <w:rPr>
          <w:rFonts w:ascii="Arial" w:hAnsi="Arial" w:cs="Arial"/>
          <w:sz w:val="24"/>
          <w:szCs w:val="24"/>
        </w:rPr>
        <w:t>Preparing Income Statement</w:t>
      </w:r>
      <w:bookmarkEnd w:id="2"/>
      <w:r w:rsidRPr="008F6E12">
        <w:rPr>
          <w:rFonts w:ascii="Arial" w:hAnsi="Arial" w:cs="Arial"/>
          <w:sz w:val="24"/>
          <w:szCs w:val="24"/>
        </w:rPr>
        <w:t xml:space="preserve"> </w:t>
      </w:r>
    </w:p>
    <w:tbl>
      <w:tblPr>
        <w:tblW w:w="7825" w:type="dxa"/>
        <w:tblInd w:w="853" w:type="dxa"/>
        <w:tblLook w:val="04A0" w:firstRow="1" w:lastRow="0" w:firstColumn="1" w:lastColumn="0" w:noHBand="0" w:noVBand="1"/>
      </w:tblPr>
      <w:tblGrid>
        <w:gridCol w:w="5339"/>
        <w:gridCol w:w="1242"/>
        <w:gridCol w:w="1244"/>
      </w:tblGrid>
      <w:tr w:rsidR="00332D2D" w:rsidRPr="008F6E12" w14:paraId="3396AC9F" w14:textId="77777777" w:rsidTr="0073271B">
        <w:trPr>
          <w:trHeight w:val="414"/>
        </w:trPr>
        <w:tc>
          <w:tcPr>
            <w:tcW w:w="7825" w:type="dxa"/>
            <w:gridSpan w:val="3"/>
            <w:tcBorders>
              <w:top w:val="single" w:sz="4" w:space="0" w:color="auto"/>
              <w:left w:val="single" w:sz="4" w:space="0" w:color="auto"/>
              <w:bottom w:val="nil"/>
              <w:right w:val="single" w:sz="4" w:space="0" w:color="000000"/>
            </w:tcBorders>
            <w:shd w:val="clear" w:color="auto" w:fill="D9E2F3" w:themeFill="accent1" w:themeFillTint="33"/>
            <w:noWrap/>
            <w:vAlign w:val="bottom"/>
            <w:hideMark/>
          </w:tcPr>
          <w:p w14:paraId="78C83498" w14:textId="77777777" w:rsidR="00332D2D" w:rsidRPr="008F6E12" w:rsidRDefault="00332D2D" w:rsidP="0073271B">
            <w:pPr>
              <w:spacing w:after="0" w:line="240" w:lineRule="auto"/>
              <w:jc w:val="center"/>
              <w:rPr>
                <w:rFonts w:ascii="Arial" w:eastAsia="Times New Roman" w:hAnsi="Arial" w:cs="Arial"/>
                <w:b/>
                <w:bCs/>
                <w:color w:val="000000"/>
                <w:szCs w:val="24"/>
              </w:rPr>
            </w:pPr>
            <w:r w:rsidRPr="008F6E12">
              <w:rPr>
                <w:rFonts w:ascii="Arial" w:eastAsia="Times New Roman" w:hAnsi="Arial" w:cs="Arial"/>
                <w:b/>
                <w:bCs/>
                <w:color w:val="000000"/>
                <w:szCs w:val="24"/>
              </w:rPr>
              <w:t>Wales Plc</w:t>
            </w:r>
          </w:p>
        </w:tc>
      </w:tr>
      <w:tr w:rsidR="00332D2D" w:rsidRPr="008F6E12" w14:paraId="79AD5ECA" w14:textId="77777777" w:rsidTr="0073271B">
        <w:trPr>
          <w:trHeight w:val="414"/>
        </w:trPr>
        <w:tc>
          <w:tcPr>
            <w:tcW w:w="7825" w:type="dxa"/>
            <w:gridSpan w:val="3"/>
            <w:tcBorders>
              <w:top w:val="nil"/>
              <w:left w:val="single" w:sz="4" w:space="0" w:color="auto"/>
              <w:bottom w:val="nil"/>
              <w:right w:val="single" w:sz="4" w:space="0" w:color="000000"/>
            </w:tcBorders>
            <w:shd w:val="clear" w:color="auto" w:fill="D9E2F3" w:themeFill="accent1" w:themeFillTint="33"/>
            <w:noWrap/>
            <w:vAlign w:val="bottom"/>
            <w:hideMark/>
          </w:tcPr>
          <w:p w14:paraId="36691DEA" w14:textId="77777777" w:rsidR="00332D2D" w:rsidRPr="008F6E12" w:rsidRDefault="00332D2D" w:rsidP="0073271B">
            <w:pPr>
              <w:spacing w:after="0" w:line="240" w:lineRule="auto"/>
              <w:jc w:val="center"/>
              <w:rPr>
                <w:rFonts w:ascii="Arial" w:eastAsia="Times New Roman" w:hAnsi="Arial" w:cs="Arial"/>
                <w:b/>
                <w:bCs/>
                <w:color w:val="000000"/>
                <w:szCs w:val="24"/>
              </w:rPr>
            </w:pPr>
            <w:r w:rsidRPr="008F6E12">
              <w:rPr>
                <w:rFonts w:ascii="Arial" w:eastAsia="Times New Roman" w:hAnsi="Arial" w:cs="Arial"/>
                <w:b/>
                <w:bCs/>
                <w:color w:val="000000"/>
                <w:szCs w:val="24"/>
              </w:rPr>
              <w:t>Income Statement</w:t>
            </w:r>
          </w:p>
        </w:tc>
      </w:tr>
      <w:tr w:rsidR="00332D2D" w:rsidRPr="008F6E12" w14:paraId="0E287C0E" w14:textId="77777777" w:rsidTr="0073271B">
        <w:trPr>
          <w:trHeight w:val="414"/>
        </w:trPr>
        <w:tc>
          <w:tcPr>
            <w:tcW w:w="7825" w:type="dxa"/>
            <w:gridSpan w:val="3"/>
            <w:tcBorders>
              <w:top w:val="nil"/>
              <w:left w:val="single" w:sz="4" w:space="0" w:color="auto"/>
              <w:bottom w:val="single" w:sz="4" w:space="0" w:color="auto"/>
              <w:right w:val="single" w:sz="4" w:space="0" w:color="000000"/>
            </w:tcBorders>
            <w:shd w:val="clear" w:color="auto" w:fill="D9E2F3" w:themeFill="accent1" w:themeFillTint="33"/>
            <w:noWrap/>
            <w:vAlign w:val="bottom"/>
            <w:hideMark/>
          </w:tcPr>
          <w:p w14:paraId="0B1A61D9" w14:textId="77777777" w:rsidR="00332D2D" w:rsidRPr="008F6E12" w:rsidRDefault="00332D2D" w:rsidP="0073271B">
            <w:pPr>
              <w:spacing w:after="0" w:line="240" w:lineRule="auto"/>
              <w:jc w:val="center"/>
              <w:rPr>
                <w:rFonts w:ascii="Arial" w:eastAsia="Times New Roman" w:hAnsi="Arial" w:cs="Arial"/>
                <w:color w:val="000000"/>
                <w:szCs w:val="24"/>
              </w:rPr>
            </w:pPr>
            <w:r w:rsidRPr="008F6E12">
              <w:rPr>
                <w:rFonts w:ascii="Arial" w:eastAsia="Times New Roman" w:hAnsi="Arial" w:cs="Arial"/>
                <w:color w:val="000000"/>
                <w:szCs w:val="24"/>
              </w:rPr>
              <w:t>For the year ended 31st December 2021</w:t>
            </w:r>
          </w:p>
        </w:tc>
      </w:tr>
      <w:tr w:rsidR="00332D2D" w:rsidRPr="008F6E12" w14:paraId="047A9468" w14:textId="77777777" w:rsidTr="0073271B">
        <w:trPr>
          <w:trHeight w:val="414"/>
        </w:trPr>
        <w:tc>
          <w:tcPr>
            <w:tcW w:w="5339" w:type="dxa"/>
            <w:tcBorders>
              <w:top w:val="nil"/>
              <w:left w:val="single" w:sz="4" w:space="0" w:color="auto"/>
              <w:bottom w:val="single" w:sz="4" w:space="0" w:color="auto"/>
              <w:right w:val="single" w:sz="4" w:space="0" w:color="auto"/>
            </w:tcBorders>
            <w:shd w:val="clear" w:color="auto" w:fill="auto"/>
            <w:noWrap/>
            <w:vAlign w:val="bottom"/>
            <w:hideMark/>
          </w:tcPr>
          <w:p w14:paraId="422BDDBB" w14:textId="77777777" w:rsidR="00332D2D" w:rsidRPr="008F6E12" w:rsidRDefault="00332D2D" w:rsidP="0073271B">
            <w:pPr>
              <w:spacing w:after="0" w:line="240" w:lineRule="auto"/>
              <w:jc w:val="left"/>
              <w:rPr>
                <w:rFonts w:ascii="Arial" w:eastAsia="Times New Roman" w:hAnsi="Arial" w:cs="Arial"/>
                <w:b/>
                <w:bCs/>
                <w:color w:val="000000"/>
                <w:szCs w:val="24"/>
              </w:rPr>
            </w:pPr>
            <w:r w:rsidRPr="008F6E12">
              <w:rPr>
                <w:rFonts w:ascii="Arial" w:eastAsia="Times New Roman" w:hAnsi="Arial" w:cs="Arial"/>
                <w:b/>
                <w:bCs/>
                <w:color w:val="000000"/>
                <w:szCs w:val="24"/>
              </w:rPr>
              <w:t>Particulars</w:t>
            </w:r>
          </w:p>
        </w:tc>
        <w:tc>
          <w:tcPr>
            <w:tcW w:w="1242" w:type="dxa"/>
            <w:tcBorders>
              <w:top w:val="nil"/>
              <w:left w:val="nil"/>
              <w:bottom w:val="single" w:sz="4" w:space="0" w:color="auto"/>
              <w:right w:val="single" w:sz="4" w:space="0" w:color="auto"/>
            </w:tcBorders>
            <w:shd w:val="clear" w:color="auto" w:fill="auto"/>
            <w:noWrap/>
            <w:vAlign w:val="bottom"/>
            <w:hideMark/>
          </w:tcPr>
          <w:p w14:paraId="27E63510" w14:textId="77777777" w:rsidR="00332D2D" w:rsidRPr="008F6E12" w:rsidRDefault="00332D2D" w:rsidP="0073271B">
            <w:pPr>
              <w:spacing w:after="0" w:line="240" w:lineRule="auto"/>
              <w:jc w:val="center"/>
              <w:rPr>
                <w:rFonts w:ascii="Arial" w:eastAsia="Times New Roman" w:hAnsi="Arial" w:cs="Arial"/>
                <w:b/>
                <w:bCs/>
                <w:color w:val="000000"/>
                <w:szCs w:val="24"/>
              </w:rPr>
            </w:pPr>
            <w:r w:rsidRPr="008F6E12">
              <w:rPr>
                <w:rFonts w:ascii="Arial" w:eastAsia="Times New Roman" w:hAnsi="Arial" w:cs="Arial"/>
                <w:b/>
                <w:bCs/>
                <w:color w:val="000000"/>
                <w:szCs w:val="24"/>
              </w:rPr>
              <w:t>£</w:t>
            </w:r>
          </w:p>
        </w:tc>
        <w:tc>
          <w:tcPr>
            <w:tcW w:w="1244" w:type="dxa"/>
            <w:tcBorders>
              <w:top w:val="nil"/>
              <w:left w:val="nil"/>
              <w:bottom w:val="single" w:sz="4" w:space="0" w:color="auto"/>
              <w:right w:val="single" w:sz="4" w:space="0" w:color="auto"/>
            </w:tcBorders>
            <w:shd w:val="clear" w:color="auto" w:fill="auto"/>
            <w:noWrap/>
            <w:vAlign w:val="bottom"/>
            <w:hideMark/>
          </w:tcPr>
          <w:p w14:paraId="458E7064" w14:textId="77777777" w:rsidR="00332D2D" w:rsidRPr="008F6E12" w:rsidRDefault="00332D2D" w:rsidP="0073271B">
            <w:pPr>
              <w:spacing w:after="0" w:line="240" w:lineRule="auto"/>
              <w:jc w:val="center"/>
              <w:rPr>
                <w:rFonts w:ascii="Arial" w:eastAsia="Times New Roman" w:hAnsi="Arial" w:cs="Arial"/>
                <w:b/>
                <w:bCs/>
                <w:color w:val="000000"/>
                <w:szCs w:val="24"/>
              </w:rPr>
            </w:pPr>
            <w:r w:rsidRPr="008F6E12">
              <w:rPr>
                <w:rFonts w:ascii="Arial" w:eastAsia="Times New Roman" w:hAnsi="Arial" w:cs="Arial"/>
                <w:b/>
                <w:bCs/>
                <w:color w:val="000000"/>
                <w:szCs w:val="24"/>
              </w:rPr>
              <w:t>£</w:t>
            </w:r>
          </w:p>
        </w:tc>
      </w:tr>
      <w:tr w:rsidR="00332D2D" w:rsidRPr="008F6E12" w14:paraId="6299DCC8" w14:textId="77777777" w:rsidTr="0073271B">
        <w:trPr>
          <w:trHeight w:val="414"/>
        </w:trPr>
        <w:tc>
          <w:tcPr>
            <w:tcW w:w="5339" w:type="dxa"/>
            <w:tcBorders>
              <w:top w:val="nil"/>
              <w:left w:val="single" w:sz="4" w:space="0" w:color="auto"/>
              <w:bottom w:val="single" w:sz="4" w:space="0" w:color="auto"/>
              <w:right w:val="single" w:sz="4" w:space="0" w:color="auto"/>
            </w:tcBorders>
            <w:shd w:val="clear" w:color="auto" w:fill="auto"/>
            <w:noWrap/>
            <w:vAlign w:val="bottom"/>
            <w:hideMark/>
          </w:tcPr>
          <w:p w14:paraId="6D9C18B8"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xml:space="preserve">Sales </w:t>
            </w:r>
          </w:p>
        </w:tc>
        <w:tc>
          <w:tcPr>
            <w:tcW w:w="1242" w:type="dxa"/>
            <w:tcBorders>
              <w:top w:val="nil"/>
              <w:left w:val="nil"/>
              <w:bottom w:val="single" w:sz="4" w:space="0" w:color="auto"/>
              <w:right w:val="single" w:sz="4" w:space="0" w:color="auto"/>
            </w:tcBorders>
            <w:shd w:val="clear" w:color="auto" w:fill="auto"/>
            <w:noWrap/>
            <w:vAlign w:val="bottom"/>
            <w:hideMark/>
          </w:tcPr>
          <w:p w14:paraId="186D3ADD" w14:textId="77777777" w:rsidR="00332D2D" w:rsidRPr="008F6E12" w:rsidRDefault="00332D2D" w:rsidP="0073271B">
            <w:pPr>
              <w:spacing w:after="0" w:line="240" w:lineRule="auto"/>
              <w:jc w:val="right"/>
              <w:rPr>
                <w:rFonts w:ascii="Arial" w:eastAsia="Times New Roman" w:hAnsi="Arial" w:cs="Arial"/>
                <w:color w:val="000000"/>
                <w:szCs w:val="24"/>
              </w:rPr>
            </w:pPr>
            <w:r w:rsidRPr="008F6E12">
              <w:rPr>
                <w:rFonts w:ascii="Arial" w:eastAsia="Times New Roman" w:hAnsi="Arial" w:cs="Arial"/>
                <w:color w:val="000000"/>
                <w:szCs w:val="24"/>
              </w:rPr>
              <w:t>800,000</w:t>
            </w:r>
          </w:p>
        </w:tc>
        <w:tc>
          <w:tcPr>
            <w:tcW w:w="1244" w:type="dxa"/>
            <w:tcBorders>
              <w:top w:val="nil"/>
              <w:left w:val="nil"/>
              <w:bottom w:val="single" w:sz="4" w:space="0" w:color="auto"/>
              <w:right w:val="single" w:sz="4" w:space="0" w:color="auto"/>
            </w:tcBorders>
            <w:shd w:val="clear" w:color="auto" w:fill="auto"/>
            <w:noWrap/>
            <w:vAlign w:val="bottom"/>
            <w:hideMark/>
          </w:tcPr>
          <w:p w14:paraId="3177F90B"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r>
      <w:tr w:rsidR="00332D2D" w:rsidRPr="008F6E12" w14:paraId="57993E09" w14:textId="77777777" w:rsidTr="0073271B">
        <w:trPr>
          <w:trHeight w:val="414"/>
        </w:trPr>
        <w:tc>
          <w:tcPr>
            <w:tcW w:w="5339" w:type="dxa"/>
            <w:tcBorders>
              <w:top w:val="nil"/>
              <w:left w:val="single" w:sz="4" w:space="0" w:color="auto"/>
              <w:bottom w:val="single" w:sz="4" w:space="0" w:color="auto"/>
              <w:right w:val="single" w:sz="4" w:space="0" w:color="auto"/>
            </w:tcBorders>
            <w:shd w:val="clear" w:color="auto" w:fill="auto"/>
            <w:noWrap/>
            <w:vAlign w:val="bottom"/>
            <w:hideMark/>
          </w:tcPr>
          <w:p w14:paraId="43B7D0ED"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Goods Sold on Credit</w:t>
            </w:r>
          </w:p>
        </w:tc>
        <w:tc>
          <w:tcPr>
            <w:tcW w:w="1242" w:type="dxa"/>
            <w:tcBorders>
              <w:top w:val="nil"/>
              <w:left w:val="nil"/>
              <w:bottom w:val="single" w:sz="4" w:space="0" w:color="auto"/>
              <w:right w:val="single" w:sz="4" w:space="0" w:color="auto"/>
            </w:tcBorders>
            <w:shd w:val="clear" w:color="auto" w:fill="auto"/>
            <w:noWrap/>
            <w:vAlign w:val="bottom"/>
            <w:hideMark/>
          </w:tcPr>
          <w:p w14:paraId="7DD6FFFE" w14:textId="77777777" w:rsidR="00332D2D" w:rsidRPr="008F6E12" w:rsidRDefault="00332D2D" w:rsidP="0073271B">
            <w:pPr>
              <w:spacing w:after="0" w:line="240" w:lineRule="auto"/>
              <w:jc w:val="right"/>
              <w:rPr>
                <w:rFonts w:ascii="Arial" w:eastAsia="Times New Roman" w:hAnsi="Arial" w:cs="Arial"/>
                <w:color w:val="000000"/>
                <w:szCs w:val="24"/>
                <w:u w:val="single"/>
              </w:rPr>
            </w:pPr>
            <w:r w:rsidRPr="008F6E12">
              <w:rPr>
                <w:rFonts w:ascii="Arial" w:eastAsia="Times New Roman" w:hAnsi="Arial" w:cs="Arial"/>
                <w:color w:val="000000"/>
                <w:szCs w:val="24"/>
                <w:u w:val="single"/>
              </w:rPr>
              <w:t>980</w:t>
            </w:r>
          </w:p>
        </w:tc>
        <w:tc>
          <w:tcPr>
            <w:tcW w:w="1244" w:type="dxa"/>
            <w:tcBorders>
              <w:top w:val="nil"/>
              <w:left w:val="nil"/>
              <w:bottom w:val="single" w:sz="4" w:space="0" w:color="auto"/>
              <w:right w:val="single" w:sz="4" w:space="0" w:color="auto"/>
            </w:tcBorders>
            <w:shd w:val="clear" w:color="auto" w:fill="auto"/>
            <w:noWrap/>
            <w:vAlign w:val="bottom"/>
            <w:hideMark/>
          </w:tcPr>
          <w:p w14:paraId="3C27A2B1" w14:textId="77777777" w:rsidR="00332D2D" w:rsidRPr="008F6E12" w:rsidRDefault="00332D2D" w:rsidP="0073271B">
            <w:pPr>
              <w:spacing w:after="0" w:line="240" w:lineRule="auto"/>
              <w:jc w:val="right"/>
              <w:rPr>
                <w:rFonts w:ascii="Arial" w:eastAsia="Times New Roman" w:hAnsi="Arial" w:cs="Arial"/>
                <w:color w:val="000000"/>
                <w:szCs w:val="24"/>
              </w:rPr>
            </w:pPr>
            <w:r w:rsidRPr="008F6E12">
              <w:rPr>
                <w:rFonts w:ascii="Arial" w:eastAsia="Times New Roman" w:hAnsi="Arial" w:cs="Arial"/>
                <w:color w:val="000000"/>
                <w:szCs w:val="24"/>
              </w:rPr>
              <w:t>800,980</w:t>
            </w:r>
          </w:p>
        </w:tc>
      </w:tr>
      <w:tr w:rsidR="00332D2D" w:rsidRPr="008F6E12" w14:paraId="59FD0146" w14:textId="77777777" w:rsidTr="0073271B">
        <w:trPr>
          <w:trHeight w:val="414"/>
        </w:trPr>
        <w:tc>
          <w:tcPr>
            <w:tcW w:w="5339" w:type="dxa"/>
            <w:tcBorders>
              <w:top w:val="nil"/>
              <w:left w:val="single" w:sz="4" w:space="0" w:color="auto"/>
              <w:bottom w:val="single" w:sz="4" w:space="0" w:color="auto"/>
              <w:right w:val="single" w:sz="4" w:space="0" w:color="auto"/>
            </w:tcBorders>
            <w:shd w:val="clear" w:color="auto" w:fill="auto"/>
            <w:noWrap/>
            <w:vAlign w:val="bottom"/>
            <w:hideMark/>
          </w:tcPr>
          <w:p w14:paraId="2CEDC207"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xml:space="preserve">Cost of sales </w:t>
            </w:r>
          </w:p>
        </w:tc>
        <w:tc>
          <w:tcPr>
            <w:tcW w:w="1242" w:type="dxa"/>
            <w:tcBorders>
              <w:top w:val="nil"/>
              <w:left w:val="nil"/>
              <w:bottom w:val="single" w:sz="4" w:space="0" w:color="auto"/>
              <w:right w:val="single" w:sz="4" w:space="0" w:color="auto"/>
            </w:tcBorders>
            <w:shd w:val="clear" w:color="auto" w:fill="auto"/>
            <w:noWrap/>
            <w:vAlign w:val="bottom"/>
            <w:hideMark/>
          </w:tcPr>
          <w:p w14:paraId="38394974"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244" w:type="dxa"/>
            <w:tcBorders>
              <w:top w:val="nil"/>
              <w:left w:val="nil"/>
              <w:bottom w:val="single" w:sz="4" w:space="0" w:color="auto"/>
              <w:right w:val="single" w:sz="4" w:space="0" w:color="auto"/>
            </w:tcBorders>
            <w:shd w:val="clear" w:color="auto" w:fill="auto"/>
            <w:noWrap/>
            <w:vAlign w:val="bottom"/>
            <w:hideMark/>
          </w:tcPr>
          <w:p w14:paraId="08C3C8DA" w14:textId="77777777" w:rsidR="00332D2D" w:rsidRPr="008F6E12" w:rsidRDefault="00332D2D" w:rsidP="0073271B">
            <w:pPr>
              <w:spacing w:after="0" w:line="240" w:lineRule="auto"/>
              <w:jc w:val="right"/>
              <w:rPr>
                <w:rFonts w:ascii="Arial" w:eastAsia="Times New Roman" w:hAnsi="Arial" w:cs="Arial"/>
                <w:color w:val="000000"/>
                <w:szCs w:val="24"/>
                <w:u w:val="single"/>
              </w:rPr>
            </w:pPr>
            <w:r w:rsidRPr="008F6E12">
              <w:rPr>
                <w:rFonts w:ascii="Arial" w:eastAsia="Times New Roman" w:hAnsi="Arial" w:cs="Arial"/>
                <w:color w:val="000000"/>
                <w:szCs w:val="24"/>
                <w:u w:val="single"/>
              </w:rPr>
              <w:t>578,650</w:t>
            </w:r>
          </w:p>
        </w:tc>
      </w:tr>
      <w:tr w:rsidR="00332D2D" w:rsidRPr="008F6E12" w14:paraId="53D9628D" w14:textId="77777777" w:rsidTr="0073271B">
        <w:trPr>
          <w:trHeight w:val="414"/>
        </w:trPr>
        <w:tc>
          <w:tcPr>
            <w:tcW w:w="5339" w:type="dxa"/>
            <w:tcBorders>
              <w:top w:val="nil"/>
              <w:left w:val="single" w:sz="4" w:space="0" w:color="auto"/>
              <w:bottom w:val="single" w:sz="4" w:space="0" w:color="auto"/>
              <w:right w:val="single" w:sz="4" w:space="0" w:color="auto"/>
            </w:tcBorders>
            <w:shd w:val="clear" w:color="auto" w:fill="auto"/>
            <w:noWrap/>
            <w:vAlign w:val="bottom"/>
            <w:hideMark/>
          </w:tcPr>
          <w:p w14:paraId="5A26CF77" w14:textId="77777777" w:rsidR="00332D2D" w:rsidRPr="008F6E12" w:rsidRDefault="00332D2D" w:rsidP="0073271B">
            <w:pPr>
              <w:spacing w:after="0" w:line="240" w:lineRule="auto"/>
              <w:jc w:val="right"/>
              <w:rPr>
                <w:rFonts w:ascii="Arial" w:eastAsia="Times New Roman" w:hAnsi="Arial" w:cs="Arial"/>
                <w:i/>
                <w:iCs/>
                <w:color w:val="000000"/>
                <w:szCs w:val="24"/>
              </w:rPr>
            </w:pPr>
            <w:r w:rsidRPr="008F6E12">
              <w:rPr>
                <w:rFonts w:ascii="Arial" w:eastAsia="Times New Roman" w:hAnsi="Arial" w:cs="Arial"/>
                <w:i/>
                <w:iCs/>
                <w:color w:val="000000"/>
                <w:szCs w:val="24"/>
              </w:rPr>
              <w:t>Gross Profit</w:t>
            </w:r>
          </w:p>
        </w:tc>
        <w:tc>
          <w:tcPr>
            <w:tcW w:w="1242" w:type="dxa"/>
            <w:tcBorders>
              <w:top w:val="nil"/>
              <w:left w:val="nil"/>
              <w:bottom w:val="single" w:sz="4" w:space="0" w:color="auto"/>
              <w:right w:val="single" w:sz="4" w:space="0" w:color="auto"/>
            </w:tcBorders>
            <w:shd w:val="clear" w:color="auto" w:fill="auto"/>
            <w:noWrap/>
            <w:vAlign w:val="bottom"/>
            <w:hideMark/>
          </w:tcPr>
          <w:p w14:paraId="1DF1FDCC"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244" w:type="dxa"/>
            <w:tcBorders>
              <w:top w:val="nil"/>
              <w:left w:val="nil"/>
              <w:bottom w:val="single" w:sz="4" w:space="0" w:color="auto"/>
              <w:right w:val="single" w:sz="4" w:space="0" w:color="auto"/>
            </w:tcBorders>
            <w:shd w:val="clear" w:color="auto" w:fill="auto"/>
            <w:noWrap/>
            <w:vAlign w:val="bottom"/>
            <w:hideMark/>
          </w:tcPr>
          <w:p w14:paraId="67A22E5C" w14:textId="77777777" w:rsidR="00332D2D" w:rsidRPr="008F6E12" w:rsidRDefault="00332D2D" w:rsidP="0073271B">
            <w:pPr>
              <w:spacing w:after="0" w:line="240" w:lineRule="auto"/>
              <w:jc w:val="right"/>
              <w:rPr>
                <w:rFonts w:ascii="Arial" w:eastAsia="Times New Roman" w:hAnsi="Arial" w:cs="Arial"/>
                <w:color w:val="000000"/>
                <w:szCs w:val="24"/>
              </w:rPr>
            </w:pPr>
            <w:r w:rsidRPr="008F6E12">
              <w:rPr>
                <w:rFonts w:ascii="Arial" w:eastAsia="Times New Roman" w:hAnsi="Arial" w:cs="Arial"/>
                <w:color w:val="000000"/>
                <w:szCs w:val="24"/>
              </w:rPr>
              <w:t>222,330</w:t>
            </w:r>
          </w:p>
        </w:tc>
      </w:tr>
      <w:tr w:rsidR="00332D2D" w:rsidRPr="008F6E12" w14:paraId="4F787527" w14:textId="77777777" w:rsidTr="0073271B">
        <w:trPr>
          <w:trHeight w:val="414"/>
        </w:trPr>
        <w:tc>
          <w:tcPr>
            <w:tcW w:w="5339" w:type="dxa"/>
            <w:tcBorders>
              <w:top w:val="nil"/>
              <w:left w:val="single" w:sz="4" w:space="0" w:color="auto"/>
              <w:bottom w:val="single" w:sz="4" w:space="0" w:color="auto"/>
              <w:right w:val="single" w:sz="4" w:space="0" w:color="auto"/>
            </w:tcBorders>
            <w:shd w:val="clear" w:color="auto" w:fill="auto"/>
            <w:noWrap/>
            <w:vAlign w:val="bottom"/>
            <w:hideMark/>
          </w:tcPr>
          <w:p w14:paraId="55A6A0F9" w14:textId="77777777" w:rsidR="00332D2D" w:rsidRPr="008F6E12" w:rsidRDefault="00332D2D" w:rsidP="0073271B">
            <w:pPr>
              <w:spacing w:after="0" w:line="240" w:lineRule="auto"/>
              <w:jc w:val="left"/>
              <w:rPr>
                <w:rFonts w:ascii="Arial" w:eastAsia="Times New Roman" w:hAnsi="Arial" w:cs="Arial"/>
                <w:color w:val="000000"/>
                <w:szCs w:val="24"/>
                <w:u w:val="single"/>
              </w:rPr>
            </w:pPr>
            <w:r w:rsidRPr="008F6E12">
              <w:rPr>
                <w:rFonts w:ascii="Arial" w:eastAsia="Times New Roman" w:hAnsi="Arial" w:cs="Arial"/>
                <w:color w:val="000000"/>
                <w:szCs w:val="24"/>
                <w:u w:val="single"/>
              </w:rPr>
              <w:t>(-) Selling, General &amp; Administrative Expenses.</w:t>
            </w:r>
          </w:p>
        </w:tc>
        <w:tc>
          <w:tcPr>
            <w:tcW w:w="1242" w:type="dxa"/>
            <w:tcBorders>
              <w:top w:val="nil"/>
              <w:left w:val="nil"/>
              <w:bottom w:val="single" w:sz="4" w:space="0" w:color="auto"/>
              <w:right w:val="single" w:sz="4" w:space="0" w:color="auto"/>
            </w:tcBorders>
            <w:shd w:val="clear" w:color="auto" w:fill="auto"/>
            <w:noWrap/>
            <w:vAlign w:val="bottom"/>
            <w:hideMark/>
          </w:tcPr>
          <w:p w14:paraId="747A63EB"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244" w:type="dxa"/>
            <w:tcBorders>
              <w:top w:val="nil"/>
              <w:left w:val="nil"/>
              <w:bottom w:val="single" w:sz="4" w:space="0" w:color="auto"/>
              <w:right w:val="single" w:sz="4" w:space="0" w:color="auto"/>
            </w:tcBorders>
            <w:shd w:val="clear" w:color="auto" w:fill="auto"/>
            <w:noWrap/>
            <w:vAlign w:val="bottom"/>
            <w:hideMark/>
          </w:tcPr>
          <w:p w14:paraId="16582B0E"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r>
      <w:tr w:rsidR="00332D2D" w:rsidRPr="008F6E12" w14:paraId="7F56BE7D" w14:textId="77777777" w:rsidTr="0073271B">
        <w:trPr>
          <w:trHeight w:val="414"/>
        </w:trPr>
        <w:tc>
          <w:tcPr>
            <w:tcW w:w="5339" w:type="dxa"/>
            <w:tcBorders>
              <w:top w:val="nil"/>
              <w:left w:val="single" w:sz="4" w:space="0" w:color="auto"/>
              <w:bottom w:val="single" w:sz="4" w:space="0" w:color="auto"/>
              <w:right w:val="single" w:sz="4" w:space="0" w:color="auto"/>
            </w:tcBorders>
            <w:shd w:val="clear" w:color="auto" w:fill="auto"/>
            <w:noWrap/>
            <w:vAlign w:val="bottom"/>
            <w:hideMark/>
          </w:tcPr>
          <w:p w14:paraId="5B33346E"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xml:space="preserve">Administrative expenses </w:t>
            </w:r>
          </w:p>
        </w:tc>
        <w:tc>
          <w:tcPr>
            <w:tcW w:w="1242" w:type="dxa"/>
            <w:tcBorders>
              <w:top w:val="nil"/>
              <w:left w:val="nil"/>
              <w:bottom w:val="single" w:sz="4" w:space="0" w:color="auto"/>
              <w:right w:val="single" w:sz="4" w:space="0" w:color="auto"/>
            </w:tcBorders>
            <w:shd w:val="clear" w:color="auto" w:fill="auto"/>
            <w:noWrap/>
            <w:vAlign w:val="bottom"/>
            <w:hideMark/>
          </w:tcPr>
          <w:p w14:paraId="566F42F1" w14:textId="77777777" w:rsidR="00332D2D" w:rsidRPr="008F6E12" w:rsidRDefault="00332D2D" w:rsidP="0073271B">
            <w:pPr>
              <w:spacing w:after="0" w:line="240" w:lineRule="auto"/>
              <w:jc w:val="right"/>
              <w:rPr>
                <w:rFonts w:ascii="Arial" w:eastAsia="Times New Roman" w:hAnsi="Arial" w:cs="Arial"/>
                <w:color w:val="000000"/>
                <w:szCs w:val="24"/>
              </w:rPr>
            </w:pPr>
            <w:r w:rsidRPr="008F6E12">
              <w:rPr>
                <w:rFonts w:ascii="Arial" w:eastAsia="Times New Roman" w:hAnsi="Arial" w:cs="Arial"/>
                <w:color w:val="000000"/>
                <w:szCs w:val="24"/>
              </w:rPr>
              <w:t>30,000</w:t>
            </w:r>
          </w:p>
        </w:tc>
        <w:tc>
          <w:tcPr>
            <w:tcW w:w="1244" w:type="dxa"/>
            <w:tcBorders>
              <w:top w:val="nil"/>
              <w:left w:val="nil"/>
              <w:bottom w:val="single" w:sz="4" w:space="0" w:color="auto"/>
              <w:right w:val="single" w:sz="4" w:space="0" w:color="auto"/>
            </w:tcBorders>
            <w:shd w:val="clear" w:color="auto" w:fill="auto"/>
            <w:noWrap/>
            <w:vAlign w:val="bottom"/>
            <w:hideMark/>
          </w:tcPr>
          <w:p w14:paraId="0567EF5F"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r>
      <w:tr w:rsidR="00332D2D" w:rsidRPr="008F6E12" w14:paraId="6397A40A" w14:textId="77777777" w:rsidTr="0073271B">
        <w:trPr>
          <w:trHeight w:val="414"/>
        </w:trPr>
        <w:tc>
          <w:tcPr>
            <w:tcW w:w="5339" w:type="dxa"/>
            <w:tcBorders>
              <w:top w:val="nil"/>
              <w:left w:val="single" w:sz="4" w:space="0" w:color="auto"/>
              <w:bottom w:val="single" w:sz="4" w:space="0" w:color="auto"/>
              <w:right w:val="single" w:sz="4" w:space="0" w:color="auto"/>
            </w:tcBorders>
            <w:shd w:val="clear" w:color="auto" w:fill="auto"/>
            <w:noWrap/>
            <w:vAlign w:val="bottom"/>
            <w:hideMark/>
          </w:tcPr>
          <w:p w14:paraId="3DD6BD58"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xml:space="preserve">Directors’ Remuneration </w:t>
            </w:r>
          </w:p>
        </w:tc>
        <w:tc>
          <w:tcPr>
            <w:tcW w:w="1242" w:type="dxa"/>
            <w:tcBorders>
              <w:top w:val="nil"/>
              <w:left w:val="nil"/>
              <w:bottom w:val="single" w:sz="4" w:space="0" w:color="auto"/>
              <w:right w:val="single" w:sz="4" w:space="0" w:color="auto"/>
            </w:tcBorders>
            <w:shd w:val="clear" w:color="auto" w:fill="auto"/>
            <w:noWrap/>
            <w:vAlign w:val="bottom"/>
            <w:hideMark/>
          </w:tcPr>
          <w:p w14:paraId="722A9D3A" w14:textId="77777777" w:rsidR="00332D2D" w:rsidRPr="008F6E12" w:rsidRDefault="00332D2D" w:rsidP="0073271B">
            <w:pPr>
              <w:spacing w:after="0" w:line="240" w:lineRule="auto"/>
              <w:jc w:val="right"/>
              <w:rPr>
                <w:rFonts w:ascii="Arial" w:eastAsia="Times New Roman" w:hAnsi="Arial" w:cs="Arial"/>
                <w:color w:val="000000"/>
                <w:szCs w:val="24"/>
              </w:rPr>
            </w:pPr>
            <w:r w:rsidRPr="008F6E12">
              <w:rPr>
                <w:rFonts w:ascii="Arial" w:eastAsia="Times New Roman" w:hAnsi="Arial" w:cs="Arial"/>
                <w:color w:val="000000"/>
                <w:szCs w:val="24"/>
              </w:rPr>
              <w:t>5,000</w:t>
            </w:r>
          </w:p>
        </w:tc>
        <w:tc>
          <w:tcPr>
            <w:tcW w:w="1244" w:type="dxa"/>
            <w:tcBorders>
              <w:top w:val="nil"/>
              <w:left w:val="nil"/>
              <w:bottom w:val="single" w:sz="4" w:space="0" w:color="auto"/>
              <w:right w:val="single" w:sz="4" w:space="0" w:color="auto"/>
            </w:tcBorders>
            <w:shd w:val="clear" w:color="auto" w:fill="auto"/>
            <w:noWrap/>
            <w:vAlign w:val="bottom"/>
            <w:hideMark/>
          </w:tcPr>
          <w:p w14:paraId="67DEA61D"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r>
      <w:tr w:rsidR="00332D2D" w:rsidRPr="008F6E12" w14:paraId="72BB30B6" w14:textId="77777777" w:rsidTr="0073271B">
        <w:trPr>
          <w:trHeight w:val="414"/>
        </w:trPr>
        <w:tc>
          <w:tcPr>
            <w:tcW w:w="5339" w:type="dxa"/>
            <w:tcBorders>
              <w:top w:val="nil"/>
              <w:left w:val="single" w:sz="4" w:space="0" w:color="auto"/>
              <w:bottom w:val="single" w:sz="4" w:space="0" w:color="auto"/>
              <w:right w:val="single" w:sz="4" w:space="0" w:color="auto"/>
            </w:tcBorders>
            <w:shd w:val="clear" w:color="auto" w:fill="auto"/>
            <w:noWrap/>
            <w:vAlign w:val="bottom"/>
            <w:hideMark/>
          </w:tcPr>
          <w:p w14:paraId="4B7CF6FD"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xml:space="preserve">Distribution Costs </w:t>
            </w:r>
          </w:p>
        </w:tc>
        <w:tc>
          <w:tcPr>
            <w:tcW w:w="1242" w:type="dxa"/>
            <w:tcBorders>
              <w:top w:val="nil"/>
              <w:left w:val="nil"/>
              <w:bottom w:val="single" w:sz="4" w:space="0" w:color="auto"/>
              <w:right w:val="single" w:sz="4" w:space="0" w:color="auto"/>
            </w:tcBorders>
            <w:shd w:val="clear" w:color="auto" w:fill="auto"/>
            <w:noWrap/>
            <w:vAlign w:val="bottom"/>
            <w:hideMark/>
          </w:tcPr>
          <w:p w14:paraId="141C1C35" w14:textId="77777777" w:rsidR="00332D2D" w:rsidRPr="008F6E12" w:rsidRDefault="00332D2D" w:rsidP="0073271B">
            <w:pPr>
              <w:spacing w:after="0" w:line="240" w:lineRule="auto"/>
              <w:jc w:val="right"/>
              <w:rPr>
                <w:rFonts w:ascii="Arial" w:eastAsia="Times New Roman" w:hAnsi="Arial" w:cs="Arial"/>
                <w:color w:val="000000"/>
                <w:szCs w:val="24"/>
              </w:rPr>
            </w:pPr>
            <w:r w:rsidRPr="008F6E12">
              <w:rPr>
                <w:rFonts w:ascii="Arial" w:eastAsia="Times New Roman" w:hAnsi="Arial" w:cs="Arial"/>
                <w:color w:val="000000"/>
                <w:szCs w:val="24"/>
              </w:rPr>
              <w:t>28,000</w:t>
            </w:r>
          </w:p>
        </w:tc>
        <w:tc>
          <w:tcPr>
            <w:tcW w:w="1244" w:type="dxa"/>
            <w:tcBorders>
              <w:top w:val="nil"/>
              <w:left w:val="nil"/>
              <w:bottom w:val="single" w:sz="4" w:space="0" w:color="auto"/>
              <w:right w:val="single" w:sz="4" w:space="0" w:color="auto"/>
            </w:tcBorders>
            <w:shd w:val="clear" w:color="auto" w:fill="auto"/>
            <w:noWrap/>
            <w:vAlign w:val="bottom"/>
            <w:hideMark/>
          </w:tcPr>
          <w:p w14:paraId="1572DDFF"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r>
      <w:tr w:rsidR="00332D2D" w:rsidRPr="008F6E12" w14:paraId="4F4B9C59" w14:textId="77777777" w:rsidTr="0073271B">
        <w:trPr>
          <w:trHeight w:val="414"/>
        </w:trPr>
        <w:tc>
          <w:tcPr>
            <w:tcW w:w="5339" w:type="dxa"/>
            <w:tcBorders>
              <w:top w:val="nil"/>
              <w:left w:val="single" w:sz="4" w:space="0" w:color="auto"/>
              <w:bottom w:val="single" w:sz="4" w:space="0" w:color="auto"/>
              <w:right w:val="single" w:sz="4" w:space="0" w:color="auto"/>
            </w:tcBorders>
            <w:shd w:val="clear" w:color="auto" w:fill="auto"/>
            <w:noWrap/>
            <w:vAlign w:val="bottom"/>
            <w:hideMark/>
          </w:tcPr>
          <w:p w14:paraId="1248B559"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Sales Commission</w:t>
            </w:r>
          </w:p>
        </w:tc>
        <w:tc>
          <w:tcPr>
            <w:tcW w:w="1242" w:type="dxa"/>
            <w:tcBorders>
              <w:top w:val="nil"/>
              <w:left w:val="nil"/>
              <w:bottom w:val="single" w:sz="4" w:space="0" w:color="auto"/>
              <w:right w:val="single" w:sz="4" w:space="0" w:color="auto"/>
            </w:tcBorders>
            <w:shd w:val="clear" w:color="auto" w:fill="auto"/>
            <w:noWrap/>
            <w:vAlign w:val="bottom"/>
            <w:hideMark/>
          </w:tcPr>
          <w:p w14:paraId="0A61DB4C" w14:textId="77777777" w:rsidR="00332D2D" w:rsidRPr="008F6E12" w:rsidRDefault="00332D2D" w:rsidP="0073271B">
            <w:pPr>
              <w:spacing w:after="0" w:line="240" w:lineRule="auto"/>
              <w:jc w:val="right"/>
              <w:rPr>
                <w:rFonts w:ascii="Arial" w:eastAsia="Times New Roman" w:hAnsi="Arial" w:cs="Arial"/>
                <w:color w:val="000000"/>
                <w:szCs w:val="24"/>
                <w:u w:val="single"/>
              </w:rPr>
            </w:pPr>
            <w:r w:rsidRPr="008F6E12">
              <w:rPr>
                <w:rFonts w:ascii="Arial" w:eastAsia="Times New Roman" w:hAnsi="Arial" w:cs="Arial"/>
                <w:color w:val="000000"/>
                <w:szCs w:val="24"/>
                <w:u w:val="single"/>
              </w:rPr>
              <w:t>3,000</w:t>
            </w:r>
          </w:p>
        </w:tc>
        <w:tc>
          <w:tcPr>
            <w:tcW w:w="1244" w:type="dxa"/>
            <w:tcBorders>
              <w:top w:val="nil"/>
              <w:left w:val="nil"/>
              <w:bottom w:val="single" w:sz="4" w:space="0" w:color="auto"/>
              <w:right w:val="single" w:sz="4" w:space="0" w:color="auto"/>
            </w:tcBorders>
            <w:shd w:val="clear" w:color="auto" w:fill="auto"/>
            <w:noWrap/>
            <w:vAlign w:val="bottom"/>
            <w:hideMark/>
          </w:tcPr>
          <w:p w14:paraId="67269C6B" w14:textId="77777777" w:rsidR="00332D2D" w:rsidRPr="008F6E12" w:rsidRDefault="00332D2D" w:rsidP="0073271B">
            <w:pPr>
              <w:spacing w:after="0" w:line="240" w:lineRule="auto"/>
              <w:jc w:val="right"/>
              <w:rPr>
                <w:rFonts w:ascii="Arial" w:eastAsia="Times New Roman" w:hAnsi="Arial" w:cs="Arial"/>
                <w:color w:val="000000"/>
                <w:szCs w:val="24"/>
                <w:u w:val="single"/>
              </w:rPr>
            </w:pPr>
            <w:r w:rsidRPr="008F6E12">
              <w:rPr>
                <w:rFonts w:ascii="Arial" w:eastAsia="Times New Roman" w:hAnsi="Arial" w:cs="Arial"/>
                <w:color w:val="000000"/>
                <w:szCs w:val="24"/>
                <w:u w:val="single"/>
              </w:rPr>
              <w:t>66,000</w:t>
            </w:r>
          </w:p>
        </w:tc>
      </w:tr>
      <w:tr w:rsidR="00332D2D" w:rsidRPr="008F6E12" w14:paraId="3B882871" w14:textId="77777777" w:rsidTr="0073271B">
        <w:trPr>
          <w:trHeight w:val="414"/>
        </w:trPr>
        <w:tc>
          <w:tcPr>
            <w:tcW w:w="5339" w:type="dxa"/>
            <w:tcBorders>
              <w:top w:val="nil"/>
              <w:left w:val="single" w:sz="4" w:space="0" w:color="auto"/>
              <w:bottom w:val="single" w:sz="4" w:space="0" w:color="auto"/>
              <w:right w:val="single" w:sz="4" w:space="0" w:color="auto"/>
            </w:tcBorders>
            <w:shd w:val="clear" w:color="auto" w:fill="auto"/>
            <w:noWrap/>
            <w:vAlign w:val="bottom"/>
            <w:hideMark/>
          </w:tcPr>
          <w:p w14:paraId="22B9D641" w14:textId="77777777" w:rsidR="00332D2D" w:rsidRPr="008F6E12" w:rsidRDefault="00332D2D" w:rsidP="0073271B">
            <w:pPr>
              <w:spacing w:after="0" w:line="240" w:lineRule="auto"/>
              <w:jc w:val="right"/>
              <w:rPr>
                <w:rFonts w:ascii="Arial" w:eastAsia="Times New Roman" w:hAnsi="Arial" w:cs="Arial"/>
                <w:i/>
                <w:iCs/>
                <w:color w:val="000000"/>
                <w:szCs w:val="24"/>
              </w:rPr>
            </w:pPr>
            <w:r w:rsidRPr="008F6E12">
              <w:rPr>
                <w:rFonts w:ascii="Arial" w:eastAsia="Times New Roman" w:hAnsi="Arial" w:cs="Arial"/>
                <w:i/>
                <w:iCs/>
                <w:color w:val="000000"/>
                <w:szCs w:val="24"/>
              </w:rPr>
              <w:t>Operating Profit</w:t>
            </w:r>
          </w:p>
        </w:tc>
        <w:tc>
          <w:tcPr>
            <w:tcW w:w="1242" w:type="dxa"/>
            <w:tcBorders>
              <w:top w:val="nil"/>
              <w:left w:val="nil"/>
              <w:bottom w:val="single" w:sz="4" w:space="0" w:color="auto"/>
              <w:right w:val="single" w:sz="4" w:space="0" w:color="auto"/>
            </w:tcBorders>
            <w:shd w:val="clear" w:color="auto" w:fill="auto"/>
            <w:noWrap/>
            <w:vAlign w:val="bottom"/>
            <w:hideMark/>
          </w:tcPr>
          <w:p w14:paraId="4E5D3FDF"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244" w:type="dxa"/>
            <w:tcBorders>
              <w:top w:val="nil"/>
              <w:left w:val="nil"/>
              <w:bottom w:val="single" w:sz="4" w:space="0" w:color="auto"/>
              <w:right w:val="single" w:sz="4" w:space="0" w:color="auto"/>
            </w:tcBorders>
            <w:shd w:val="clear" w:color="auto" w:fill="auto"/>
            <w:noWrap/>
            <w:vAlign w:val="bottom"/>
            <w:hideMark/>
          </w:tcPr>
          <w:p w14:paraId="6A683A0E" w14:textId="77777777" w:rsidR="00332D2D" w:rsidRPr="008F6E12" w:rsidRDefault="00332D2D" w:rsidP="0073271B">
            <w:pPr>
              <w:spacing w:after="0" w:line="240" w:lineRule="auto"/>
              <w:jc w:val="right"/>
              <w:rPr>
                <w:rFonts w:ascii="Arial" w:eastAsia="Times New Roman" w:hAnsi="Arial" w:cs="Arial"/>
                <w:color w:val="000000"/>
                <w:szCs w:val="24"/>
              </w:rPr>
            </w:pPr>
            <w:r w:rsidRPr="008F6E12">
              <w:rPr>
                <w:rFonts w:ascii="Arial" w:eastAsia="Times New Roman" w:hAnsi="Arial" w:cs="Arial"/>
                <w:color w:val="000000"/>
                <w:szCs w:val="24"/>
              </w:rPr>
              <w:t>156,330</w:t>
            </w:r>
          </w:p>
        </w:tc>
      </w:tr>
      <w:tr w:rsidR="00332D2D" w:rsidRPr="008F6E12" w14:paraId="064D540A" w14:textId="77777777" w:rsidTr="0073271B">
        <w:trPr>
          <w:trHeight w:val="414"/>
        </w:trPr>
        <w:tc>
          <w:tcPr>
            <w:tcW w:w="5339" w:type="dxa"/>
            <w:tcBorders>
              <w:top w:val="nil"/>
              <w:left w:val="single" w:sz="4" w:space="0" w:color="auto"/>
              <w:bottom w:val="single" w:sz="4" w:space="0" w:color="auto"/>
              <w:right w:val="single" w:sz="4" w:space="0" w:color="auto"/>
            </w:tcBorders>
            <w:shd w:val="clear" w:color="auto" w:fill="auto"/>
            <w:noWrap/>
            <w:vAlign w:val="bottom"/>
            <w:hideMark/>
          </w:tcPr>
          <w:p w14:paraId="71844C77"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xml:space="preserve">(-) Interest paid </w:t>
            </w:r>
          </w:p>
        </w:tc>
        <w:tc>
          <w:tcPr>
            <w:tcW w:w="1242" w:type="dxa"/>
            <w:tcBorders>
              <w:top w:val="nil"/>
              <w:left w:val="nil"/>
              <w:bottom w:val="single" w:sz="4" w:space="0" w:color="auto"/>
              <w:right w:val="single" w:sz="4" w:space="0" w:color="auto"/>
            </w:tcBorders>
            <w:shd w:val="clear" w:color="auto" w:fill="auto"/>
            <w:noWrap/>
            <w:vAlign w:val="bottom"/>
            <w:hideMark/>
          </w:tcPr>
          <w:p w14:paraId="7B767420"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244" w:type="dxa"/>
            <w:tcBorders>
              <w:top w:val="nil"/>
              <w:left w:val="nil"/>
              <w:bottom w:val="single" w:sz="4" w:space="0" w:color="auto"/>
              <w:right w:val="single" w:sz="4" w:space="0" w:color="auto"/>
            </w:tcBorders>
            <w:shd w:val="clear" w:color="auto" w:fill="auto"/>
            <w:noWrap/>
            <w:vAlign w:val="bottom"/>
            <w:hideMark/>
          </w:tcPr>
          <w:p w14:paraId="0A51FC6B" w14:textId="77777777" w:rsidR="00332D2D" w:rsidRPr="008F6E12" w:rsidRDefault="00332D2D" w:rsidP="0073271B">
            <w:pPr>
              <w:spacing w:after="0" w:line="240" w:lineRule="auto"/>
              <w:jc w:val="right"/>
              <w:rPr>
                <w:rFonts w:ascii="Arial" w:eastAsia="Times New Roman" w:hAnsi="Arial" w:cs="Arial"/>
                <w:color w:val="000000"/>
                <w:szCs w:val="24"/>
                <w:u w:val="single"/>
              </w:rPr>
            </w:pPr>
            <w:r w:rsidRPr="008F6E12">
              <w:rPr>
                <w:rFonts w:ascii="Arial" w:eastAsia="Times New Roman" w:hAnsi="Arial" w:cs="Arial"/>
                <w:color w:val="000000"/>
                <w:szCs w:val="24"/>
                <w:u w:val="single"/>
              </w:rPr>
              <w:t>2,000</w:t>
            </w:r>
          </w:p>
        </w:tc>
      </w:tr>
      <w:tr w:rsidR="00332D2D" w:rsidRPr="008F6E12" w14:paraId="772B6BEB" w14:textId="77777777" w:rsidTr="0073271B">
        <w:trPr>
          <w:trHeight w:val="414"/>
        </w:trPr>
        <w:tc>
          <w:tcPr>
            <w:tcW w:w="5339" w:type="dxa"/>
            <w:tcBorders>
              <w:top w:val="nil"/>
              <w:left w:val="single" w:sz="4" w:space="0" w:color="auto"/>
              <w:bottom w:val="single" w:sz="4" w:space="0" w:color="auto"/>
              <w:right w:val="single" w:sz="4" w:space="0" w:color="auto"/>
            </w:tcBorders>
            <w:shd w:val="clear" w:color="auto" w:fill="auto"/>
            <w:noWrap/>
            <w:vAlign w:val="bottom"/>
            <w:hideMark/>
          </w:tcPr>
          <w:p w14:paraId="5F9DBBD4" w14:textId="77777777" w:rsidR="00332D2D" w:rsidRPr="008F6E12" w:rsidRDefault="00332D2D" w:rsidP="0073271B">
            <w:pPr>
              <w:spacing w:after="0" w:line="240" w:lineRule="auto"/>
              <w:jc w:val="right"/>
              <w:rPr>
                <w:rFonts w:ascii="Arial" w:eastAsia="Times New Roman" w:hAnsi="Arial" w:cs="Arial"/>
                <w:i/>
                <w:iCs/>
                <w:color w:val="000000"/>
                <w:szCs w:val="24"/>
              </w:rPr>
            </w:pPr>
            <w:r w:rsidRPr="008F6E12">
              <w:rPr>
                <w:rFonts w:ascii="Arial" w:eastAsia="Times New Roman" w:hAnsi="Arial" w:cs="Arial"/>
                <w:i/>
                <w:iCs/>
                <w:color w:val="000000"/>
                <w:szCs w:val="24"/>
              </w:rPr>
              <w:t>Income Before Taxes</w:t>
            </w:r>
          </w:p>
        </w:tc>
        <w:tc>
          <w:tcPr>
            <w:tcW w:w="1242" w:type="dxa"/>
            <w:tcBorders>
              <w:top w:val="nil"/>
              <w:left w:val="nil"/>
              <w:bottom w:val="single" w:sz="4" w:space="0" w:color="auto"/>
              <w:right w:val="single" w:sz="4" w:space="0" w:color="auto"/>
            </w:tcBorders>
            <w:shd w:val="clear" w:color="auto" w:fill="auto"/>
            <w:noWrap/>
            <w:vAlign w:val="bottom"/>
            <w:hideMark/>
          </w:tcPr>
          <w:p w14:paraId="413B96B2"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244" w:type="dxa"/>
            <w:tcBorders>
              <w:top w:val="nil"/>
              <w:left w:val="nil"/>
              <w:bottom w:val="single" w:sz="4" w:space="0" w:color="auto"/>
              <w:right w:val="single" w:sz="4" w:space="0" w:color="auto"/>
            </w:tcBorders>
            <w:shd w:val="clear" w:color="auto" w:fill="auto"/>
            <w:noWrap/>
            <w:vAlign w:val="bottom"/>
            <w:hideMark/>
          </w:tcPr>
          <w:p w14:paraId="26110CF9" w14:textId="77777777" w:rsidR="00332D2D" w:rsidRPr="008F6E12" w:rsidRDefault="00332D2D" w:rsidP="0073271B">
            <w:pPr>
              <w:spacing w:after="0" w:line="240" w:lineRule="auto"/>
              <w:jc w:val="right"/>
              <w:rPr>
                <w:rFonts w:ascii="Arial" w:eastAsia="Times New Roman" w:hAnsi="Arial" w:cs="Arial"/>
                <w:color w:val="000000"/>
                <w:szCs w:val="24"/>
              </w:rPr>
            </w:pPr>
            <w:r w:rsidRPr="008F6E12">
              <w:rPr>
                <w:rFonts w:ascii="Arial" w:eastAsia="Times New Roman" w:hAnsi="Arial" w:cs="Arial"/>
                <w:color w:val="000000"/>
                <w:szCs w:val="24"/>
              </w:rPr>
              <w:t>154,330</w:t>
            </w:r>
          </w:p>
        </w:tc>
      </w:tr>
      <w:tr w:rsidR="00332D2D" w:rsidRPr="008F6E12" w14:paraId="3CCA38A4" w14:textId="77777777" w:rsidTr="0073271B">
        <w:trPr>
          <w:trHeight w:val="414"/>
        </w:trPr>
        <w:tc>
          <w:tcPr>
            <w:tcW w:w="5339" w:type="dxa"/>
            <w:tcBorders>
              <w:top w:val="nil"/>
              <w:left w:val="single" w:sz="4" w:space="0" w:color="auto"/>
              <w:bottom w:val="single" w:sz="4" w:space="0" w:color="auto"/>
              <w:right w:val="single" w:sz="4" w:space="0" w:color="auto"/>
            </w:tcBorders>
            <w:shd w:val="clear" w:color="auto" w:fill="auto"/>
            <w:noWrap/>
            <w:vAlign w:val="bottom"/>
            <w:hideMark/>
          </w:tcPr>
          <w:p w14:paraId="57D810CE"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Corporation Tax</w:t>
            </w:r>
          </w:p>
        </w:tc>
        <w:tc>
          <w:tcPr>
            <w:tcW w:w="1242" w:type="dxa"/>
            <w:tcBorders>
              <w:top w:val="nil"/>
              <w:left w:val="nil"/>
              <w:bottom w:val="single" w:sz="4" w:space="0" w:color="auto"/>
              <w:right w:val="single" w:sz="4" w:space="0" w:color="auto"/>
            </w:tcBorders>
            <w:shd w:val="clear" w:color="auto" w:fill="auto"/>
            <w:noWrap/>
            <w:vAlign w:val="bottom"/>
            <w:hideMark/>
          </w:tcPr>
          <w:p w14:paraId="1709812F"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244" w:type="dxa"/>
            <w:tcBorders>
              <w:top w:val="nil"/>
              <w:left w:val="nil"/>
              <w:bottom w:val="single" w:sz="4" w:space="0" w:color="auto"/>
              <w:right w:val="single" w:sz="4" w:space="0" w:color="auto"/>
            </w:tcBorders>
            <w:shd w:val="clear" w:color="auto" w:fill="auto"/>
            <w:noWrap/>
            <w:vAlign w:val="bottom"/>
            <w:hideMark/>
          </w:tcPr>
          <w:p w14:paraId="62ADB373" w14:textId="77777777" w:rsidR="00332D2D" w:rsidRPr="008F6E12" w:rsidRDefault="00332D2D" w:rsidP="0073271B">
            <w:pPr>
              <w:spacing w:after="0" w:line="240" w:lineRule="auto"/>
              <w:jc w:val="right"/>
              <w:rPr>
                <w:rFonts w:ascii="Arial" w:eastAsia="Times New Roman" w:hAnsi="Arial" w:cs="Arial"/>
                <w:color w:val="000000"/>
                <w:szCs w:val="24"/>
                <w:u w:val="single"/>
              </w:rPr>
            </w:pPr>
            <w:r w:rsidRPr="008F6E12">
              <w:rPr>
                <w:rFonts w:ascii="Arial" w:eastAsia="Times New Roman" w:hAnsi="Arial" w:cs="Arial"/>
                <w:color w:val="000000"/>
                <w:szCs w:val="24"/>
                <w:u w:val="single"/>
              </w:rPr>
              <w:t>100,000</w:t>
            </w:r>
          </w:p>
        </w:tc>
      </w:tr>
      <w:tr w:rsidR="00332D2D" w:rsidRPr="008F6E12" w14:paraId="7493E1B1" w14:textId="77777777" w:rsidTr="0073271B">
        <w:trPr>
          <w:trHeight w:val="414"/>
        </w:trPr>
        <w:tc>
          <w:tcPr>
            <w:tcW w:w="5339" w:type="dxa"/>
            <w:tcBorders>
              <w:top w:val="nil"/>
              <w:left w:val="single" w:sz="4" w:space="0" w:color="auto"/>
              <w:bottom w:val="single" w:sz="4" w:space="0" w:color="auto"/>
              <w:right w:val="single" w:sz="4" w:space="0" w:color="auto"/>
            </w:tcBorders>
            <w:shd w:val="clear" w:color="auto" w:fill="auto"/>
            <w:noWrap/>
            <w:vAlign w:val="bottom"/>
            <w:hideMark/>
          </w:tcPr>
          <w:p w14:paraId="34EBBAB4" w14:textId="77777777" w:rsidR="00332D2D" w:rsidRPr="008F6E12" w:rsidRDefault="00332D2D" w:rsidP="0073271B">
            <w:pPr>
              <w:spacing w:after="0" w:line="240" w:lineRule="auto"/>
              <w:jc w:val="right"/>
              <w:rPr>
                <w:rFonts w:ascii="Arial" w:eastAsia="Times New Roman" w:hAnsi="Arial" w:cs="Arial"/>
                <w:b/>
                <w:bCs/>
                <w:color w:val="000000"/>
                <w:szCs w:val="24"/>
              </w:rPr>
            </w:pPr>
            <w:r w:rsidRPr="008F6E12">
              <w:rPr>
                <w:rFonts w:ascii="Arial" w:eastAsia="Times New Roman" w:hAnsi="Arial" w:cs="Arial"/>
                <w:b/>
                <w:bCs/>
                <w:color w:val="000000"/>
                <w:szCs w:val="24"/>
              </w:rPr>
              <w:t>Net Income</w:t>
            </w:r>
          </w:p>
        </w:tc>
        <w:tc>
          <w:tcPr>
            <w:tcW w:w="1242" w:type="dxa"/>
            <w:tcBorders>
              <w:top w:val="nil"/>
              <w:left w:val="nil"/>
              <w:bottom w:val="single" w:sz="4" w:space="0" w:color="auto"/>
              <w:right w:val="single" w:sz="4" w:space="0" w:color="auto"/>
            </w:tcBorders>
            <w:shd w:val="clear" w:color="auto" w:fill="auto"/>
            <w:noWrap/>
            <w:vAlign w:val="bottom"/>
            <w:hideMark/>
          </w:tcPr>
          <w:p w14:paraId="52665E09"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244" w:type="dxa"/>
            <w:tcBorders>
              <w:top w:val="nil"/>
              <w:left w:val="nil"/>
              <w:bottom w:val="single" w:sz="4" w:space="0" w:color="auto"/>
              <w:right w:val="single" w:sz="4" w:space="0" w:color="auto"/>
            </w:tcBorders>
            <w:shd w:val="clear" w:color="auto" w:fill="auto"/>
            <w:noWrap/>
            <w:vAlign w:val="bottom"/>
            <w:hideMark/>
          </w:tcPr>
          <w:p w14:paraId="3C326685" w14:textId="77777777" w:rsidR="00332D2D" w:rsidRPr="008F6E12" w:rsidRDefault="00332D2D" w:rsidP="0073271B">
            <w:pPr>
              <w:spacing w:after="0" w:line="240" w:lineRule="auto"/>
              <w:jc w:val="right"/>
              <w:rPr>
                <w:rFonts w:ascii="Arial" w:eastAsia="Times New Roman" w:hAnsi="Arial" w:cs="Arial"/>
                <w:b/>
                <w:bCs/>
                <w:color w:val="000000"/>
                <w:szCs w:val="24"/>
                <w:u w:val="double"/>
              </w:rPr>
            </w:pPr>
            <w:r w:rsidRPr="008F6E12">
              <w:rPr>
                <w:rFonts w:ascii="Arial" w:eastAsia="Times New Roman" w:hAnsi="Arial" w:cs="Arial"/>
                <w:b/>
                <w:bCs/>
                <w:color w:val="000000"/>
                <w:szCs w:val="24"/>
                <w:u w:val="double"/>
              </w:rPr>
              <w:t>54,330</w:t>
            </w:r>
          </w:p>
        </w:tc>
      </w:tr>
    </w:tbl>
    <w:p w14:paraId="68463A49" w14:textId="77777777" w:rsidR="00332D2D" w:rsidRPr="008F6E12" w:rsidRDefault="00332D2D" w:rsidP="00332D2D">
      <w:pPr>
        <w:rPr>
          <w:rFonts w:ascii="Arial" w:hAnsi="Arial" w:cs="Arial"/>
          <w:szCs w:val="24"/>
        </w:rPr>
      </w:pPr>
    </w:p>
    <w:p w14:paraId="6936ED71" w14:textId="77777777" w:rsidR="00332D2D" w:rsidRPr="008F6E12" w:rsidRDefault="00332D2D" w:rsidP="00332D2D">
      <w:pPr>
        <w:rPr>
          <w:rFonts w:ascii="Arial" w:hAnsi="Arial" w:cs="Arial"/>
          <w:szCs w:val="24"/>
        </w:rPr>
      </w:pPr>
    </w:p>
    <w:p w14:paraId="7B3FE99B" w14:textId="77777777" w:rsidR="00332D2D" w:rsidRPr="008F6E12" w:rsidRDefault="00332D2D" w:rsidP="00332D2D">
      <w:pPr>
        <w:rPr>
          <w:rFonts w:ascii="Arial" w:hAnsi="Arial" w:cs="Arial"/>
          <w:szCs w:val="24"/>
        </w:rPr>
      </w:pPr>
    </w:p>
    <w:p w14:paraId="5DF1CC2E" w14:textId="77777777" w:rsidR="00332D2D" w:rsidRPr="008F6E12" w:rsidRDefault="00332D2D" w:rsidP="00332D2D">
      <w:pPr>
        <w:spacing w:line="259" w:lineRule="auto"/>
        <w:jc w:val="left"/>
        <w:rPr>
          <w:rFonts w:ascii="Arial" w:hAnsi="Arial" w:cs="Arial"/>
          <w:szCs w:val="24"/>
        </w:rPr>
      </w:pPr>
      <w:r w:rsidRPr="008F6E12">
        <w:rPr>
          <w:rFonts w:ascii="Arial" w:hAnsi="Arial" w:cs="Arial"/>
          <w:szCs w:val="24"/>
        </w:rPr>
        <w:br w:type="page"/>
      </w:r>
    </w:p>
    <w:p w14:paraId="2032D7B4" w14:textId="77777777" w:rsidR="00332D2D" w:rsidRPr="008F6E12" w:rsidRDefault="00332D2D" w:rsidP="00332D2D">
      <w:pPr>
        <w:pStyle w:val="Heading2"/>
        <w:rPr>
          <w:rFonts w:ascii="Arial" w:hAnsi="Arial" w:cs="Arial"/>
          <w:sz w:val="24"/>
          <w:szCs w:val="24"/>
        </w:rPr>
      </w:pPr>
      <w:bookmarkStart w:id="3" w:name="_Toc118660417"/>
      <w:r w:rsidRPr="008F6E12">
        <w:rPr>
          <w:rFonts w:ascii="Arial" w:hAnsi="Arial" w:cs="Arial"/>
          <w:sz w:val="24"/>
          <w:szCs w:val="24"/>
        </w:rPr>
        <w:lastRenderedPageBreak/>
        <w:t>Preparing Statement for Financial Position</w:t>
      </w:r>
      <w:bookmarkEnd w:id="3"/>
    </w:p>
    <w:tbl>
      <w:tblPr>
        <w:tblW w:w="7946" w:type="dxa"/>
        <w:tblInd w:w="706" w:type="dxa"/>
        <w:tblLook w:val="04A0" w:firstRow="1" w:lastRow="0" w:firstColumn="1" w:lastColumn="0" w:noHBand="0" w:noVBand="1"/>
      </w:tblPr>
      <w:tblGrid>
        <w:gridCol w:w="5485"/>
        <w:gridCol w:w="1105"/>
        <w:gridCol w:w="1356"/>
      </w:tblGrid>
      <w:tr w:rsidR="00332D2D" w:rsidRPr="008F6E12" w14:paraId="1ADB86BD" w14:textId="77777777" w:rsidTr="0073271B">
        <w:trPr>
          <w:trHeight w:val="337"/>
        </w:trPr>
        <w:tc>
          <w:tcPr>
            <w:tcW w:w="7946" w:type="dxa"/>
            <w:gridSpan w:val="3"/>
            <w:tcBorders>
              <w:top w:val="single" w:sz="4" w:space="0" w:color="auto"/>
              <w:left w:val="single" w:sz="4" w:space="0" w:color="auto"/>
              <w:bottom w:val="nil"/>
              <w:right w:val="single" w:sz="4" w:space="0" w:color="000000"/>
            </w:tcBorders>
            <w:shd w:val="clear" w:color="auto" w:fill="D9E2F3" w:themeFill="accent1" w:themeFillTint="33"/>
            <w:noWrap/>
            <w:vAlign w:val="bottom"/>
            <w:hideMark/>
          </w:tcPr>
          <w:p w14:paraId="5989E9CF" w14:textId="77777777" w:rsidR="00332D2D" w:rsidRPr="008F6E12" w:rsidRDefault="00332D2D" w:rsidP="0073271B">
            <w:pPr>
              <w:spacing w:after="0" w:line="240" w:lineRule="auto"/>
              <w:jc w:val="center"/>
              <w:rPr>
                <w:rFonts w:ascii="Arial" w:eastAsia="Times New Roman" w:hAnsi="Arial" w:cs="Arial"/>
                <w:b/>
                <w:bCs/>
                <w:color w:val="000000"/>
                <w:szCs w:val="24"/>
              </w:rPr>
            </w:pPr>
            <w:r w:rsidRPr="008F6E12">
              <w:rPr>
                <w:rFonts w:ascii="Arial" w:eastAsia="Times New Roman" w:hAnsi="Arial" w:cs="Arial"/>
                <w:b/>
                <w:bCs/>
                <w:color w:val="000000"/>
                <w:szCs w:val="24"/>
              </w:rPr>
              <w:t>Wales Plc</w:t>
            </w:r>
          </w:p>
        </w:tc>
      </w:tr>
      <w:tr w:rsidR="00332D2D" w:rsidRPr="008F6E12" w14:paraId="34077ECA" w14:textId="77777777" w:rsidTr="0073271B">
        <w:trPr>
          <w:trHeight w:val="337"/>
        </w:trPr>
        <w:tc>
          <w:tcPr>
            <w:tcW w:w="7946" w:type="dxa"/>
            <w:gridSpan w:val="3"/>
            <w:tcBorders>
              <w:top w:val="nil"/>
              <w:left w:val="single" w:sz="4" w:space="0" w:color="auto"/>
              <w:bottom w:val="nil"/>
              <w:right w:val="single" w:sz="4" w:space="0" w:color="000000"/>
            </w:tcBorders>
            <w:shd w:val="clear" w:color="auto" w:fill="D9E2F3" w:themeFill="accent1" w:themeFillTint="33"/>
            <w:noWrap/>
            <w:vAlign w:val="bottom"/>
            <w:hideMark/>
          </w:tcPr>
          <w:p w14:paraId="72CCC0A5" w14:textId="77777777" w:rsidR="00332D2D" w:rsidRPr="008F6E12" w:rsidRDefault="00332D2D" w:rsidP="0073271B">
            <w:pPr>
              <w:spacing w:after="0" w:line="240" w:lineRule="auto"/>
              <w:jc w:val="center"/>
              <w:rPr>
                <w:rFonts w:ascii="Arial" w:eastAsia="Times New Roman" w:hAnsi="Arial" w:cs="Arial"/>
                <w:b/>
                <w:bCs/>
                <w:color w:val="000000"/>
                <w:szCs w:val="24"/>
              </w:rPr>
            </w:pPr>
            <w:r w:rsidRPr="008F6E12">
              <w:rPr>
                <w:rFonts w:ascii="Arial" w:eastAsia="Times New Roman" w:hAnsi="Arial" w:cs="Arial"/>
                <w:b/>
                <w:bCs/>
                <w:color w:val="000000"/>
                <w:szCs w:val="24"/>
              </w:rPr>
              <w:t>Financial Position Statement</w:t>
            </w:r>
          </w:p>
        </w:tc>
      </w:tr>
      <w:tr w:rsidR="00332D2D" w:rsidRPr="008F6E12" w14:paraId="448C4A04" w14:textId="77777777" w:rsidTr="0073271B">
        <w:trPr>
          <w:trHeight w:val="337"/>
        </w:trPr>
        <w:tc>
          <w:tcPr>
            <w:tcW w:w="7946" w:type="dxa"/>
            <w:gridSpan w:val="3"/>
            <w:tcBorders>
              <w:top w:val="nil"/>
              <w:left w:val="single" w:sz="4" w:space="0" w:color="auto"/>
              <w:bottom w:val="single" w:sz="4" w:space="0" w:color="auto"/>
              <w:right w:val="single" w:sz="4" w:space="0" w:color="000000"/>
            </w:tcBorders>
            <w:shd w:val="clear" w:color="auto" w:fill="D9E2F3" w:themeFill="accent1" w:themeFillTint="33"/>
            <w:noWrap/>
            <w:vAlign w:val="bottom"/>
            <w:hideMark/>
          </w:tcPr>
          <w:p w14:paraId="1E97E72C" w14:textId="77777777" w:rsidR="00332D2D" w:rsidRPr="008F6E12" w:rsidRDefault="00332D2D" w:rsidP="0073271B">
            <w:pPr>
              <w:spacing w:after="0" w:line="240" w:lineRule="auto"/>
              <w:jc w:val="center"/>
              <w:rPr>
                <w:rFonts w:ascii="Arial" w:eastAsia="Times New Roman" w:hAnsi="Arial" w:cs="Arial"/>
                <w:color w:val="000000"/>
                <w:szCs w:val="24"/>
              </w:rPr>
            </w:pPr>
            <w:r w:rsidRPr="008F6E12">
              <w:rPr>
                <w:rFonts w:ascii="Arial" w:eastAsia="Times New Roman" w:hAnsi="Arial" w:cs="Arial"/>
                <w:color w:val="000000"/>
                <w:szCs w:val="24"/>
              </w:rPr>
              <w:t>For the year ended 31st December 2021</w:t>
            </w:r>
          </w:p>
        </w:tc>
      </w:tr>
      <w:tr w:rsidR="00332D2D" w:rsidRPr="008F6E12" w14:paraId="5C71D257"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55005CC9" w14:textId="77777777" w:rsidR="00332D2D" w:rsidRPr="008F6E12" w:rsidRDefault="00332D2D" w:rsidP="0073271B">
            <w:pPr>
              <w:spacing w:after="0" w:line="240" w:lineRule="auto"/>
              <w:jc w:val="center"/>
              <w:rPr>
                <w:rFonts w:ascii="Arial" w:eastAsia="Times New Roman" w:hAnsi="Arial" w:cs="Arial"/>
                <w:b/>
                <w:bCs/>
                <w:color w:val="000000"/>
                <w:szCs w:val="24"/>
                <w:u w:val="single"/>
              </w:rPr>
            </w:pPr>
            <w:r w:rsidRPr="008F6E12">
              <w:rPr>
                <w:rFonts w:ascii="Arial" w:eastAsia="Times New Roman" w:hAnsi="Arial" w:cs="Arial"/>
                <w:b/>
                <w:bCs/>
                <w:color w:val="000000"/>
                <w:szCs w:val="24"/>
                <w:u w:val="single"/>
              </w:rPr>
              <w:t>Assets</w:t>
            </w:r>
          </w:p>
        </w:tc>
        <w:tc>
          <w:tcPr>
            <w:tcW w:w="1105" w:type="dxa"/>
            <w:tcBorders>
              <w:top w:val="nil"/>
              <w:left w:val="nil"/>
              <w:bottom w:val="single" w:sz="4" w:space="0" w:color="auto"/>
              <w:right w:val="single" w:sz="4" w:space="0" w:color="auto"/>
            </w:tcBorders>
            <w:shd w:val="clear" w:color="auto" w:fill="auto"/>
            <w:noWrap/>
            <w:vAlign w:val="bottom"/>
            <w:hideMark/>
          </w:tcPr>
          <w:p w14:paraId="09F462FD" w14:textId="77777777" w:rsidR="00332D2D" w:rsidRPr="008F6E12" w:rsidRDefault="00332D2D" w:rsidP="0073271B">
            <w:pPr>
              <w:spacing w:after="0" w:line="240" w:lineRule="auto"/>
              <w:jc w:val="center"/>
              <w:rPr>
                <w:rFonts w:ascii="Arial" w:eastAsia="Times New Roman" w:hAnsi="Arial" w:cs="Arial"/>
                <w:b/>
                <w:bCs/>
                <w:color w:val="000000"/>
                <w:szCs w:val="24"/>
              </w:rPr>
            </w:pPr>
            <w:r w:rsidRPr="008F6E12">
              <w:rPr>
                <w:rFonts w:ascii="Arial" w:eastAsia="Times New Roman" w:hAnsi="Arial" w:cs="Arial"/>
                <w:b/>
                <w:bCs/>
                <w:color w:val="000000"/>
                <w:szCs w:val="24"/>
              </w:rPr>
              <w:t>£</w:t>
            </w:r>
          </w:p>
        </w:tc>
        <w:tc>
          <w:tcPr>
            <w:tcW w:w="1356" w:type="dxa"/>
            <w:tcBorders>
              <w:top w:val="nil"/>
              <w:left w:val="nil"/>
              <w:bottom w:val="single" w:sz="4" w:space="0" w:color="auto"/>
              <w:right w:val="single" w:sz="4" w:space="0" w:color="auto"/>
            </w:tcBorders>
            <w:shd w:val="clear" w:color="auto" w:fill="auto"/>
            <w:noWrap/>
            <w:vAlign w:val="bottom"/>
            <w:hideMark/>
          </w:tcPr>
          <w:p w14:paraId="7F8640D3" w14:textId="77777777" w:rsidR="00332D2D" w:rsidRPr="008F6E12" w:rsidRDefault="00332D2D" w:rsidP="0073271B">
            <w:pPr>
              <w:spacing w:after="0" w:line="240" w:lineRule="auto"/>
              <w:jc w:val="center"/>
              <w:rPr>
                <w:rFonts w:ascii="Arial" w:eastAsia="Times New Roman" w:hAnsi="Arial" w:cs="Arial"/>
                <w:b/>
                <w:bCs/>
                <w:color w:val="000000"/>
                <w:szCs w:val="24"/>
              </w:rPr>
            </w:pPr>
            <w:r w:rsidRPr="008F6E12">
              <w:rPr>
                <w:rFonts w:ascii="Arial" w:eastAsia="Times New Roman" w:hAnsi="Arial" w:cs="Arial"/>
                <w:b/>
                <w:bCs/>
                <w:color w:val="000000"/>
                <w:szCs w:val="24"/>
              </w:rPr>
              <w:t>£</w:t>
            </w:r>
          </w:p>
        </w:tc>
      </w:tr>
      <w:tr w:rsidR="00332D2D" w:rsidRPr="008F6E12" w14:paraId="67E8DDDE"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159F3ED5" w14:textId="77777777" w:rsidR="00332D2D" w:rsidRPr="008F6E12" w:rsidRDefault="00332D2D" w:rsidP="0073271B">
            <w:pPr>
              <w:spacing w:after="0" w:line="240" w:lineRule="auto"/>
              <w:jc w:val="left"/>
              <w:rPr>
                <w:rFonts w:ascii="Arial" w:eastAsia="Times New Roman" w:hAnsi="Arial" w:cs="Arial"/>
                <w:b/>
                <w:bCs/>
                <w:color w:val="000000"/>
                <w:szCs w:val="24"/>
                <w:u w:val="single"/>
              </w:rPr>
            </w:pPr>
            <w:r w:rsidRPr="008F6E12">
              <w:rPr>
                <w:rFonts w:ascii="Arial" w:eastAsia="Times New Roman" w:hAnsi="Arial" w:cs="Arial"/>
                <w:b/>
                <w:bCs/>
                <w:color w:val="000000"/>
                <w:szCs w:val="24"/>
                <w:u w:val="single"/>
              </w:rPr>
              <w:t>Current Assets</w:t>
            </w:r>
          </w:p>
        </w:tc>
        <w:tc>
          <w:tcPr>
            <w:tcW w:w="1105" w:type="dxa"/>
            <w:tcBorders>
              <w:top w:val="nil"/>
              <w:left w:val="nil"/>
              <w:bottom w:val="single" w:sz="4" w:space="0" w:color="auto"/>
              <w:right w:val="single" w:sz="4" w:space="0" w:color="auto"/>
            </w:tcBorders>
            <w:shd w:val="clear" w:color="auto" w:fill="auto"/>
            <w:noWrap/>
            <w:vAlign w:val="bottom"/>
            <w:hideMark/>
          </w:tcPr>
          <w:p w14:paraId="193A2216" w14:textId="77777777" w:rsidR="00332D2D" w:rsidRPr="008F6E12" w:rsidRDefault="00332D2D" w:rsidP="0073271B">
            <w:pPr>
              <w:spacing w:after="0" w:line="240" w:lineRule="auto"/>
              <w:jc w:val="left"/>
              <w:rPr>
                <w:rFonts w:ascii="Arial" w:eastAsia="Times New Roman" w:hAnsi="Arial" w:cs="Arial"/>
                <w:b/>
                <w:bCs/>
                <w:color w:val="000000"/>
                <w:szCs w:val="24"/>
                <w:u w:val="single"/>
              </w:rPr>
            </w:pPr>
          </w:p>
        </w:tc>
        <w:tc>
          <w:tcPr>
            <w:tcW w:w="1356" w:type="dxa"/>
            <w:tcBorders>
              <w:top w:val="nil"/>
              <w:left w:val="nil"/>
              <w:bottom w:val="single" w:sz="4" w:space="0" w:color="auto"/>
              <w:right w:val="single" w:sz="4" w:space="0" w:color="auto"/>
            </w:tcBorders>
            <w:shd w:val="clear" w:color="auto" w:fill="auto"/>
            <w:noWrap/>
            <w:vAlign w:val="bottom"/>
            <w:hideMark/>
          </w:tcPr>
          <w:p w14:paraId="663A5C03"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r>
      <w:tr w:rsidR="00332D2D" w:rsidRPr="008F6E12" w14:paraId="403F8BA9"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6B94745F"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xml:space="preserve">Cash and bank </w:t>
            </w:r>
          </w:p>
        </w:tc>
        <w:tc>
          <w:tcPr>
            <w:tcW w:w="1105" w:type="dxa"/>
            <w:tcBorders>
              <w:top w:val="nil"/>
              <w:left w:val="nil"/>
              <w:bottom w:val="single" w:sz="4" w:space="0" w:color="auto"/>
              <w:right w:val="single" w:sz="4" w:space="0" w:color="auto"/>
            </w:tcBorders>
            <w:shd w:val="clear" w:color="auto" w:fill="auto"/>
            <w:noWrap/>
            <w:vAlign w:val="bottom"/>
            <w:hideMark/>
          </w:tcPr>
          <w:p w14:paraId="394161D7"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356" w:type="dxa"/>
            <w:tcBorders>
              <w:top w:val="nil"/>
              <w:left w:val="nil"/>
              <w:bottom w:val="single" w:sz="4" w:space="0" w:color="auto"/>
              <w:right w:val="single" w:sz="4" w:space="0" w:color="auto"/>
            </w:tcBorders>
            <w:shd w:val="clear" w:color="auto" w:fill="auto"/>
            <w:noWrap/>
            <w:vAlign w:val="bottom"/>
            <w:hideMark/>
          </w:tcPr>
          <w:p w14:paraId="1C533C5D" w14:textId="77777777" w:rsidR="00332D2D" w:rsidRPr="008F6E12" w:rsidRDefault="00332D2D" w:rsidP="0073271B">
            <w:pPr>
              <w:spacing w:after="0" w:line="240" w:lineRule="auto"/>
              <w:jc w:val="right"/>
              <w:rPr>
                <w:rFonts w:ascii="Arial" w:eastAsia="Times New Roman" w:hAnsi="Arial" w:cs="Arial"/>
                <w:color w:val="000000"/>
                <w:szCs w:val="24"/>
              </w:rPr>
            </w:pPr>
            <w:r w:rsidRPr="008F6E12">
              <w:rPr>
                <w:rFonts w:ascii="Arial" w:eastAsia="Times New Roman" w:hAnsi="Arial" w:cs="Arial"/>
                <w:color w:val="000000"/>
                <w:szCs w:val="24"/>
              </w:rPr>
              <w:t>176,250</w:t>
            </w:r>
          </w:p>
        </w:tc>
      </w:tr>
      <w:tr w:rsidR="00332D2D" w:rsidRPr="008F6E12" w14:paraId="3BE0F23F"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60DD9DFF"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xml:space="preserve">Trade receivable </w:t>
            </w:r>
          </w:p>
        </w:tc>
        <w:tc>
          <w:tcPr>
            <w:tcW w:w="1105" w:type="dxa"/>
            <w:tcBorders>
              <w:top w:val="nil"/>
              <w:left w:val="nil"/>
              <w:bottom w:val="single" w:sz="4" w:space="0" w:color="auto"/>
              <w:right w:val="single" w:sz="4" w:space="0" w:color="auto"/>
            </w:tcBorders>
            <w:shd w:val="clear" w:color="auto" w:fill="auto"/>
            <w:noWrap/>
            <w:vAlign w:val="bottom"/>
            <w:hideMark/>
          </w:tcPr>
          <w:p w14:paraId="3103240B" w14:textId="77777777" w:rsidR="00332D2D" w:rsidRPr="008F6E12" w:rsidRDefault="00332D2D" w:rsidP="0073271B">
            <w:pPr>
              <w:spacing w:after="0" w:line="240" w:lineRule="auto"/>
              <w:jc w:val="right"/>
              <w:rPr>
                <w:rFonts w:ascii="Arial" w:eastAsia="Times New Roman" w:hAnsi="Arial" w:cs="Arial"/>
                <w:color w:val="000000"/>
                <w:szCs w:val="24"/>
              </w:rPr>
            </w:pPr>
            <w:r w:rsidRPr="008F6E12">
              <w:rPr>
                <w:rFonts w:ascii="Arial" w:eastAsia="Times New Roman" w:hAnsi="Arial" w:cs="Arial"/>
                <w:color w:val="000000"/>
                <w:szCs w:val="24"/>
              </w:rPr>
              <w:t>170,125</w:t>
            </w:r>
          </w:p>
        </w:tc>
        <w:tc>
          <w:tcPr>
            <w:tcW w:w="1356" w:type="dxa"/>
            <w:tcBorders>
              <w:top w:val="nil"/>
              <w:left w:val="nil"/>
              <w:bottom w:val="nil"/>
              <w:right w:val="single" w:sz="4" w:space="0" w:color="auto"/>
            </w:tcBorders>
            <w:shd w:val="clear" w:color="auto" w:fill="auto"/>
            <w:noWrap/>
            <w:vAlign w:val="bottom"/>
            <w:hideMark/>
          </w:tcPr>
          <w:p w14:paraId="608A7CC1"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r>
      <w:tr w:rsidR="00332D2D" w:rsidRPr="008F6E12" w14:paraId="38A37AF0"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3FBA3793"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Goods Sold on Credit</w:t>
            </w:r>
          </w:p>
        </w:tc>
        <w:tc>
          <w:tcPr>
            <w:tcW w:w="1105" w:type="dxa"/>
            <w:tcBorders>
              <w:top w:val="nil"/>
              <w:left w:val="nil"/>
              <w:bottom w:val="single" w:sz="4" w:space="0" w:color="auto"/>
              <w:right w:val="single" w:sz="4" w:space="0" w:color="auto"/>
            </w:tcBorders>
            <w:shd w:val="clear" w:color="auto" w:fill="auto"/>
            <w:noWrap/>
            <w:vAlign w:val="bottom"/>
            <w:hideMark/>
          </w:tcPr>
          <w:p w14:paraId="65F2D053" w14:textId="77777777" w:rsidR="00332D2D" w:rsidRPr="008F6E12" w:rsidRDefault="00332D2D" w:rsidP="0073271B">
            <w:pPr>
              <w:spacing w:after="0" w:line="240" w:lineRule="auto"/>
              <w:jc w:val="right"/>
              <w:rPr>
                <w:rFonts w:ascii="Arial" w:eastAsia="Times New Roman" w:hAnsi="Arial" w:cs="Arial"/>
                <w:color w:val="000000"/>
                <w:szCs w:val="24"/>
                <w:u w:val="single"/>
              </w:rPr>
            </w:pPr>
            <w:r w:rsidRPr="008F6E12">
              <w:rPr>
                <w:rFonts w:ascii="Arial" w:eastAsia="Times New Roman" w:hAnsi="Arial" w:cs="Arial"/>
                <w:color w:val="000000"/>
                <w:szCs w:val="24"/>
                <w:u w:val="single"/>
              </w:rPr>
              <w:t>980</w:t>
            </w:r>
          </w:p>
        </w:tc>
        <w:tc>
          <w:tcPr>
            <w:tcW w:w="1356" w:type="dxa"/>
            <w:tcBorders>
              <w:top w:val="single" w:sz="4" w:space="0" w:color="auto"/>
              <w:left w:val="nil"/>
              <w:bottom w:val="single" w:sz="4" w:space="0" w:color="auto"/>
              <w:right w:val="single" w:sz="4" w:space="0" w:color="auto"/>
            </w:tcBorders>
            <w:shd w:val="clear" w:color="auto" w:fill="auto"/>
            <w:noWrap/>
            <w:vAlign w:val="bottom"/>
            <w:hideMark/>
          </w:tcPr>
          <w:p w14:paraId="2F2EFCC2" w14:textId="77777777" w:rsidR="00332D2D" w:rsidRPr="008F6E12" w:rsidRDefault="00332D2D" w:rsidP="0073271B">
            <w:pPr>
              <w:spacing w:after="0" w:line="240" w:lineRule="auto"/>
              <w:jc w:val="right"/>
              <w:rPr>
                <w:rFonts w:ascii="Arial" w:eastAsia="Times New Roman" w:hAnsi="Arial" w:cs="Arial"/>
                <w:color w:val="000000"/>
                <w:szCs w:val="24"/>
              </w:rPr>
            </w:pPr>
            <w:r w:rsidRPr="008F6E12">
              <w:rPr>
                <w:rFonts w:ascii="Arial" w:eastAsia="Times New Roman" w:hAnsi="Arial" w:cs="Arial"/>
                <w:color w:val="000000"/>
                <w:szCs w:val="24"/>
              </w:rPr>
              <w:t>171,105</w:t>
            </w:r>
          </w:p>
        </w:tc>
      </w:tr>
      <w:tr w:rsidR="00332D2D" w:rsidRPr="008F6E12" w14:paraId="55CF91D1"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72B02892"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xml:space="preserve">Stock on 31st December 2021 </w:t>
            </w:r>
          </w:p>
        </w:tc>
        <w:tc>
          <w:tcPr>
            <w:tcW w:w="1105" w:type="dxa"/>
            <w:tcBorders>
              <w:top w:val="nil"/>
              <w:left w:val="nil"/>
              <w:bottom w:val="single" w:sz="4" w:space="0" w:color="auto"/>
              <w:right w:val="single" w:sz="4" w:space="0" w:color="auto"/>
            </w:tcBorders>
            <w:shd w:val="clear" w:color="auto" w:fill="auto"/>
            <w:noWrap/>
            <w:vAlign w:val="bottom"/>
            <w:hideMark/>
          </w:tcPr>
          <w:p w14:paraId="6B114BA4"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356" w:type="dxa"/>
            <w:tcBorders>
              <w:top w:val="nil"/>
              <w:left w:val="nil"/>
              <w:bottom w:val="single" w:sz="4" w:space="0" w:color="auto"/>
              <w:right w:val="single" w:sz="4" w:space="0" w:color="auto"/>
            </w:tcBorders>
            <w:shd w:val="clear" w:color="auto" w:fill="auto"/>
            <w:noWrap/>
            <w:vAlign w:val="bottom"/>
            <w:hideMark/>
          </w:tcPr>
          <w:p w14:paraId="118FD448" w14:textId="77777777" w:rsidR="00332D2D" w:rsidRPr="008F6E12" w:rsidRDefault="00332D2D" w:rsidP="0073271B">
            <w:pPr>
              <w:spacing w:after="0" w:line="240" w:lineRule="auto"/>
              <w:jc w:val="right"/>
              <w:rPr>
                <w:rFonts w:ascii="Arial" w:eastAsia="Times New Roman" w:hAnsi="Arial" w:cs="Arial"/>
                <w:color w:val="000000"/>
                <w:szCs w:val="24"/>
                <w:u w:val="single"/>
              </w:rPr>
            </w:pPr>
            <w:r w:rsidRPr="008F6E12">
              <w:rPr>
                <w:rFonts w:ascii="Arial" w:eastAsia="Times New Roman" w:hAnsi="Arial" w:cs="Arial"/>
                <w:color w:val="000000"/>
                <w:szCs w:val="24"/>
                <w:u w:val="single"/>
              </w:rPr>
              <w:t>430600</w:t>
            </w:r>
          </w:p>
        </w:tc>
      </w:tr>
      <w:tr w:rsidR="00332D2D" w:rsidRPr="008F6E12" w14:paraId="78DB09A8"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1719D998" w14:textId="77777777" w:rsidR="00332D2D" w:rsidRPr="008F6E12" w:rsidRDefault="00332D2D" w:rsidP="0073271B">
            <w:pPr>
              <w:spacing w:after="0" w:line="240" w:lineRule="auto"/>
              <w:jc w:val="center"/>
              <w:rPr>
                <w:rFonts w:ascii="Arial" w:eastAsia="Times New Roman" w:hAnsi="Arial" w:cs="Arial"/>
                <w:i/>
                <w:iCs/>
                <w:color w:val="000000"/>
                <w:szCs w:val="24"/>
              </w:rPr>
            </w:pPr>
            <w:r w:rsidRPr="008F6E12">
              <w:rPr>
                <w:rFonts w:ascii="Arial" w:eastAsia="Times New Roman" w:hAnsi="Arial" w:cs="Arial"/>
                <w:i/>
                <w:iCs/>
                <w:color w:val="000000"/>
                <w:szCs w:val="24"/>
              </w:rPr>
              <w:t>Total Current Assets</w:t>
            </w:r>
          </w:p>
        </w:tc>
        <w:tc>
          <w:tcPr>
            <w:tcW w:w="1105" w:type="dxa"/>
            <w:tcBorders>
              <w:top w:val="nil"/>
              <w:left w:val="nil"/>
              <w:bottom w:val="single" w:sz="4" w:space="0" w:color="auto"/>
              <w:right w:val="single" w:sz="4" w:space="0" w:color="auto"/>
            </w:tcBorders>
            <w:shd w:val="clear" w:color="auto" w:fill="auto"/>
            <w:noWrap/>
            <w:vAlign w:val="bottom"/>
            <w:hideMark/>
          </w:tcPr>
          <w:p w14:paraId="55BD4774"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356" w:type="dxa"/>
            <w:tcBorders>
              <w:top w:val="nil"/>
              <w:left w:val="nil"/>
              <w:bottom w:val="single" w:sz="4" w:space="0" w:color="auto"/>
              <w:right w:val="single" w:sz="4" w:space="0" w:color="auto"/>
            </w:tcBorders>
            <w:shd w:val="clear" w:color="auto" w:fill="auto"/>
            <w:noWrap/>
            <w:vAlign w:val="bottom"/>
            <w:hideMark/>
          </w:tcPr>
          <w:p w14:paraId="596AFF8F" w14:textId="77777777" w:rsidR="00332D2D" w:rsidRPr="008F6E12" w:rsidRDefault="00332D2D" w:rsidP="0073271B">
            <w:pPr>
              <w:spacing w:after="0" w:line="240" w:lineRule="auto"/>
              <w:jc w:val="right"/>
              <w:rPr>
                <w:rFonts w:ascii="Arial" w:eastAsia="Times New Roman" w:hAnsi="Arial" w:cs="Arial"/>
                <w:b/>
                <w:bCs/>
                <w:color w:val="000000"/>
                <w:szCs w:val="24"/>
              </w:rPr>
            </w:pPr>
            <w:r w:rsidRPr="008F6E12">
              <w:rPr>
                <w:rFonts w:ascii="Arial" w:eastAsia="Times New Roman" w:hAnsi="Arial" w:cs="Arial"/>
                <w:b/>
                <w:bCs/>
                <w:color w:val="000000"/>
                <w:szCs w:val="24"/>
              </w:rPr>
              <w:t>777,955</w:t>
            </w:r>
          </w:p>
        </w:tc>
      </w:tr>
      <w:tr w:rsidR="00332D2D" w:rsidRPr="008F6E12" w14:paraId="152CB392"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060E63C7" w14:textId="77777777" w:rsidR="00332D2D" w:rsidRPr="008F6E12" w:rsidRDefault="00332D2D" w:rsidP="0073271B">
            <w:pPr>
              <w:spacing w:after="0" w:line="240" w:lineRule="auto"/>
              <w:jc w:val="left"/>
              <w:rPr>
                <w:rFonts w:ascii="Arial" w:eastAsia="Times New Roman" w:hAnsi="Arial" w:cs="Arial"/>
                <w:b/>
                <w:bCs/>
                <w:color w:val="000000"/>
                <w:szCs w:val="24"/>
                <w:u w:val="single"/>
              </w:rPr>
            </w:pPr>
            <w:r w:rsidRPr="008F6E12">
              <w:rPr>
                <w:rFonts w:ascii="Arial" w:eastAsia="Times New Roman" w:hAnsi="Arial" w:cs="Arial"/>
                <w:b/>
                <w:bCs/>
                <w:color w:val="000000"/>
                <w:szCs w:val="24"/>
                <w:u w:val="single"/>
              </w:rPr>
              <w:t>Lon-Term Assets</w:t>
            </w:r>
          </w:p>
        </w:tc>
        <w:tc>
          <w:tcPr>
            <w:tcW w:w="1105" w:type="dxa"/>
            <w:tcBorders>
              <w:top w:val="nil"/>
              <w:left w:val="nil"/>
              <w:bottom w:val="single" w:sz="4" w:space="0" w:color="auto"/>
              <w:right w:val="single" w:sz="4" w:space="0" w:color="auto"/>
            </w:tcBorders>
            <w:shd w:val="clear" w:color="auto" w:fill="auto"/>
            <w:noWrap/>
            <w:vAlign w:val="bottom"/>
            <w:hideMark/>
          </w:tcPr>
          <w:p w14:paraId="71167293"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356" w:type="dxa"/>
            <w:tcBorders>
              <w:top w:val="nil"/>
              <w:left w:val="nil"/>
              <w:bottom w:val="single" w:sz="4" w:space="0" w:color="auto"/>
              <w:right w:val="single" w:sz="4" w:space="0" w:color="auto"/>
            </w:tcBorders>
            <w:shd w:val="clear" w:color="auto" w:fill="auto"/>
            <w:noWrap/>
            <w:vAlign w:val="bottom"/>
            <w:hideMark/>
          </w:tcPr>
          <w:p w14:paraId="053674D5"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r>
      <w:tr w:rsidR="00332D2D" w:rsidRPr="008F6E12" w14:paraId="74FCC115"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6EF1B79C"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xml:space="preserve">Plant and equipment </w:t>
            </w:r>
          </w:p>
        </w:tc>
        <w:tc>
          <w:tcPr>
            <w:tcW w:w="1105" w:type="dxa"/>
            <w:tcBorders>
              <w:top w:val="nil"/>
              <w:left w:val="nil"/>
              <w:bottom w:val="single" w:sz="4" w:space="0" w:color="auto"/>
              <w:right w:val="single" w:sz="4" w:space="0" w:color="auto"/>
            </w:tcBorders>
            <w:shd w:val="clear" w:color="auto" w:fill="auto"/>
            <w:noWrap/>
            <w:vAlign w:val="bottom"/>
            <w:hideMark/>
          </w:tcPr>
          <w:p w14:paraId="4A1DD821"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356" w:type="dxa"/>
            <w:tcBorders>
              <w:top w:val="nil"/>
              <w:left w:val="nil"/>
              <w:bottom w:val="single" w:sz="4" w:space="0" w:color="auto"/>
              <w:right w:val="single" w:sz="4" w:space="0" w:color="auto"/>
            </w:tcBorders>
            <w:shd w:val="clear" w:color="auto" w:fill="auto"/>
            <w:noWrap/>
            <w:vAlign w:val="bottom"/>
            <w:hideMark/>
          </w:tcPr>
          <w:p w14:paraId="75F93896" w14:textId="77777777" w:rsidR="00332D2D" w:rsidRPr="008F6E12" w:rsidRDefault="00332D2D" w:rsidP="0073271B">
            <w:pPr>
              <w:spacing w:after="0" w:line="240" w:lineRule="auto"/>
              <w:jc w:val="right"/>
              <w:rPr>
                <w:rFonts w:ascii="Arial" w:eastAsia="Times New Roman" w:hAnsi="Arial" w:cs="Arial"/>
                <w:color w:val="000000"/>
                <w:szCs w:val="24"/>
                <w:u w:val="single"/>
              </w:rPr>
            </w:pPr>
            <w:r w:rsidRPr="008F6E12">
              <w:rPr>
                <w:rFonts w:ascii="Arial" w:eastAsia="Times New Roman" w:hAnsi="Arial" w:cs="Arial"/>
                <w:color w:val="000000"/>
                <w:szCs w:val="24"/>
                <w:u w:val="single"/>
              </w:rPr>
              <w:t>1250000</w:t>
            </w:r>
          </w:p>
        </w:tc>
      </w:tr>
      <w:tr w:rsidR="00332D2D" w:rsidRPr="008F6E12" w14:paraId="1362A633"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1F8846BB" w14:textId="77777777" w:rsidR="00332D2D" w:rsidRPr="008F6E12" w:rsidRDefault="00332D2D" w:rsidP="0073271B">
            <w:pPr>
              <w:spacing w:after="0" w:line="240" w:lineRule="auto"/>
              <w:jc w:val="center"/>
              <w:rPr>
                <w:rFonts w:ascii="Arial" w:eastAsia="Times New Roman" w:hAnsi="Arial" w:cs="Arial"/>
                <w:i/>
                <w:iCs/>
                <w:color w:val="000000"/>
                <w:szCs w:val="24"/>
              </w:rPr>
            </w:pPr>
            <w:r w:rsidRPr="008F6E12">
              <w:rPr>
                <w:rFonts w:ascii="Arial" w:eastAsia="Times New Roman" w:hAnsi="Arial" w:cs="Arial"/>
                <w:i/>
                <w:iCs/>
                <w:color w:val="000000"/>
                <w:szCs w:val="24"/>
              </w:rPr>
              <w:t>Total Long-Term Assets</w:t>
            </w:r>
          </w:p>
        </w:tc>
        <w:tc>
          <w:tcPr>
            <w:tcW w:w="1105" w:type="dxa"/>
            <w:tcBorders>
              <w:top w:val="nil"/>
              <w:left w:val="nil"/>
              <w:bottom w:val="single" w:sz="4" w:space="0" w:color="auto"/>
              <w:right w:val="single" w:sz="4" w:space="0" w:color="auto"/>
            </w:tcBorders>
            <w:shd w:val="clear" w:color="auto" w:fill="auto"/>
            <w:noWrap/>
            <w:vAlign w:val="bottom"/>
            <w:hideMark/>
          </w:tcPr>
          <w:p w14:paraId="4A0E3067"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356" w:type="dxa"/>
            <w:tcBorders>
              <w:top w:val="nil"/>
              <w:left w:val="nil"/>
              <w:bottom w:val="single" w:sz="4" w:space="0" w:color="auto"/>
              <w:right w:val="single" w:sz="4" w:space="0" w:color="auto"/>
            </w:tcBorders>
            <w:shd w:val="clear" w:color="auto" w:fill="auto"/>
            <w:noWrap/>
            <w:vAlign w:val="bottom"/>
            <w:hideMark/>
          </w:tcPr>
          <w:p w14:paraId="1D63A94D" w14:textId="77777777" w:rsidR="00332D2D" w:rsidRPr="008F6E12" w:rsidRDefault="00332D2D" w:rsidP="0073271B">
            <w:pPr>
              <w:spacing w:after="0" w:line="240" w:lineRule="auto"/>
              <w:jc w:val="right"/>
              <w:rPr>
                <w:rFonts w:ascii="Arial" w:eastAsia="Times New Roman" w:hAnsi="Arial" w:cs="Arial"/>
                <w:b/>
                <w:bCs/>
                <w:color w:val="000000"/>
                <w:szCs w:val="24"/>
              </w:rPr>
            </w:pPr>
            <w:r w:rsidRPr="008F6E12">
              <w:rPr>
                <w:rFonts w:ascii="Arial" w:eastAsia="Times New Roman" w:hAnsi="Arial" w:cs="Arial"/>
                <w:b/>
                <w:bCs/>
                <w:color w:val="000000"/>
                <w:szCs w:val="24"/>
              </w:rPr>
              <w:t>1250000</w:t>
            </w:r>
          </w:p>
        </w:tc>
      </w:tr>
      <w:tr w:rsidR="00332D2D" w:rsidRPr="008F6E12" w14:paraId="3E814409"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4A8EA0FC" w14:textId="77777777" w:rsidR="00332D2D" w:rsidRPr="008F6E12" w:rsidRDefault="00332D2D" w:rsidP="0073271B">
            <w:pPr>
              <w:spacing w:after="0" w:line="240" w:lineRule="auto"/>
              <w:jc w:val="right"/>
              <w:rPr>
                <w:rFonts w:ascii="Arial" w:eastAsia="Times New Roman" w:hAnsi="Arial" w:cs="Arial"/>
                <w:b/>
                <w:bCs/>
                <w:color w:val="000000"/>
                <w:szCs w:val="24"/>
              </w:rPr>
            </w:pPr>
            <w:r w:rsidRPr="008F6E12">
              <w:rPr>
                <w:rFonts w:ascii="Arial" w:eastAsia="Times New Roman" w:hAnsi="Arial" w:cs="Arial"/>
                <w:b/>
                <w:bCs/>
                <w:color w:val="000000"/>
                <w:szCs w:val="24"/>
              </w:rPr>
              <w:t>Total Assets</w:t>
            </w:r>
          </w:p>
        </w:tc>
        <w:tc>
          <w:tcPr>
            <w:tcW w:w="1105" w:type="dxa"/>
            <w:tcBorders>
              <w:top w:val="nil"/>
              <w:left w:val="nil"/>
              <w:bottom w:val="single" w:sz="4" w:space="0" w:color="auto"/>
              <w:right w:val="single" w:sz="4" w:space="0" w:color="auto"/>
            </w:tcBorders>
            <w:shd w:val="clear" w:color="auto" w:fill="auto"/>
            <w:noWrap/>
            <w:vAlign w:val="bottom"/>
            <w:hideMark/>
          </w:tcPr>
          <w:p w14:paraId="5CC2AEB3"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356" w:type="dxa"/>
            <w:tcBorders>
              <w:top w:val="nil"/>
              <w:left w:val="nil"/>
              <w:bottom w:val="single" w:sz="4" w:space="0" w:color="auto"/>
              <w:right w:val="single" w:sz="4" w:space="0" w:color="auto"/>
            </w:tcBorders>
            <w:shd w:val="clear" w:color="000000" w:fill="FFFF00"/>
            <w:noWrap/>
            <w:vAlign w:val="bottom"/>
            <w:hideMark/>
          </w:tcPr>
          <w:p w14:paraId="33B4E9FC" w14:textId="77777777" w:rsidR="00332D2D" w:rsidRPr="008F6E12" w:rsidRDefault="00332D2D" w:rsidP="0073271B">
            <w:pPr>
              <w:spacing w:after="0" w:line="240" w:lineRule="auto"/>
              <w:jc w:val="right"/>
              <w:rPr>
                <w:rFonts w:ascii="Arial" w:eastAsia="Times New Roman" w:hAnsi="Arial" w:cs="Arial"/>
                <w:b/>
                <w:bCs/>
                <w:color w:val="000000"/>
                <w:szCs w:val="24"/>
                <w:u w:val="double"/>
              </w:rPr>
            </w:pPr>
            <w:r w:rsidRPr="008F6E12">
              <w:rPr>
                <w:rFonts w:ascii="Arial" w:eastAsia="Times New Roman" w:hAnsi="Arial" w:cs="Arial"/>
                <w:b/>
                <w:bCs/>
                <w:color w:val="000000"/>
                <w:szCs w:val="24"/>
                <w:u w:val="double"/>
              </w:rPr>
              <w:t>2,027,955</w:t>
            </w:r>
          </w:p>
        </w:tc>
      </w:tr>
      <w:tr w:rsidR="00332D2D" w:rsidRPr="008F6E12" w14:paraId="0143E708"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001BDECC"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105" w:type="dxa"/>
            <w:tcBorders>
              <w:top w:val="nil"/>
              <w:left w:val="nil"/>
              <w:bottom w:val="single" w:sz="4" w:space="0" w:color="auto"/>
              <w:right w:val="single" w:sz="4" w:space="0" w:color="auto"/>
            </w:tcBorders>
            <w:shd w:val="clear" w:color="auto" w:fill="auto"/>
            <w:noWrap/>
            <w:vAlign w:val="bottom"/>
            <w:hideMark/>
          </w:tcPr>
          <w:p w14:paraId="483EDD33"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356" w:type="dxa"/>
            <w:tcBorders>
              <w:top w:val="nil"/>
              <w:left w:val="nil"/>
              <w:bottom w:val="single" w:sz="4" w:space="0" w:color="auto"/>
              <w:right w:val="single" w:sz="4" w:space="0" w:color="auto"/>
            </w:tcBorders>
            <w:shd w:val="clear" w:color="auto" w:fill="auto"/>
            <w:noWrap/>
            <w:vAlign w:val="bottom"/>
            <w:hideMark/>
          </w:tcPr>
          <w:p w14:paraId="2EB8C3FF"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r>
      <w:tr w:rsidR="00332D2D" w:rsidRPr="008F6E12" w14:paraId="711A8F45"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2502C5C5" w14:textId="77777777" w:rsidR="00332D2D" w:rsidRPr="008F6E12" w:rsidRDefault="00332D2D" w:rsidP="0073271B">
            <w:pPr>
              <w:spacing w:after="0" w:line="240" w:lineRule="auto"/>
              <w:jc w:val="center"/>
              <w:rPr>
                <w:rFonts w:ascii="Arial" w:eastAsia="Times New Roman" w:hAnsi="Arial" w:cs="Arial"/>
                <w:b/>
                <w:bCs/>
                <w:color w:val="000000"/>
                <w:szCs w:val="24"/>
                <w:u w:val="single"/>
              </w:rPr>
            </w:pPr>
            <w:r w:rsidRPr="008F6E12">
              <w:rPr>
                <w:rFonts w:ascii="Arial" w:eastAsia="Times New Roman" w:hAnsi="Arial" w:cs="Arial"/>
                <w:b/>
                <w:bCs/>
                <w:color w:val="000000"/>
                <w:szCs w:val="24"/>
                <w:u w:val="single"/>
              </w:rPr>
              <w:t>Liabilities and Shareholder's Equity</w:t>
            </w:r>
          </w:p>
        </w:tc>
        <w:tc>
          <w:tcPr>
            <w:tcW w:w="1105" w:type="dxa"/>
            <w:tcBorders>
              <w:top w:val="nil"/>
              <w:left w:val="nil"/>
              <w:bottom w:val="single" w:sz="4" w:space="0" w:color="auto"/>
              <w:right w:val="single" w:sz="4" w:space="0" w:color="auto"/>
            </w:tcBorders>
            <w:shd w:val="clear" w:color="auto" w:fill="auto"/>
            <w:noWrap/>
            <w:vAlign w:val="bottom"/>
            <w:hideMark/>
          </w:tcPr>
          <w:p w14:paraId="7669E251"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356" w:type="dxa"/>
            <w:tcBorders>
              <w:top w:val="nil"/>
              <w:left w:val="nil"/>
              <w:bottom w:val="single" w:sz="4" w:space="0" w:color="auto"/>
              <w:right w:val="single" w:sz="4" w:space="0" w:color="auto"/>
            </w:tcBorders>
            <w:shd w:val="clear" w:color="auto" w:fill="auto"/>
            <w:noWrap/>
            <w:vAlign w:val="bottom"/>
            <w:hideMark/>
          </w:tcPr>
          <w:p w14:paraId="571C3B44"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r>
      <w:tr w:rsidR="00332D2D" w:rsidRPr="008F6E12" w14:paraId="1EEC6F31"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22F735AA" w14:textId="77777777" w:rsidR="00332D2D" w:rsidRPr="008F6E12" w:rsidRDefault="00332D2D" w:rsidP="0073271B">
            <w:pPr>
              <w:spacing w:after="0" w:line="240" w:lineRule="auto"/>
              <w:jc w:val="left"/>
              <w:rPr>
                <w:rFonts w:ascii="Arial" w:eastAsia="Times New Roman" w:hAnsi="Arial" w:cs="Arial"/>
                <w:b/>
                <w:bCs/>
                <w:color w:val="000000"/>
                <w:szCs w:val="24"/>
                <w:u w:val="single"/>
              </w:rPr>
            </w:pPr>
            <w:r w:rsidRPr="008F6E12">
              <w:rPr>
                <w:rFonts w:ascii="Arial" w:eastAsia="Times New Roman" w:hAnsi="Arial" w:cs="Arial"/>
                <w:b/>
                <w:bCs/>
                <w:color w:val="000000"/>
                <w:szCs w:val="24"/>
                <w:u w:val="single"/>
              </w:rPr>
              <w:t>Current Liability</w:t>
            </w:r>
          </w:p>
        </w:tc>
        <w:tc>
          <w:tcPr>
            <w:tcW w:w="1105" w:type="dxa"/>
            <w:tcBorders>
              <w:top w:val="nil"/>
              <w:left w:val="nil"/>
              <w:bottom w:val="single" w:sz="4" w:space="0" w:color="auto"/>
              <w:right w:val="single" w:sz="4" w:space="0" w:color="auto"/>
            </w:tcBorders>
            <w:shd w:val="clear" w:color="auto" w:fill="auto"/>
            <w:noWrap/>
            <w:vAlign w:val="bottom"/>
            <w:hideMark/>
          </w:tcPr>
          <w:p w14:paraId="00D28E4F"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356" w:type="dxa"/>
            <w:tcBorders>
              <w:top w:val="nil"/>
              <w:left w:val="nil"/>
              <w:bottom w:val="single" w:sz="4" w:space="0" w:color="auto"/>
              <w:right w:val="single" w:sz="4" w:space="0" w:color="auto"/>
            </w:tcBorders>
            <w:shd w:val="clear" w:color="auto" w:fill="auto"/>
            <w:noWrap/>
            <w:vAlign w:val="bottom"/>
            <w:hideMark/>
          </w:tcPr>
          <w:p w14:paraId="28AA0E1E"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r>
      <w:tr w:rsidR="00332D2D" w:rsidRPr="008F6E12" w14:paraId="50143524"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6F72650E"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xml:space="preserve">Trade payable </w:t>
            </w:r>
          </w:p>
        </w:tc>
        <w:tc>
          <w:tcPr>
            <w:tcW w:w="1105" w:type="dxa"/>
            <w:tcBorders>
              <w:top w:val="nil"/>
              <w:left w:val="nil"/>
              <w:bottom w:val="single" w:sz="4" w:space="0" w:color="auto"/>
              <w:right w:val="single" w:sz="4" w:space="0" w:color="auto"/>
            </w:tcBorders>
            <w:shd w:val="clear" w:color="auto" w:fill="auto"/>
            <w:noWrap/>
            <w:vAlign w:val="bottom"/>
            <w:hideMark/>
          </w:tcPr>
          <w:p w14:paraId="129BBFC4"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356" w:type="dxa"/>
            <w:tcBorders>
              <w:top w:val="nil"/>
              <w:left w:val="nil"/>
              <w:bottom w:val="single" w:sz="4" w:space="0" w:color="auto"/>
              <w:right w:val="single" w:sz="4" w:space="0" w:color="auto"/>
            </w:tcBorders>
            <w:shd w:val="clear" w:color="auto" w:fill="auto"/>
            <w:noWrap/>
            <w:vAlign w:val="bottom"/>
            <w:hideMark/>
          </w:tcPr>
          <w:p w14:paraId="7C186CD6" w14:textId="77777777" w:rsidR="00332D2D" w:rsidRPr="008F6E12" w:rsidRDefault="00332D2D" w:rsidP="0073271B">
            <w:pPr>
              <w:spacing w:after="0" w:line="240" w:lineRule="auto"/>
              <w:jc w:val="right"/>
              <w:rPr>
                <w:rFonts w:ascii="Arial" w:eastAsia="Times New Roman" w:hAnsi="Arial" w:cs="Arial"/>
                <w:color w:val="000000"/>
                <w:szCs w:val="24"/>
              </w:rPr>
            </w:pPr>
            <w:r w:rsidRPr="008F6E12">
              <w:rPr>
                <w:rFonts w:ascii="Arial" w:eastAsia="Times New Roman" w:hAnsi="Arial" w:cs="Arial"/>
                <w:color w:val="000000"/>
                <w:szCs w:val="24"/>
              </w:rPr>
              <w:t>188625</w:t>
            </w:r>
          </w:p>
        </w:tc>
      </w:tr>
      <w:tr w:rsidR="00332D2D" w:rsidRPr="008F6E12" w14:paraId="018DD836"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32479965"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Salesman Commission</w:t>
            </w:r>
          </w:p>
        </w:tc>
        <w:tc>
          <w:tcPr>
            <w:tcW w:w="1105" w:type="dxa"/>
            <w:tcBorders>
              <w:top w:val="nil"/>
              <w:left w:val="nil"/>
              <w:bottom w:val="single" w:sz="4" w:space="0" w:color="auto"/>
              <w:right w:val="single" w:sz="4" w:space="0" w:color="auto"/>
            </w:tcBorders>
            <w:shd w:val="clear" w:color="auto" w:fill="auto"/>
            <w:noWrap/>
            <w:vAlign w:val="bottom"/>
            <w:hideMark/>
          </w:tcPr>
          <w:p w14:paraId="7FD48012"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356" w:type="dxa"/>
            <w:tcBorders>
              <w:top w:val="nil"/>
              <w:left w:val="nil"/>
              <w:bottom w:val="single" w:sz="4" w:space="0" w:color="auto"/>
              <w:right w:val="single" w:sz="4" w:space="0" w:color="auto"/>
            </w:tcBorders>
            <w:shd w:val="clear" w:color="auto" w:fill="auto"/>
            <w:noWrap/>
            <w:vAlign w:val="bottom"/>
            <w:hideMark/>
          </w:tcPr>
          <w:p w14:paraId="16421E37" w14:textId="77777777" w:rsidR="00332D2D" w:rsidRPr="008F6E12" w:rsidRDefault="00332D2D" w:rsidP="0073271B">
            <w:pPr>
              <w:spacing w:after="0" w:line="240" w:lineRule="auto"/>
              <w:jc w:val="right"/>
              <w:rPr>
                <w:rFonts w:ascii="Arial" w:eastAsia="Times New Roman" w:hAnsi="Arial" w:cs="Arial"/>
                <w:color w:val="000000"/>
                <w:szCs w:val="24"/>
              </w:rPr>
            </w:pPr>
            <w:r w:rsidRPr="008F6E12">
              <w:rPr>
                <w:rFonts w:ascii="Arial" w:eastAsia="Times New Roman" w:hAnsi="Arial" w:cs="Arial"/>
                <w:color w:val="000000"/>
                <w:szCs w:val="24"/>
              </w:rPr>
              <w:t>3000</w:t>
            </w:r>
          </w:p>
        </w:tc>
      </w:tr>
      <w:tr w:rsidR="00332D2D" w:rsidRPr="008F6E12" w14:paraId="5BF17E1E"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39AC33E2"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Corporate Tax Payable</w:t>
            </w:r>
          </w:p>
        </w:tc>
        <w:tc>
          <w:tcPr>
            <w:tcW w:w="1105" w:type="dxa"/>
            <w:tcBorders>
              <w:top w:val="nil"/>
              <w:left w:val="nil"/>
              <w:bottom w:val="single" w:sz="4" w:space="0" w:color="auto"/>
              <w:right w:val="single" w:sz="4" w:space="0" w:color="auto"/>
            </w:tcBorders>
            <w:shd w:val="clear" w:color="auto" w:fill="auto"/>
            <w:noWrap/>
            <w:vAlign w:val="bottom"/>
            <w:hideMark/>
          </w:tcPr>
          <w:p w14:paraId="1E4F3BA6"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356" w:type="dxa"/>
            <w:tcBorders>
              <w:top w:val="nil"/>
              <w:left w:val="nil"/>
              <w:bottom w:val="single" w:sz="4" w:space="0" w:color="auto"/>
              <w:right w:val="single" w:sz="4" w:space="0" w:color="auto"/>
            </w:tcBorders>
            <w:shd w:val="clear" w:color="auto" w:fill="auto"/>
            <w:noWrap/>
            <w:vAlign w:val="bottom"/>
            <w:hideMark/>
          </w:tcPr>
          <w:p w14:paraId="60B00660" w14:textId="77777777" w:rsidR="00332D2D" w:rsidRPr="008F6E12" w:rsidRDefault="00332D2D" w:rsidP="0073271B">
            <w:pPr>
              <w:spacing w:after="0" w:line="240" w:lineRule="auto"/>
              <w:jc w:val="right"/>
              <w:rPr>
                <w:rFonts w:ascii="Arial" w:eastAsia="Times New Roman" w:hAnsi="Arial" w:cs="Arial"/>
                <w:color w:val="000000"/>
                <w:szCs w:val="24"/>
                <w:u w:val="single"/>
              </w:rPr>
            </w:pPr>
            <w:r w:rsidRPr="008F6E12">
              <w:rPr>
                <w:rFonts w:ascii="Arial" w:eastAsia="Times New Roman" w:hAnsi="Arial" w:cs="Arial"/>
                <w:color w:val="000000"/>
                <w:szCs w:val="24"/>
                <w:u w:val="single"/>
              </w:rPr>
              <w:t>100000</w:t>
            </w:r>
          </w:p>
        </w:tc>
      </w:tr>
      <w:tr w:rsidR="00332D2D" w:rsidRPr="008F6E12" w14:paraId="6175F3AB"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5A803EA8" w14:textId="77777777" w:rsidR="00332D2D" w:rsidRPr="008F6E12" w:rsidRDefault="00332D2D" w:rsidP="0073271B">
            <w:pPr>
              <w:spacing w:after="0" w:line="240" w:lineRule="auto"/>
              <w:jc w:val="center"/>
              <w:rPr>
                <w:rFonts w:ascii="Arial" w:eastAsia="Times New Roman" w:hAnsi="Arial" w:cs="Arial"/>
                <w:i/>
                <w:iCs/>
                <w:color w:val="000000"/>
                <w:szCs w:val="24"/>
              </w:rPr>
            </w:pPr>
            <w:r w:rsidRPr="008F6E12">
              <w:rPr>
                <w:rFonts w:ascii="Arial" w:eastAsia="Times New Roman" w:hAnsi="Arial" w:cs="Arial"/>
                <w:i/>
                <w:iCs/>
                <w:color w:val="000000"/>
                <w:szCs w:val="24"/>
              </w:rPr>
              <w:t>Total Current Liability</w:t>
            </w:r>
          </w:p>
        </w:tc>
        <w:tc>
          <w:tcPr>
            <w:tcW w:w="1105" w:type="dxa"/>
            <w:tcBorders>
              <w:top w:val="nil"/>
              <w:left w:val="nil"/>
              <w:bottom w:val="single" w:sz="4" w:space="0" w:color="auto"/>
              <w:right w:val="single" w:sz="4" w:space="0" w:color="auto"/>
            </w:tcBorders>
            <w:shd w:val="clear" w:color="auto" w:fill="auto"/>
            <w:noWrap/>
            <w:vAlign w:val="bottom"/>
            <w:hideMark/>
          </w:tcPr>
          <w:p w14:paraId="04F0933E"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356" w:type="dxa"/>
            <w:tcBorders>
              <w:top w:val="nil"/>
              <w:left w:val="nil"/>
              <w:bottom w:val="single" w:sz="4" w:space="0" w:color="auto"/>
              <w:right w:val="single" w:sz="4" w:space="0" w:color="auto"/>
            </w:tcBorders>
            <w:shd w:val="clear" w:color="auto" w:fill="auto"/>
            <w:noWrap/>
            <w:vAlign w:val="bottom"/>
            <w:hideMark/>
          </w:tcPr>
          <w:p w14:paraId="1C4D6DB2" w14:textId="77777777" w:rsidR="00332D2D" w:rsidRPr="008F6E12" w:rsidRDefault="00332D2D" w:rsidP="0073271B">
            <w:pPr>
              <w:spacing w:after="0" w:line="240" w:lineRule="auto"/>
              <w:jc w:val="right"/>
              <w:rPr>
                <w:rFonts w:ascii="Arial" w:eastAsia="Times New Roman" w:hAnsi="Arial" w:cs="Arial"/>
                <w:b/>
                <w:bCs/>
                <w:color w:val="000000"/>
                <w:szCs w:val="24"/>
              </w:rPr>
            </w:pPr>
            <w:r w:rsidRPr="008F6E12">
              <w:rPr>
                <w:rFonts w:ascii="Arial" w:eastAsia="Times New Roman" w:hAnsi="Arial" w:cs="Arial"/>
                <w:b/>
                <w:bCs/>
                <w:color w:val="000000"/>
                <w:szCs w:val="24"/>
              </w:rPr>
              <w:t>291625</w:t>
            </w:r>
          </w:p>
        </w:tc>
      </w:tr>
      <w:tr w:rsidR="00332D2D" w:rsidRPr="008F6E12" w14:paraId="5B84C727"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0511D532" w14:textId="77777777" w:rsidR="00332D2D" w:rsidRPr="008F6E12" w:rsidRDefault="00332D2D" w:rsidP="0073271B">
            <w:pPr>
              <w:spacing w:after="0" w:line="240" w:lineRule="auto"/>
              <w:jc w:val="left"/>
              <w:rPr>
                <w:rFonts w:ascii="Arial" w:eastAsia="Times New Roman" w:hAnsi="Arial" w:cs="Arial"/>
                <w:b/>
                <w:bCs/>
                <w:color w:val="000000"/>
                <w:szCs w:val="24"/>
                <w:u w:val="single"/>
              </w:rPr>
            </w:pPr>
            <w:r w:rsidRPr="008F6E12">
              <w:rPr>
                <w:rFonts w:ascii="Arial" w:eastAsia="Times New Roman" w:hAnsi="Arial" w:cs="Arial"/>
                <w:b/>
                <w:bCs/>
                <w:color w:val="000000"/>
                <w:szCs w:val="24"/>
                <w:u w:val="single"/>
              </w:rPr>
              <w:t>Long-Term Liability</w:t>
            </w:r>
          </w:p>
        </w:tc>
        <w:tc>
          <w:tcPr>
            <w:tcW w:w="1105" w:type="dxa"/>
            <w:tcBorders>
              <w:top w:val="nil"/>
              <w:left w:val="nil"/>
              <w:bottom w:val="single" w:sz="4" w:space="0" w:color="auto"/>
              <w:right w:val="single" w:sz="4" w:space="0" w:color="auto"/>
            </w:tcBorders>
            <w:shd w:val="clear" w:color="auto" w:fill="auto"/>
            <w:noWrap/>
            <w:vAlign w:val="bottom"/>
            <w:hideMark/>
          </w:tcPr>
          <w:p w14:paraId="182C8C20"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356" w:type="dxa"/>
            <w:tcBorders>
              <w:top w:val="nil"/>
              <w:left w:val="nil"/>
              <w:bottom w:val="single" w:sz="4" w:space="0" w:color="auto"/>
              <w:right w:val="single" w:sz="4" w:space="0" w:color="auto"/>
            </w:tcBorders>
            <w:shd w:val="clear" w:color="auto" w:fill="auto"/>
            <w:noWrap/>
            <w:vAlign w:val="bottom"/>
            <w:hideMark/>
          </w:tcPr>
          <w:p w14:paraId="00085A81"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r>
      <w:tr w:rsidR="00332D2D" w:rsidRPr="008F6E12" w14:paraId="308894ED"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0FD8F72B"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xml:space="preserve">4% Debentures </w:t>
            </w:r>
          </w:p>
        </w:tc>
        <w:tc>
          <w:tcPr>
            <w:tcW w:w="1105" w:type="dxa"/>
            <w:tcBorders>
              <w:top w:val="nil"/>
              <w:left w:val="nil"/>
              <w:bottom w:val="single" w:sz="4" w:space="0" w:color="auto"/>
              <w:right w:val="single" w:sz="4" w:space="0" w:color="auto"/>
            </w:tcBorders>
            <w:shd w:val="clear" w:color="auto" w:fill="auto"/>
            <w:noWrap/>
            <w:vAlign w:val="bottom"/>
            <w:hideMark/>
          </w:tcPr>
          <w:p w14:paraId="118EDF20"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356" w:type="dxa"/>
            <w:tcBorders>
              <w:top w:val="nil"/>
              <w:left w:val="nil"/>
              <w:bottom w:val="single" w:sz="4" w:space="0" w:color="auto"/>
              <w:right w:val="single" w:sz="4" w:space="0" w:color="auto"/>
            </w:tcBorders>
            <w:shd w:val="clear" w:color="auto" w:fill="auto"/>
            <w:noWrap/>
            <w:vAlign w:val="bottom"/>
            <w:hideMark/>
          </w:tcPr>
          <w:p w14:paraId="31129270" w14:textId="77777777" w:rsidR="00332D2D" w:rsidRPr="008F6E12" w:rsidRDefault="00332D2D" w:rsidP="0073271B">
            <w:pPr>
              <w:spacing w:after="0" w:line="240" w:lineRule="auto"/>
              <w:jc w:val="right"/>
              <w:rPr>
                <w:rFonts w:ascii="Arial" w:eastAsia="Times New Roman" w:hAnsi="Arial" w:cs="Arial"/>
                <w:color w:val="000000"/>
                <w:szCs w:val="24"/>
                <w:u w:val="single"/>
              </w:rPr>
            </w:pPr>
            <w:r w:rsidRPr="008F6E12">
              <w:rPr>
                <w:rFonts w:ascii="Arial" w:eastAsia="Times New Roman" w:hAnsi="Arial" w:cs="Arial"/>
                <w:color w:val="000000"/>
                <w:szCs w:val="24"/>
                <w:u w:val="single"/>
              </w:rPr>
              <w:t>200000</w:t>
            </w:r>
          </w:p>
        </w:tc>
      </w:tr>
      <w:tr w:rsidR="00332D2D" w:rsidRPr="008F6E12" w14:paraId="11CA8FAD"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02C61175" w14:textId="77777777" w:rsidR="00332D2D" w:rsidRPr="008F6E12" w:rsidRDefault="00332D2D" w:rsidP="0073271B">
            <w:pPr>
              <w:spacing w:after="0" w:line="240" w:lineRule="auto"/>
              <w:jc w:val="center"/>
              <w:rPr>
                <w:rFonts w:ascii="Arial" w:eastAsia="Times New Roman" w:hAnsi="Arial" w:cs="Arial"/>
                <w:i/>
                <w:iCs/>
                <w:color w:val="000000"/>
                <w:szCs w:val="24"/>
              </w:rPr>
            </w:pPr>
            <w:r w:rsidRPr="008F6E12">
              <w:rPr>
                <w:rFonts w:ascii="Arial" w:eastAsia="Times New Roman" w:hAnsi="Arial" w:cs="Arial"/>
                <w:i/>
                <w:iCs/>
                <w:color w:val="000000"/>
                <w:szCs w:val="24"/>
              </w:rPr>
              <w:t>Total Long-Term Liability</w:t>
            </w:r>
          </w:p>
        </w:tc>
        <w:tc>
          <w:tcPr>
            <w:tcW w:w="1105" w:type="dxa"/>
            <w:tcBorders>
              <w:top w:val="nil"/>
              <w:left w:val="nil"/>
              <w:bottom w:val="single" w:sz="4" w:space="0" w:color="auto"/>
              <w:right w:val="single" w:sz="4" w:space="0" w:color="auto"/>
            </w:tcBorders>
            <w:shd w:val="clear" w:color="auto" w:fill="auto"/>
            <w:noWrap/>
            <w:vAlign w:val="bottom"/>
            <w:hideMark/>
          </w:tcPr>
          <w:p w14:paraId="03986251"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356" w:type="dxa"/>
            <w:tcBorders>
              <w:top w:val="nil"/>
              <w:left w:val="nil"/>
              <w:bottom w:val="single" w:sz="4" w:space="0" w:color="auto"/>
              <w:right w:val="single" w:sz="4" w:space="0" w:color="auto"/>
            </w:tcBorders>
            <w:shd w:val="clear" w:color="auto" w:fill="auto"/>
            <w:noWrap/>
            <w:vAlign w:val="bottom"/>
            <w:hideMark/>
          </w:tcPr>
          <w:p w14:paraId="0800625F" w14:textId="77777777" w:rsidR="00332D2D" w:rsidRPr="008F6E12" w:rsidRDefault="00332D2D" w:rsidP="0073271B">
            <w:pPr>
              <w:spacing w:after="0" w:line="240" w:lineRule="auto"/>
              <w:jc w:val="right"/>
              <w:rPr>
                <w:rFonts w:ascii="Arial" w:eastAsia="Times New Roman" w:hAnsi="Arial" w:cs="Arial"/>
                <w:b/>
                <w:bCs/>
                <w:color w:val="000000"/>
                <w:szCs w:val="24"/>
              </w:rPr>
            </w:pPr>
            <w:r w:rsidRPr="008F6E12">
              <w:rPr>
                <w:rFonts w:ascii="Arial" w:eastAsia="Times New Roman" w:hAnsi="Arial" w:cs="Arial"/>
                <w:b/>
                <w:bCs/>
                <w:color w:val="000000"/>
                <w:szCs w:val="24"/>
              </w:rPr>
              <w:t>200000</w:t>
            </w:r>
          </w:p>
        </w:tc>
      </w:tr>
      <w:tr w:rsidR="00332D2D" w:rsidRPr="008F6E12" w14:paraId="3F08639C"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22F69AC6" w14:textId="77777777" w:rsidR="00332D2D" w:rsidRPr="008F6E12" w:rsidRDefault="00332D2D" w:rsidP="0073271B">
            <w:pPr>
              <w:spacing w:after="0" w:line="240" w:lineRule="auto"/>
              <w:jc w:val="right"/>
              <w:rPr>
                <w:rFonts w:ascii="Arial" w:eastAsia="Times New Roman" w:hAnsi="Arial" w:cs="Arial"/>
                <w:b/>
                <w:bCs/>
                <w:color w:val="000000"/>
                <w:szCs w:val="24"/>
              </w:rPr>
            </w:pPr>
            <w:r w:rsidRPr="008F6E12">
              <w:rPr>
                <w:rFonts w:ascii="Arial" w:eastAsia="Times New Roman" w:hAnsi="Arial" w:cs="Arial"/>
                <w:b/>
                <w:bCs/>
                <w:color w:val="000000"/>
                <w:szCs w:val="24"/>
              </w:rPr>
              <w:t>Total Liability</w:t>
            </w:r>
          </w:p>
        </w:tc>
        <w:tc>
          <w:tcPr>
            <w:tcW w:w="1105" w:type="dxa"/>
            <w:tcBorders>
              <w:top w:val="nil"/>
              <w:left w:val="nil"/>
              <w:bottom w:val="single" w:sz="4" w:space="0" w:color="auto"/>
              <w:right w:val="single" w:sz="4" w:space="0" w:color="auto"/>
            </w:tcBorders>
            <w:shd w:val="clear" w:color="auto" w:fill="auto"/>
            <w:noWrap/>
            <w:vAlign w:val="bottom"/>
            <w:hideMark/>
          </w:tcPr>
          <w:p w14:paraId="699C4FFB"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356" w:type="dxa"/>
            <w:tcBorders>
              <w:top w:val="nil"/>
              <w:left w:val="nil"/>
              <w:bottom w:val="single" w:sz="4" w:space="0" w:color="auto"/>
              <w:right w:val="single" w:sz="4" w:space="0" w:color="auto"/>
            </w:tcBorders>
            <w:shd w:val="clear" w:color="auto" w:fill="auto"/>
            <w:noWrap/>
            <w:vAlign w:val="bottom"/>
            <w:hideMark/>
          </w:tcPr>
          <w:p w14:paraId="2CB536E9" w14:textId="77777777" w:rsidR="00332D2D" w:rsidRPr="008F6E12" w:rsidRDefault="00332D2D" w:rsidP="0073271B">
            <w:pPr>
              <w:spacing w:after="0" w:line="240" w:lineRule="auto"/>
              <w:jc w:val="right"/>
              <w:rPr>
                <w:rFonts w:ascii="Arial" w:eastAsia="Times New Roman" w:hAnsi="Arial" w:cs="Arial"/>
                <w:b/>
                <w:bCs/>
                <w:color w:val="000000"/>
                <w:szCs w:val="24"/>
              </w:rPr>
            </w:pPr>
            <w:r w:rsidRPr="008F6E12">
              <w:rPr>
                <w:rFonts w:ascii="Arial" w:eastAsia="Times New Roman" w:hAnsi="Arial" w:cs="Arial"/>
                <w:b/>
                <w:bCs/>
                <w:color w:val="000000"/>
                <w:szCs w:val="24"/>
              </w:rPr>
              <w:t>491625</w:t>
            </w:r>
          </w:p>
        </w:tc>
      </w:tr>
      <w:tr w:rsidR="00332D2D" w:rsidRPr="008F6E12" w14:paraId="06B93879"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3FE21EC7" w14:textId="77777777" w:rsidR="00332D2D" w:rsidRPr="008F6E12" w:rsidRDefault="00332D2D" w:rsidP="0073271B">
            <w:pPr>
              <w:spacing w:after="0" w:line="240" w:lineRule="auto"/>
              <w:jc w:val="left"/>
              <w:rPr>
                <w:rFonts w:ascii="Arial" w:eastAsia="Times New Roman" w:hAnsi="Arial" w:cs="Arial"/>
                <w:b/>
                <w:bCs/>
                <w:color w:val="000000"/>
                <w:szCs w:val="24"/>
                <w:u w:val="single"/>
              </w:rPr>
            </w:pPr>
            <w:r w:rsidRPr="008F6E12">
              <w:rPr>
                <w:rFonts w:ascii="Arial" w:eastAsia="Times New Roman" w:hAnsi="Arial" w:cs="Arial"/>
                <w:b/>
                <w:bCs/>
                <w:color w:val="000000"/>
                <w:szCs w:val="24"/>
                <w:u w:val="single"/>
              </w:rPr>
              <w:t>Shareholder’s Equity</w:t>
            </w:r>
          </w:p>
        </w:tc>
        <w:tc>
          <w:tcPr>
            <w:tcW w:w="1105" w:type="dxa"/>
            <w:tcBorders>
              <w:top w:val="nil"/>
              <w:left w:val="nil"/>
              <w:bottom w:val="single" w:sz="4" w:space="0" w:color="auto"/>
              <w:right w:val="single" w:sz="4" w:space="0" w:color="auto"/>
            </w:tcBorders>
            <w:shd w:val="clear" w:color="auto" w:fill="auto"/>
            <w:noWrap/>
            <w:vAlign w:val="bottom"/>
            <w:hideMark/>
          </w:tcPr>
          <w:p w14:paraId="60C3A097"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356" w:type="dxa"/>
            <w:tcBorders>
              <w:top w:val="nil"/>
              <w:left w:val="nil"/>
              <w:bottom w:val="single" w:sz="4" w:space="0" w:color="auto"/>
              <w:right w:val="single" w:sz="4" w:space="0" w:color="auto"/>
            </w:tcBorders>
            <w:shd w:val="clear" w:color="auto" w:fill="auto"/>
            <w:noWrap/>
            <w:vAlign w:val="bottom"/>
            <w:hideMark/>
          </w:tcPr>
          <w:p w14:paraId="4BF4BB10"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r>
      <w:tr w:rsidR="00332D2D" w:rsidRPr="008F6E12" w14:paraId="53F6CB60"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0AB81D67"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xml:space="preserve">£1 ordinary shares </w:t>
            </w:r>
          </w:p>
        </w:tc>
        <w:tc>
          <w:tcPr>
            <w:tcW w:w="1105" w:type="dxa"/>
            <w:tcBorders>
              <w:top w:val="nil"/>
              <w:left w:val="nil"/>
              <w:bottom w:val="single" w:sz="4" w:space="0" w:color="auto"/>
              <w:right w:val="single" w:sz="4" w:space="0" w:color="auto"/>
            </w:tcBorders>
            <w:shd w:val="clear" w:color="auto" w:fill="auto"/>
            <w:noWrap/>
            <w:vAlign w:val="bottom"/>
            <w:hideMark/>
          </w:tcPr>
          <w:p w14:paraId="544CA8AC"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356" w:type="dxa"/>
            <w:tcBorders>
              <w:top w:val="nil"/>
              <w:left w:val="nil"/>
              <w:bottom w:val="single" w:sz="4" w:space="0" w:color="auto"/>
              <w:right w:val="single" w:sz="4" w:space="0" w:color="auto"/>
            </w:tcBorders>
            <w:shd w:val="clear" w:color="auto" w:fill="auto"/>
            <w:noWrap/>
            <w:vAlign w:val="bottom"/>
            <w:hideMark/>
          </w:tcPr>
          <w:p w14:paraId="1BEFA76D" w14:textId="77777777" w:rsidR="00332D2D" w:rsidRPr="008F6E12" w:rsidRDefault="00332D2D" w:rsidP="0073271B">
            <w:pPr>
              <w:spacing w:after="0" w:line="240" w:lineRule="auto"/>
              <w:jc w:val="right"/>
              <w:rPr>
                <w:rFonts w:ascii="Arial" w:eastAsia="Times New Roman" w:hAnsi="Arial" w:cs="Arial"/>
                <w:color w:val="000000"/>
                <w:szCs w:val="24"/>
              </w:rPr>
            </w:pPr>
            <w:r w:rsidRPr="008F6E12">
              <w:rPr>
                <w:rFonts w:ascii="Arial" w:eastAsia="Times New Roman" w:hAnsi="Arial" w:cs="Arial"/>
                <w:color w:val="000000"/>
                <w:szCs w:val="24"/>
              </w:rPr>
              <w:t>1,000,000</w:t>
            </w:r>
          </w:p>
        </w:tc>
      </w:tr>
      <w:tr w:rsidR="00332D2D" w:rsidRPr="008F6E12" w14:paraId="50769AF7"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3DE5065B"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xml:space="preserve">10% £1 preference shares </w:t>
            </w:r>
          </w:p>
        </w:tc>
        <w:tc>
          <w:tcPr>
            <w:tcW w:w="1105" w:type="dxa"/>
            <w:tcBorders>
              <w:top w:val="nil"/>
              <w:left w:val="nil"/>
              <w:bottom w:val="single" w:sz="4" w:space="0" w:color="auto"/>
              <w:right w:val="single" w:sz="4" w:space="0" w:color="auto"/>
            </w:tcBorders>
            <w:shd w:val="clear" w:color="auto" w:fill="auto"/>
            <w:noWrap/>
            <w:vAlign w:val="bottom"/>
            <w:hideMark/>
          </w:tcPr>
          <w:p w14:paraId="16319ACA"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356" w:type="dxa"/>
            <w:tcBorders>
              <w:top w:val="nil"/>
              <w:left w:val="nil"/>
              <w:bottom w:val="single" w:sz="4" w:space="0" w:color="auto"/>
              <w:right w:val="single" w:sz="4" w:space="0" w:color="auto"/>
            </w:tcBorders>
            <w:shd w:val="clear" w:color="auto" w:fill="auto"/>
            <w:noWrap/>
            <w:vAlign w:val="bottom"/>
            <w:hideMark/>
          </w:tcPr>
          <w:p w14:paraId="080C0709" w14:textId="77777777" w:rsidR="00332D2D" w:rsidRPr="008F6E12" w:rsidRDefault="00332D2D" w:rsidP="0073271B">
            <w:pPr>
              <w:spacing w:after="0" w:line="240" w:lineRule="auto"/>
              <w:jc w:val="right"/>
              <w:rPr>
                <w:rFonts w:ascii="Arial" w:eastAsia="Times New Roman" w:hAnsi="Arial" w:cs="Arial"/>
                <w:color w:val="000000"/>
                <w:szCs w:val="24"/>
              </w:rPr>
            </w:pPr>
            <w:r w:rsidRPr="008F6E12">
              <w:rPr>
                <w:rFonts w:ascii="Arial" w:eastAsia="Times New Roman" w:hAnsi="Arial" w:cs="Arial"/>
                <w:color w:val="000000"/>
                <w:szCs w:val="24"/>
              </w:rPr>
              <w:t>400,000</w:t>
            </w:r>
          </w:p>
        </w:tc>
      </w:tr>
      <w:tr w:rsidR="00332D2D" w:rsidRPr="008F6E12" w14:paraId="6498377F"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7123E67F"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xml:space="preserve">Retained profits on 1st January 2021 </w:t>
            </w:r>
          </w:p>
        </w:tc>
        <w:tc>
          <w:tcPr>
            <w:tcW w:w="1105" w:type="dxa"/>
            <w:tcBorders>
              <w:top w:val="nil"/>
              <w:left w:val="nil"/>
              <w:bottom w:val="single" w:sz="4" w:space="0" w:color="auto"/>
              <w:right w:val="single" w:sz="4" w:space="0" w:color="auto"/>
            </w:tcBorders>
            <w:shd w:val="clear" w:color="auto" w:fill="auto"/>
            <w:noWrap/>
            <w:vAlign w:val="bottom"/>
            <w:hideMark/>
          </w:tcPr>
          <w:p w14:paraId="094E7E24" w14:textId="77777777" w:rsidR="00332D2D" w:rsidRPr="008F6E12" w:rsidRDefault="00332D2D" w:rsidP="0073271B">
            <w:pPr>
              <w:spacing w:after="0" w:line="240" w:lineRule="auto"/>
              <w:jc w:val="right"/>
              <w:rPr>
                <w:rFonts w:ascii="Arial" w:eastAsia="Times New Roman" w:hAnsi="Arial" w:cs="Arial"/>
                <w:color w:val="000000"/>
                <w:szCs w:val="24"/>
              </w:rPr>
            </w:pPr>
            <w:r w:rsidRPr="008F6E12">
              <w:rPr>
                <w:rFonts w:ascii="Arial" w:eastAsia="Times New Roman" w:hAnsi="Arial" w:cs="Arial"/>
                <w:color w:val="000000"/>
                <w:szCs w:val="24"/>
              </w:rPr>
              <w:t>132,000</w:t>
            </w:r>
          </w:p>
        </w:tc>
        <w:tc>
          <w:tcPr>
            <w:tcW w:w="1356" w:type="dxa"/>
            <w:tcBorders>
              <w:top w:val="nil"/>
              <w:left w:val="nil"/>
              <w:bottom w:val="single" w:sz="4" w:space="0" w:color="auto"/>
              <w:right w:val="single" w:sz="4" w:space="0" w:color="auto"/>
            </w:tcBorders>
            <w:shd w:val="clear" w:color="auto" w:fill="auto"/>
            <w:noWrap/>
            <w:vAlign w:val="bottom"/>
            <w:hideMark/>
          </w:tcPr>
          <w:p w14:paraId="2349E30D"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r>
      <w:tr w:rsidR="00332D2D" w:rsidRPr="008F6E12" w14:paraId="12AAF4DB"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3E95F1CE"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xml:space="preserve">(-) Ordinary Dividend </w:t>
            </w:r>
          </w:p>
        </w:tc>
        <w:tc>
          <w:tcPr>
            <w:tcW w:w="1105" w:type="dxa"/>
            <w:tcBorders>
              <w:top w:val="nil"/>
              <w:left w:val="nil"/>
              <w:bottom w:val="single" w:sz="4" w:space="0" w:color="auto"/>
              <w:right w:val="single" w:sz="4" w:space="0" w:color="auto"/>
            </w:tcBorders>
            <w:shd w:val="clear" w:color="auto" w:fill="auto"/>
            <w:noWrap/>
            <w:vAlign w:val="bottom"/>
            <w:hideMark/>
          </w:tcPr>
          <w:p w14:paraId="196A508B" w14:textId="77777777" w:rsidR="00332D2D" w:rsidRPr="008F6E12" w:rsidRDefault="00332D2D" w:rsidP="0073271B">
            <w:pPr>
              <w:spacing w:after="0" w:line="240" w:lineRule="auto"/>
              <w:jc w:val="right"/>
              <w:rPr>
                <w:rFonts w:ascii="Arial" w:eastAsia="Times New Roman" w:hAnsi="Arial" w:cs="Arial"/>
                <w:color w:val="000000"/>
                <w:szCs w:val="24"/>
              </w:rPr>
            </w:pPr>
            <w:r w:rsidRPr="008F6E12">
              <w:rPr>
                <w:rFonts w:ascii="Arial" w:eastAsia="Times New Roman" w:hAnsi="Arial" w:cs="Arial"/>
                <w:color w:val="000000"/>
                <w:szCs w:val="24"/>
              </w:rPr>
              <w:t>30000</w:t>
            </w:r>
          </w:p>
        </w:tc>
        <w:tc>
          <w:tcPr>
            <w:tcW w:w="1356" w:type="dxa"/>
            <w:tcBorders>
              <w:top w:val="nil"/>
              <w:left w:val="nil"/>
              <w:bottom w:val="single" w:sz="4" w:space="0" w:color="auto"/>
              <w:right w:val="single" w:sz="4" w:space="0" w:color="auto"/>
            </w:tcBorders>
            <w:shd w:val="clear" w:color="auto" w:fill="auto"/>
            <w:noWrap/>
            <w:vAlign w:val="bottom"/>
            <w:hideMark/>
          </w:tcPr>
          <w:p w14:paraId="1EA09CC5"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r>
      <w:tr w:rsidR="00332D2D" w:rsidRPr="008F6E12" w14:paraId="45723C89"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43802D61"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xml:space="preserve">(-) Preferred Dividend </w:t>
            </w:r>
          </w:p>
        </w:tc>
        <w:tc>
          <w:tcPr>
            <w:tcW w:w="1105" w:type="dxa"/>
            <w:tcBorders>
              <w:top w:val="nil"/>
              <w:left w:val="nil"/>
              <w:bottom w:val="single" w:sz="4" w:space="0" w:color="auto"/>
              <w:right w:val="single" w:sz="4" w:space="0" w:color="auto"/>
            </w:tcBorders>
            <w:shd w:val="clear" w:color="auto" w:fill="auto"/>
            <w:noWrap/>
            <w:vAlign w:val="bottom"/>
            <w:hideMark/>
          </w:tcPr>
          <w:p w14:paraId="2759C871" w14:textId="77777777" w:rsidR="00332D2D" w:rsidRPr="008F6E12" w:rsidRDefault="00332D2D" w:rsidP="0073271B">
            <w:pPr>
              <w:spacing w:after="0" w:line="240" w:lineRule="auto"/>
              <w:jc w:val="right"/>
              <w:rPr>
                <w:rFonts w:ascii="Arial" w:eastAsia="Times New Roman" w:hAnsi="Arial" w:cs="Arial"/>
                <w:color w:val="000000"/>
                <w:szCs w:val="24"/>
                <w:u w:val="single"/>
              </w:rPr>
            </w:pPr>
            <w:r w:rsidRPr="008F6E12">
              <w:rPr>
                <w:rFonts w:ascii="Arial" w:eastAsia="Times New Roman" w:hAnsi="Arial" w:cs="Arial"/>
                <w:color w:val="000000"/>
                <w:szCs w:val="24"/>
                <w:u w:val="single"/>
              </w:rPr>
              <w:t>20000</w:t>
            </w:r>
          </w:p>
        </w:tc>
        <w:tc>
          <w:tcPr>
            <w:tcW w:w="1356" w:type="dxa"/>
            <w:tcBorders>
              <w:top w:val="nil"/>
              <w:left w:val="nil"/>
              <w:bottom w:val="single" w:sz="4" w:space="0" w:color="auto"/>
              <w:right w:val="single" w:sz="4" w:space="0" w:color="auto"/>
            </w:tcBorders>
            <w:shd w:val="clear" w:color="auto" w:fill="auto"/>
            <w:noWrap/>
            <w:vAlign w:val="bottom"/>
            <w:hideMark/>
          </w:tcPr>
          <w:p w14:paraId="3A6B6799"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r>
      <w:tr w:rsidR="00332D2D" w:rsidRPr="008F6E12" w14:paraId="672A7FAF"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4A893972"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Retained Earnings on 31st December 2021</w:t>
            </w:r>
          </w:p>
        </w:tc>
        <w:tc>
          <w:tcPr>
            <w:tcW w:w="1105" w:type="dxa"/>
            <w:tcBorders>
              <w:top w:val="nil"/>
              <w:left w:val="nil"/>
              <w:bottom w:val="single" w:sz="4" w:space="0" w:color="auto"/>
              <w:right w:val="single" w:sz="4" w:space="0" w:color="auto"/>
            </w:tcBorders>
            <w:shd w:val="clear" w:color="auto" w:fill="auto"/>
            <w:noWrap/>
            <w:vAlign w:val="bottom"/>
            <w:hideMark/>
          </w:tcPr>
          <w:p w14:paraId="0D6DB6EA" w14:textId="77777777" w:rsidR="00332D2D" w:rsidRPr="008F6E12" w:rsidRDefault="00332D2D" w:rsidP="0073271B">
            <w:pPr>
              <w:spacing w:after="0" w:line="240" w:lineRule="auto"/>
              <w:jc w:val="left"/>
              <w:rPr>
                <w:rFonts w:ascii="Arial" w:eastAsia="Times New Roman" w:hAnsi="Arial" w:cs="Arial"/>
                <w:color w:val="000000"/>
                <w:szCs w:val="24"/>
                <w:u w:val="single"/>
              </w:rPr>
            </w:pPr>
            <w:r w:rsidRPr="008F6E12">
              <w:rPr>
                <w:rFonts w:ascii="Arial" w:eastAsia="Times New Roman" w:hAnsi="Arial" w:cs="Arial"/>
                <w:color w:val="000000"/>
                <w:szCs w:val="24"/>
                <w:u w:val="single"/>
              </w:rPr>
              <w:t> </w:t>
            </w:r>
          </w:p>
        </w:tc>
        <w:tc>
          <w:tcPr>
            <w:tcW w:w="1356" w:type="dxa"/>
            <w:tcBorders>
              <w:top w:val="nil"/>
              <w:left w:val="nil"/>
              <w:bottom w:val="single" w:sz="4" w:space="0" w:color="auto"/>
              <w:right w:val="single" w:sz="4" w:space="0" w:color="auto"/>
            </w:tcBorders>
            <w:shd w:val="clear" w:color="auto" w:fill="auto"/>
            <w:noWrap/>
            <w:vAlign w:val="bottom"/>
            <w:hideMark/>
          </w:tcPr>
          <w:p w14:paraId="450EE315" w14:textId="77777777" w:rsidR="00332D2D" w:rsidRPr="008F6E12" w:rsidRDefault="00332D2D" w:rsidP="0073271B">
            <w:pPr>
              <w:spacing w:after="0" w:line="240" w:lineRule="auto"/>
              <w:jc w:val="right"/>
              <w:rPr>
                <w:rFonts w:ascii="Arial" w:eastAsia="Times New Roman" w:hAnsi="Arial" w:cs="Arial"/>
                <w:color w:val="000000"/>
                <w:szCs w:val="24"/>
              </w:rPr>
            </w:pPr>
            <w:r w:rsidRPr="008F6E12">
              <w:rPr>
                <w:rFonts w:ascii="Arial" w:eastAsia="Times New Roman" w:hAnsi="Arial" w:cs="Arial"/>
                <w:color w:val="000000"/>
                <w:szCs w:val="24"/>
              </w:rPr>
              <w:t>82,000</w:t>
            </w:r>
          </w:p>
        </w:tc>
      </w:tr>
      <w:tr w:rsidR="00332D2D" w:rsidRPr="008F6E12" w14:paraId="69F0C90D"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64713B5B"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Net Profit</w:t>
            </w:r>
          </w:p>
        </w:tc>
        <w:tc>
          <w:tcPr>
            <w:tcW w:w="1105" w:type="dxa"/>
            <w:tcBorders>
              <w:top w:val="nil"/>
              <w:left w:val="nil"/>
              <w:bottom w:val="single" w:sz="4" w:space="0" w:color="auto"/>
              <w:right w:val="single" w:sz="4" w:space="0" w:color="auto"/>
            </w:tcBorders>
            <w:shd w:val="clear" w:color="auto" w:fill="auto"/>
            <w:noWrap/>
            <w:vAlign w:val="bottom"/>
            <w:hideMark/>
          </w:tcPr>
          <w:p w14:paraId="66FF09A4"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356" w:type="dxa"/>
            <w:tcBorders>
              <w:top w:val="nil"/>
              <w:left w:val="nil"/>
              <w:bottom w:val="single" w:sz="4" w:space="0" w:color="auto"/>
              <w:right w:val="single" w:sz="4" w:space="0" w:color="auto"/>
            </w:tcBorders>
            <w:shd w:val="clear" w:color="auto" w:fill="auto"/>
            <w:noWrap/>
            <w:vAlign w:val="bottom"/>
            <w:hideMark/>
          </w:tcPr>
          <w:p w14:paraId="6121D4E2" w14:textId="77777777" w:rsidR="00332D2D" w:rsidRPr="008F6E12" w:rsidRDefault="00332D2D" w:rsidP="0073271B">
            <w:pPr>
              <w:spacing w:after="0" w:line="240" w:lineRule="auto"/>
              <w:jc w:val="right"/>
              <w:rPr>
                <w:rFonts w:ascii="Arial" w:eastAsia="Times New Roman" w:hAnsi="Arial" w:cs="Arial"/>
                <w:color w:val="000000"/>
                <w:szCs w:val="24"/>
                <w:u w:val="single"/>
              </w:rPr>
            </w:pPr>
            <w:r w:rsidRPr="008F6E12">
              <w:rPr>
                <w:rFonts w:ascii="Arial" w:eastAsia="Times New Roman" w:hAnsi="Arial" w:cs="Arial"/>
                <w:color w:val="000000"/>
                <w:szCs w:val="24"/>
                <w:u w:val="single"/>
              </w:rPr>
              <w:t>54,330</w:t>
            </w:r>
          </w:p>
        </w:tc>
      </w:tr>
      <w:tr w:rsidR="00332D2D" w:rsidRPr="008F6E12" w14:paraId="100EEF07"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555DE797" w14:textId="77777777" w:rsidR="00332D2D" w:rsidRPr="008F6E12" w:rsidRDefault="00332D2D" w:rsidP="0073271B">
            <w:pPr>
              <w:spacing w:after="0" w:line="240" w:lineRule="auto"/>
              <w:jc w:val="right"/>
              <w:rPr>
                <w:rFonts w:ascii="Arial" w:eastAsia="Times New Roman" w:hAnsi="Arial" w:cs="Arial"/>
                <w:b/>
                <w:bCs/>
                <w:color w:val="000000"/>
                <w:szCs w:val="24"/>
              </w:rPr>
            </w:pPr>
            <w:r w:rsidRPr="008F6E12">
              <w:rPr>
                <w:rFonts w:ascii="Arial" w:eastAsia="Times New Roman" w:hAnsi="Arial" w:cs="Arial"/>
                <w:b/>
                <w:bCs/>
                <w:color w:val="000000"/>
                <w:szCs w:val="24"/>
              </w:rPr>
              <w:t>Total Shareholders’ Equity</w:t>
            </w:r>
          </w:p>
        </w:tc>
        <w:tc>
          <w:tcPr>
            <w:tcW w:w="1105" w:type="dxa"/>
            <w:tcBorders>
              <w:top w:val="nil"/>
              <w:left w:val="nil"/>
              <w:bottom w:val="single" w:sz="4" w:space="0" w:color="auto"/>
              <w:right w:val="single" w:sz="4" w:space="0" w:color="auto"/>
            </w:tcBorders>
            <w:shd w:val="clear" w:color="auto" w:fill="auto"/>
            <w:noWrap/>
            <w:vAlign w:val="bottom"/>
            <w:hideMark/>
          </w:tcPr>
          <w:p w14:paraId="0E8A6CF7"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356" w:type="dxa"/>
            <w:tcBorders>
              <w:top w:val="nil"/>
              <w:left w:val="nil"/>
              <w:bottom w:val="single" w:sz="4" w:space="0" w:color="auto"/>
              <w:right w:val="single" w:sz="4" w:space="0" w:color="auto"/>
            </w:tcBorders>
            <w:shd w:val="clear" w:color="auto" w:fill="auto"/>
            <w:noWrap/>
            <w:vAlign w:val="bottom"/>
            <w:hideMark/>
          </w:tcPr>
          <w:p w14:paraId="6F8302CA" w14:textId="77777777" w:rsidR="00332D2D" w:rsidRPr="008F6E12" w:rsidRDefault="00332D2D" w:rsidP="0073271B">
            <w:pPr>
              <w:spacing w:after="0" w:line="240" w:lineRule="auto"/>
              <w:jc w:val="right"/>
              <w:rPr>
                <w:rFonts w:ascii="Arial" w:eastAsia="Times New Roman" w:hAnsi="Arial" w:cs="Arial"/>
                <w:b/>
                <w:bCs/>
                <w:color w:val="000000"/>
                <w:szCs w:val="24"/>
                <w:u w:val="single"/>
              </w:rPr>
            </w:pPr>
            <w:r w:rsidRPr="008F6E12">
              <w:rPr>
                <w:rFonts w:ascii="Arial" w:eastAsia="Times New Roman" w:hAnsi="Arial" w:cs="Arial"/>
                <w:b/>
                <w:bCs/>
                <w:color w:val="000000"/>
                <w:szCs w:val="24"/>
                <w:u w:val="single"/>
              </w:rPr>
              <w:t>1,536,330</w:t>
            </w:r>
          </w:p>
        </w:tc>
      </w:tr>
      <w:tr w:rsidR="00332D2D" w:rsidRPr="008F6E12" w14:paraId="60E70617" w14:textId="77777777" w:rsidTr="0073271B">
        <w:trPr>
          <w:trHeight w:val="337"/>
        </w:trPr>
        <w:tc>
          <w:tcPr>
            <w:tcW w:w="5485" w:type="dxa"/>
            <w:tcBorders>
              <w:top w:val="nil"/>
              <w:left w:val="single" w:sz="4" w:space="0" w:color="auto"/>
              <w:bottom w:val="single" w:sz="4" w:space="0" w:color="auto"/>
              <w:right w:val="single" w:sz="4" w:space="0" w:color="auto"/>
            </w:tcBorders>
            <w:shd w:val="clear" w:color="auto" w:fill="auto"/>
            <w:noWrap/>
            <w:vAlign w:val="bottom"/>
            <w:hideMark/>
          </w:tcPr>
          <w:p w14:paraId="27F4ABE6" w14:textId="77777777" w:rsidR="00332D2D" w:rsidRPr="008F6E12" w:rsidRDefault="00332D2D" w:rsidP="0073271B">
            <w:pPr>
              <w:spacing w:after="0" w:line="240" w:lineRule="auto"/>
              <w:jc w:val="right"/>
              <w:rPr>
                <w:rFonts w:ascii="Arial" w:eastAsia="Times New Roman" w:hAnsi="Arial" w:cs="Arial"/>
                <w:b/>
                <w:bCs/>
                <w:color w:val="000000"/>
                <w:szCs w:val="24"/>
              </w:rPr>
            </w:pPr>
            <w:r w:rsidRPr="008F6E12">
              <w:rPr>
                <w:rFonts w:ascii="Arial" w:eastAsia="Times New Roman" w:hAnsi="Arial" w:cs="Arial"/>
                <w:b/>
                <w:bCs/>
                <w:color w:val="000000"/>
                <w:szCs w:val="24"/>
              </w:rPr>
              <w:t>Total Liabilities and Shareholder's Equity</w:t>
            </w:r>
          </w:p>
        </w:tc>
        <w:tc>
          <w:tcPr>
            <w:tcW w:w="1105" w:type="dxa"/>
            <w:tcBorders>
              <w:top w:val="nil"/>
              <w:left w:val="nil"/>
              <w:bottom w:val="single" w:sz="4" w:space="0" w:color="auto"/>
              <w:right w:val="single" w:sz="4" w:space="0" w:color="auto"/>
            </w:tcBorders>
            <w:shd w:val="clear" w:color="auto" w:fill="auto"/>
            <w:noWrap/>
            <w:vAlign w:val="bottom"/>
            <w:hideMark/>
          </w:tcPr>
          <w:p w14:paraId="70734D8D" w14:textId="77777777" w:rsidR="00332D2D" w:rsidRPr="008F6E12" w:rsidRDefault="00332D2D" w:rsidP="0073271B">
            <w:pPr>
              <w:spacing w:after="0" w:line="240" w:lineRule="auto"/>
              <w:jc w:val="left"/>
              <w:rPr>
                <w:rFonts w:ascii="Arial" w:eastAsia="Times New Roman" w:hAnsi="Arial" w:cs="Arial"/>
                <w:color w:val="000000"/>
                <w:szCs w:val="24"/>
              </w:rPr>
            </w:pPr>
            <w:r w:rsidRPr="008F6E12">
              <w:rPr>
                <w:rFonts w:ascii="Arial" w:eastAsia="Times New Roman" w:hAnsi="Arial" w:cs="Arial"/>
                <w:color w:val="000000"/>
                <w:szCs w:val="24"/>
              </w:rPr>
              <w:t> </w:t>
            </w:r>
          </w:p>
        </w:tc>
        <w:tc>
          <w:tcPr>
            <w:tcW w:w="1356" w:type="dxa"/>
            <w:tcBorders>
              <w:top w:val="nil"/>
              <w:left w:val="nil"/>
              <w:bottom w:val="single" w:sz="4" w:space="0" w:color="auto"/>
              <w:right w:val="single" w:sz="4" w:space="0" w:color="auto"/>
            </w:tcBorders>
            <w:shd w:val="clear" w:color="000000" w:fill="FFFF00"/>
            <w:noWrap/>
            <w:vAlign w:val="bottom"/>
            <w:hideMark/>
          </w:tcPr>
          <w:p w14:paraId="12730081" w14:textId="77777777" w:rsidR="00332D2D" w:rsidRPr="008F6E12" w:rsidRDefault="00332D2D" w:rsidP="0073271B">
            <w:pPr>
              <w:spacing w:after="0" w:line="240" w:lineRule="auto"/>
              <w:jc w:val="right"/>
              <w:rPr>
                <w:rFonts w:ascii="Arial" w:eastAsia="Times New Roman" w:hAnsi="Arial" w:cs="Arial"/>
                <w:b/>
                <w:bCs/>
                <w:color w:val="000000"/>
                <w:szCs w:val="24"/>
                <w:u w:val="double"/>
              </w:rPr>
            </w:pPr>
            <w:r w:rsidRPr="008F6E12">
              <w:rPr>
                <w:rFonts w:ascii="Arial" w:eastAsia="Times New Roman" w:hAnsi="Arial" w:cs="Arial"/>
                <w:b/>
                <w:bCs/>
                <w:color w:val="000000"/>
                <w:szCs w:val="24"/>
                <w:u w:val="double"/>
              </w:rPr>
              <w:t>2,027,955</w:t>
            </w:r>
          </w:p>
        </w:tc>
      </w:tr>
    </w:tbl>
    <w:p w14:paraId="19E18729" w14:textId="77777777" w:rsidR="00332D2D" w:rsidRPr="008F6E12" w:rsidRDefault="00332D2D" w:rsidP="00332D2D">
      <w:pPr>
        <w:rPr>
          <w:rFonts w:ascii="Arial" w:hAnsi="Arial" w:cs="Arial"/>
          <w:szCs w:val="24"/>
        </w:rPr>
      </w:pPr>
    </w:p>
    <w:p w14:paraId="7C0AEB76" w14:textId="77777777" w:rsidR="00332D2D" w:rsidRPr="008F6E12" w:rsidRDefault="00332D2D" w:rsidP="00332D2D">
      <w:pPr>
        <w:pStyle w:val="Heading2"/>
        <w:rPr>
          <w:rFonts w:ascii="Arial" w:hAnsi="Arial" w:cs="Arial"/>
          <w:szCs w:val="28"/>
        </w:rPr>
      </w:pPr>
      <w:bookmarkStart w:id="4" w:name="_Toc118660418"/>
      <w:r w:rsidRPr="008F6E12">
        <w:rPr>
          <w:rFonts w:ascii="Arial" w:hAnsi="Arial" w:cs="Arial"/>
          <w:szCs w:val="28"/>
        </w:rPr>
        <w:lastRenderedPageBreak/>
        <w:t>The Rationale Behind the Balance of Financial Position Statement</w:t>
      </w:r>
      <w:bookmarkEnd w:id="4"/>
    </w:p>
    <w:p w14:paraId="49F7F737" w14:textId="77777777" w:rsidR="00332D2D" w:rsidRPr="008F6E12" w:rsidRDefault="00332D2D" w:rsidP="00332D2D">
      <w:pPr>
        <w:rPr>
          <w:rFonts w:ascii="Arial" w:hAnsi="Arial" w:cs="Arial"/>
          <w:szCs w:val="24"/>
        </w:rPr>
      </w:pPr>
      <w:r w:rsidRPr="008F6E12">
        <w:rPr>
          <w:rFonts w:ascii="Arial" w:hAnsi="Arial" w:cs="Arial"/>
          <w:szCs w:val="24"/>
        </w:rPr>
        <w:t>In accounting- the dual entry recording system, i.e., balances on the debit and credit side, or asset and liability side, must be equal provided that all accounts are entered correctly in the books and are duly presented in the subsequent statements (</w:t>
      </w:r>
      <w:proofErr w:type="spellStart"/>
      <w:r w:rsidRPr="008F6E12">
        <w:rPr>
          <w:rFonts w:ascii="Arial" w:hAnsi="Arial" w:cs="Arial"/>
          <w:szCs w:val="24"/>
        </w:rPr>
        <w:t>Kolitz</w:t>
      </w:r>
      <w:proofErr w:type="spellEnd"/>
      <w:r w:rsidRPr="008F6E12">
        <w:rPr>
          <w:rFonts w:ascii="Arial" w:hAnsi="Arial" w:cs="Arial"/>
          <w:szCs w:val="24"/>
        </w:rPr>
        <w:t>, 2017). Keeping accurate financial records is the main focus of accounting. Creating financial statements for a given period is accounting's primary purpose. The public can now see the company's financial health. Shareholders, creditors, and the government use financial statements as a formal mode of communication.</w:t>
      </w:r>
    </w:p>
    <w:p w14:paraId="48D3E1CE" w14:textId="77777777" w:rsidR="00332D2D" w:rsidRPr="008F6E12" w:rsidRDefault="00332D2D" w:rsidP="00332D2D">
      <w:pPr>
        <w:rPr>
          <w:rFonts w:ascii="Arial" w:hAnsi="Arial" w:cs="Arial"/>
          <w:szCs w:val="24"/>
        </w:rPr>
      </w:pPr>
      <w:r w:rsidRPr="008F6E12">
        <w:rPr>
          <w:rFonts w:ascii="Arial" w:hAnsi="Arial" w:cs="Arial"/>
          <w:szCs w:val="24"/>
        </w:rPr>
        <w:t>The documents known as "financial statements" show a company's financial success and activity, called the financial position on the mentioned date. The balance sheet, or statement of financial status, presents an organization's assets, liabilities, and equity to its stakeholders (</w:t>
      </w:r>
      <w:proofErr w:type="spellStart"/>
      <w:r w:rsidRPr="008F6E12">
        <w:rPr>
          <w:rFonts w:ascii="Arial" w:hAnsi="Arial" w:cs="Arial"/>
          <w:szCs w:val="24"/>
        </w:rPr>
        <w:t>Lessambo</w:t>
      </w:r>
      <w:proofErr w:type="spellEnd"/>
      <w:r w:rsidRPr="008F6E12">
        <w:rPr>
          <w:rFonts w:ascii="Arial" w:hAnsi="Arial" w:cs="Arial"/>
          <w:szCs w:val="24"/>
        </w:rPr>
        <w:t xml:space="preserve">, 2018). In a double-entry bookkeeping system, asset value is offset by debt and financed by shareholder capital. This equation, which appears on the balance sheet, is the most important one in accounting. Providing reliable details about a company's assets, liabilities, and equity is the primary purpose of a financial status statement. Assets, liabilities, and equity are the three main sections of a financial statement. The assets of a firm are broken down into some categories like fixed, current, and others. In the liability and equity sections, the company's current and long-term debts, as well as its capital, retained earnings, reserves, etc. might be seen. </w:t>
      </w:r>
    </w:p>
    <w:p w14:paraId="038A7A1A" w14:textId="77777777" w:rsidR="00332D2D" w:rsidRPr="008F6E12" w:rsidRDefault="00332D2D" w:rsidP="00332D2D">
      <w:pPr>
        <w:rPr>
          <w:rFonts w:ascii="Arial" w:hAnsi="Arial" w:cs="Arial"/>
          <w:szCs w:val="24"/>
        </w:rPr>
      </w:pPr>
      <w:r w:rsidRPr="008F6E12">
        <w:rPr>
          <w:rFonts w:ascii="Arial" w:hAnsi="Arial" w:cs="Arial"/>
          <w:szCs w:val="24"/>
        </w:rPr>
        <w:t xml:space="preserve">The double-entry method, the cornerstone of accounting, ensures that financial statements always end up in a state of equilibrium. Each transaction in double-entry accounting is documented in at least two separate accounts (Sangster, 2015). It also serves as a consistency check to guarantee that all data is correct. When using the double-entry method, the accounting equation is guaranteed to be in equilibrium at all times. Because of this, the left-hand side of the equation will always be equal to the right-hand side. In addition, GAAP, or generally accepted accounting principles, are followed by the vast majority of companies when preparing their financial statements. Cost, revenue, matching, and disclosure are the four most important concepts in accounting under GAAP (Haller, 2013). The total amount shown on a financial statement must comply with these standards as well. The financial statement of Wales Plc is in a state of </w:t>
      </w:r>
      <w:r w:rsidRPr="008F6E12">
        <w:rPr>
          <w:rFonts w:ascii="Arial" w:hAnsi="Arial" w:cs="Arial"/>
          <w:szCs w:val="24"/>
        </w:rPr>
        <w:lastRenderedPageBreak/>
        <w:t xml:space="preserve">equilibrium due to the factors mentioned. So, this accounting practice helps in identifying the financial position of Wales and both asset and liability sides are equalled at £2,027,955. </w:t>
      </w:r>
    </w:p>
    <w:p w14:paraId="727AD7E3" w14:textId="77777777" w:rsidR="00332D2D" w:rsidRPr="008F6E12" w:rsidRDefault="00332D2D" w:rsidP="00332D2D">
      <w:pPr>
        <w:spacing w:line="259" w:lineRule="auto"/>
        <w:jc w:val="left"/>
        <w:rPr>
          <w:rFonts w:ascii="Arial" w:hAnsi="Arial" w:cs="Arial"/>
          <w:szCs w:val="24"/>
        </w:rPr>
      </w:pPr>
    </w:p>
    <w:p w14:paraId="6DB91241" w14:textId="77777777" w:rsidR="00332D2D" w:rsidRPr="008F6E12" w:rsidRDefault="00332D2D" w:rsidP="00332D2D">
      <w:pPr>
        <w:pStyle w:val="Heading1"/>
        <w:rPr>
          <w:rFonts w:ascii="Arial" w:hAnsi="Arial" w:cs="Arial"/>
          <w:sz w:val="28"/>
          <w:szCs w:val="28"/>
        </w:rPr>
      </w:pPr>
      <w:bookmarkStart w:id="5" w:name="_Toc118660419"/>
      <w:r w:rsidRPr="008F6E12">
        <w:rPr>
          <w:rFonts w:ascii="Arial" w:hAnsi="Arial" w:cs="Arial"/>
          <w:sz w:val="28"/>
          <w:szCs w:val="28"/>
        </w:rPr>
        <w:t>Question 02</w:t>
      </w:r>
      <w:bookmarkEnd w:id="5"/>
    </w:p>
    <w:p w14:paraId="6FFE2BF1" w14:textId="77777777" w:rsidR="00332D2D" w:rsidRPr="008F6E12" w:rsidRDefault="00332D2D" w:rsidP="00332D2D">
      <w:pPr>
        <w:pStyle w:val="Heading2"/>
        <w:rPr>
          <w:rFonts w:ascii="Arial" w:hAnsi="Arial" w:cs="Arial"/>
          <w:szCs w:val="28"/>
        </w:rPr>
      </w:pPr>
      <w:bookmarkStart w:id="6" w:name="_Toc118660420"/>
      <w:r w:rsidRPr="008F6E12">
        <w:rPr>
          <w:rFonts w:ascii="Arial" w:hAnsi="Arial" w:cs="Arial"/>
          <w:szCs w:val="28"/>
        </w:rPr>
        <w:t>Calculating the Required Ratios</w:t>
      </w:r>
      <w:bookmarkEnd w:id="6"/>
    </w:p>
    <w:p w14:paraId="04E89EC9" w14:textId="77777777" w:rsidR="00332D2D" w:rsidRPr="008F6E12" w:rsidRDefault="00332D2D" w:rsidP="00332D2D">
      <w:pPr>
        <w:rPr>
          <w:rFonts w:ascii="Arial" w:hAnsi="Arial" w:cs="Arial"/>
          <w:szCs w:val="24"/>
        </w:rPr>
      </w:pPr>
      <w:r w:rsidRPr="008F6E12">
        <w:rPr>
          <w:rFonts w:ascii="Arial" w:hAnsi="Arial" w:cs="Arial"/>
          <w:szCs w:val="24"/>
        </w:rPr>
        <w:t>Ratios quantify the relationship between numerous financial statement components. A particularly effective application is comparing results across multiple periods. This enables the internal management and investors to watch the success of the firm over time and identify early warning signals of problems (</w:t>
      </w:r>
      <w:proofErr w:type="spellStart"/>
      <w:r w:rsidRPr="008F6E12">
        <w:rPr>
          <w:rFonts w:ascii="Arial" w:hAnsi="Arial" w:cs="Arial"/>
          <w:szCs w:val="24"/>
        </w:rPr>
        <w:t>Gowthorpe</w:t>
      </w:r>
      <w:proofErr w:type="spellEnd"/>
      <w:r w:rsidRPr="008F6E12">
        <w:rPr>
          <w:rFonts w:ascii="Arial" w:hAnsi="Arial" w:cs="Arial"/>
          <w:szCs w:val="24"/>
        </w:rPr>
        <w:t>, 2020). In addition, it compares or analyses prior financial performance in order to assist shareholders in recognising patterns that can affect their future investment decisions. So, these reasons are justifying calculating and analysing the ratios of Sweets Plc according to the given information-</w:t>
      </w:r>
    </w:p>
    <w:p w14:paraId="6B203D97" w14:textId="77777777" w:rsidR="00332D2D" w:rsidRPr="008F6E12" w:rsidRDefault="00332D2D" w:rsidP="00332D2D">
      <w:pPr>
        <w:jc w:val="center"/>
        <w:rPr>
          <w:rFonts w:ascii="Arial" w:hAnsi="Arial" w:cs="Arial"/>
          <w:b/>
          <w:bCs/>
          <w:szCs w:val="24"/>
        </w:rPr>
      </w:pPr>
      <w:r w:rsidRPr="008F6E12">
        <w:rPr>
          <w:rFonts w:ascii="Arial" w:hAnsi="Arial" w:cs="Arial"/>
          <w:b/>
          <w:bCs/>
          <w:szCs w:val="24"/>
        </w:rPr>
        <w:t>Calculating Ratios for Sweets Plc</w:t>
      </w:r>
    </w:p>
    <w:tbl>
      <w:tblPr>
        <w:tblStyle w:val="GridTable1Light-Accent1"/>
        <w:tblW w:w="9755" w:type="dxa"/>
        <w:tblLayout w:type="fixed"/>
        <w:tblLook w:val="04A0" w:firstRow="1" w:lastRow="0" w:firstColumn="1" w:lastColumn="0" w:noHBand="0" w:noVBand="1"/>
      </w:tblPr>
      <w:tblGrid>
        <w:gridCol w:w="690"/>
        <w:gridCol w:w="1256"/>
        <w:gridCol w:w="2767"/>
        <w:gridCol w:w="2521"/>
        <w:gridCol w:w="2521"/>
      </w:tblGrid>
      <w:tr w:rsidR="00332D2D" w:rsidRPr="008F6E12" w14:paraId="1CA255C3" w14:textId="77777777" w:rsidTr="0073271B">
        <w:trPr>
          <w:cnfStyle w:val="100000000000" w:firstRow="1" w:lastRow="0" w:firstColumn="0" w:lastColumn="0" w:oddVBand="0" w:evenVBand="0" w:oddHBand="0" w:evenHBand="0" w:firstRowFirstColumn="0" w:firstRowLastColumn="0" w:lastRowFirstColumn="0" w:lastRowLastColumn="0"/>
          <w:trHeight w:val="574"/>
        </w:trPr>
        <w:tc>
          <w:tcPr>
            <w:cnfStyle w:val="001000000000" w:firstRow="0" w:lastRow="0" w:firstColumn="1" w:lastColumn="0" w:oddVBand="0" w:evenVBand="0" w:oddHBand="0" w:evenHBand="0" w:firstRowFirstColumn="0" w:firstRowLastColumn="0" w:lastRowFirstColumn="0" w:lastRowLastColumn="0"/>
            <w:tcW w:w="690" w:type="dxa"/>
            <w:shd w:val="clear" w:color="auto" w:fill="D9E2F3" w:themeFill="accent1" w:themeFillTint="33"/>
            <w:vAlign w:val="center"/>
          </w:tcPr>
          <w:p w14:paraId="4EE7A904" w14:textId="77777777" w:rsidR="00332D2D" w:rsidRPr="008F6E12" w:rsidRDefault="00332D2D" w:rsidP="0073271B">
            <w:pPr>
              <w:jc w:val="center"/>
              <w:rPr>
                <w:rFonts w:ascii="Arial" w:hAnsi="Arial" w:cs="Arial"/>
                <w:sz w:val="24"/>
                <w:szCs w:val="24"/>
              </w:rPr>
            </w:pPr>
            <w:r w:rsidRPr="008F6E12">
              <w:rPr>
                <w:rFonts w:ascii="Arial" w:hAnsi="Arial" w:cs="Arial"/>
                <w:sz w:val="24"/>
                <w:szCs w:val="24"/>
              </w:rPr>
              <w:t>No.</w:t>
            </w:r>
          </w:p>
        </w:tc>
        <w:tc>
          <w:tcPr>
            <w:tcW w:w="1256" w:type="dxa"/>
            <w:shd w:val="clear" w:color="auto" w:fill="D9E2F3" w:themeFill="accent1" w:themeFillTint="33"/>
            <w:vAlign w:val="center"/>
          </w:tcPr>
          <w:p w14:paraId="284BCC4E" w14:textId="77777777" w:rsidR="00332D2D" w:rsidRPr="008F6E12" w:rsidRDefault="00332D2D" w:rsidP="0073271B">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F6E12">
              <w:rPr>
                <w:rFonts w:ascii="Arial" w:hAnsi="Arial" w:cs="Arial"/>
                <w:sz w:val="24"/>
                <w:szCs w:val="24"/>
              </w:rPr>
              <w:t>Names</w:t>
            </w:r>
          </w:p>
        </w:tc>
        <w:tc>
          <w:tcPr>
            <w:tcW w:w="2767" w:type="dxa"/>
            <w:shd w:val="clear" w:color="auto" w:fill="D9E2F3" w:themeFill="accent1" w:themeFillTint="33"/>
            <w:vAlign w:val="center"/>
          </w:tcPr>
          <w:p w14:paraId="7EE99B9B" w14:textId="77777777" w:rsidR="00332D2D" w:rsidRPr="008F6E12" w:rsidRDefault="00332D2D" w:rsidP="0073271B">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F6E12">
              <w:rPr>
                <w:rFonts w:ascii="Arial" w:hAnsi="Arial" w:cs="Arial"/>
                <w:sz w:val="24"/>
                <w:szCs w:val="24"/>
              </w:rPr>
              <w:t>Formula</w:t>
            </w:r>
          </w:p>
        </w:tc>
        <w:tc>
          <w:tcPr>
            <w:tcW w:w="2521" w:type="dxa"/>
            <w:shd w:val="clear" w:color="auto" w:fill="D9E2F3" w:themeFill="accent1" w:themeFillTint="33"/>
            <w:vAlign w:val="center"/>
          </w:tcPr>
          <w:p w14:paraId="63039041" w14:textId="77777777" w:rsidR="00332D2D" w:rsidRPr="008F6E12" w:rsidRDefault="00332D2D" w:rsidP="0073271B">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F6E12">
              <w:rPr>
                <w:rFonts w:ascii="Arial" w:hAnsi="Arial" w:cs="Arial"/>
                <w:sz w:val="24"/>
                <w:szCs w:val="24"/>
              </w:rPr>
              <w:t>The year 2021 (£m)</w:t>
            </w:r>
          </w:p>
        </w:tc>
        <w:tc>
          <w:tcPr>
            <w:tcW w:w="2521" w:type="dxa"/>
            <w:shd w:val="clear" w:color="auto" w:fill="D9E2F3" w:themeFill="accent1" w:themeFillTint="33"/>
            <w:vAlign w:val="center"/>
          </w:tcPr>
          <w:p w14:paraId="1AC1ECB3" w14:textId="77777777" w:rsidR="00332D2D" w:rsidRPr="008F6E12" w:rsidRDefault="00332D2D" w:rsidP="0073271B">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F6E12">
              <w:rPr>
                <w:rFonts w:ascii="Arial" w:hAnsi="Arial" w:cs="Arial"/>
                <w:sz w:val="24"/>
                <w:szCs w:val="24"/>
              </w:rPr>
              <w:t>The year 2020 (£m)</w:t>
            </w:r>
          </w:p>
        </w:tc>
      </w:tr>
      <w:tr w:rsidR="00332D2D" w:rsidRPr="008F6E12" w14:paraId="24D4A86E" w14:textId="77777777" w:rsidTr="0073271B">
        <w:trPr>
          <w:trHeight w:val="1176"/>
        </w:trPr>
        <w:tc>
          <w:tcPr>
            <w:cnfStyle w:val="001000000000" w:firstRow="0" w:lastRow="0" w:firstColumn="1" w:lastColumn="0" w:oddVBand="0" w:evenVBand="0" w:oddHBand="0" w:evenHBand="0" w:firstRowFirstColumn="0" w:firstRowLastColumn="0" w:lastRowFirstColumn="0" w:lastRowLastColumn="0"/>
            <w:tcW w:w="690" w:type="dxa"/>
            <w:vAlign w:val="center"/>
          </w:tcPr>
          <w:p w14:paraId="1AC0DF4D" w14:textId="77777777" w:rsidR="00332D2D" w:rsidRPr="008F6E12" w:rsidRDefault="00332D2D" w:rsidP="0073271B">
            <w:pPr>
              <w:jc w:val="center"/>
              <w:rPr>
                <w:rFonts w:ascii="Arial" w:hAnsi="Arial" w:cs="Arial"/>
                <w:sz w:val="24"/>
                <w:szCs w:val="24"/>
              </w:rPr>
            </w:pPr>
            <w:r w:rsidRPr="008F6E12">
              <w:rPr>
                <w:rFonts w:ascii="Arial" w:hAnsi="Arial" w:cs="Arial"/>
                <w:sz w:val="24"/>
                <w:szCs w:val="24"/>
              </w:rPr>
              <w:t>1</w:t>
            </w:r>
          </w:p>
        </w:tc>
        <w:tc>
          <w:tcPr>
            <w:tcW w:w="1256" w:type="dxa"/>
            <w:vAlign w:val="center"/>
          </w:tcPr>
          <w:p w14:paraId="74434F0E" w14:textId="77777777" w:rsidR="00332D2D" w:rsidRPr="008F6E12" w:rsidRDefault="00332D2D" w:rsidP="0073271B">
            <w:pPr>
              <w:jc w:val="lef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6E12">
              <w:rPr>
                <w:rFonts w:ascii="Arial" w:hAnsi="Arial" w:cs="Arial"/>
                <w:sz w:val="24"/>
                <w:szCs w:val="24"/>
              </w:rPr>
              <w:t>ROCE</w:t>
            </w:r>
          </w:p>
        </w:tc>
        <w:tc>
          <w:tcPr>
            <w:tcW w:w="2767" w:type="dxa"/>
            <w:vAlign w:val="center"/>
          </w:tcPr>
          <w:p w14:paraId="553CD43B" w14:textId="77777777" w:rsidR="00332D2D" w:rsidRPr="008F6E12" w:rsidRDefault="00332D2D" w:rsidP="0073271B">
            <w:pPr>
              <w:jc w:val="lef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m:oMathPara>
              <m:oMathParaPr>
                <m:jc m:val="left"/>
              </m:oMathParaPr>
              <m:oMath>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Net Income</m:t>
                    </m:r>
                  </m:num>
                  <m:den>
                    <m:r>
                      <w:rPr>
                        <w:rFonts w:ascii="Cambria Math" w:hAnsi="Cambria Math" w:cs="Arial"/>
                        <w:sz w:val="24"/>
                        <w:szCs w:val="24"/>
                      </w:rPr>
                      <m:t>Employed Capital</m:t>
                    </m:r>
                  </m:den>
                </m:f>
              </m:oMath>
            </m:oMathPara>
          </w:p>
        </w:tc>
        <w:tc>
          <w:tcPr>
            <w:tcW w:w="2521" w:type="dxa"/>
            <w:vAlign w:val="center"/>
          </w:tcPr>
          <w:p w14:paraId="19A6B6EC" w14:textId="77777777" w:rsidR="00332D2D" w:rsidRPr="008F6E12" w:rsidRDefault="003A6CB3" w:rsidP="0073271B">
            <w:pPr>
              <w:jc w:val="lef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m:oMathPara>
              <m:oMathParaPr>
                <m:jc m:val="left"/>
              </m:oMathParaPr>
              <m:oMath>
                <m:f>
                  <m:fPr>
                    <m:ctrlPr>
                      <w:rPr>
                        <w:rFonts w:ascii="Cambria Math" w:hAnsi="Cambria Math" w:cs="Arial"/>
                        <w:i/>
                        <w:sz w:val="24"/>
                        <w:szCs w:val="24"/>
                      </w:rPr>
                    </m:ctrlPr>
                  </m:fPr>
                  <m:num>
                    <m:r>
                      <w:rPr>
                        <w:rFonts w:ascii="Cambria Math" w:hAnsi="Cambria Math" w:cs="Arial"/>
                        <w:sz w:val="24"/>
                        <w:szCs w:val="24"/>
                      </w:rPr>
                      <m:t>431</m:t>
                    </m:r>
                  </m:num>
                  <m:den>
                    <m:r>
                      <w:rPr>
                        <w:rFonts w:ascii="Cambria Math" w:hAnsi="Cambria Math" w:cs="Arial"/>
                        <w:sz w:val="24"/>
                        <w:szCs w:val="24"/>
                      </w:rPr>
                      <m:t>300</m:t>
                    </m:r>
                  </m:den>
                </m:f>
                <m:r>
                  <w:rPr>
                    <w:rFonts w:ascii="Cambria Math" w:hAnsi="Cambria Math" w:cs="Arial"/>
                    <w:sz w:val="24"/>
                    <w:szCs w:val="24"/>
                  </w:rPr>
                  <m:t>=</m:t>
                </m:r>
                <m:r>
                  <m:rPr>
                    <m:sty m:val="bi"/>
                  </m:rPr>
                  <w:rPr>
                    <w:rFonts w:ascii="Cambria Math" w:eastAsiaTheme="minorEastAsia" w:hAnsi="Cambria Math" w:cs="Arial"/>
                    <w:sz w:val="24"/>
                    <w:szCs w:val="24"/>
                  </w:rPr>
                  <m:t>1.44</m:t>
                </m:r>
              </m:oMath>
            </m:oMathPara>
          </w:p>
        </w:tc>
        <w:tc>
          <w:tcPr>
            <w:tcW w:w="2521" w:type="dxa"/>
            <w:vAlign w:val="center"/>
          </w:tcPr>
          <w:p w14:paraId="2BC44D42" w14:textId="77777777" w:rsidR="00332D2D" w:rsidRPr="008F6E12" w:rsidRDefault="003A6CB3" w:rsidP="0073271B">
            <w:pPr>
              <w:jc w:val="lef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m:oMathPara>
              <m:oMathParaPr>
                <m:jc m:val="left"/>
              </m:oMathParaPr>
              <m:oMath>
                <m:f>
                  <m:fPr>
                    <m:ctrlPr>
                      <w:rPr>
                        <w:rFonts w:ascii="Cambria Math" w:hAnsi="Cambria Math" w:cs="Arial"/>
                        <w:i/>
                        <w:sz w:val="24"/>
                        <w:szCs w:val="24"/>
                      </w:rPr>
                    </m:ctrlPr>
                  </m:fPr>
                  <m:num>
                    <m:r>
                      <w:rPr>
                        <w:rFonts w:ascii="Cambria Math" w:hAnsi="Cambria Math" w:cs="Arial"/>
                        <w:sz w:val="24"/>
                        <w:szCs w:val="24"/>
                      </w:rPr>
                      <m:t>366</m:t>
                    </m:r>
                  </m:num>
                  <m:den>
                    <m:r>
                      <w:rPr>
                        <w:rFonts w:ascii="Cambria Math" w:hAnsi="Cambria Math" w:cs="Arial"/>
                        <w:sz w:val="24"/>
                        <w:szCs w:val="24"/>
                      </w:rPr>
                      <m:t>300</m:t>
                    </m:r>
                  </m:den>
                </m:f>
                <m:r>
                  <w:rPr>
                    <w:rFonts w:ascii="Cambria Math" w:hAnsi="Cambria Math" w:cs="Arial"/>
                    <w:sz w:val="24"/>
                    <w:szCs w:val="24"/>
                  </w:rPr>
                  <m:t>=</m:t>
                </m:r>
                <m:r>
                  <m:rPr>
                    <m:sty m:val="bi"/>
                  </m:rPr>
                  <w:rPr>
                    <w:rFonts w:ascii="Cambria Math" w:eastAsiaTheme="minorEastAsia" w:hAnsi="Cambria Math" w:cs="Arial"/>
                    <w:sz w:val="24"/>
                    <w:szCs w:val="24"/>
                  </w:rPr>
                  <m:t>1.22</m:t>
                </m:r>
              </m:oMath>
            </m:oMathPara>
          </w:p>
        </w:tc>
      </w:tr>
      <w:tr w:rsidR="00332D2D" w:rsidRPr="008F6E12" w14:paraId="50279500" w14:textId="77777777" w:rsidTr="0073271B">
        <w:trPr>
          <w:trHeight w:val="1176"/>
        </w:trPr>
        <w:tc>
          <w:tcPr>
            <w:cnfStyle w:val="001000000000" w:firstRow="0" w:lastRow="0" w:firstColumn="1" w:lastColumn="0" w:oddVBand="0" w:evenVBand="0" w:oddHBand="0" w:evenHBand="0" w:firstRowFirstColumn="0" w:firstRowLastColumn="0" w:lastRowFirstColumn="0" w:lastRowLastColumn="0"/>
            <w:tcW w:w="690" w:type="dxa"/>
            <w:vAlign w:val="center"/>
          </w:tcPr>
          <w:p w14:paraId="0D4E5A6E" w14:textId="77777777" w:rsidR="00332D2D" w:rsidRPr="008F6E12" w:rsidRDefault="00332D2D" w:rsidP="0073271B">
            <w:pPr>
              <w:jc w:val="center"/>
              <w:rPr>
                <w:rFonts w:ascii="Arial" w:hAnsi="Arial" w:cs="Arial"/>
                <w:sz w:val="24"/>
                <w:szCs w:val="24"/>
              </w:rPr>
            </w:pPr>
            <w:r w:rsidRPr="008F6E12">
              <w:rPr>
                <w:rFonts w:ascii="Arial" w:hAnsi="Arial" w:cs="Arial"/>
                <w:sz w:val="24"/>
                <w:szCs w:val="24"/>
              </w:rPr>
              <w:t>2</w:t>
            </w:r>
          </w:p>
        </w:tc>
        <w:tc>
          <w:tcPr>
            <w:tcW w:w="1256" w:type="dxa"/>
            <w:vAlign w:val="center"/>
          </w:tcPr>
          <w:p w14:paraId="11EFF8F8" w14:textId="77777777" w:rsidR="00332D2D" w:rsidRPr="008F6E12" w:rsidRDefault="00332D2D" w:rsidP="0073271B">
            <w:pPr>
              <w:jc w:val="lef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6E12">
              <w:rPr>
                <w:rFonts w:ascii="Arial" w:hAnsi="Arial" w:cs="Arial"/>
                <w:sz w:val="24"/>
                <w:szCs w:val="24"/>
              </w:rPr>
              <w:t>ROE</w:t>
            </w:r>
          </w:p>
        </w:tc>
        <w:tc>
          <w:tcPr>
            <w:tcW w:w="2767" w:type="dxa"/>
            <w:vAlign w:val="center"/>
          </w:tcPr>
          <w:p w14:paraId="3E2EEEC0" w14:textId="77777777" w:rsidR="00332D2D" w:rsidRPr="008F6E12" w:rsidRDefault="00332D2D" w:rsidP="0073271B">
            <w:pPr>
              <w:jc w:val="lef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m:oMathPara>
              <m:oMathParaPr>
                <m:jc m:val="left"/>
              </m:oMathParaPr>
              <m:oMath>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Net Income</m:t>
                    </m:r>
                  </m:num>
                  <m:den>
                    <m:r>
                      <w:rPr>
                        <w:rFonts w:ascii="Cambria Math" w:hAnsi="Cambria Math" w:cs="Arial"/>
                        <w:sz w:val="24"/>
                        <w:szCs w:val="24"/>
                      </w:rPr>
                      <m:t>Total Equity</m:t>
                    </m:r>
                  </m:den>
                </m:f>
              </m:oMath>
            </m:oMathPara>
          </w:p>
        </w:tc>
        <w:tc>
          <w:tcPr>
            <w:tcW w:w="2521" w:type="dxa"/>
            <w:vAlign w:val="center"/>
          </w:tcPr>
          <w:p w14:paraId="298A1F7B" w14:textId="77777777" w:rsidR="00332D2D" w:rsidRPr="008F6E12" w:rsidRDefault="003A6CB3" w:rsidP="0073271B">
            <w:pPr>
              <w:jc w:val="lef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m:oMathPara>
              <m:oMathParaPr>
                <m:jc m:val="left"/>
              </m:oMathParaPr>
              <m:oMath>
                <m:f>
                  <m:fPr>
                    <m:ctrlPr>
                      <w:rPr>
                        <w:rFonts w:ascii="Cambria Math" w:hAnsi="Cambria Math" w:cs="Arial"/>
                        <w:i/>
                        <w:sz w:val="24"/>
                        <w:szCs w:val="24"/>
                      </w:rPr>
                    </m:ctrlPr>
                  </m:fPr>
                  <m:num>
                    <m:r>
                      <w:rPr>
                        <w:rFonts w:ascii="Cambria Math" w:hAnsi="Cambria Math" w:cs="Arial"/>
                        <w:sz w:val="24"/>
                        <w:szCs w:val="24"/>
                      </w:rPr>
                      <m:t>431</m:t>
                    </m:r>
                  </m:num>
                  <m:den>
                    <m:r>
                      <w:rPr>
                        <w:rFonts w:ascii="Cambria Math" w:hAnsi="Cambria Math" w:cs="Arial"/>
                        <w:sz w:val="24"/>
                        <w:szCs w:val="24"/>
                      </w:rPr>
                      <m:t>3088</m:t>
                    </m:r>
                  </m:den>
                </m:f>
                <m:r>
                  <w:rPr>
                    <w:rFonts w:ascii="Cambria Math" w:hAnsi="Cambria Math" w:cs="Arial"/>
                    <w:sz w:val="24"/>
                    <w:szCs w:val="24"/>
                  </w:rPr>
                  <m:t>=</m:t>
                </m:r>
                <m:r>
                  <m:rPr>
                    <m:sty m:val="bi"/>
                  </m:rPr>
                  <w:rPr>
                    <w:rFonts w:ascii="Cambria Math" w:hAnsi="Cambria Math" w:cs="Arial"/>
                    <w:sz w:val="24"/>
                    <w:szCs w:val="24"/>
                  </w:rPr>
                  <m:t>0</m:t>
                </m:r>
                <m:r>
                  <m:rPr>
                    <m:sty m:val="bi"/>
                  </m:rPr>
                  <w:rPr>
                    <w:rFonts w:ascii="Cambria Math" w:eastAsiaTheme="minorEastAsia" w:hAnsi="Cambria Math" w:cs="Arial"/>
                    <w:sz w:val="24"/>
                    <w:szCs w:val="24"/>
                  </w:rPr>
                  <m:t>.14</m:t>
                </m:r>
              </m:oMath>
            </m:oMathPara>
          </w:p>
        </w:tc>
        <w:tc>
          <w:tcPr>
            <w:tcW w:w="2521" w:type="dxa"/>
            <w:vAlign w:val="center"/>
          </w:tcPr>
          <w:p w14:paraId="32E68275" w14:textId="77777777" w:rsidR="00332D2D" w:rsidRPr="008F6E12" w:rsidRDefault="003A6CB3" w:rsidP="0073271B">
            <w:pPr>
              <w:jc w:val="lef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m:oMathPara>
              <m:oMathParaPr>
                <m:jc m:val="left"/>
              </m:oMathParaPr>
              <m:oMath>
                <m:f>
                  <m:fPr>
                    <m:ctrlPr>
                      <w:rPr>
                        <w:rFonts w:ascii="Cambria Math" w:hAnsi="Cambria Math" w:cs="Arial"/>
                        <w:i/>
                        <w:sz w:val="24"/>
                        <w:szCs w:val="24"/>
                      </w:rPr>
                    </m:ctrlPr>
                  </m:fPr>
                  <m:num>
                    <m:r>
                      <w:rPr>
                        <w:rFonts w:ascii="Cambria Math" w:hAnsi="Cambria Math" w:cs="Arial"/>
                        <w:sz w:val="24"/>
                        <w:szCs w:val="24"/>
                      </w:rPr>
                      <m:t>366</m:t>
                    </m:r>
                  </m:num>
                  <m:den>
                    <m:r>
                      <w:rPr>
                        <w:rFonts w:ascii="Cambria Math" w:hAnsi="Cambria Math" w:cs="Arial"/>
                        <w:sz w:val="24"/>
                        <w:szCs w:val="24"/>
                      </w:rPr>
                      <m:t>2912</m:t>
                    </m:r>
                  </m:den>
                </m:f>
                <m:r>
                  <w:rPr>
                    <w:rFonts w:ascii="Cambria Math" w:hAnsi="Cambria Math" w:cs="Arial"/>
                    <w:sz w:val="24"/>
                    <w:szCs w:val="24"/>
                  </w:rPr>
                  <m:t>=</m:t>
                </m:r>
                <m:r>
                  <m:rPr>
                    <m:sty m:val="bi"/>
                  </m:rPr>
                  <w:rPr>
                    <w:rFonts w:ascii="Cambria Math" w:eastAsiaTheme="minorEastAsia" w:hAnsi="Cambria Math" w:cs="Arial"/>
                    <w:sz w:val="24"/>
                    <w:szCs w:val="24"/>
                  </w:rPr>
                  <m:t>0.13</m:t>
                </m:r>
              </m:oMath>
            </m:oMathPara>
          </w:p>
        </w:tc>
      </w:tr>
      <w:tr w:rsidR="00332D2D" w:rsidRPr="008F6E12" w14:paraId="6A7F3DB3" w14:textId="77777777" w:rsidTr="0073271B">
        <w:trPr>
          <w:trHeight w:val="1176"/>
        </w:trPr>
        <w:tc>
          <w:tcPr>
            <w:cnfStyle w:val="001000000000" w:firstRow="0" w:lastRow="0" w:firstColumn="1" w:lastColumn="0" w:oddVBand="0" w:evenVBand="0" w:oddHBand="0" w:evenHBand="0" w:firstRowFirstColumn="0" w:firstRowLastColumn="0" w:lastRowFirstColumn="0" w:lastRowLastColumn="0"/>
            <w:tcW w:w="690" w:type="dxa"/>
            <w:vAlign w:val="center"/>
          </w:tcPr>
          <w:p w14:paraId="198BFA51" w14:textId="77777777" w:rsidR="00332D2D" w:rsidRPr="008F6E12" w:rsidRDefault="00332D2D" w:rsidP="0073271B">
            <w:pPr>
              <w:jc w:val="center"/>
              <w:rPr>
                <w:rFonts w:ascii="Arial" w:hAnsi="Arial" w:cs="Arial"/>
                <w:sz w:val="24"/>
                <w:szCs w:val="24"/>
              </w:rPr>
            </w:pPr>
            <w:r w:rsidRPr="008F6E12">
              <w:rPr>
                <w:rFonts w:ascii="Arial" w:hAnsi="Arial" w:cs="Arial"/>
                <w:sz w:val="24"/>
                <w:szCs w:val="24"/>
              </w:rPr>
              <w:t>3</w:t>
            </w:r>
          </w:p>
        </w:tc>
        <w:tc>
          <w:tcPr>
            <w:tcW w:w="1256" w:type="dxa"/>
            <w:vAlign w:val="center"/>
          </w:tcPr>
          <w:p w14:paraId="2A0EBCAF" w14:textId="77777777" w:rsidR="00332D2D" w:rsidRPr="008F6E12" w:rsidRDefault="00332D2D" w:rsidP="0073271B">
            <w:pPr>
              <w:jc w:val="lef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6E12">
              <w:rPr>
                <w:rFonts w:ascii="Arial" w:hAnsi="Arial" w:cs="Arial"/>
                <w:sz w:val="24"/>
                <w:szCs w:val="24"/>
              </w:rPr>
              <w:t>EPS</w:t>
            </w:r>
          </w:p>
        </w:tc>
        <w:tc>
          <w:tcPr>
            <w:tcW w:w="2767" w:type="dxa"/>
            <w:vAlign w:val="center"/>
          </w:tcPr>
          <w:p w14:paraId="12695573" w14:textId="77777777" w:rsidR="00332D2D" w:rsidRPr="008F6E12" w:rsidRDefault="00332D2D" w:rsidP="0073271B">
            <w:pPr>
              <w:jc w:val="left"/>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m:oMathPara>
              <m:oMathParaPr>
                <m:jc m:val="left"/>
              </m:oMathParaPr>
              <m:oMath>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Net Income</m:t>
                    </m:r>
                  </m:num>
                  <m:den>
                    <m:r>
                      <w:rPr>
                        <w:rFonts w:ascii="Cambria Math" w:hAnsi="Cambria Math" w:cs="Arial"/>
                        <w:sz w:val="24"/>
                        <w:szCs w:val="24"/>
                      </w:rPr>
                      <m:t>Shares Outstanding</m:t>
                    </m:r>
                  </m:den>
                </m:f>
              </m:oMath>
            </m:oMathPara>
          </w:p>
        </w:tc>
        <w:tc>
          <w:tcPr>
            <w:tcW w:w="2521" w:type="dxa"/>
            <w:vAlign w:val="center"/>
          </w:tcPr>
          <w:p w14:paraId="6DFFE861" w14:textId="77777777" w:rsidR="00332D2D" w:rsidRPr="008F6E12" w:rsidRDefault="003A6CB3" w:rsidP="0073271B">
            <w:pPr>
              <w:jc w:val="left"/>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m:oMathPara>
              <m:oMathParaPr>
                <m:jc m:val="left"/>
              </m:oMathParaPr>
              <m:oMath>
                <m:f>
                  <m:fPr>
                    <m:ctrlPr>
                      <w:rPr>
                        <w:rFonts w:ascii="Cambria Math" w:hAnsi="Cambria Math" w:cs="Arial"/>
                        <w:i/>
                        <w:sz w:val="24"/>
                        <w:szCs w:val="24"/>
                      </w:rPr>
                    </m:ctrlPr>
                  </m:fPr>
                  <m:num>
                    <m:r>
                      <w:rPr>
                        <w:rFonts w:ascii="Cambria Math" w:hAnsi="Cambria Math" w:cs="Arial"/>
                        <w:sz w:val="24"/>
                        <w:szCs w:val="24"/>
                      </w:rPr>
                      <m:t>431</m:t>
                    </m:r>
                  </m:num>
                  <m:den>
                    <m:r>
                      <w:rPr>
                        <w:rFonts w:ascii="Cambria Math" w:hAnsi="Cambria Math" w:cs="Arial"/>
                        <w:sz w:val="24"/>
                        <w:szCs w:val="24"/>
                      </w:rPr>
                      <m:t>58.59</m:t>
                    </m:r>
                  </m:den>
                </m:f>
                <m:r>
                  <w:rPr>
                    <w:rFonts w:ascii="Cambria Math" w:hAnsi="Cambria Math" w:cs="Arial"/>
                    <w:sz w:val="24"/>
                    <w:szCs w:val="24"/>
                  </w:rPr>
                  <m:t>=</m:t>
                </m:r>
                <m:r>
                  <m:rPr>
                    <m:sty m:val="bi"/>
                  </m:rPr>
                  <w:rPr>
                    <w:rFonts w:ascii="Cambria Math" w:hAnsi="Cambria Math" w:cs="Arial"/>
                    <w:sz w:val="24"/>
                    <w:szCs w:val="24"/>
                  </w:rPr>
                  <m:t>7.36</m:t>
                </m:r>
              </m:oMath>
            </m:oMathPara>
          </w:p>
        </w:tc>
        <w:tc>
          <w:tcPr>
            <w:tcW w:w="2521" w:type="dxa"/>
            <w:vAlign w:val="center"/>
          </w:tcPr>
          <w:p w14:paraId="0D82B5A5" w14:textId="77777777" w:rsidR="00332D2D" w:rsidRPr="008F6E12" w:rsidRDefault="003A6CB3" w:rsidP="0073271B">
            <w:pPr>
              <w:jc w:val="left"/>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m:oMathPara>
              <m:oMathParaPr>
                <m:jc m:val="left"/>
              </m:oMathParaPr>
              <m:oMath>
                <m:f>
                  <m:fPr>
                    <m:ctrlPr>
                      <w:rPr>
                        <w:rFonts w:ascii="Cambria Math" w:hAnsi="Cambria Math" w:cs="Arial"/>
                        <w:i/>
                        <w:sz w:val="24"/>
                        <w:szCs w:val="24"/>
                      </w:rPr>
                    </m:ctrlPr>
                  </m:fPr>
                  <m:num>
                    <m:r>
                      <w:rPr>
                        <w:rFonts w:ascii="Cambria Math" w:hAnsi="Cambria Math" w:cs="Arial"/>
                        <w:sz w:val="24"/>
                        <w:szCs w:val="24"/>
                      </w:rPr>
                      <m:t>366</m:t>
                    </m:r>
                  </m:num>
                  <m:den>
                    <m:r>
                      <w:rPr>
                        <w:rFonts w:ascii="Cambria Math" w:hAnsi="Cambria Math" w:cs="Arial"/>
                        <w:sz w:val="24"/>
                        <w:szCs w:val="24"/>
                      </w:rPr>
                      <m:t>75</m:t>
                    </m:r>
                  </m:den>
                </m:f>
                <m:r>
                  <w:rPr>
                    <w:rFonts w:ascii="Cambria Math" w:hAnsi="Cambria Math" w:cs="Arial"/>
                    <w:sz w:val="24"/>
                    <w:szCs w:val="24"/>
                  </w:rPr>
                  <m:t>=</m:t>
                </m:r>
                <m:r>
                  <m:rPr>
                    <m:sty m:val="bi"/>
                  </m:rPr>
                  <w:rPr>
                    <w:rFonts w:ascii="Cambria Math" w:hAnsi="Cambria Math" w:cs="Arial"/>
                    <w:sz w:val="24"/>
                    <w:szCs w:val="24"/>
                  </w:rPr>
                  <m:t>4.88</m:t>
                </m:r>
              </m:oMath>
            </m:oMathPara>
          </w:p>
        </w:tc>
      </w:tr>
      <w:tr w:rsidR="00332D2D" w:rsidRPr="008F6E12" w14:paraId="5E15A034" w14:textId="77777777" w:rsidTr="0073271B">
        <w:trPr>
          <w:trHeight w:val="1176"/>
        </w:trPr>
        <w:tc>
          <w:tcPr>
            <w:cnfStyle w:val="001000000000" w:firstRow="0" w:lastRow="0" w:firstColumn="1" w:lastColumn="0" w:oddVBand="0" w:evenVBand="0" w:oddHBand="0" w:evenHBand="0" w:firstRowFirstColumn="0" w:firstRowLastColumn="0" w:lastRowFirstColumn="0" w:lastRowLastColumn="0"/>
            <w:tcW w:w="690" w:type="dxa"/>
            <w:vAlign w:val="center"/>
          </w:tcPr>
          <w:p w14:paraId="2E6EF629" w14:textId="77777777" w:rsidR="00332D2D" w:rsidRPr="008F6E12" w:rsidRDefault="00332D2D" w:rsidP="0073271B">
            <w:pPr>
              <w:jc w:val="center"/>
              <w:rPr>
                <w:rFonts w:ascii="Arial" w:hAnsi="Arial" w:cs="Arial"/>
                <w:sz w:val="24"/>
                <w:szCs w:val="24"/>
              </w:rPr>
            </w:pPr>
            <w:r w:rsidRPr="008F6E12">
              <w:rPr>
                <w:rFonts w:ascii="Arial" w:hAnsi="Arial" w:cs="Arial"/>
                <w:sz w:val="24"/>
                <w:szCs w:val="24"/>
              </w:rPr>
              <w:t>4</w:t>
            </w:r>
          </w:p>
        </w:tc>
        <w:tc>
          <w:tcPr>
            <w:tcW w:w="1256" w:type="dxa"/>
            <w:vAlign w:val="center"/>
          </w:tcPr>
          <w:p w14:paraId="71E65F94" w14:textId="77777777" w:rsidR="00332D2D" w:rsidRPr="008F6E12" w:rsidRDefault="00332D2D" w:rsidP="0073271B">
            <w:pPr>
              <w:jc w:val="lef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6E12">
              <w:rPr>
                <w:rFonts w:ascii="Arial" w:hAnsi="Arial" w:cs="Arial"/>
                <w:sz w:val="24"/>
                <w:szCs w:val="24"/>
              </w:rPr>
              <w:t>NPM</w:t>
            </w:r>
          </w:p>
        </w:tc>
        <w:tc>
          <w:tcPr>
            <w:tcW w:w="2767" w:type="dxa"/>
            <w:vAlign w:val="center"/>
          </w:tcPr>
          <w:p w14:paraId="2DEDA50E" w14:textId="77777777" w:rsidR="00332D2D" w:rsidRPr="008F6E12" w:rsidRDefault="00332D2D" w:rsidP="0073271B">
            <w:pPr>
              <w:jc w:val="left"/>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m:oMathPara>
              <m:oMathParaPr>
                <m:jc m:val="left"/>
              </m:oMathParaPr>
              <m:oMath>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Net Income</m:t>
                    </m:r>
                  </m:num>
                  <m:den>
                    <m:r>
                      <w:rPr>
                        <w:rFonts w:ascii="Cambria Math" w:hAnsi="Cambria Math" w:cs="Arial"/>
                        <w:sz w:val="24"/>
                        <w:szCs w:val="24"/>
                      </w:rPr>
                      <m:t>Revenue</m:t>
                    </m:r>
                  </m:den>
                </m:f>
                <m:r>
                  <w:rPr>
                    <w:rFonts w:ascii="Cambria Math" w:hAnsi="Cambria Math" w:cs="Arial"/>
                    <w:sz w:val="24"/>
                    <w:szCs w:val="24"/>
                  </w:rPr>
                  <m:t>×100</m:t>
                </m:r>
              </m:oMath>
            </m:oMathPara>
          </w:p>
        </w:tc>
        <w:tc>
          <w:tcPr>
            <w:tcW w:w="2521" w:type="dxa"/>
            <w:vAlign w:val="center"/>
          </w:tcPr>
          <w:p w14:paraId="10E1E055" w14:textId="77777777" w:rsidR="00332D2D" w:rsidRPr="008F6E12" w:rsidRDefault="003A6CB3" w:rsidP="0073271B">
            <w:pPr>
              <w:jc w:val="left"/>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m:oMathPara>
              <m:oMathParaPr>
                <m:jc m:val="left"/>
              </m:oMathParaPr>
              <m:oMath>
                <m:f>
                  <m:fPr>
                    <m:ctrlPr>
                      <w:rPr>
                        <w:rFonts w:ascii="Cambria Math" w:hAnsi="Cambria Math" w:cs="Arial"/>
                        <w:i/>
                        <w:sz w:val="24"/>
                        <w:szCs w:val="24"/>
                      </w:rPr>
                    </m:ctrlPr>
                  </m:fPr>
                  <m:num>
                    <m:r>
                      <w:rPr>
                        <w:rFonts w:ascii="Cambria Math" w:hAnsi="Cambria Math" w:cs="Arial"/>
                        <w:sz w:val="24"/>
                        <w:szCs w:val="24"/>
                      </w:rPr>
                      <m:t>431</m:t>
                    </m:r>
                  </m:num>
                  <m:den>
                    <m:r>
                      <w:rPr>
                        <w:rFonts w:ascii="Cambria Math" w:hAnsi="Cambria Math" w:cs="Arial"/>
                        <w:sz w:val="24"/>
                        <w:szCs w:val="24"/>
                      </w:rPr>
                      <m:t>6738</m:t>
                    </m:r>
                  </m:den>
                </m:f>
                <m:r>
                  <w:rPr>
                    <w:rFonts w:ascii="Cambria Math" w:hAnsi="Cambria Math" w:cs="Arial"/>
                    <w:sz w:val="24"/>
                    <w:szCs w:val="24"/>
                  </w:rPr>
                  <m:t>×100=</m:t>
                </m:r>
                <m:r>
                  <m:rPr>
                    <m:sty m:val="bi"/>
                  </m:rPr>
                  <w:rPr>
                    <w:rFonts w:ascii="Cambria Math" w:hAnsi="Cambria Math" w:cs="Arial"/>
                    <w:sz w:val="24"/>
                    <w:szCs w:val="24"/>
                  </w:rPr>
                  <m:t>6.40</m:t>
                </m:r>
              </m:oMath>
            </m:oMathPara>
          </w:p>
        </w:tc>
        <w:tc>
          <w:tcPr>
            <w:tcW w:w="2521" w:type="dxa"/>
            <w:vAlign w:val="center"/>
          </w:tcPr>
          <w:p w14:paraId="4467D2FA" w14:textId="77777777" w:rsidR="00332D2D" w:rsidRPr="008F6E12" w:rsidRDefault="003A6CB3" w:rsidP="0073271B">
            <w:pPr>
              <w:jc w:val="left"/>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m:oMathPara>
              <m:oMathParaPr>
                <m:jc m:val="left"/>
              </m:oMathParaPr>
              <m:oMath>
                <m:f>
                  <m:fPr>
                    <m:ctrlPr>
                      <w:rPr>
                        <w:rFonts w:ascii="Cambria Math" w:hAnsi="Cambria Math" w:cs="Arial"/>
                        <w:i/>
                        <w:sz w:val="24"/>
                        <w:szCs w:val="24"/>
                      </w:rPr>
                    </m:ctrlPr>
                  </m:fPr>
                  <m:num>
                    <m:r>
                      <w:rPr>
                        <w:rFonts w:ascii="Cambria Math" w:hAnsi="Cambria Math" w:cs="Arial"/>
                        <w:sz w:val="24"/>
                        <w:szCs w:val="24"/>
                      </w:rPr>
                      <m:t>366</m:t>
                    </m:r>
                  </m:num>
                  <m:den>
                    <m:r>
                      <w:rPr>
                        <w:rFonts w:ascii="Cambria Math" w:hAnsi="Cambria Math" w:cs="Arial"/>
                        <w:sz w:val="24"/>
                        <w:szCs w:val="24"/>
                      </w:rPr>
                      <m:t>6441</m:t>
                    </m:r>
                  </m:den>
                </m:f>
                <m:r>
                  <w:rPr>
                    <w:rFonts w:ascii="Cambria Math" w:hAnsi="Cambria Math" w:cs="Arial"/>
                    <w:sz w:val="24"/>
                    <w:szCs w:val="24"/>
                  </w:rPr>
                  <m:t>×100=</m:t>
                </m:r>
                <m:r>
                  <m:rPr>
                    <m:sty m:val="bi"/>
                  </m:rPr>
                  <w:rPr>
                    <w:rFonts w:ascii="Cambria Math" w:hAnsi="Cambria Math" w:cs="Arial"/>
                    <w:sz w:val="24"/>
                    <w:szCs w:val="24"/>
                  </w:rPr>
                  <m:t>5.68</m:t>
                </m:r>
              </m:oMath>
            </m:oMathPara>
          </w:p>
        </w:tc>
      </w:tr>
      <w:tr w:rsidR="00332D2D" w:rsidRPr="008F6E12" w14:paraId="06B14E63" w14:textId="77777777" w:rsidTr="0073271B">
        <w:trPr>
          <w:trHeight w:val="1176"/>
        </w:trPr>
        <w:tc>
          <w:tcPr>
            <w:cnfStyle w:val="001000000000" w:firstRow="0" w:lastRow="0" w:firstColumn="1" w:lastColumn="0" w:oddVBand="0" w:evenVBand="0" w:oddHBand="0" w:evenHBand="0" w:firstRowFirstColumn="0" w:firstRowLastColumn="0" w:lastRowFirstColumn="0" w:lastRowLastColumn="0"/>
            <w:tcW w:w="690" w:type="dxa"/>
            <w:vAlign w:val="center"/>
          </w:tcPr>
          <w:p w14:paraId="7EAFCD7E" w14:textId="77777777" w:rsidR="00332D2D" w:rsidRPr="008F6E12" w:rsidRDefault="00332D2D" w:rsidP="0073271B">
            <w:pPr>
              <w:jc w:val="center"/>
              <w:rPr>
                <w:rFonts w:ascii="Arial" w:hAnsi="Arial" w:cs="Arial"/>
                <w:sz w:val="24"/>
                <w:szCs w:val="24"/>
              </w:rPr>
            </w:pPr>
            <w:r w:rsidRPr="008F6E12">
              <w:rPr>
                <w:rFonts w:ascii="Arial" w:hAnsi="Arial" w:cs="Arial"/>
                <w:sz w:val="24"/>
                <w:szCs w:val="24"/>
              </w:rPr>
              <w:lastRenderedPageBreak/>
              <w:t>5</w:t>
            </w:r>
          </w:p>
        </w:tc>
        <w:tc>
          <w:tcPr>
            <w:tcW w:w="1256" w:type="dxa"/>
            <w:vAlign w:val="center"/>
          </w:tcPr>
          <w:p w14:paraId="396B5C7A" w14:textId="77777777" w:rsidR="00332D2D" w:rsidRPr="008F6E12" w:rsidRDefault="00332D2D" w:rsidP="0073271B">
            <w:pPr>
              <w:jc w:val="lef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6E12">
              <w:rPr>
                <w:rFonts w:ascii="Arial" w:hAnsi="Arial" w:cs="Arial"/>
                <w:sz w:val="24"/>
                <w:szCs w:val="24"/>
              </w:rPr>
              <w:t>Asset Turnover</w:t>
            </w:r>
          </w:p>
        </w:tc>
        <w:tc>
          <w:tcPr>
            <w:tcW w:w="2767" w:type="dxa"/>
            <w:vAlign w:val="center"/>
          </w:tcPr>
          <w:p w14:paraId="66C777FB" w14:textId="77777777" w:rsidR="00332D2D" w:rsidRPr="008F6E12" w:rsidRDefault="00332D2D" w:rsidP="0073271B">
            <w:pPr>
              <w:jc w:val="left"/>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m:oMathPara>
              <m:oMathParaPr>
                <m:jc m:val="left"/>
              </m:oMathParaPr>
              <m:oMath>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Net Sales</m:t>
                    </m:r>
                  </m:num>
                  <m:den>
                    <m:r>
                      <w:rPr>
                        <w:rFonts w:ascii="Cambria Math" w:hAnsi="Cambria Math" w:cs="Arial"/>
                        <w:sz w:val="24"/>
                        <w:szCs w:val="24"/>
                      </w:rPr>
                      <m:t>Total Asset</m:t>
                    </m:r>
                  </m:den>
                </m:f>
              </m:oMath>
            </m:oMathPara>
          </w:p>
        </w:tc>
        <w:tc>
          <w:tcPr>
            <w:tcW w:w="2521" w:type="dxa"/>
            <w:vAlign w:val="center"/>
          </w:tcPr>
          <w:p w14:paraId="0D52B2DA" w14:textId="77777777" w:rsidR="00332D2D" w:rsidRPr="008F6E12" w:rsidRDefault="003A6CB3" w:rsidP="0073271B">
            <w:pPr>
              <w:jc w:val="left"/>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m:oMathPara>
              <m:oMathParaPr>
                <m:jc m:val="left"/>
              </m:oMathParaPr>
              <m:oMath>
                <m:f>
                  <m:fPr>
                    <m:ctrlPr>
                      <w:rPr>
                        <w:rFonts w:ascii="Cambria Math" w:hAnsi="Cambria Math" w:cs="Arial"/>
                        <w:i/>
                        <w:sz w:val="24"/>
                        <w:szCs w:val="24"/>
                      </w:rPr>
                    </m:ctrlPr>
                  </m:fPr>
                  <m:num>
                    <m:r>
                      <w:rPr>
                        <w:rFonts w:ascii="Cambria Math" w:hAnsi="Cambria Math" w:cs="Arial"/>
                        <w:sz w:val="24"/>
                        <w:szCs w:val="24"/>
                      </w:rPr>
                      <m:t>6738</m:t>
                    </m:r>
                  </m:num>
                  <m:den>
                    <m:r>
                      <w:rPr>
                        <w:rFonts w:ascii="Cambria Math" w:hAnsi="Cambria Math" w:cs="Arial"/>
                        <w:sz w:val="24"/>
                        <w:szCs w:val="24"/>
                      </w:rPr>
                      <m:t>9736</m:t>
                    </m:r>
                  </m:den>
                </m:f>
                <m:r>
                  <w:rPr>
                    <w:rFonts w:ascii="Cambria Math" w:hAnsi="Cambria Math" w:cs="Arial"/>
                    <w:sz w:val="24"/>
                    <w:szCs w:val="24"/>
                  </w:rPr>
                  <m:t>=</m:t>
                </m:r>
                <m:r>
                  <m:rPr>
                    <m:sty m:val="bi"/>
                  </m:rPr>
                  <w:rPr>
                    <w:rFonts w:ascii="Cambria Math" w:hAnsi="Cambria Math" w:cs="Arial"/>
                    <w:sz w:val="24"/>
                    <w:szCs w:val="24"/>
                  </w:rPr>
                  <m:t>0.69</m:t>
                </m:r>
              </m:oMath>
            </m:oMathPara>
          </w:p>
        </w:tc>
        <w:tc>
          <w:tcPr>
            <w:tcW w:w="2521" w:type="dxa"/>
            <w:vAlign w:val="center"/>
          </w:tcPr>
          <w:p w14:paraId="38A4006E" w14:textId="77777777" w:rsidR="00332D2D" w:rsidRPr="008F6E12" w:rsidRDefault="003A6CB3" w:rsidP="0073271B">
            <w:pPr>
              <w:jc w:val="left"/>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m:oMathPara>
              <m:oMathParaPr>
                <m:jc m:val="left"/>
              </m:oMathParaPr>
              <m:oMath>
                <m:f>
                  <m:fPr>
                    <m:ctrlPr>
                      <w:rPr>
                        <w:rFonts w:ascii="Cambria Math" w:hAnsi="Cambria Math" w:cs="Arial"/>
                        <w:i/>
                        <w:sz w:val="24"/>
                        <w:szCs w:val="24"/>
                      </w:rPr>
                    </m:ctrlPr>
                  </m:fPr>
                  <m:num>
                    <m:r>
                      <w:rPr>
                        <w:rFonts w:ascii="Cambria Math" w:hAnsi="Cambria Math" w:cs="Arial"/>
                        <w:sz w:val="24"/>
                        <w:szCs w:val="24"/>
                      </w:rPr>
                      <m:t>6441</m:t>
                    </m:r>
                  </m:num>
                  <m:den>
                    <m:r>
                      <w:rPr>
                        <w:rFonts w:ascii="Cambria Math" w:hAnsi="Cambria Math" w:cs="Arial"/>
                        <w:sz w:val="24"/>
                        <w:szCs w:val="24"/>
                      </w:rPr>
                      <m:t>10087</m:t>
                    </m:r>
                  </m:den>
                </m:f>
                <m:r>
                  <w:rPr>
                    <w:rFonts w:ascii="Cambria Math" w:hAnsi="Cambria Math" w:cs="Arial"/>
                    <w:sz w:val="24"/>
                    <w:szCs w:val="24"/>
                  </w:rPr>
                  <m:t>=</m:t>
                </m:r>
                <m:r>
                  <m:rPr>
                    <m:sty m:val="bi"/>
                  </m:rPr>
                  <w:rPr>
                    <w:rFonts w:ascii="Cambria Math" w:eastAsiaTheme="minorEastAsia" w:hAnsi="Cambria Math" w:cs="Arial"/>
                    <w:sz w:val="24"/>
                    <w:szCs w:val="24"/>
                  </w:rPr>
                  <m:t>0.64</m:t>
                </m:r>
              </m:oMath>
            </m:oMathPara>
          </w:p>
        </w:tc>
      </w:tr>
      <w:tr w:rsidR="00332D2D" w:rsidRPr="008F6E12" w14:paraId="3F55A9F9" w14:textId="77777777" w:rsidTr="0073271B">
        <w:trPr>
          <w:trHeight w:val="1176"/>
        </w:trPr>
        <w:tc>
          <w:tcPr>
            <w:cnfStyle w:val="001000000000" w:firstRow="0" w:lastRow="0" w:firstColumn="1" w:lastColumn="0" w:oddVBand="0" w:evenVBand="0" w:oddHBand="0" w:evenHBand="0" w:firstRowFirstColumn="0" w:firstRowLastColumn="0" w:lastRowFirstColumn="0" w:lastRowLastColumn="0"/>
            <w:tcW w:w="690" w:type="dxa"/>
            <w:vAlign w:val="center"/>
          </w:tcPr>
          <w:p w14:paraId="5B18D7F2" w14:textId="77777777" w:rsidR="00332D2D" w:rsidRPr="008F6E12" w:rsidRDefault="00332D2D" w:rsidP="0073271B">
            <w:pPr>
              <w:jc w:val="center"/>
              <w:rPr>
                <w:rFonts w:ascii="Arial" w:hAnsi="Arial" w:cs="Arial"/>
                <w:sz w:val="24"/>
                <w:szCs w:val="24"/>
              </w:rPr>
            </w:pPr>
            <w:r w:rsidRPr="008F6E12">
              <w:rPr>
                <w:rFonts w:ascii="Arial" w:hAnsi="Arial" w:cs="Arial"/>
                <w:sz w:val="24"/>
                <w:szCs w:val="24"/>
              </w:rPr>
              <w:t>6</w:t>
            </w:r>
          </w:p>
        </w:tc>
        <w:tc>
          <w:tcPr>
            <w:tcW w:w="1256" w:type="dxa"/>
            <w:vAlign w:val="center"/>
          </w:tcPr>
          <w:p w14:paraId="632150A7" w14:textId="77777777" w:rsidR="00332D2D" w:rsidRPr="008F6E12" w:rsidRDefault="00332D2D" w:rsidP="0073271B">
            <w:pPr>
              <w:jc w:val="lef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6E12">
              <w:rPr>
                <w:rFonts w:ascii="Arial" w:hAnsi="Arial" w:cs="Arial"/>
                <w:sz w:val="24"/>
                <w:szCs w:val="24"/>
              </w:rPr>
              <w:t>Stock Holding Days</w:t>
            </w:r>
          </w:p>
        </w:tc>
        <w:tc>
          <w:tcPr>
            <w:tcW w:w="2767" w:type="dxa"/>
            <w:vAlign w:val="center"/>
          </w:tcPr>
          <w:p w14:paraId="10200C89" w14:textId="77777777" w:rsidR="00332D2D" w:rsidRPr="008F6E12" w:rsidRDefault="00332D2D" w:rsidP="0073271B">
            <w:pPr>
              <w:jc w:val="left"/>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m:oMathPara>
              <m:oMathParaPr>
                <m:jc m:val="left"/>
              </m:oMathParaPr>
              <m:oMath>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Inventory</m:t>
                    </m:r>
                  </m:num>
                  <m:den>
                    <m:r>
                      <w:rPr>
                        <w:rFonts w:ascii="Cambria Math" w:hAnsi="Cambria Math" w:cs="Arial"/>
                        <w:sz w:val="24"/>
                        <w:szCs w:val="24"/>
                      </w:rPr>
                      <m:t>Cogs</m:t>
                    </m:r>
                  </m:den>
                </m:f>
                <m:r>
                  <w:rPr>
                    <w:rFonts w:ascii="Cambria Math" w:hAnsi="Cambria Math" w:cs="Arial"/>
                    <w:sz w:val="24"/>
                    <w:szCs w:val="24"/>
                  </w:rPr>
                  <m:t>×360</m:t>
                </m:r>
              </m:oMath>
            </m:oMathPara>
          </w:p>
        </w:tc>
        <w:tc>
          <w:tcPr>
            <w:tcW w:w="2521" w:type="dxa"/>
            <w:vAlign w:val="center"/>
          </w:tcPr>
          <w:p w14:paraId="388D8C88" w14:textId="77777777" w:rsidR="00332D2D" w:rsidRPr="008F6E12" w:rsidRDefault="003A6CB3" w:rsidP="0073271B">
            <w:pPr>
              <w:jc w:val="left"/>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m:oMathPara>
              <m:oMathParaPr>
                <m:jc m:val="left"/>
              </m:oMathParaPr>
              <m:oMath>
                <m:f>
                  <m:fPr>
                    <m:ctrlPr>
                      <w:rPr>
                        <w:rFonts w:ascii="Cambria Math" w:hAnsi="Cambria Math" w:cs="Arial"/>
                        <w:i/>
                        <w:sz w:val="24"/>
                        <w:szCs w:val="24"/>
                      </w:rPr>
                    </m:ctrlPr>
                  </m:fPr>
                  <m:num>
                    <m:r>
                      <w:rPr>
                        <w:rFonts w:ascii="Cambria Math" w:hAnsi="Cambria Math" w:cs="Arial"/>
                        <w:sz w:val="24"/>
                        <w:szCs w:val="24"/>
                      </w:rPr>
                      <m:t>708</m:t>
                    </m:r>
                  </m:num>
                  <m:den>
                    <m:r>
                      <w:rPr>
                        <w:rFonts w:ascii="Cambria Math" w:hAnsi="Cambria Math" w:cs="Arial"/>
                        <w:sz w:val="24"/>
                        <w:szCs w:val="24"/>
                      </w:rPr>
                      <m:t>3235</m:t>
                    </m:r>
                  </m:den>
                </m:f>
                <m:r>
                  <w:rPr>
                    <w:rFonts w:ascii="Cambria Math" w:hAnsi="Cambria Math" w:cs="Arial"/>
                    <w:sz w:val="24"/>
                    <w:szCs w:val="24"/>
                  </w:rPr>
                  <m:t>×360=</m:t>
                </m:r>
                <m:r>
                  <m:rPr>
                    <m:sty m:val="bi"/>
                  </m:rPr>
                  <w:rPr>
                    <w:rFonts w:ascii="Cambria Math" w:hAnsi="Cambria Math" w:cs="Arial"/>
                    <w:sz w:val="24"/>
                    <w:szCs w:val="24"/>
                  </w:rPr>
                  <m:t>78.79</m:t>
                </m:r>
              </m:oMath>
            </m:oMathPara>
          </w:p>
        </w:tc>
        <w:tc>
          <w:tcPr>
            <w:tcW w:w="2521" w:type="dxa"/>
            <w:vAlign w:val="center"/>
          </w:tcPr>
          <w:p w14:paraId="2955100E" w14:textId="77777777" w:rsidR="00332D2D" w:rsidRPr="008F6E12" w:rsidRDefault="003A6CB3" w:rsidP="0073271B">
            <w:pPr>
              <w:jc w:val="left"/>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m:oMathPara>
              <m:oMathParaPr>
                <m:jc m:val="left"/>
              </m:oMathParaPr>
              <m:oMath>
                <m:f>
                  <m:fPr>
                    <m:ctrlPr>
                      <w:rPr>
                        <w:rFonts w:ascii="Cambria Math" w:hAnsi="Cambria Math" w:cs="Arial"/>
                        <w:i/>
                        <w:sz w:val="24"/>
                        <w:szCs w:val="24"/>
                      </w:rPr>
                    </m:ctrlPr>
                  </m:fPr>
                  <m:num>
                    <m:r>
                      <w:rPr>
                        <w:rFonts w:ascii="Cambria Math" w:hAnsi="Cambria Math" w:cs="Arial"/>
                        <w:sz w:val="24"/>
                        <w:szCs w:val="24"/>
                      </w:rPr>
                      <m:t>659</m:t>
                    </m:r>
                  </m:num>
                  <m:den>
                    <m:r>
                      <w:rPr>
                        <w:rFonts w:ascii="Cambria Math" w:hAnsi="Cambria Math" w:cs="Arial"/>
                        <w:sz w:val="24"/>
                        <w:szCs w:val="24"/>
                      </w:rPr>
                      <m:t>3096</m:t>
                    </m:r>
                  </m:den>
                </m:f>
                <m:r>
                  <w:rPr>
                    <w:rFonts w:ascii="Cambria Math" w:hAnsi="Cambria Math" w:cs="Arial"/>
                    <w:sz w:val="24"/>
                    <w:szCs w:val="24"/>
                  </w:rPr>
                  <m:t>×360=</m:t>
                </m:r>
                <m:r>
                  <m:rPr>
                    <m:sty m:val="bi"/>
                  </m:rPr>
                  <w:rPr>
                    <w:rFonts w:ascii="Cambria Math" w:eastAsiaTheme="minorEastAsia" w:hAnsi="Cambria Math" w:cs="Arial"/>
                    <w:sz w:val="24"/>
                    <w:szCs w:val="24"/>
                  </w:rPr>
                  <m:t>76.63</m:t>
                </m:r>
              </m:oMath>
            </m:oMathPara>
          </w:p>
        </w:tc>
      </w:tr>
      <w:tr w:rsidR="00332D2D" w:rsidRPr="008F6E12" w14:paraId="7EFD17D8" w14:textId="77777777" w:rsidTr="0073271B">
        <w:trPr>
          <w:trHeight w:val="1176"/>
        </w:trPr>
        <w:tc>
          <w:tcPr>
            <w:cnfStyle w:val="001000000000" w:firstRow="0" w:lastRow="0" w:firstColumn="1" w:lastColumn="0" w:oddVBand="0" w:evenVBand="0" w:oddHBand="0" w:evenHBand="0" w:firstRowFirstColumn="0" w:firstRowLastColumn="0" w:lastRowFirstColumn="0" w:lastRowLastColumn="0"/>
            <w:tcW w:w="690" w:type="dxa"/>
            <w:vAlign w:val="center"/>
          </w:tcPr>
          <w:p w14:paraId="54669AD6" w14:textId="77777777" w:rsidR="00332D2D" w:rsidRPr="008F6E12" w:rsidRDefault="00332D2D" w:rsidP="0073271B">
            <w:pPr>
              <w:jc w:val="center"/>
              <w:rPr>
                <w:rFonts w:ascii="Arial" w:hAnsi="Arial" w:cs="Arial"/>
                <w:sz w:val="24"/>
                <w:szCs w:val="24"/>
              </w:rPr>
            </w:pPr>
            <w:r w:rsidRPr="008F6E12">
              <w:rPr>
                <w:rFonts w:ascii="Arial" w:hAnsi="Arial" w:cs="Arial"/>
                <w:sz w:val="24"/>
                <w:szCs w:val="24"/>
              </w:rPr>
              <w:t>7</w:t>
            </w:r>
          </w:p>
        </w:tc>
        <w:tc>
          <w:tcPr>
            <w:tcW w:w="1256" w:type="dxa"/>
            <w:vAlign w:val="center"/>
          </w:tcPr>
          <w:p w14:paraId="7F4ED45D" w14:textId="77777777" w:rsidR="00332D2D" w:rsidRPr="008F6E12" w:rsidRDefault="00332D2D" w:rsidP="0073271B">
            <w:pPr>
              <w:jc w:val="lef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6E12">
              <w:rPr>
                <w:rFonts w:ascii="Arial" w:hAnsi="Arial" w:cs="Arial"/>
                <w:sz w:val="24"/>
                <w:szCs w:val="24"/>
              </w:rPr>
              <w:t>Debtors Collection Days</w:t>
            </w:r>
          </w:p>
        </w:tc>
        <w:tc>
          <w:tcPr>
            <w:tcW w:w="2767" w:type="dxa"/>
            <w:vAlign w:val="center"/>
          </w:tcPr>
          <w:p w14:paraId="0E35DEB6" w14:textId="77777777" w:rsidR="00332D2D" w:rsidRPr="008F6E12" w:rsidRDefault="00332D2D" w:rsidP="0073271B">
            <w:pPr>
              <w:jc w:val="left"/>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m:oMathPara>
              <m:oMathParaPr>
                <m:jc m:val="left"/>
              </m:oMathParaPr>
              <m:oMath>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Debtors</m:t>
                    </m:r>
                  </m:num>
                  <m:den>
                    <m:r>
                      <w:rPr>
                        <w:rFonts w:ascii="Cambria Math" w:hAnsi="Cambria Math" w:cs="Arial"/>
                        <w:sz w:val="24"/>
                        <w:szCs w:val="24"/>
                      </w:rPr>
                      <m:t>Sales</m:t>
                    </m:r>
                  </m:den>
                </m:f>
                <m:r>
                  <w:rPr>
                    <w:rFonts w:ascii="Cambria Math" w:hAnsi="Cambria Math" w:cs="Arial"/>
                    <w:sz w:val="24"/>
                    <w:szCs w:val="24"/>
                  </w:rPr>
                  <m:t>×360</m:t>
                </m:r>
              </m:oMath>
            </m:oMathPara>
          </w:p>
        </w:tc>
        <w:tc>
          <w:tcPr>
            <w:tcW w:w="2521" w:type="dxa"/>
            <w:vAlign w:val="center"/>
          </w:tcPr>
          <w:p w14:paraId="43ADA763" w14:textId="77777777" w:rsidR="00332D2D" w:rsidRPr="008F6E12" w:rsidRDefault="003A6CB3" w:rsidP="0073271B">
            <w:pPr>
              <w:jc w:val="left"/>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m:oMathPara>
              <m:oMathParaPr>
                <m:jc m:val="left"/>
              </m:oMathParaPr>
              <m:oMath>
                <m:f>
                  <m:fPr>
                    <m:ctrlPr>
                      <w:rPr>
                        <w:rFonts w:ascii="Cambria Math" w:hAnsi="Cambria Math" w:cs="Arial"/>
                        <w:i/>
                        <w:sz w:val="24"/>
                        <w:szCs w:val="24"/>
                      </w:rPr>
                    </m:ctrlPr>
                  </m:fPr>
                  <m:num>
                    <m:r>
                      <w:rPr>
                        <w:rFonts w:ascii="Cambria Math" w:hAnsi="Cambria Math" w:cs="Arial"/>
                        <w:sz w:val="24"/>
                        <w:szCs w:val="24"/>
                      </w:rPr>
                      <m:t>1249</m:t>
                    </m:r>
                  </m:num>
                  <m:den>
                    <m:r>
                      <w:rPr>
                        <w:rFonts w:ascii="Cambria Math" w:hAnsi="Cambria Math" w:cs="Arial"/>
                        <w:sz w:val="24"/>
                        <w:szCs w:val="24"/>
                      </w:rPr>
                      <m:t>6738</m:t>
                    </m:r>
                  </m:den>
                </m:f>
                <m:r>
                  <w:rPr>
                    <w:rFonts w:ascii="Cambria Math" w:hAnsi="Cambria Math" w:cs="Arial"/>
                    <w:sz w:val="24"/>
                    <w:szCs w:val="24"/>
                  </w:rPr>
                  <m:t>×360=</m:t>
                </m:r>
                <m:r>
                  <m:rPr>
                    <m:sty m:val="bi"/>
                  </m:rPr>
                  <w:rPr>
                    <w:rFonts w:ascii="Cambria Math" w:hAnsi="Cambria Math" w:cs="Arial"/>
                    <w:sz w:val="24"/>
                    <w:szCs w:val="24"/>
                  </w:rPr>
                  <m:t>66.73</m:t>
                </m:r>
              </m:oMath>
            </m:oMathPara>
          </w:p>
        </w:tc>
        <w:tc>
          <w:tcPr>
            <w:tcW w:w="2521" w:type="dxa"/>
            <w:vAlign w:val="center"/>
          </w:tcPr>
          <w:p w14:paraId="77FB4E70" w14:textId="77777777" w:rsidR="00332D2D" w:rsidRPr="008F6E12" w:rsidRDefault="003A6CB3" w:rsidP="0073271B">
            <w:pPr>
              <w:jc w:val="left"/>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m:oMathPara>
              <m:oMathParaPr>
                <m:jc m:val="left"/>
              </m:oMathParaPr>
              <m:oMath>
                <m:f>
                  <m:fPr>
                    <m:ctrlPr>
                      <w:rPr>
                        <w:rFonts w:ascii="Cambria Math" w:hAnsi="Cambria Math" w:cs="Arial"/>
                        <w:i/>
                        <w:sz w:val="24"/>
                        <w:szCs w:val="24"/>
                      </w:rPr>
                    </m:ctrlPr>
                  </m:fPr>
                  <m:num>
                    <m:r>
                      <w:rPr>
                        <w:rFonts w:ascii="Cambria Math" w:hAnsi="Cambria Math" w:cs="Arial"/>
                        <w:sz w:val="24"/>
                        <w:szCs w:val="24"/>
                      </w:rPr>
                      <m:t>1287</m:t>
                    </m:r>
                  </m:num>
                  <m:den>
                    <m:r>
                      <w:rPr>
                        <w:rFonts w:ascii="Cambria Math" w:hAnsi="Cambria Math" w:cs="Arial"/>
                        <w:sz w:val="24"/>
                        <w:szCs w:val="24"/>
                      </w:rPr>
                      <m:t>6441</m:t>
                    </m:r>
                  </m:den>
                </m:f>
                <m:r>
                  <w:rPr>
                    <w:rFonts w:ascii="Cambria Math" w:hAnsi="Cambria Math" w:cs="Arial"/>
                    <w:sz w:val="24"/>
                    <w:szCs w:val="24"/>
                  </w:rPr>
                  <m:t>×360=</m:t>
                </m:r>
                <m:r>
                  <m:rPr>
                    <m:sty m:val="bi"/>
                  </m:rPr>
                  <w:rPr>
                    <w:rFonts w:ascii="Cambria Math" w:eastAsiaTheme="minorEastAsia" w:hAnsi="Cambria Math" w:cs="Arial"/>
                    <w:sz w:val="24"/>
                    <w:szCs w:val="24"/>
                  </w:rPr>
                  <m:t>71.93</m:t>
                </m:r>
              </m:oMath>
            </m:oMathPara>
          </w:p>
        </w:tc>
      </w:tr>
      <w:tr w:rsidR="00332D2D" w:rsidRPr="008F6E12" w14:paraId="1583B824" w14:textId="77777777" w:rsidTr="0073271B">
        <w:trPr>
          <w:cantSplit/>
          <w:trHeight w:val="1176"/>
        </w:trPr>
        <w:tc>
          <w:tcPr>
            <w:cnfStyle w:val="001000000000" w:firstRow="0" w:lastRow="0" w:firstColumn="1" w:lastColumn="0" w:oddVBand="0" w:evenVBand="0" w:oddHBand="0" w:evenHBand="0" w:firstRowFirstColumn="0" w:firstRowLastColumn="0" w:lastRowFirstColumn="0" w:lastRowLastColumn="0"/>
            <w:tcW w:w="690" w:type="dxa"/>
            <w:vAlign w:val="center"/>
          </w:tcPr>
          <w:p w14:paraId="4E88AEBB" w14:textId="77777777" w:rsidR="00332D2D" w:rsidRPr="008F6E12" w:rsidRDefault="00332D2D" w:rsidP="0073271B">
            <w:pPr>
              <w:jc w:val="center"/>
              <w:rPr>
                <w:rFonts w:ascii="Arial" w:hAnsi="Arial" w:cs="Arial"/>
                <w:sz w:val="24"/>
                <w:szCs w:val="24"/>
              </w:rPr>
            </w:pPr>
            <w:r w:rsidRPr="008F6E12">
              <w:rPr>
                <w:rFonts w:ascii="Arial" w:hAnsi="Arial" w:cs="Arial"/>
                <w:sz w:val="24"/>
                <w:szCs w:val="24"/>
              </w:rPr>
              <w:t>8</w:t>
            </w:r>
          </w:p>
        </w:tc>
        <w:tc>
          <w:tcPr>
            <w:tcW w:w="1256" w:type="dxa"/>
            <w:vAlign w:val="center"/>
          </w:tcPr>
          <w:p w14:paraId="6CA4201C" w14:textId="77777777" w:rsidR="00332D2D" w:rsidRPr="008F6E12" w:rsidRDefault="00332D2D" w:rsidP="0073271B">
            <w:pPr>
              <w:jc w:val="lef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6E12">
              <w:rPr>
                <w:rFonts w:ascii="Arial" w:hAnsi="Arial" w:cs="Arial"/>
                <w:sz w:val="24"/>
                <w:szCs w:val="24"/>
              </w:rPr>
              <w:t>Current Ratio</w:t>
            </w:r>
          </w:p>
        </w:tc>
        <w:tc>
          <w:tcPr>
            <w:tcW w:w="2767" w:type="dxa"/>
            <w:vAlign w:val="center"/>
          </w:tcPr>
          <w:p w14:paraId="6F70CCC1" w14:textId="77777777" w:rsidR="00332D2D" w:rsidRPr="008F6E12" w:rsidRDefault="00332D2D" w:rsidP="0073271B">
            <w:pPr>
              <w:jc w:val="left"/>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m:oMathPara>
              <m:oMathParaPr>
                <m:jc m:val="left"/>
              </m:oMathParaPr>
              <m:oMath>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Current Asset</m:t>
                    </m:r>
                  </m:num>
                  <m:den>
                    <m:r>
                      <w:rPr>
                        <w:rFonts w:ascii="Cambria Math" w:hAnsi="Cambria Math" w:cs="Arial"/>
                        <w:sz w:val="24"/>
                        <w:szCs w:val="24"/>
                      </w:rPr>
                      <m:t>Current Liability</m:t>
                    </m:r>
                  </m:den>
                </m:f>
              </m:oMath>
            </m:oMathPara>
          </w:p>
        </w:tc>
        <w:tc>
          <w:tcPr>
            <w:tcW w:w="2521" w:type="dxa"/>
            <w:vAlign w:val="center"/>
          </w:tcPr>
          <w:p w14:paraId="556BE83F" w14:textId="77777777" w:rsidR="00332D2D" w:rsidRPr="008F6E12" w:rsidRDefault="003A6CB3" w:rsidP="0073271B">
            <w:pPr>
              <w:jc w:val="left"/>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m:oMathPara>
              <m:oMathParaPr>
                <m:jc m:val="left"/>
              </m:oMathParaPr>
              <m:oMath>
                <m:f>
                  <m:fPr>
                    <m:ctrlPr>
                      <w:rPr>
                        <w:rFonts w:ascii="Cambria Math" w:hAnsi="Cambria Math" w:cs="Arial"/>
                        <w:i/>
                        <w:sz w:val="24"/>
                        <w:szCs w:val="24"/>
                      </w:rPr>
                    </m:ctrlPr>
                  </m:fPr>
                  <m:num>
                    <m:r>
                      <w:rPr>
                        <w:rFonts w:ascii="Cambria Math" w:hAnsi="Cambria Math" w:cs="Arial"/>
                        <w:sz w:val="24"/>
                        <w:szCs w:val="24"/>
                      </w:rPr>
                      <m:t>2303</m:t>
                    </m:r>
                  </m:num>
                  <m:den>
                    <m:r>
                      <w:rPr>
                        <w:rFonts w:ascii="Cambria Math" w:hAnsi="Cambria Math" w:cs="Arial"/>
                        <w:sz w:val="24"/>
                        <w:szCs w:val="24"/>
                      </w:rPr>
                      <m:t>2511</m:t>
                    </m:r>
                  </m:den>
                </m:f>
                <m:r>
                  <w:rPr>
                    <w:rFonts w:ascii="Cambria Math" w:hAnsi="Cambria Math" w:cs="Arial"/>
                    <w:sz w:val="24"/>
                    <w:szCs w:val="24"/>
                  </w:rPr>
                  <m:t>=</m:t>
                </m:r>
                <m:r>
                  <m:rPr>
                    <m:sty m:val="bi"/>
                  </m:rPr>
                  <w:rPr>
                    <w:rFonts w:ascii="Cambria Math" w:hAnsi="Cambria Math" w:cs="Arial"/>
                    <w:sz w:val="24"/>
                    <w:szCs w:val="24"/>
                  </w:rPr>
                  <m:t>0.92</m:t>
                </m:r>
              </m:oMath>
            </m:oMathPara>
          </w:p>
        </w:tc>
        <w:tc>
          <w:tcPr>
            <w:tcW w:w="2521" w:type="dxa"/>
            <w:vAlign w:val="center"/>
          </w:tcPr>
          <w:p w14:paraId="27B99487" w14:textId="77777777" w:rsidR="00332D2D" w:rsidRPr="008F6E12" w:rsidRDefault="003A6CB3" w:rsidP="0073271B">
            <w:pPr>
              <w:jc w:val="left"/>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m:oMathPara>
              <m:oMathParaPr>
                <m:jc m:val="left"/>
              </m:oMathParaPr>
              <m:oMath>
                <m:f>
                  <m:fPr>
                    <m:ctrlPr>
                      <w:rPr>
                        <w:rFonts w:ascii="Cambria Math" w:hAnsi="Cambria Math" w:cs="Arial"/>
                        <w:i/>
                        <w:sz w:val="24"/>
                        <w:szCs w:val="24"/>
                      </w:rPr>
                    </m:ctrlPr>
                  </m:fPr>
                  <m:num>
                    <m:r>
                      <w:rPr>
                        <w:rFonts w:ascii="Cambria Math" w:hAnsi="Cambria Math" w:cs="Arial"/>
                        <w:sz w:val="24"/>
                        <w:szCs w:val="24"/>
                      </w:rPr>
                      <m:t>2355</m:t>
                    </m:r>
                  </m:num>
                  <m:den>
                    <m:r>
                      <w:rPr>
                        <w:rFonts w:ascii="Cambria Math" w:hAnsi="Cambria Math" w:cs="Arial"/>
                        <w:sz w:val="24"/>
                        <w:szCs w:val="24"/>
                      </w:rPr>
                      <m:t>3046</m:t>
                    </m:r>
                  </m:den>
                </m:f>
                <m:r>
                  <w:rPr>
                    <w:rFonts w:ascii="Cambria Math" w:hAnsi="Cambria Math" w:cs="Arial"/>
                    <w:sz w:val="24"/>
                    <w:szCs w:val="24"/>
                  </w:rPr>
                  <m:t>=</m:t>
                </m:r>
                <m:r>
                  <m:rPr>
                    <m:sty m:val="bi"/>
                  </m:rPr>
                  <w:rPr>
                    <w:rFonts w:ascii="Cambria Math" w:eastAsiaTheme="minorEastAsia" w:hAnsi="Cambria Math" w:cs="Arial"/>
                    <w:sz w:val="24"/>
                    <w:szCs w:val="24"/>
                  </w:rPr>
                  <m:t>0.77</m:t>
                </m:r>
              </m:oMath>
            </m:oMathPara>
          </w:p>
        </w:tc>
      </w:tr>
      <w:tr w:rsidR="00332D2D" w:rsidRPr="008F6E12" w14:paraId="10EE9290" w14:textId="77777777" w:rsidTr="0073271B">
        <w:trPr>
          <w:trHeight w:val="1176"/>
        </w:trPr>
        <w:tc>
          <w:tcPr>
            <w:cnfStyle w:val="001000000000" w:firstRow="0" w:lastRow="0" w:firstColumn="1" w:lastColumn="0" w:oddVBand="0" w:evenVBand="0" w:oddHBand="0" w:evenHBand="0" w:firstRowFirstColumn="0" w:firstRowLastColumn="0" w:lastRowFirstColumn="0" w:lastRowLastColumn="0"/>
            <w:tcW w:w="690" w:type="dxa"/>
            <w:vAlign w:val="center"/>
          </w:tcPr>
          <w:p w14:paraId="793C0049" w14:textId="77777777" w:rsidR="00332D2D" w:rsidRPr="008F6E12" w:rsidRDefault="00332D2D" w:rsidP="0073271B">
            <w:pPr>
              <w:jc w:val="center"/>
              <w:rPr>
                <w:rFonts w:ascii="Arial" w:hAnsi="Arial" w:cs="Arial"/>
                <w:sz w:val="24"/>
                <w:szCs w:val="24"/>
              </w:rPr>
            </w:pPr>
            <w:r w:rsidRPr="008F6E12">
              <w:rPr>
                <w:rFonts w:ascii="Arial" w:hAnsi="Arial" w:cs="Arial"/>
                <w:sz w:val="24"/>
                <w:szCs w:val="24"/>
              </w:rPr>
              <w:t>9</w:t>
            </w:r>
          </w:p>
        </w:tc>
        <w:tc>
          <w:tcPr>
            <w:tcW w:w="1256" w:type="dxa"/>
            <w:vAlign w:val="center"/>
          </w:tcPr>
          <w:p w14:paraId="0DE3EE1A" w14:textId="77777777" w:rsidR="00332D2D" w:rsidRPr="008F6E12" w:rsidRDefault="00332D2D" w:rsidP="0073271B">
            <w:pPr>
              <w:jc w:val="lef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6E12">
              <w:rPr>
                <w:rFonts w:ascii="Arial" w:hAnsi="Arial" w:cs="Arial"/>
                <w:sz w:val="24"/>
                <w:szCs w:val="24"/>
              </w:rPr>
              <w:t>Gearing Ratio</w:t>
            </w:r>
          </w:p>
        </w:tc>
        <w:tc>
          <w:tcPr>
            <w:tcW w:w="2767" w:type="dxa"/>
            <w:vAlign w:val="center"/>
          </w:tcPr>
          <w:p w14:paraId="7C321F67" w14:textId="77777777" w:rsidR="00332D2D" w:rsidRPr="008F6E12" w:rsidRDefault="00332D2D" w:rsidP="0073271B">
            <w:pPr>
              <w:jc w:val="left"/>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m:oMathPara>
              <m:oMathParaPr>
                <m:jc m:val="left"/>
              </m:oMathParaPr>
              <m:oMath>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Long Term Debt</m:t>
                    </m:r>
                  </m:num>
                  <m:den>
                    <m:r>
                      <w:rPr>
                        <w:rFonts w:ascii="Cambria Math" w:hAnsi="Cambria Math" w:cs="Arial"/>
                        <w:sz w:val="24"/>
                        <w:szCs w:val="24"/>
                      </w:rPr>
                      <m:t>Total Equity</m:t>
                    </m:r>
                  </m:den>
                </m:f>
              </m:oMath>
            </m:oMathPara>
          </w:p>
        </w:tc>
        <w:tc>
          <w:tcPr>
            <w:tcW w:w="2521" w:type="dxa"/>
            <w:vAlign w:val="center"/>
          </w:tcPr>
          <w:p w14:paraId="29EBA8F5" w14:textId="77777777" w:rsidR="00332D2D" w:rsidRPr="008F6E12" w:rsidRDefault="003A6CB3" w:rsidP="0073271B">
            <w:pPr>
              <w:jc w:val="left"/>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m:oMathPara>
              <m:oMathParaPr>
                <m:jc m:val="left"/>
              </m:oMathParaPr>
              <m:oMath>
                <m:f>
                  <m:fPr>
                    <m:ctrlPr>
                      <w:rPr>
                        <w:rFonts w:ascii="Cambria Math" w:hAnsi="Cambria Math" w:cs="Arial"/>
                        <w:i/>
                        <w:sz w:val="24"/>
                        <w:szCs w:val="24"/>
                      </w:rPr>
                    </m:ctrlPr>
                  </m:fPr>
                  <m:num>
                    <m:r>
                      <w:rPr>
                        <w:rFonts w:ascii="Cambria Math" w:hAnsi="Cambria Math" w:cs="Arial"/>
                        <w:sz w:val="24"/>
                        <w:szCs w:val="24"/>
                      </w:rPr>
                      <m:t>4137</m:t>
                    </m:r>
                  </m:num>
                  <m:den>
                    <m:r>
                      <w:rPr>
                        <w:rFonts w:ascii="Cambria Math" w:hAnsi="Cambria Math" w:cs="Arial"/>
                        <w:sz w:val="24"/>
                        <w:szCs w:val="24"/>
                      </w:rPr>
                      <m:t>3088</m:t>
                    </m:r>
                  </m:den>
                </m:f>
                <m:r>
                  <w:rPr>
                    <w:rFonts w:ascii="Cambria Math" w:hAnsi="Cambria Math" w:cs="Arial"/>
                    <w:sz w:val="24"/>
                    <w:szCs w:val="24"/>
                  </w:rPr>
                  <m:t>=</m:t>
                </m:r>
                <m:r>
                  <m:rPr>
                    <m:sty m:val="bi"/>
                  </m:rPr>
                  <w:rPr>
                    <w:rFonts w:ascii="Cambria Math" w:hAnsi="Cambria Math" w:cs="Arial"/>
                    <w:sz w:val="24"/>
                    <w:szCs w:val="24"/>
                  </w:rPr>
                  <m:t>1.34</m:t>
                </m:r>
              </m:oMath>
            </m:oMathPara>
          </w:p>
        </w:tc>
        <w:tc>
          <w:tcPr>
            <w:tcW w:w="2521" w:type="dxa"/>
            <w:vAlign w:val="center"/>
          </w:tcPr>
          <w:p w14:paraId="50BD8044" w14:textId="77777777" w:rsidR="00332D2D" w:rsidRPr="008F6E12" w:rsidRDefault="003A6CB3" w:rsidP="0073271B">
            <w:pPr>
              <w:jc w:val="left"/>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m:oMathPara>
              <m:oMathParaPr>
                <m:jc m:val="left"/>
              </m:oMathParaPr>
              <m:oMath>
                <m:f>
                  <m:fPr>
                    <m:ctrlPr>
                      <w:rPr>
                        <w:rFonts w:ascii="Cambria Math" w:hAnsi="Cambria Math" w:cs="Arial"/>
                        <w:i/>
                        <w:sz w:val="24"/>
                        <w:szCs w:val="24"/>
                      </w:rPr>
                    </m:ctrlPr>
                  </m:fPr>
                  <m:num>
                    <m:r>
                      <w:rPr>
                        <w:rFonts w:ascii="Cambria Math" w:hAnsi="Cambria Math" w:cs="Arial"/>
                        <w:sz w:val="24"/>
                        <w:szCs w:val="24"/>
                      </w:rPr>
                      <m:t>4129</m:t>
                    </m:r>
                  </m:num>
                  <m:den>
                    <m:r>
                      <w:rPr>
                        <w:rFonts w:ascii="Cambria Math" w:hAnsi="Cambria Math" w:cs="Arial"/>
                        <w:sz w:val="24"/>
                        <w:szCs w:val="24"/>
                      </w:rPr>
                      <m:t>2912</m:t>
                    </m:r>
                  </m:den>
                </m:f>
                <m:r>
                  <w:rPr>
                    <w:rFonts w:ascii="Cambria Math" w:hAnsi="Cambria Math" w:cs="Arial"/>
                    <w:sz w:val="24"/>
                    <w:szCs w:val="24"/>
                  </w:rPr>
                  <m:t>=</m:t>
                </m:r>
                <m:r>
                  <m:rPr>
                    <m:sty m:val="bi"/>
                  </m:rPr>
                  <w:rPr>
                    <w:rFonts w:ascii="Cambria Math" w:eastAsiaTheme="minorEastAsia" w:hAnsi="Cambria Math" w:cs="Arial"/>
                    <w:sz w:val="24"/>
                    <w:szCs w:val="24"/>
                  </w:rPr>
                  <m:t>1.42</m:t>
                </m:r>
              </m:oMath>
            </m:oMathPara>
          </w:p>
        </w:tc>
      </w:tr>
      <w:tr w:rsidR="00332D2D" w:rsidRPr="008F6E12" w14:paraId="5392D059" w14:textId="77777777" w:rsidTr="0073271B">
        <w:trPr>
          <w:trHeight w:val="1176"/>
        </w:trPr>
        <w:tc>
          <w:tcPr>
            <w:cnfStyle w:val="001000000000" w:firstRow="0" w:lastRow="0" w:firstColumn="1" w:lastColumn="0" w:oddVBand="0" w:evenVBand="0" w:oddHBand="0" w:evenHBand="0" w:firstRowFirstColumn="0" w:firstRowLastColumn="0" w:lastRowFirstColumn="0" w:lastRowLastColumn="0"/>
            <w:tcW w:w="690" w:type="dxa"/>
            <w:vAlign w:val="center"/>
          </w:tcPr>
          <w:p w14:paraId="2B795A55" w14:textId="77777777" w:rsidR="00332D2D" w:rsidRPr="008F6E12" w:rsidRDefault="00332D2D" w:rsidP="0073271B">
            <w:pPr>
              <w:jc w:val="center"/>
              <w:rPr>
                <w:rFonts w:ascii="Arial" w:hAnsi="Arial" w:cs="Arial"/>
                <w:sz w:val="24"/>
                <w:szCs w:val="24"/>
              </w:rPr>
            </w:pPr>
            <w:r w:rsidRPr="008F6E12">
              <w:rPr>
                <w:rFonts w:ascii="Arial" w:hAnsi="Arial" w:cs="Arial"/>
                <w:sz w:val="24"/>
                <w:szCs w:val="24"/>
              </w:rPr>
              <w:t>10</w:t>
            </w:r>
          </w:p>
        </w:tc>
        <w:tc>
          <w:tcPr>
            <w:tcW w:w="1256" w:type="dxa"/>
            <w:vAlign w:val="center"/>
          </w:tcPr>
          <w:p w14:paraId="698B354F" w14:textId="77777777" w:rsidR="00332D2D" w:rsidRPr="008F6E12" w:rsidRDefault="00332D2D" w:rsidP="0073271B">
            <w:pPr>
              <w:jc w:val="lef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F6E12">
              <w:rPr>
                <w:rFonts w:ascii="Arial" w:hAnsi="Arial" w:cs="Arial"/>
                <w:sz w:val="24"/>
                <w:szCs w:val="24"/>
              </w:rPr>
              <w:t>Interest Cover</w:t>
            </w:r>
          </w:p>
        </w:tc>
        <w:tc>
          <w:tcPr>
            <w:tcW w:w="2767" w:type="dxa"/>
            <w:vAlign w:val="center"/>
          </w:tcPr>
          <w:p w14:paraId="1C890E03" w14:textId="77777777" w:rsidR="00332D2D" w:rsidRPr="008F6E12" w:rsidRDefault="00332D2D" w:rsidP="0073271B">
            <w:pPr>
              <w:jc w:val="left"/>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vertAlign w:val="superscript"/>
              </w:rPr>
            </w:pPr>
            <m:oMathPara>
              <m:oMathParaPr>
                <m:jc m:val="left"/>
              </m:oMathParaPr>
              <m:oMath>
                <m:r>
                  <w:rPr>
                    <w:rFonts w:ascii="Cambria Math" w:hAnsi="Cambria Math" w:cs="Arial"/>
                    <w:sz w:val="24"/>
                    <w:szCs w:val="24"/>
                  </w:rPr>
                  <m:t>=</m:t>
                </m:r>
                <m:f>
                  <m:fPr>
                    <m:ctrlPr>
                      <w:rPr>
                        <w:rFonts w:ascii="Cambria Math" w:hAnsi="Cambria Math" w:cs="Arial"/>
                        <w:i/>
                        <w:sz w:val="24"/>
                        <w:szCs w:val="24"/>
                      </w:rPr>
                    </m:ctrlPr>
                  </m:fPr>
                  <m:num>
                    <m:eqArr>
                      <m:eqArrPr>
                        <m:ctrlPr>
                          <w:rPr>
                            <w:rFonts w:ascii="Cambria Math" w:hAnsi="Cambria Math" w:cs="Arial"/>
                            <w:i/>
                            <w:sz w:val="24"/>
                            <w:szCs w:val="24"/>
                          </w:rPr>
                        </m:ctrlPr>
                      </m:eqArrPr>
                      <m:e>
                        <m:r>
                          <w:rPr>
                            <w:rFonts w:ascii="Cambria Math" w:hAnsi="Cambria Math" w:cs="Arial"/>
                            <w:sz w:val="24"/>
                            <w:szCs w:val="24"/>
                          </w:rPr>
                          <m:t>Profit Before Tax+</m:t>
                        </m:r>
                      </m:e>
                      <m:e>
                        <m:r>
                          <w:rPr>
                            <w:rFonts w:ascii="Cambria Math" w:hAnsi="Cambria Math" w:cs="Arial"/>
                            <w:sz w:val="24"/>
                            <w:szCs w:val="24"/>
                          </w:rPr>
                          <m:t>Interest Expense</m:t>
                        </m:r>
                      </m:e>
                    </m:eqArr>
                  </m:num>
                  <m:den>
                    <m:r>
                      <w:rPr>
                        <w:rFonts w:ascii="Cambria Math" w:hAnsi="Cambria Math" w:cs="Arial"/>
                        <w:sz w:val="24"/>
                        <w:szCs w:val="24"/>
                      </w:rPr>
                      <m:t>Interest Expense</m:t>
                    </m:r>
                  </m:den>
                </m:f>
              </m:oMath>
            </m:oMathPara>
          </w:p>
        </w:tc>
        <w:tc>
          <w:tcPr>
            <w:tcW w:w="2521" w:type="dxa"/>
            <w:vAlign w:val="center"/>
          </w:tcPr>
          <w:p w14:paraId="50EB5BA9" w14:textId="77777777" w:rsidR="00332D2D" w:rsidRPr="008F6E12" w:rsidRDefault="003A6CB3" w:rsidP="0073271B">
            <w:pPr>
              <w:jc w:val="left"/>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m:oMathPara>
              <m:oMathParaPr>
                <m:jc m:val="left"/>
              </m:oMathParaPr>
              <m:oMath>
                <m:f>
                  <m:fPr>
                    <m:ctrlPr>
                      <w:rPr>
                        <w:rFonts w:ascii="Cambria Math" w:hAnsi="Cambria Math" w:cs="Arial"/>
                        <w:i/>
                        <w:sz w:val="24"/>
                        <w:szCs w:val="24"/>
                      </w:rPr>
                    </m:ctrlPr>
                  </m:fPr>
                  <m:num>
                    <m:r>
                      <w:rPr>
                        <w:rFonts w:ascii="Cambria Math" w:hAnsi="Cambria Math" w:cs="Arial"/>
                        <w:sz w:val="24"/>
                        <w:szCs w:val="24"/>
                      </w:rPr>
                      <m:t>620+226</m:t>
                    </m:r>
                  </m:num>
                  <m:den>
                    <m:r>
                      <w:rPr>
                        <w:rFonts w:ascii="Cambria Math" w:hAnsi="Cambria Math" w:cs="Arial"/>
                        <w:sz w:val="24"/>
                        <w:szCs w:val="24"/>
                      </w:rPr>
                      <m:t>226</m:t>
                    </m:r>
                  </m:den>
                </m:f>
                <m:r>
                  <w:rPr>
                    <w:rFonts w:ascii="Cambria Math" w:hAnsi="Cambria Math" w:cs="Arial"/>
                    <w:sz w:val="24"/>
                    <w:szCs w:val="24"/>
                  </w:rPr>
                  <m:t>=</m:t>
                </m:r>
                <m:r>
                  <m:rPr>
                    <m:sty m:val="bi"/>
                  </m:rPr>
                  <w:rPr>
                    <w:rFonts w:ascii="Cambria Math" w:hAnsi="Cambria Math" w:cs="Arial"/>
                    <w:sz w:val="24"/>
                    <w:szCs w:val="24"/>
                  </w:rPr>
                  <m:t>3.74</m:t>
                </m:r>
              </m:oMath>
            </m:oMathPara>
          </w:p>
        </w:tc>
        <w:tc>
          <w:tcPr>
            <w:tcW w:w="2521" w:type="dxa"/>
            <w:vAlign w:val="center"/>
          </w:tcPr>
          <w:p w14:paraId="702842AD" w14:textId="77777777" w:rsidR="00332D2D" w:rsidRPr="008F6E12" w:rsidRDefault="003A6CB3" w:rsidP="0073271B">
            <w:pPr>
              <w:jc w:val="left"/>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szCs w:val="24"/>
              </w:rPr>
            </w:pPr>
            <m:oMathPara>
              <m:oMathParaPr>
                <m:jc m:val="left"/>
              </m:oMathParaPr>
              <m:oMath>
                <m:f>
                  <m:fPr>
                    <m:ctrlPr>
                      <w:rPr>
                        <w:rFonts w:ascii="Cambria Math" w:hAnsi="Cambria Math" w:cs="Arial"/>
                        <w:i/>
                        <w:sz w:val="24"/>
                        <w:szCs w:val="24"/>
                      </w:rPr>
                    </m:ctrlPr>
                  </m:fPr>
                  <m:num>
                    <m:r>
                      <w:rPr>
                        <w:rFonts w:ascii="Cambria Math" w:hAnsi="Cambria Math" w:cs="Arial"/>
                        <w:sz w:val="24"/>
                        <w:szCs w:val="24"/>
                      </w:rPr>
                      <m:t>539+181</m:t>
                    </m:r>
                  </m:num>
                  <m:den>
                    <m:r>
                      <w:rPr>
                        <w:rFonts w:ascii="Cambria Math" w:hAnsi="Cambria Math" w:cs="Arial"/>
                        <w:sz w:val="24"/>
                        <w:szCs w:val="24"/>
                      </w:rPr>
                      <m:t>181</m:t>
                    </m:r>
                  </m:den>
                </m:f>
                <m:r>
                  <w:rPr>
                    <w:rFonts w:ascii="Cambria Math" w:hAnsi="Cambria Math" w:cs="Arial"/>
                    <w:sz w:val="24"/>
                    <w:szCs w:val="24"/>
                  </w:rPr>
                  <m:t>=</m:t>
                </m:r>
                <m:r>
                  <m:rPr>
                    <m:sty m:val="bi"/>
                  </m:rPr>
                  <w:rPr>
                    <w:rFonts w:ascii="Cambria Math" w:eastAsiaTheme="minorEastAsia" w:hAnsi="Cambria Math" w:cs="Arial"/>
                    <w:sz w:val="24"/>
                    <w:szCs w:val="24"/>
                  </w:rPr>
                  <m:t>3.98</m:t>
                </m:r>
              </m:oMath>
            </m:oMathPara>
          </w:p>
        </w:tc>
      </w:tr>
    </w:tbl>
    <w:p w14:paraId="424FB695" w14:textId="77777777" w:rsidR="00332D2D" w:rsidRPr="008F6E12" w:rsidRDefault="00332D2D" w:rsidP="00332D2D">
      <w:pPr>
        <w:jc w:val="right"/>
        <w:rPr>
          <w:rFonts w:ascii="Arial" w:hAnsi="Arial" w:cs="Arial"/>
          <w:i/>
          <w:iCs/>
          <w:szCs w:val="24"/>
        </w:rPr>
      </w:pPr>
      <w:r w:rsidRPr="008F6E12">
        <w:rPr>
          <w:rFonts w:ascii="Arial" w:hAnsi="Arial" w:cs="Arial"/>
          <w:b/>
          <w:bCs/>
          <w:i/>
          <w:iCs/>
          <w:szCs w:val="24"/>
        </w:rPr>
        <w:t>Note:</w:t>
      </w:r>
      <w:r w:rsidRPr="008F6E12">
        <w:rPr>
          <w:rFonts w:ascii="Arial" w:hAnsi="Arial" w:cs="Arial"/>
          <w:szCs w:val="24"/>
        </w:rPr>
        <w:t xml:space="preserve"> </w:t>
      </w:r>
      <w:r w:rsidRPr="008F6E12">
        <w:rPr>
          <w:rFonts w:ascii="Arial" w:hAnsi="Arial" w:cs="Arial"/>
          <w:i/>
          <w:iCs/>
          <w:szCs w:val="24"/>
        </w:rPr>
        <w:t>Years are assumed on 360 Days.</w:t>
      </w:r>
    </w:p>
    <w:p w14:paraId="071C3A37" w14:textId="77777777" w:rsidR="00332D2D" w:rsidRPr="008F6E12" w:rsidRDefault="00332D2D" w:rsidP="00332D2D">
      <w:pPr>
        <w:rPr>
          <w:rFonts w:ascii="Arial" w:hAnsi="Arial" w:cs="Arial"/>
          <w:szCs w:val="24"/>
        </w:rPr>
      </w:pPr>
    </w:p>
    <w:p w14:paraId="60F1F96A" w14:textId="77777777" w:rsidR="00332D2D" w:rsidRPr="008F6E12" w:rsidRDefault="00332D2D" w:rsidP="00332D2D">
      <w:pPr>
        <w:rPr>
          <w:rFonts w:ascii="Arial" w:hAnsi="Arial" w:cs="Arial"/>
          <w:szCs w:val="24"/>
        </w:rPr>
      </w:pPr>
    </w:p>
    <w:p w14:paraId="3DFA4282" w14:textId="77777777" w:rsidR="00332D2D" w:rsidRPr="008F6E12" w:rsidRDefault="00332D2D" w:rsidP="00332D2D">
      <w:pPr>
        <w:spacing w:line="259" w:lineRule="auto"/>
        <w:jc w:val="left"/>
        <w:rPr>
          <w:rFonts w:ascii="Arial" w:hAnsi="Arial" w:cs="Arial"/>
          <w:szCs w:val="24"/>
        </w:rPr>
      </w:pPr>
      <w:r w:rsidRPr="008F6E12">
        <w:rPr>
          <w:rFonts w:ascii="Arial" w:hAnsi="Arial" w:cs="Arial"/>
          <w:szCs w:val="24"/>
        </w:rPr>
        <w:br w:type="page"/>
      </w:r>
    </w:p>
    <w:p w14:paraId="44D63763" w14:textId="77777777" w:rsidR="00332D2D" w:rsidRPr="008F6E12" w:rsidRDefault="00332D2D" w:rsidP="00332D2D">
      <w:pPr>
        <w:pStyle w:val="Heading2"/>
        <w:rPr>
          <w:rFonts w:ascii="Arial" w:hAnsi="Arial" w:cs="Arial"/>
          <w:szCs w:val="28"/>
        </w:rPr>
      </w:pPr>
      <w:bookmarkStart w:id="7" w:name="_Toc118660421"/>
      <w:r w:rsidRPr="008F6E12">
        <w:rPr>
          <w:rFonts w:ascii="Arial" w:hAnsi="Arial" w:cs="Arial"/>
          <w:szCs w:val="28"/>
        </w:rPr>
        <w:lastRenderedPageBreak/>
        <w:t>Analysing the Financial Performance and Position of Sweets Plc</w:t>
      </w:r>
      <w:bookmarkEnd w:id="7"/>
    </w:p>
    <w:p w14:paraId="6917B9B6" w14:textId="77777777" w:rsidR="00332D2D" w:rsidRPr="008F6E12" w:rsidRDefault="00332D2D" w:rsidP="00332D2D">
      <w:pPr>
        <w:rPr>
          <w:rFonts w:ascii="Arial" w:hAnsi="Arial" w:cs="Arial"/>
          <w:szCs w:val="24"/>
        </w:rPr>
      </w:pPr>
      <w:r w:rsidRPr="008F6E12">
        <w:rPr>
          <w:rFonts w:ascii="Arial" w:hAnsi="Arial" w:cs="Arial"/>
          <w:szCs w:val="24"/>
        </w:rPr>
        <w:t>As mentioned earlier, ratio analysis is the process of analysing the financial data from a company's financial statement to make conclusions about its liquidity, profitability, operational efficiency, and solvency (HORHOTĂ, 2015). It is a great tool for analysing the growth of an organisation over a certain period. The primary purpose of ratio analysis is to simplify complex accounting information and compare it with the peer companies’ positions. Several ratios have been computed for Sweet Plc, as required, using the available data. Based on ratio analysis, the following calculations of Sweet Plc's financial performance have been produced:</w:t>
      </w:r>
    </w:p>
    <w:p w14:paraId="4E3C78C5" w14:textId="77777777" w:rsidR="00332D2D" w:rsidRPr="008F6E12" w:rsidRDefault="00332D2D" w:rsidP="00332D2D">
      <w:pPr>
        <w:pStyle w:val="ListParagraph"/>
        <w:numPr>
          <w:ilvl w:val="0"/>
          <w:numId w:val="1"/>
        </w:numPr>
        <w:rPr>
          <w:rFonts w:ascii="Arial" w:hAnsi="Arial" w:cs="Arial"/>
          <w:szCs w:val="24"/>
        </w:rPr>
      </w:pPr>
      <w:r w:rsidRPr="008F6E12">
        <w:rPr>
          <w:rFonts w:ascii="Arial" w:hAnsi="Arial" w:cs="Arial"/>
          <w:szCs w:val="24"/>
        </w:rPr>
        <w:t>An organization's ability to maximise earnings from its use of capital is quantified by its return on capital employed (Ali, 2017). Rates of return on capital employed are 1.22 per cent in 2020, and 1.44 per cent in 2021. An improvement in 2021 productivity can be attributed to the rate hike in 2020.</w:t>
      </w:r>
    </w:p>
    <w:p w14:paraId="00F20EDD" w14:textId="77777777" w:rsidR="00332D2D" w:rsidRPr="008F6E12" w:rsidRDefault="00332D2D" w:rsidP="00332D2D">
      <w:pPr>
        <w:pStyle w:val="ListParagraph"/>
        <w:numPr>
          <w:ilvl w:val="0"/>
          <w:numId w:val="1"/>
        </w:numPr>
        <w:rPr>
          <w:rFonts w:ascii="Arial" w:hAnsi="Arial" w:cs="Arial"/>
          <w:szCs w:val="24"/>
        </w:rPr>
      </w:pPr>
      <w:r w:rsidRPr="008F6E12">
        <w:rPr>
          <w:rFonts w:ascii="Arial" w:hAnsi="Arial" w:cs="Arial"/>
          <w:szCs w:val="24"/>
        </w:rPr>
        <w:t>Stockholders' equity increases are factored into the return on earnings calculation (Ali, 2017). In 2020 and 2021, the company is expected to have a return on earnings of 0.13 and 0.14. There will be a greater percentage of profits given to common shareholders in 2021.</w:t>
      </w:r>
    </w:p>
    <w:p w14:paraId="6130D9F9" w14:textId="77777777" w:rsidR="00332D2D" w:rsidRPr="008F6E12" w:rsidRDefault="00332D2D" w:rsidP="00332D2D">
      <w:pPr>
        <w:pStyle w:val="ListParagraph"/>
        <w:numPr>
          <w:ilvl w:val="0"/>
          <w:numId w:val="1"/>
        </w:numPr>
        <w:rPr>
          <w:rFonts w:ascii="Arial" w:hAnsi="Arial" w:cs="Arial"/>
          <w:szCs w:val="24"/>
        </w:rPr>
      </w:pPr>
      <w:r w:rsidRPr="008F6E12">
        <w:rPr>
          <w:rFonts w:ascii="Arial" w:hAnsi="Arial" w:cs="Arial"/>
          <w:szCs w:val="24"/>
        </w:rPr>
        <w:t>When calculating earnings per share, the total net profit of a company is divided by the number of outstanding shares (Afrin, 2019). Per-share earnings are expected to rise from $4.88 in 2020 to $7.36 in 2021 for this business. Profits per share for the company's common stockholders increased by 2.49 per cent in 2021.</w:t>
      </w:r>
    </w:p>
    <w:p w14:paraId="2A270D4F" w14:textId="77777777" w:rsidR="00332D2D" w:rsidRPr="008F6E12" w:rsidRDefault="00332D2D" w:rsidP="00332D2D">
      <w:pPr>
        <w:pStyle w:val="ListParagraph"/>
        <w:numPr>
          <w:ilvl w:val="0"/>
          <w:numId w:val="1"/>
        </w:numPr>
        <w:rPr>
          <w:rFonts w:ascii="Arial" w:hAnsi="Arial" w:cs="Arial"/>
          <w:szCs w:val="24"/>
        </w:rPr>
      </w:pPr>
      <w:r w:rsidRPr="008F6E12">
        <w:rPr>
          <w:rFonts w:ascii="Arial" w:hAnsi="Arial" w:cs="Arial"/>
          <w:szCs w:val="24"/>
        </w:rPr>
        <w:t xml:space="preserve">Calculating a company's net profit as a proportion of its revenue is known as the net profit margin, mentioned as NPM (Jansen, 2012). Traditional wisdom holds that a margin of 5% is poor, 10% is adequate, and 20% is very healthy. Estimates for the company's net profit margins in 2020 and 2021 are 5.68 and 6.40 per cent, respectively. As a result of the improved efficiency, Sweets Plc's net margin has grown. </w:t>
      </w:r>
    </w:p>
    <w:p w14:paraId="37366B90" w14:textId="77777777" w:rsidR="00332D2D" w:rsidRPr="008F6E12" w:rsidRDefault="00332D2D" w:rsidP="00332D2D">
      <w:pPr>
        <w:pStyle w:val="ListParagraph"/>
        <w:numPr>
          <w:ilvl w:val="0"/>
          <w:numId w:val="1"/>
        </w:numPr>
        <w:rPr>
          <w:rFonts w:ascii="Arial" w:hAnsi="Arial" w:cs="Arial"/>
          <w:szCs w:val="24"/>
        </w:rPr>
      </w:pPr>
      <w:r w:rsidRPr="008F6E12">
        <w:rPr>
          <w:rFonts w:ascii="Arial" w:hAnsi="Arial" w:cs="Arial"/>
          <w:szCs w:val="24"/>
        </w:rPr>
        <w:t>Investors can get a sense of how efficiently businesses use their assets to create sales by looking at asset turnover- which is just the ratio of total revenue and sales to average assets (</w:t>
      </w:r>
      <w:proofErr w:type="spellStart"/>
      <w:r w:rsidRPr="008F6E12">
        <w:rPr>
          <w:rFonts w:ascii="Arial" w:hAnsi="Arial" w:cs="Arial"/>
          <w:szCs w:val="24"/>
        </w:rPr>
        <w:t>Pervan</w:t>
      </w:r>
      <w:proofErr w:type="spellEnd"/>
      <w:r w:rsidRPr="008F6E12">
        <w:rPr>
          <w:rFonts w:ascii="Arial" w:hAnsi="Arial" w:cs="Arial"/>
          <w:szCs w:val="24"/>
        </w:rPr>
        <w:t xml:space="preserve">, 2012). Maintaining a turnover rate of 0.25 to 0.5 is ideal for assets. The company expects its asset turnover to be 0.64 in 2020, and 0.68 in 2021. </w:t>
      </w:r>
      <w:r w:rsidRPr="008F6E12">
        <w:rPr>
          <w:rFonts w:ascii="Arial" w:hAnsi="Arial" w:cs="Arial"/>
          <w:szCs w:val="24"/>
        </w:rPr>
        <w:lastRenderedPageBreak/>
        <w:t>The advice states that the company has large asset turnovers, which have grown as the company has become more efficient.</w:t>
      </w:r>
    </w:p>
    <w:p w14:paraId="3DC94150" w14:textId="77777777" w:rsidR="00332D2D" w:rsidRPr="008F6E12" w:rsidRDefault="00332D2D" w:rsidP="00332D2D">
      <w:pPr>
        <w:pStyle w:val="ListParagraph"/>
        <w:numPr>
          <w:ilvl w:val="0"/>
          <w:numId w:val="1"/>
        </w:numPr>
        <w:rPr>
          <w:rFonts w:ascii="Arial" w:hAnsi="Arial" w:cs="Arial"/>
          <w:szCs w:val="24"/>
        </w:rPr>
      </w:pPr>
      <w:r w:rsidRPr="008F6E12">
        <w:rPr>
          <w:rFonts w:ascii="Arial" w:hAnsi="Arial" w:cs="Arial"/>
          <w:szCs w:val="24"/>
        </w:rPr>
        <w:t xml:space="preserve">An organization's inventory or stock turns over an average of once every number of days. There are an estimated 76 and 78 days of holding Sweet Plc stock in 2020 and 2021, respectively. The inventory turnover has increased that need to be addressed, and Sweet might need to change its credit terms to reduce its turnover. </w:t>
      </w:r>
    </w:p>
    <w:p w14:paraId="6CDB7745" w14:textId="77777777" w:rsidR="00332D2D" w:rsidRPr="008F6E12" w:rsidRDefault="00332D2D" w:rsidP="00332D2D">
      <w:pPr>
        <w:pStyle w:val="ListParagraph"/>
        <w:numPr>
          <w:ilvl w:val="0"/>
          <w:numId w:val="1"/>
        </w:numPr>
        <w:rPr>
          <w:rFonts w:ascii="Arial" w:hAnsi="Arial" w:cs="Arial"/>
          <w:szCs w:val="24"/>
        </w:rPr>
      </w:pPr>
      <w:r w:rsidRPr="008F6E12">
        <w:rPr>
          <w:rFonts w:ascii="Arial" w:hAnsi="Arial" w:cs="Arial"/>
          <w:szCs w:val="24"/>
        </w:rPr>
        <w:t>The debtor collection period is the typical length of time it takes to get paid for business debts (Bragg, 2012). Compared to 2019, the company's debt collection time will be 7.93 days shorter in 2020 and 2021, at 66.73 days. The durations taken to recover debts by the company are adequate for their current needs.</w:t>
      </w:r>
    </w:p>
    <w:p w14:paraId="3A7B90C5" w14:textId="77777777" w:rsidR="00332D2D" w:rsidRPr="008F6E12" w:rsidRDefault="00332D2D" w:rsidP="00332D2D">
      <w:pPr>
        <w:pStyle w:val="ListParagraph"/>
        <w:numPr>
          <w:ilvl w:val="0"/>
          <w:numId w:val="1"/>
        </w:numPr>
        <w:rPr>
          <w:rFonts w:ascii="Arial" w:hAnsi="Arial" w:cs="Arial"/>
          <w:szCs w:val="24"/>
        </w:rPr>
      </w:pPr>
      <w:r w:rsidRPr="008F6E12">
        <w:rPr>
          <w:rFonts w:ascii="Arial" w:hAnsi="Arial" w:cs="Arial"/>
          <w:szCs w:val="24"/>
        </w:rPr>
        <w:t>A company's ability to pay the short-term financial obligations can be measured by the current ratio, which is also known as the liquidity ratio (Tin, 2017). The current ratio needs to move closer to 2:1 in order to achieve optimal results. Both 2020 and 2021 see current ratios of 0.77 for the company. While it is possible to draw a positive conclusion from the company's current ratios, it would be prudent for the company to strengthen its short-term asset management policies.</w:t>
      </w:r>
    </w:p>
    <w:p w14:paraId="316DB567" w14:textId="77777777" w:rsidR="00332D2D" w:rsidRPr="008F6E12" w:rsidRDefault="00332D2D" w:rsidP="00332D2D">
      <w:pPr>
        <w:pStyle w:val="ListParagraph"/>
        <w:numPr>
          <w:ilvl w:val="0"/>
          <w:numId w:val="1"/>
        </w:numPr>
        <w:rPr>
          <w:rFonts w:ascii="Arial" w:hAnsi="Arial" w:cs="Arial"/>
          <w:szCs w:val="24"/>
        </w:rPr>
      </w:pPr>
      <w:r w:rsidRPr="008F6E12">
        <w:rPr>
          <w:rFonts w:ascii="Arial" w:hAnsi="Arial" w:cs="Arial"/>
          <w:szCs w:val="24"/>
        </w:rPr>
        <w:t>The ratio of owner equity to total debt, which can include loans, is known as the "gearing ratio." The company's gearing ratio is 1.42 in 2020, and 1.34 in 2021. The decline in the firm's gearing ratio indicates that it is using less long-term debt compared to the last year and in proportion to equity.</w:t>
      </w:r>
    </w:p>
    <w:p w14:paraId="58D4F01B" w14:textId="77777777" w:rsidR="00332D2D" w:rsidRPr="008F6E12" w:rsidRDefault="00332D2D" w:rsidP="00332D2D">
      <w:pPr>
        <w:pStyle w:val="ListParagraph"/>
        <w:numPr>
          <w:ilvl w:val="0"/>
          <w:numId w:val="1"/>
        </w:numPr>
        <w:rPr>
          <w:rFonts w:ascii="Arial" w:hAnsi="Arial" w:cs="Arial"/>
          <w:szCs w:val="24"/>
        </w:rPr>
      </w:pPr>
      <w:r w:rsidRPr="008F6E12">
        <w:rPr>
          <w:rFonts w:ascii="Arial" w:hAnsi="Arial" w:cs="Arial"/>
          <w:szCs w:val="24"/>
        </w:rPr>
        <w:t>The interest coverage ratio is a metric of debt and profitability that indicates the company's capacity to meet its interest payments on its total debt (Greenwald, 2019). When calculating this ratio, all of the company's debt is taken into account. In general, a ratio of interest expense to interest income of at least 2 is required for a company to be solvent. The interest coverage ratio for the corporation is 3.98 in 2020, and 3.74 in 2021. But now that it has been dropped to a certain point, Sweet Plc needs to evaluate it to determine whether any changes are necessary regarding their business’s current operational activities.</w:t>
      </w:r>
    </w:p>
    <w:p w14:paraId="7C0C24C8" w14:textId="77777777" w:rsidR="00332D2D" w:rsidRPr="008F6E12" w:rsidRDefault="00332D2D" w:rsidP="00332D2D">
      <w:pPr>
        <w:rPr>
          <w:rFonts w:ascii="Arial" w:hAnsi="Arial" w:cs="Arial"/>
          <w:szCs w:val="24"/>
        </w:rPr>
      </w:pPr>
    </w:p>
    <w:p w14:paraId="78EBF8D9" w14:textId="77777777" w:rsidR="00332D2D" w:rsidRPr="008F6E12" w:rsidRDefault="00332D2D" w:rsidP="00332D2D">
      <w:pPr>
        <w:rPr>
          <w:rFonts w:ascii="Arial" w:hAnsi="Arial" w:cs="Arial"/>
          <w:szCs w:val="24"/>
        </w:rPr>
      </w:pPr>
    </w:p>
    <w:p w14:paraId="6D5CA0E0" w14:textId="06DBB42B" w:rsidR="00332D2D" w:rsidRPr="008F6E12" w:rsidRDefault="00332D2D" w:rsidP="008F6E12">
      <w:pPr>
        <w:spacing w:line="259" w:lineRule="auto"/>
        <w:jc w:val="left"/>
        <w:rPr>
          <w:rFonts w:ascii="Arial" w:hAnsi="Arial" w:cs="Arial"/>
          <w:b/>
          <w:bCs/>
          <w:sz w:val="28"/>
          <w:szCs w:val="28"/>
        </w:rPr>
      </w:pPr>
      <w:r w:rsidRPr="008F6E12">
        <w:rPr>
          <w:rFonts w:ascii="Arial" w:hAnsi="Arial" w:cs="Arial"/>
          <w:szCs w:val="24"/>
        </w:rPr>
        <w:br w:type="page"/>
      </w:r>
      <w:bookmarkStart w:id="8" w:name="_Toc118660422"/>
      <w:r w:rsidRPr="008F6E12">
        <w:rPr>
          <w:rFonts w:ascii="Arial" w:hAnsi="Arial" w:cs="Arial"/>
          <w:b/>
          <w:bCs/>
          <w:sz w:val="28"/>
          <w:szCs w:val="28"/>
        </w:rPr>
        <w:lastRenderedPageBreak/>
        <w:t>Conclusion</w:t>
      </w:r>
      <w:bookmarkEnd w:id="8"/>
    </w:p>
    <w:p w14:paraId="159495A2" w14:textId="77777777" w:rsidR="00332D2D" w:rsidRPr="008F6E12" w:rsidRDefault="00332D2D" w:rsidP="00332D2D">
      <w:pPr>
        <w:rPr>
          <w:rFonts w:ascii="Arial" w:hAnsi="Arial" w:cs="Arial"/>
          <w:szCs w:val="24"/>
        </w:rPr>
      </w:pPr>
      <w:r w:rsidRPr="008F6E12">
        <w:rPr>
          <w:rFonts w:ascii="Arial" w:hAnsi="Arial" w:cs="Arial"/>
          <w:szCs w:val="24"/>
        </w:rPr>
        <w:t xml:space="preserve">This report uses an illustration to show that Wales has a net income of £54,330 and a financial position of £2,027,955. The stability of the balance sheet is attested to by the application of the double entry principle. Several ratios have been computed based on the information provided for Sweet Plc. Most projections show that Sweet Plc's finances and performance improved in 2021 compared to 2020. The company needs to sustain itself in the market with a superior competitive edge, but to do so it must enhance its performance and analyse the ratios regularly. </w:t>
      </w:r>
    </w:p>
    <w:p w14:paraId="003D1CD5" w14:textId="77777777" w:rsidR="00332D2D" w:rsidRPr="008F6E12" w:rsidRDefault="00332D2D" w:rsidP="00332D2D">
      <w:pPr>
        <w:rPr>
          <w:rFonts w:ascii="Arial" w:hAnsi="Arial" w:cs="Arial"/>
          <w:szCs w:val="24"/>
        </w:rPr>
      </w:pPr>
    </w:p>
    <w:p w14:paraId="4387B49A" w14:textId="77777777" w:rsidR="00332D2D" w:rsidRPr="008F6E12" w:rsidRDefault="00332D2D" w:rsidP="00332D2D">
      <w:pPr>
        <w:rPr>
          <w:rFonts w:ascii="Arial" w:hAnsi="Arial" w:cs="Arial"/>
          <w:szCs w:val="24"/>
        </w:rPr>
      </w:pPr>
    </w:p>
    <w:p w14:paraId="48284BA4" w14:textId="77777777" w:rsidR="00332D2D" w:rsidRPr="008F6E12" w:rsidRDefault="00332D2D" w:rsidP="00332D2D">
      <w:pPr>
        <w:spacing w:line="259" w:lineRule="auto"/>
        <w:jc w:val="left"/>
        <w:rPr>
          <w:rFonts w:ascii="Arial" w:hAnsi="Arial" w:cs="Arial"/>
          <w:szCs w:val="24"/>
        </w:rPr>
      </w:pPr>
      <w:r w:rsidRPr="008F6E12">
        <w:rPr>
          <w:rFonts w:ascii="Arial" w:hAnsi="Arial" w:cs="Arial"/>
          <w:szCs w:val="24"/>
        </w:rPr>
        <w:br w:type="page"/>
      </w:r>
    </w:p>
    <w:p w14:paraId="4CEAB6AF" w14:textId="77777777" w:rsidR="00332D2D" w:rsidRPr="008F6E12" w:rsidRDefault="00332D2D" w:rsidP="00332D2D">
      <w:pPr>
        <w:pStyle w:val="Heading1"/>
        <w:rPr>
          <w:rFonts w:ascii="Arial" w:hAnsi="Arial" w:cs="Arial"/>
          <w:sz w:val="24"/>
          <w:szCs w:val="24"/>
        </w:rPr>
      </w:pPr>
      <w:bookmarkStart w:id="9" w:name="_Toc118660423"/>
      <w:r w:rsidRPr="008F6E12">
        <w:rPr>
          <w:rFonts w:ascii="Arial" w:hAnsi="Arial" w:cs="Arial"/>
          <w:sz w:val="24"/>
          <w:szCs w:val="24"/>
        </w:rPr>
        <w:lastRenderedPageBreak/>
        <w:t>References</w:t>
      </w:r>
      <w:bookmarkEnd w:id="9"/>
    </w:p>
    <w:p w14:paraId="636F24D3" w14:textId="77777777" w:rsidR="00332D2D" w:rsidRPr="008F6E12" w:rsidRDefault="00332D2D" w:rsidP="00332D2D">
      <w:pPr>
        <w:spacing w:after="180"/>
        <w:ind w:left="450" w:hanging="450"/>
        <w:rPr>
          <w:rFonts w:ascii="Arial" w:eastAsia="Calibri" w:hAnsi="Arial" w:cs="Arial"/>
          <w:color w:val="222222"/>
          <w:szCs w:val="24"/>
          <w:shd w:val="clear" w:color="auto" w:fill="FFFFFF"/>
        </w:rPr>
      </w:pPr>
      <w:r w:rsidRPr="008F6E12">
        <w:rPr>
          <w:rFonts w:ascii="Arial" w:hAnsi="Arial" w:cs="Arial"/>
          <w:szCs w:val="24"/>
        </w:rPr>
        <w:t>Afrin, K. and Islam, M., 2019. Earnings per share: do we get relevant information. </w:t>
      </w:r>
      <w:r w:rsidRPr="008F6E12">
        <w:rPr>
          <w:rFonts w:ascii="Arial" w:hAnsi="Arial" w:cs="Arial"/>
          <w:i/>
          <w:iCs/>
          <w:szCs w:val="24"/>
        </w:rPr>
        <w:t>Chinese business review</w:t>
      </w:r>
      <w:r w:rsidRPr="008F6E12">
        <w:rPr>
          <w:rFonts w:ascii="Arial" w:hAnsi="Arial" w:cs="Arial"/>
          <w:szCs w:val="24"/>
        </w:rPr>
        <w:t>, </w:t>
      </w:r>
      <w:r w:rsidRPr="008F6E12">
        <w:rPr>
          <w:rFonts w:ascii="Arial" w:hAnsi="Arial" w:cs="Arial"/>
          <w:i/>
          <w:iCs/>
          <w:szCs w:val="24"/>
        </w:rPr>
        <w:t>18</w:t>
      </w:r>
      <w:r w:rsidRPr="008F6E12">
        <w:rPr>
          <w:rFonts w:ascii="Arial" w:hAnsi="Arial" w:cs="Arial"/>
          <w:szCs w:val="24"/>
        </w:rPr>
        <w:t>(2), pp.22-29.</w:t>
      </w:r>
    </w:p>
    <w:p w14:paraId="39E496E8" w14:textId="77777777" w:rsidR="00332D2D" w:rsidRPr="008F6E12" w:rsidRDefault="00332D2D" w:rsidP="00332D2D">
      <w:pPr>
        <w:spacing w:after="180"/>
        <w:ind w:left="450" w:hanging="450"/>
        <w:rPr>
          <w:rFonts w:ascii="Arial" w:eastAsia="Calibri" w:hAnsi="Arial" w:cs="Arial"/>
          <w:color w:val="222222"/>
          <w:szCs w:val="24"/>
          <w:shd w:val="clear" w:color="auto" w:fill="FFFFFF"/>
        </w:rPr>
      </w:pPr>
      <w:r w:rsidRPr="008F6E12">
        <w:rPr>
          <w:rFonts w:ascii="Arial" w:hAnsi="Arial" w:cs="Arial"/>
          <w:szCs w:val="24"/>
        </w:rPr>
        <w:t xml:space="preserve">Ali, M.A., </w:t>
      </w:r>
      <w:proofErr w:type="spellStart"/>
      <w:r w:rsidRPr="008F6E12">
        <w:rPr>
          <w:rFonts w:ascii="Arial" w:hAnsi="Arial" w:cs="Arial"/>
          <w:szCs w:val="24"/>
        </w:rPr>
        <w:t>Kalim</w:t>
      </w:r>
      <w:proofErr w:type="spellEnd"/>
      <w:r w:rsidRPr="008F6E12">
        <w:rPr>
          <w:rFonts w:ascii="Arial" w:hAnsi="Arial" w:cs="Arial"/>
          <w:szCs w:val="24"/>
        </w:rPr>
        <w:t>, U., Raza, H., Ali, H.A., Rehman, M. and Ullah, M.I., 2017. The Relationship Between ROA, ROE, ROCE and EPS Ratios with Break-up Values of Shares of Karachi-Pakistan Fuel and Energy Listed Companies. </w:t>
      </w:r>
      <w:r w:rsidRPr="008F6E12">
        <w:rPr>
          <w:rFonts w:ascii="Arial" w:hAnsi="Arial" w:cs="Arial"/>
          <w:i/>
          <w:iCs/>
          <w:szCs w:val="24"/>
        </w:rPr>
        <w:t>Journal of Finance and Accounting</w:t>
      </w:r>
      <w:r w:rsidRPr="008F6E12">
        <w:rPr>
          <w:rFonts w:ascii="Arial" w:hAnsi="Arial" w:cs="Arial"/>
          <w:szCs w:val="24"/>
        </w:rPr>
        <w:t>, </w:t>
      </w:r>
      <w:r w:rsidRPr="008F6E12">
        <w:rPr>
          <w:rFonts w:ascii="Arial" w:hAnsi="Arial" w:cs="Arial"/>
          <w:i/>
          <w:iCs/>
          <w:szCs w:val="24"/>
        </w:rPr>
        <w:t>5</w:t>
      </w:r>
      <w:r w:rsidRPr="008F6E12">
        <w:rPr>
          <w:rFonts w:ascii="Arial" w:hAnsi="Arial" w:cs="Arial"/>
          <w:szCs w:val="24"/>
        </w:rPr>
        <w:t>(3), pp.115-122.</w:t>
      </w:r>
    </w:p>
    <w:p w14:paraId="117E1D79" w14:textId="77777777" w:rsidR="00332D2D" w:rsidRPr="008F6E12" w:rsidRDefault="00332D2D" w:rsidP="00332D2D">
      <w:pPr>
        <w:spacing w:after="180"/>
        <w:ind w:left="450" w:hanging="450"/>
        <w:rPr>
          <w:rFonts w:ascii="Arial" w:eastAsia="Calibri" w:hAnsi="Arial" w:cs="Arial"/>
          <w:color w:val="222222"/>
          <w:szCs w:val="24"/>
          <w:shd w:val="clear" w:color="auto" w:fill="FFFFFF"/>
        </w:rPr>
      </w:pPr>
      <w:r w:rsidRPr="008F6E12">
        <w:rPr>
          <w:rFonts w:ascii="Arial" w:hAnsi="Arial" w:cs="Arial"/>
          <w:szCs w:val="24"/>
        </w:rPr>
        <w:t>Bragg, S.M., 2012. </w:t>
      </w:r>
      <w:r w:rsidRPr="008F6E12">
        <w:rPr>
          <w:rFonts w:ascii="Arial" w:hAnsi="Arial" w:cs="Arial"/>
          <w:i/>
          <w:iCs/>
          <w:szCs w:val="24"/>
        </w:rPr>
        <w:t>Business ratios and formulas: a comprehensive guide</w:t>
      </w:r>
      <w:r w:rsidRPr="008F6E12">
        <w:rPr>
          <w:rFonts w:ascii="Arial" w:hAnsi="Arial" w:cs="Arial"/>
          <w:szCs w:val="24"/>
        </w:rPr>
        <w:t> (Vol. 577). John Wiley &amp; Sons.</w:t>
      </w:r>
    </w:p>
    <w:p w14:paraId="2E3D609B" w14:textId="77777777" w:rsidR="00332D2D" w:rsidRPr="008F6E12" w:rsidRDefault="00332D2D" w:rsidP="00332D2D">
      <w:pPr>
        <w:spacing w:after="180"/>
        <w:ind w:left="450" w:hanging="450"/>
        <w:rPr>
          <w:rFonts w:ascii="Arial" w:hAnsi="Arial" w:cs="Arial"/>
          <w:szCs w:val="24"/>
        </w:rPr>
      </w:pPr>
      <w:proofErr w:type="spellStart"/>
      <w:r w:rsidRPr="008F6E12">
        <w:rPr>
          <w:rFonts w:ascii="Arial" w:eastAsia="Calibri" w:hAnsi="Arial" w:cs="Arial"/>
          <w:color w:val="222222"/>
          <w:szCs w:val="24"/>
          <w:shd w:val="clear" w:color="auto" w:fill="FFFFFF"/>
          <w:lang w:val="en-US"/>
        </w:rPr>
        <w:t>Gowthorpe</w:t>
      </w:r>
      <w:proofErr w:type="spellEnd"/>
      <w:r w:rsidRPr="008F6E12">
        <w:rPr>
          <w:rFonts w:ascii="Arial" w:eastAsia="Calibri" w:hAnsi="Arial" w:cs="Arial"/>
          <w:color w:val="222222"/>
          <w:szCs w:val="24"/>
          <w:shd w:val="clear" w:color="auto" w:fill="FFFFFF"/>
          <w:lang w:val="en-US"/>
        </w:rPr>
        <w:t xml:space="preserve">, C. (2020). </w:t>
      </w:r>
      <w:r w:rsidRPr="008F6E12">
        <w:rPr>
          <w:rFonts w:ascii="Arial" w:eastAsia="Calibri" w:hAnsi="Arial" w:cs="Arial"/>
          <w:i/>
          <w:iCs/>
          <w:color w:val="222222"/>
          <w:szCs w:val="24"/>
          <w:shd w:val="clear" w:color="auto" w:fill="FFFFFF"/>
          <w:lang w:val="en-US"/>
        </w:rPr>
        <w:t>Business accounting and finance</w:t>
      </w:r>
      <w:r w:rsidRPr="008F6E12">
        <w:rPr>
          <w:rFonts w:ascii="Arial" w:eastAsia="Calibri" w:hAnsi="Arial" w:cs="Arial"/>
          <w:color w:val="222222"/>
          <w:szCs w:val="24"/>
          <w:shd w:val="clear" w:color="auto" w:fill="FFFFFF"/>
          <w:lang w:val="en-US"/>
        </w:rPr>
        <w:t>. Andover: Cengage Learning.</w:t>
      </w:r>
    </w:p>
    <w:p w14:paraId="03AFF640" w14:textId="77777777" w:rsidR="00332D2D" w:rsidRPr="008F6E12" w:rsidRDefault="00332D2D" w:rsidP="00332D2D">
      <w:pPr>
        <w:spacing w:after="180"/>
        <w:ind w:left="450" w:hanging="450"/>
        <w:rPr>
          <w:rFonts w:ascii="Arial" w:hAnsi="Arial" w:cs="Arial"/>
          <w:szCs w:val="24"/>
        </w:rPr>
      </w:pPr>
      <w:r w:rsidRPr="008F6E12">
        <w:rPr>
          <w:rFonts w:ascii="Arial" w:hAnsi="Arial" w:cs="Arial"/>
          <w:szCs w:val="24"/>
        </w:rPr>
        <w:t>Greenwald, D., 2019. </w:t>
      </w:r>
      <w:r w:rsidRPr="008F6E12">
        <w:rPr>
          <w:rFonts w:ascii="Arial" w:hAnsi="Arial" w:cs="Arial"/>
          <w:i/>
          <w:iCs/>
          <w:szCs w:val="24"/>
        </w:rPr>
        <w:t>Firm debt covenants and the macroeconomy: The interest coverage channel</w:t>
      </w:r>
      <w:r w:rsidRPr="008F6E12">
        <w:rPr>
          <w:rFonts w:ascii="Arial" w:hAnsi="Arial" w:cs="Arial"/>
          <w:szCs w:val="24"/>
        </w:rPr>
        <w:t> (Vol. 1). MIT Sloan School of Management.</w:t>
      </w:r>
    </w:p>
    <w:p w14:paraId="1086A3DC" w14:textId="31B0C795" w:rsidR="00332D2D" w:rsidRPr="008F6E12" w:rsidRDefault="00332D2D" w:rsidP="00332D2D">
      <w:pPr>
        <w:spacing w:after="180"/>
        <w:ind w:left="450" w:hanging="450"/>
        <w:rPr>
          <w:rFonts w:ascii="Arial" w:eastAsia="Calibri" w:hAnsi="Arial" w:cs="Arial"/>
          <w:color w:val="222222"/>
          <w:szCs w:val="24"/>
          <w:shd w:val="clear" w:color="auto" w:fill="FFFFFF"/>
          <w:lang w:val="en-US"/>
        </w:rPr>
      </w:pPr>
      <w:r w:rsidRPr="008F6E12">
        <w:rPr>
          <w:rFonts w:ascii="Arial" w:eastAsia="Calibri" w:hAnsi="Arial" w:cs="Arial"/>
          <w:color w:val="222222"/>
          <w:szCs w:val="24"/>
          <w:shd w:val="clear" w:color="auto" w:fill="FFFFFF"/>
          <w:lang w:val="en-US"/>
        </w:rPr>
        <w:t xml:space="preserve">Haller, A. and </w:t>
      </w:r>
      <w:proofErr w:type="spellStart"/>
      <w:r w:rsidRPr="008F6E12">
        <w:rPr>
          <w:rFonts w:ascii="Arial" w:eastAsia="Calibri" w:hAnsi="Arial" w:cs="Arial"/>
          <w:color w:val="222222"/>
          <w:szCs w:val="24"/>
          <w:shd w:val="clear" w:color="auto" w:fill="FFFFFF"/>
          <w:lang w:val="en-US"/>
        </w:rPr>
        <w:t>Wehrfritz</w:t>
      </w:r>
      <w:proofErr w:type="spellEnd"/>
      <w:r w:rsidRPr="008F6E12">
        <w:rPr>
          <w:rFonts w:ascii="Arial" w:eastAsia="Calibri" w:hAnsi="Arial" w:cs="Arial"/>
          <w:color w:val="222222"/>
          <w:szCs w:val="24"/>
          <w:shd w:val="clear" w:color="auto" w:fill="FFFFFF"/>
          <w:lang w:val="en-US"/>
        </w:rPr>
        <w:t xml:space="preserve">, M. (2013). The impact of national GAAP and accounting traditions on IFRS policy selection: Evidence from Germany and the UK. </w:t>
      </w:r>
      <w:r w:rsidRPr="008F6E12">
        <w:rPr>
          <w:rFonts w:ascii="Arial" w:eastAsia="Calibri" w:hAnsi="Arial" w:cs="Arial"/>
          <w:i/>
          <w:iCs/>
          <w:color w:val="222222"/>
          <w:szCs w:val="24"/>
          <w:shd w:val="clear" w:color="auto" w:fill="FFFFFF"/>
          <w:lang w:val="en-US"/>
        </w:rPr>
        <w:t>Journal of International Accounting, Auditing and Taxation</w:t>
      </w:r>
      <w:r w:rsidRPr="008F6E12">
        <w:rPr>
          <w:rFonts w:ascii="Arial" w:eastAsia="Calibri" w:hAnsi="Arial" w:cs="Arial"/>
          <w:color w:val="222222"/>
          <w:szCs w:val="24"/>
          <w:shd w:val="clear" w:color="auto" w:fill="FFFFFF"/>
          <w:lang w:val="en-US"/>
        </w:rPr>
        <w:t xml:space="preserve">, 22(1), pp.39–56. </w:t>
      </w:r>
      <w:proofErr w:type="spellStart"/>
      <w:r w:rsidR="00D216ED" w:rsidRPr="008F6E12">
        <w:rPr>
          <w:rFonts w:ascii="Arial" w:eastAsia="Calibri" w:hAnsi="Arial" w:cs="Arial"/>
          <w:color w:val="222222"/>
          <w:szCs w:val="24"/>
          <w:shd w:val="clear" w:color="auto" w:fill="FFFFFF"/>
          <w:lang w:val="en-US"/>
        </w:rPr>
        <w:t>doi</w:t>
      </w:r>
      <w:proofErr w:type="spellEnd"/>
      <w:r w:rsidR="00D216ED" w:rsidRPr="008F6E12">
        <w:rPr>
          <w:rFonts w:ascii="Arial" w:eastAsia="Calibri" w:hAnsi="Arial" w:cs="Arial"/>
          <w:color w:val="222222"/>
          <w:szCs w:val="24"/>
          <w:shd w:val="clear" w:color="auto" w:fill="FFFFFF"/>
          <w:lang w:val="en-US"/>
        </w:rPr>
        <w:t>: 10.1016/j.intaccaudtax</w:t>
      </w:r>
      <w:r w:rsidRPr="008F6E12">
        <w:rPr>
          <w:rFonts w:ascii="Arial" w:eastAsia="Calibri" w:hAnsi="Arial" w:cs="Arial"/>
          <w:color w:val="222222"/>
          <w:szCs w:val="24"/>
          <w:shd w:val="clear" w:color="auto" w:fill="FFFFFF"/>
          <w:lang w:val="en-US"/>
        </w:rPr>
        <w:t>.2013.02.003.</w:t>
      </w:r>
    </w:p>
    <w:p w14:paraId="1848E1A7" w14:textId="77777777" w:rsidR="00332D2D" w:rsidRPr="008F6E12" w:rsidRDefault="00332D2D" w:rsidP="00332D2D">
      <w:pPr>
        <w:spacing w:after="180"/>
        <w:ind w:left="450" w:hanging="450"/>
        <w:rPr>
          <w:rFonts w:ascii="Arial" w:eastAsia="Calibri" w:hAnsi="Arial" w:cs="Arial"/>
          <w:color w:val="222222"/>
          <w:szCs w:val="24"/>
          <w:shd w:val="clear" w:color="auto" w:fill="FFFFFF"/>
        </w:rPr>
      </w:pPr>
      <w:r w:rsidRPr="008F6E12">
        <w:rPr>
          <w:rFonts w:ascii="Arial" w:hAnsi="Arial" w:cs="Arial"/>
          <w:szCs w:val="24"/>
        </w:rPr>
        <w:t xml:space="preserve">HORHOTĂ, L., 2015. </w:t>
      </w:r>
      <w:proofErr w:type="spellStart"/>
      <w:r w:rsidRPr="008F6E12">
        <w:rPr>
          <w:rFonts w:ascii="Arial" w:hAnsi="Arial" w:cs="Arial"/>
          <w:szCs w:val="24"/>
        </w:rPr>
        <w:t>Bussines</w:t>
      </w:r>
      <w:proofErr w:type="spellEnd"/>
      <w:r w:rsidRPr="008F6E12">
        <w:rPr>
          <w:rFonts w:ascii="Arial" w:hAnsi="Arial" w:cs="Arial"/>
          <w:szCs w:val="24"/>
        </w:rPr>
        <w:t xml:space="preserve"> valuation using financial analysis techniques. </w:t>
      </w:r>
      <w:r w:rsidRPr="008F6E12">
        <w:rPr>
          <w:rFonts w:ascii="Arial" w:hAnsi="Arial" w:cs="Arial"/>
          <w:i/>
          <w:iCs/>
          <w:szCs w:val="24"/>
        </w:rPr>
        <w:t>BUSINESS ADMINISTRATION</w:t>
      </w:r>
      <w:r w:rsidRPr="008F6E12">
        <w:rPr>
          <w:rFonts w:ascii="Arial" w:hAnsi="Arial" w:cs="Arial"/>
          <w:szCs w:val="24"/>
        </w:rPr>
        <w:t>, p.72.</w:t>
      </w:r>
    </w:p>
    <w:p w14:paraId="3F057605" w14:textId="77777777" w:rsidR="00332D2D" w:rsidRPr="008F6E12" w:rsidRDefault="00332D2D" w:rsidP="00332D2D">
      <w:pPr>
        <w:spacing w:after="180"/>
        <w:ind w:left="450" w:hanging="450"/>
        <w:rPr>
          <w:rFonts w:ascii="Arial" w:eastAsia="Calibri" w:hAnsi="Arial" w:cs="Arial"/>
          <w:color w:val="222222"/>
          <w:szCs w:val="24"/>
          <w:shd w:val="clear" w:color="auto" w:fill="FFFFFF"/>
        </w:rPr>
      </w:pPr>
      <w:r w:rsidRPr="008F6E12">
        <w:rPr>
          <w:rFonts w:ascii="Arial" w:hAnsi="Arial" w:cs="Arial"/>
          <w:szCs w:val="24"/>
        </w:rPr>
        <w:t xml:space="preserve">Jansen, I.P., Ramnath, S. and </w:t>
      </w:r>
      <w:proofErr w:type="spellStart"/>
      <w:r w:rsidRPr="008F6E12">
        <w:rPr>
          <w:rFonts w:ascii="Arial" w:hAnsi="Arial" w:cs="Arial"/>
          <w:szCs w:val="24"/>
        </w:rPr>
        <w:t>Yohn</w:t>
      </w:r>
      <w:proofErr w:type="spellEnd"/>
      <w:r w:rsidRPr="008F6E12">
        <w:rPr>
          <w:rFonts w:ascii="Arial" w:hAnsi="Arial" w:cs="Arial"/>
          <w:szCs w:val="24"/>
        </w:rPr>
        <w:t>, T.L., 2012. A diagnostic for earnings management using changes in asset turnover and profit margin. </w:t>
      </w:r>
      <w:r w:rsidRPr="008F6E12">
        <w:rPr>
          <w:rFonts w:ascii="Arial" w:hAnsi="Arial" w:cs="Arial"/>
          <w:i/>
          <w:iCs/>
          <w:szCs w:val="24"/>
        </w:rPr>
        <w:t>Contemporary Accounting Research</w:t>
      </w:r>
      <w:r w:rsidRPr="008F6E12">
        <w:rPr>
          <w:rFonts w:ascii="Arial" w:hAnsi="Arial" w:cs="Arial"/>
          <w:szCs w:val="24"/>
        </w:rPr>
        <w:t>, </w:t>
      </w:r>
      <w:r w:rsidRPr="008F6E12">
        <w:rPr>
          <w:rFonts w:ascii="Arial" w:hAnsi="Arial" w:cs="Arial"/>
          <w:i/>
          <w:iCs/>
          <w:szCs w:val="24"/>
        </w:rPr>
        <w:t>29</w:t>
      </w:r>
      <w:r w:rsidRPr="008F6E12">
        <w:rPr>
          <w:rFonts w:ascii="Arial" w:hAnsi="Arial" w:cs="Arial"/>
          <w:szCs w:val="24"/>
        </w:rPr>
        <w:t>(1), pp.221-251.</w:t>
      </w:r>
    </w:p>
    <w:p w14:paraId="4F8D7A0D" w14:textId="4A1BACA2" w:rsidR="00332D2D" w:rsidRPr="008F6E12" w:rsidRDefault="00332D2D" w:rsidP="00332D2D">
      <w:pPr>
        <w:spacing w:after="180"/>
        <w:ind w:left="450" w:hanging="450"/>
        <w:rPr>
          <w:rFonts w:ascii="Arial" w:eastAsia="Calibri" w:hAnsi="Arial" w:cs="Arial"/>
          <w:color w:val="222222"/>
          <w:szCs w:val="24"/>
          <w:shd w:val="clear" w:color="auto" w:fill="FFFFFF"/>
          <w:lang w:val="en-US"/>
        </w:rPr>
      </w:pPr>
      <w:proofErr w:type="spellStart"/>
      <w:r w:rsidRPr="008F6E12">
        <w:rPr>
          <w:rFonts w:ascii="Arial" w:eastAsia="Calibri" w:hAnsi="Arial" w:cs="Arial"/>
          <w:color w:val="222222"/>
          <w:szCs w:val="24"/>
          <w:shd w:val="clear" w:color="auto" w:fill="FFFFFF"/>
          <w:lang w:val="en-US"/>
        </w:rPr>
        <w:t>Kolitz</w:t>
      </w:r>
      <w:proofErr w:type="spellEnd"/>
      <w:r w:rsidRPr="008F6E12">
        <w:rPr>
          <w:rFonts w:ascii="Arial" w:eastAsia="Calibri" w:hAnsi="Arial" w:cs="Arial"/>
          <w:color w:val="222222"/>
          <w:szCs w:val="24"/>
          <w:shd w:val="clear" w:color="auto" w:fill="FFFFFF"/>
          <w:lang w:val="en-US"/>
        </w:rPr>
        <w:t xml:space="preserve">, D.L. (2017). </w:t>
      </w:r>
      <w:r w:rsidRPr="008F6E12">
        <w:rPr>
          <w:rFonts w:ascii="Arial" w:eastAsia="Calibri" w:hAnsi="Arial" w:cs="Arial"/>
          <w:i/>
          <w:iCs/>
          <w:color w:val="222222"/>
          <w:szCs w:val="24"/>
          <w:shd w:val="clear" w:color="auto" w:fill="FFFFFF"/>
          <w:lang w:val="en-US"/>
        </w:rPr>
        <w:t xml:space="preserve">Financial </w:t>
      </w:r>
      <w:r w:rsidR="008F6E12" w:rsidRPr="008F6E12">
        <w:rPr>
          <w:rFonts w:ascii="Arial" w:eastAsia="Calibri" w:hAnsi="Arial" w:cs="Arial"/>
          <w:i/>
          <w:iCs/>
          <w:color w:val="222222"/>
          <w:szCs w:val="24"/>
          <w:shd w:val="clear" w:color="auto" w:fill="FFFFFF"/>
          <w:lang w:val="en-US"/>
        </w:rPr>
        <w:t>accounting:</w:t>
      </w:r>
      <w:r w:rsidRPr="008F6E12">
        <w:rPr>
          <w:rFonts w:ascii="Arial" w:eastAsia="Calibri" w:hAnsi="Arial" w:cs="Arial"/>
          <w:i/>
          <w:iCs/>
          <w:color w:val="222222"/>
          <w:szCs w:val="24"/>
          <w:shd w:val="clear" w:color="auto" w:fill="FFFFFF"/>
          <w:lang w:val="en-US"/>
        </w:rPr>
        <w:t xml:space="preserve"> a concepts-based introduction</w:t>
      </w:r>
      <w:r w:rsidRPr="008F6E12">
        <w:rPr>
          <w:rFonts w:ascii="Arial" w:eastAsia="Calibri" w:hAnsi="Arial" w:cs="Arial"/>
          <w:color w:val="222222"/>
          <w:szCs w:val="24"/>
          <w:shd w:val="clear" w:color="auto" w:fill="FFFFFF"/>
          <w:lang w:val="en-US"/>
        </w:rPr>
        <w:t xml:space="preserve">. </w:t>
      </w:r>
      <w:r w:rsidR="008F6E12" w:rsidRPr="008F6E12">
        <w:rPr>
          <w:rFonts w:ascii="Arial" w:eastAsia="Calibri" w:hAnsi="Arial" w:cs="Arial"/>
          <w:color w:val="222222"/>
          <w:szCs w:val="24"/>
          <w:shd w:val="clear" w:color="auto" w:fill="FFFFFF"/>
          <w:lang w:val="en-US"/>
        </w:rPr>
        <w:t>London;</w:t>
      </w:r>
      <w:r w:rsidRPr="008F6E12">
        <w:rPr>
          <w:rFonts w:ascii="Arial" w:eastAsia="Calibri" w:hAnsi="Arial" w:cs="Arial"/>
          <w:color w:val="222222"/>
          <w:szCs w:val="24"/>
          <w:shd w:val="clear" w:color="auto" w:fill="FFFFFF"/>
          <w:lang w:val="en-US"/>
        </w:rPr>
        <w:t xml:space="preserve"> New York: Routledge.</w:t>
      </w:r>
    </w:p>
    <w:p w14:paraId="01903592" w14:textId="77777777" w:rsidR="00332D2D" w:rsidRPr="008F6E12" w:rsidRDefault="00332D2D" w:rsidP="00332D2D">
      <w:pPr>
        <w:spacing w:after="180"/>
        <w:ind w:left="450" w:hanging="450"/>
        <w:rPr>
          <w:rFonts w:ascii="Arial" w:eastAsia="Calibri" w:hAnsi="Arial" w:cs="Arial"/>
          <w:color w:val="222222"/>
          <w:szCs w:val="24"/>
          <w:shd w:val="clear" w:color="auto" w:fill="FFFFFF"/>
        </w:rPr>
      </w:pPr>
      <w:proofErr w:type="spellStart"/>
      <w:r w:rsidRPr="008F6E12">
        <w:rPr>
          <w:rFonts w:ascii="Arial" w:hAnsi="Arial" w:cs="Arial"/>
          <w:szCs w:val="24"/>
        </w:rPr>
        <w:t>Lessambo</w:t>
      </w:r>
      <w:proofErr w:type="spellEnd"/>
      <w:r w:rsidRPr="008F6E12">
        <w:rPr>
          <w:rFonts w:ascii="Arial" w:hAnsi="Arial" w:cs="Arial"/>
          <w:szCs w:val="24"/>
        </w:rPr>
        <w:t>, F.I., 2018. Financial Statements. </w:t>
      </w:r>
      <w:r w:rsidRPr="008F6E12">
        <w:rPr>
          <w:rFonts w:ascii="Arial" w:hAnsi="Arial" w:cs="Arial"/>
          <w:i/>
          <w:iCs/>
          <w:szCs w:val="24"/>
        </w:rPr>
        <w:t>Analysis and Reporting</w:t>
      </w:r>
      <w:r w:rsidRPr="008F6E12">
        <w:rPr>
          <w:rFonts w:ascii="Arial" w:hAnsi="Arial" w:cs="Arial"/>
          <w:szCs w:val="24"/>
        </w:rPr>
        <w:t>.</w:t>
      </w:r>
    </w:p>
    <w:p w14:paraId="1463C449" w14:textId="77777777" w:rsidR="00332D2D" w:rsidRPr="008F6E12" w:rsidRDefault="00332D2D" w:rsidP="00332D2D">
      <w:pPr>
        <w:spacing w:after="180"/>
        <w:ind w:left="450" w:hanging="450"/>
        <w:rPr>
          <w:rFonts w:ascii="Arial" w:eastAsia="Calibri" w:hAnsi="Arial" w:cs="Arial"/>
          <w:color w:val="222222"/>
          <w:szCs w:val="24"/>
          <w:shd w:val="clear" w:color="auto" w:fill="FFFFFF"/>
        </w:rPr>
      </w:pPr>
      <w:proofErr w:type="spellStart"/>
      <w:r w:rsidRPr="008F6E12">
        <w:rPr>
          <w:rFonts w:ascii="Arial" w:hAnsi="Arial" w:cs="Arial"/>
          <w:szCs w:val="24"/>
        </w:rPr>
        <w:t>Pervan</w:t>
      </w:r>
      <w:proofErr w:type="spellEnd"/>
      <w:r w:rsidRPr="008F6E12">
        <w:rPr>
          <w:rFonts w:ascii="Arial" w:hAnsi="Arial" w:cs="Arial"/>
          <w:szCs w:val="24"/>
        </w:rPr>
        <w:t xml:space="preserve">, M. and </w:t>
      </w:r>
      <w:proofErr w:type="spellStart"/>
      <w:r w:rsidRPr="008F6E12">
        <w:rPr>
          <w:rFonts w:ascii="Arial" w:hAnsi="Arial" w:cs="Arial"/>
          <w:szCs w:val="24"/>
        </w:rPr>
        <w:t>Višić</w:t>
      </w:r>
      <w:proofErr w:type="spellEnd"/>
      <w:r w:rsidRPr="008F6E12">
        <w:rPr>
          <w:rFonts w:ascii="Arial" w:hAnsi="Arial" w:cs="Arial"/>
          <w:szCs w:val="24"/>
        </w:rPr>
        <w:t>, J., 2012. Influence of firm size on its business success. </w:t>
      </w:r>
      <w:r w:rsidRPr="008F6E12">
        <w:rPr>
          <w:rFonts w:ascii="Arial" w:hAnsi="Arial" w:cs="Arial"/>
          <w:i/>
          <w:iCs/>
          <w:szCs w:val="24"/>
        </w:rPr>
        <w:t>Croatian Operational Research Review</w:t>
      </w:r>
      <w:r w:rsidRPr="008F6E12">
        <w:rPr>
          <w:rFonts w:ascii="Arial" w:hAnsi="Arial" w:cs="Arial"/>
          <w:szCs w:val="24"/>
        </w:rPr>
        <w:t>, </w:t>
      </w:r>
      <w:r w:rsidRPr="008F6E12">
        <w:rPr>
          <w:rFonts w:ascii="Arial" w:hAnsi="Arial" w:cs="Arial"/>
          <w:i/>
          <w:iCs/>
          <w:szCs w:val="24"/>
        </w:rPr>
        <w:t>3</w:t>
      </w:r>
      <w:r w:rsidRPr="008F6E12">
        <w:rPr>
          <w:rFonts w:ascii="Arial" w:hAnsi="Arial" w:cs="Arial"/>
          <w:szCs w:val="24"/>
        </w:rPr>
        <w:t>(1), pp.213-223.</w:t>
      </w:r>
    </w:p>
    <w:p w14:paraId="526DD85F" w14:textId="77777777" w:rsidR="00332D2D" w:rsidRPr="008F6E12" w:rsidRDefault="00332D2D" w:rsidP="00332D2D">
      <w:pPr>
        <w:spacing w:after="180"/>
        <w:ind w:left="450" w:hanging="450"/>
        <w:rPr>
          <w:rFonts w:ascii="Arial" w:eastAsia="Calibri" w:hAnsi="Arial" w:cs="Arial"/>
          <w:color w:val="222222"/>
          <w:szCs w:val="24"/>
          <w:shd w:val="clear" w:color="auto" w:fill="FFFFFF"/>
          <w:lang w:val="en-US"/>
        </w:rPr>
      </w:pPr>
      <w:r w:rsidRPr="008F6E12">
        <w:rPr>
          <w:rFonts w:ascii="Arial" w:eastAsia="Calibri" w:hAnsi="Arial" w:cs="Arial"/>
          <w:color w:val="222222"/>
          <w:szCs w:val="24"/>
          <w:shd w:val="clear" w:color="auto" w:fill="FFFFFF"/>
          <w:lang w:val="en-US"/>
        </w:rPr>
        <w:lastRenderedPageBreak/>
        <w:t xml:space="preserve">Sangster, A. (2015). The Genesis of Double Entry Bookkeeping. </w:t>
      </w:r>
      <w:r w:rsidRPr="008F6E12">
        <w:rPr>
          <w:rFonts w:ascii="Arial" w:eastAsia="Calibri" w:hAnsi="Arial" w:cs="Arial"/>
          <w:i/>
          <w:iCs/>
          <w:color w:val="222222"/>
          <w:szCs w:val="24"/>
          <w:shd w:val="clear" w:color="auto" w:fill="FFFFFF"/>
          <w:lang w:val="en-US"/>
        </w:rPr>
        <w:t>The Accounting Review</w:t>
      </w:r>
      <w:r w:rsidRPr="008F6E12">
        <w:rPr>
          <w:rFonts w:ascii="Arial" w:eastAsia="Calibri" w:hAnsi="Arial" w:cs="Arial"/>
          <w:color w:val="222222"/>
          <w:szCs w:val="24"/>
          <w:shd w:val="clear" w:color="auto" w:fill="FFFFFF"/>
          <w:lang w:val="en-US"/>
        </w:rPr>
        <w:t>, 91(1), pp.299–315. doi:10.2308/accr-51115.</w:t>
      </w:r>
    </w:p>
    <w:p w14:paraId="5B128E29" w14:textId="77777777" w:rsidR="00332D2D" w:rsidRPr="008F6E12" w:rsidRDefault="00332D2D" w:rsidP="00332D2D">
      <w:pPr>
        <w:spacing w:after="180"/>
        <w:ind w:left="450" w:hanging="450"/>
        <w:rPr>
          <w:rFonts w:ascii="Arial" w:eastAsia="Calibri" w:hAnsi="Arial" w:cs="Arial"/>
          <w:color w:val="222222"/>
          <w:szCs w:val="24"/>
          <w:shd w:val="clear" w:color="auto" w:fill="FFFFFF"/>
        </w:rPr>
      </w:pPr>
      <w:r w:rsidRPr="008F6E12">
        <w:rPr>
          <w:rFonts w:ascii="Arial" w:hAnsi="Arial" w:cs="Arial"/>
          <w:szCs w:val="24"/>
        </w:rPr>
        <w:t xml:space="preserve">Tin, P.Q., Nga, T.T. and </w:t>
      </w:r>
      <w:proofErr w:type="spellStart"/>
      <w:r w:rsidRPr="008F6E12">
        <w:rPr>
          <w:rFonts w:ascii="Arial" w:hAnsi="Arial" w:cs="Arial"/>
          <w:szCs w:val="24"/>
        </w:rPr>
        <w:t>Lanh</w:t>
      </w:r>
      <w:proofErr w:type="spellEnd"/>
      <w:r w:rsidRPr="008F6E12">
        <w:rPr>
          <w:rFonts w:ascii="Arial" w:hAnsi="Arial" w:cs="Arial"/>
          <w:szCs w:val="24"/>
        </w:rPr>
        <w:t>, P.T.K., 2017. Liquidity analysis of Vietnamese listed firms using traditional ratios and cash flow ratios. </w:t>
      </w:r>
      <w:r w:rsidRPr="008F6E12">
        <w:rPr>
          <w:rFonts w:ascii="Arial" w:hAnsi="Arial" w:cs="Arial"/>
          <w:i/>
          <w:iCs/>
          <w:szCs w:val="24"/>
        </w:rPr>
        <w:t>International Journal of Business, Economics and Law</w:t>
      </w:r>
      <w:r w:rsidRPr="008F6E12">
        <w:rPr>
          <w:rFonts w:ascii="Arial" w:hAnsi="Arial" w:cs="Arial"/>
          <w:szCs w:val="24"/>
        </w:rPr>
        <w:t>, </w:t>
      </w:r>
      <w:r w:rsidRPr="008F6E12">
        <w:rPr>
          <w:rFonts w:ascii="Arial" w:hAnsi="Arial" w:cs="Arial"/>
          <w:i/>
          <w:iCs/>
          <w:szCs w:val="24"/>
        </w:rPr>
        <w:t>12</w:t>
      </w:r>
      <w:r w:rsidRPr="008F6E12">
        <w:rPr>
          <w:rFonts w:ascii="Arial" w:hAnsi="Arial" w:cs="Arial"/>
          <w:szCs w:val="24"/>
        </w:rPr>
        <w:t>(1), pp.13-23.</w:t>
      </w:r>
    </w:p>
    <w:p w14:paraId="71E4B4BA" w14:textId="77777777" w:rsidR="00332D2D" w:rsidRPr="008F6E12" w:rsidRDefault="00332D2D" w:rsidP="00332D2D">
      <w:pPr>
        <w:spacing w:after="180"/>
        <w:ind w:left="450" w:hanging="450"/>
        <w:rPr>
          <w:rFonts w:ascii="Arial" w:eastAsia="Calibri" w:hAnsi="Arial" w:cs="Arial"/>
          <w:color w:val="222222"/>
          <w:szCs w:val="24"/>
          <w:shd w:val="clear" w:color="auto" w:fill="FFFFFF"/>
          <w:lang w:val="en-US"/>
        </w:rPr>
      </w:pPr>
    </w:p>
    <w:p w14:paraId="6DF62ABE" w14:textId="77777777" w:rsidR="00332D2D" w:rsidRPr="008F6E12" w:rsidRDefault="00332D2D" w:rsidP="00332D2D">
      <w:pPr>
        <w:spacing w:after="180"/>
        <w:ind w:left="450" w:hanging="450"/>
        <w:rPr>
          <w:rFonts w:ascii="Arial" w:eastAsia="Calibri" w:hAnsi="Arial" w:cs="Arial"/>
          <w:color w:val="222222"/>
          <w:szCs w:val="24"/>
          <w:shd w:val="clear" w:color="auto" w:fill="FFFFFF"/>
        </w:rPr>
      </w:pPr>
    </w:p>
    <w:p w14:paraId="17D2BFE0" w14:textId="77777777" w:rsidR="00332D2D" w:rsidRPr="008F6E12" w:rsidRDefault="00332D2D" w:rsidP="00332D2D">
      <w:pPr>
        <w:rPr>
          <w:rFonts w:ascii="Arial" w:hAnsi="Arial" w:cs="Arial"/>
          <w:szCs w:val="24"/>
        </w:rPr>
      </w:pPr>
    </w:p>
    <w:p w14:paraId="0B17A9CD" w14:textId="77777777" w:rsidR="00332D2D" w:rsidRPr="008F6E12" w:rsidRDefault="00332D2D" w:rsidP="00332D2D">
      <w:pPr>
        <w:rPr>
          <w:rFonts w:ascii="Arial" w:hAnsi="Arial" w:cs="Arial"/>
          <w:szCs w:val="24"/>
        </w:rPr>
      </w:pPr>
    </w:p>
    <w:p w14:paraId="25D9E482" w14:textId="77777777" w:rsidR="00332D2D" w:rsidRPr="008F6E12" w:rsidRDefault="00332D2D" w:rsidP="00332D2D">
      <w:pPr>
        <w:rPr>
          <w:rFonts w:ascii="Arial" w:hAnsi="Arial" w:cs="Arial"/>
          <w:szCs w:val="24"/>
        </w:rPr>
      </w:pPr>
    </w:p>
    <w:p w14:paraId="54AEBD92" w14:textId="77777777" w:rsidR="00A10E55" w:rsidRPr="008F6E12" w:rsidRDefault="00A10E55">
      <w:pPr>
        <w:rPr>
          <w:rFonts w:ascii="Arial" w:hAnsi="Arial" w:cs="Arial"/>
          <w:szCs w:val="24"/>
        </w:rPr>
      </w:pPr>
    </w:p>
    <w:sectPr w:rsidR="00A10E55" w:rsidRPr="008F6E12">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AC1999" w14:textId="77777777" w:rsidR="003A6CB3" w:rsidRDefault="003A6CB3">
      <w:pPr>
        <w:spacing w:after="0" w:line="240" w:lineRule="auto"/>
      </w:pPr>
      <w:r>
        <w:separator/>
      </w:r>
    </w:p>
  </w:endnote>
  <w:endnote w:type="continuationSeparator" w:id="0">
    <w:p w14:paraId="35105161" w14:textId="77777777" w:rsidR="003A6CB3" w:rsidRDefault="003A6C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7861203"/>
      <w:docPartObj>
        <w:docPartGallery w:val="Page Numbers (Bottom of Page)"/>
        <w:docPartUnique/>
      </w:docPartObj>
    </w:sdtPr>
    <w:sdtEndPr>
      <w:rPr>
        <w:noProof/>
      </w:rPr>
    </w:sdtEndPr>
    <w:sdtContent>
      <w:p w14:paraId="33200A32" w14:textId="77777777" w:rsidR="00A62E7A" w:rsidRDefault="00332D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33F821" w14:textId="77777777" w:rsidR="00A62E7A" w:rsidRDefault="003A6C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B61A2F" w14:textId="77777777" w:rsidR="003A6CB3" w:rsidRDefault="003A6CB3">
      <w:pPr>
        <w:spacing w:after="0" w:line="240" w:lineRule="auto"/>
      </w:pPr>
      <w:r>
        <w:separator/>
      </w:r>
    </w:p>
  </w:footnote>
  <w:footnote w:type="continuationSeparator" w:id="0">
    <w:p w14:paraId="1B3197E3" w14:textId="77777777" w:rsidR="003A6CB3" w:rsidRDefault="003A6C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B10B30"/>
    <w:multiLevelType w:val="hybridMultilevel"/>
    <w:tmpl w:val="C450E22C"/>
    <w:lvl w:ilvl="0" w:tplc="2F788CFE">
      <w:start w:val="1"/>
      <w:numFmt w:val="decimal"/>
      <w:lvlText w:val="%1."/>
      <w:lvlJc w:val="left"/>
      <w:pPr>
        <w:ind w:left="36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764052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D2D"/>
    <w:rsid w:val="00266061"/>
    <w:rsid w:val="00332D2D"/>
    <w:rsid w:val="003A6CB3"/>
    <w:rsid w:val="003D3F63"/>
    <w:rsid w:val="008F6E12"/>
    <w:rsid w:val="009257D5"/>
    <w:rsid w:val="00A10E55"/>
    <w:rsid w:val="00B4307E"/>
    <w:rsid w:val="00B92EFD"/>
    <w:rsid w:val="00C47A20"/>
    <w:rsid w:val="00D216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596FEA"/>
  <w15:chartTrackingRefBased/>
  <w15:docId w15:val="{D5712CA5-598B-A846-818E-4E42EF1F5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2D2D"/>
    <w:pPr>
      <w:spacing w:after="160" w:line="360" w:lineRule="auto"/>
      <w:jc w:val="both"/>
    </w:pPr>
    <w:rPr>
      <w:rFonts w:ascii="Times New Roman" w:hAnsi="Times New Roman"/>
      <w:szCs w:val="22"/>
    </w:rPr>
  </w:style>
  <w:style w:type="paragraph" w:styleId="Heading1">
    <w:name w:val="heading 1"/>
    <w:basedOn w:val="Normal"/>
    <w:next w:val="Normal"/>
    <w:link w:val="Heading1Char"/>
    <w:autoRedefine/>
    <w:uiPriority w:val="9"/>
    <w:qFormat/>
    <w:rsid w:val="00332D2D"/>
    <w:pPr>
      <w:keepNext/>
      <w:keepLines/>
      <w:pBdr>
        <w:bottom w:val="single" w:sz="4" w:space="1" w:color="000000"/>
      </w:pBdr>
      <w:spacing w:before="600" w:after="120" w:line="240" w:lineRule="auto"/>
      <w:outlineLvl w:val="0"/>
    </w:pPr>
    <w:rPr>
      <w:rFonts w:eastAsia="Times New Roman" w:cs="Times New Roman"/>
      <w:b/>
      <w:sz w:val="32"/>
      <w:szCs w:val="32"/>
    </w:rPr>
  </w:style>
  <w:style w:type="paragraph" w:styleId="Heading2">
    <w:name w:val="heading 2"/>
    <w:basedOn w:val="Normal"/>
    <w:next w:val="Normal"/>
    <w:link w:val="Heading2Char"/>
    <w:autoRedefine/>
    <w:uiPriority w:val="9"/>
    <w:unhideWhenUsed/>
    <w:qFormat/>
    <w:rsid w:val="00332D2D"/>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2D2D"/>
    <w:rPr>
      <w:rFonts w:ascii="Times New Roman" w:eastAsia="Times New Roman" w:hAnsi="Times New Roman" w:cs="Times New Roman"/>
      <w:b/>
      <w:sz w:val="32"/>
      <w:szCs w:val="32"/>
    </w:rPr>
  </w:style>
  <w:style w:type="character" w:customStyle="1" w:styleId="Heading2Char">
    <w:name w:val="Heading 2 Char"/>
    <w:basedOn w:val="DefaultParagraphFont"/>
    <w:link w:val="Heading2"/>
    <w:uiPriority w:val="9"/>
    <w:rsid w:val="00332D2D"/>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332D2D"/>
    <w:pPr>
      <w:pBdr>
        <w:bottom w:val="none" w:sz="0" w:space="0" w:color="auto"/>
      </w:pBdr>
      <w:spacing w:before="240" w:after="0" w:line="259" w:lineRule="auto"/>
      <w:jc w:val="left"/>
      <w:outlineLvl w:val="9"/>
    </w:pPr>
    <w:rPr>
      <w:rFonts w:asciiTheme="majorHAnsi" w:eastAsiaTheme="majorEastAsia" w:hAnsiTheme="majorHAnsi" w:cstheme="majorBidi"/>
      <w:b w:val="0"/>
      <w:color w:val="2F5496" w:themeColor="accent1" w:themeShade="BF"/>
      <w:lang w:val="en-US"/>
    </w:rPr>
  </w:style>
  <w:style w:type="paragraph" w:styleId="TOC1">
    <w:name w:val="toc 1"/>
    <w:basedOn w:val="Normal"/>
    <w:next w:val="Normal"/>
    <w:autoRedefine/>
    <w:uiPriority w:val="39"/>
    <w:unhideWhenUsed/>
    <w:rsid w:val="00332D2D"/>
    <w:pPr>
      <w:spacing w:after="100"/>
    </w:pPr>
  </w:style>
  <w:style w:type="paragraph" w:styleId="TOC2">
    <w:name w:val="toc 2"/>
    <w:basedOn w:val="Normal"/>
    <w:next w:val="Normal"/>
    <w:autoRedefine/>
    <w:uiPriority w:val="39"/>
    <w:unhideWhenUsed/>
    <w:rsid w:val="00332D2D"/>
    <w:pPr>
      <w:spacing w:after="100"/>
      <w:ind w:left="240"/>
    </w:pPr>
  </w:style>
  <w:style w:type="character" w:styleId="Hyperlink">
    <w:name w:val="Hyperlink"/>
    <w:basedOn w:val="DefaultParagraphFont"/>
    <w:uiPriority w:val="99"/>
    <w:unhideWhenUsed/>
    <w:rsid w:val="00332D2D"/>
    <w:rPr>
      <w:color w:val="0563C1" w:themeColor="hyperlink"/>
      <w:u w:val="single"/>
    </w:rPr>
  </w:style>
  <w:style w:type="paragraph" w:styleId="Footer">
    <w:name w:val="footer"/>
    <w:basedOn w:val="Normal"/>
    <w:link w:val="FooterChar"/>
    <w:uiPriority w:val="99"/>
    <w:unhideWhenUsed/>
    <w:rsid w:val="00332D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2D2D"/>
    <w:rPr>
      <w:rFonts w:ascii="Times New Roman" w:hAnsi="Times New Roman"/>
      <w:szCs w:val="22"/>
    </w:rPr>
  </w:style>
  <w:style w:type="paragraph" w:styleId="ListParagraph">
    <w:name w:val="List Paragraph"/>
    <w:basedOn w:val="Normal"/>
    <w:uiPriority w:val="34"/>
    <w:qFormat/>
    <w:rsid w:val="00332D2D"/>
    <w:pPr>
      <w:ind w:left="720"/>
      <w:contextualSpacing/>
    </w:pPr>
  </w:style>
  <w:style w:type="table" w:styleId="GridTable1Light-Accent1">
    <w:name w:val="Grid Table 1 Light Accent 1"/>
    <w:basedOn w:val="TableNormal"/>
    <w:uiPriority w:val="46"/>
    <w:rsid w:val="00332D2D"/>
    <w:rPr>
      <w:sz w:val="22"/>
      <w:szCs w:val="22"/>
      <w:lang w:val="en-US"/>
    </w:r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TableGrid">
    <w:name w:val="Table Grid"/>
    <w:basedOn w:val="TableNormal"/>
    <w:uiPriority w:val="59"/>
    <w:rsid w:val="00B4307E"/>
    <w:rPr>
      <w:sz w:val="22"/>
      <w:szCs w:val="22"/>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TotalTime>
  <Pages>13</Pages>
  <Words>2284</Words>
  <Characters>13021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15275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Joita (2124448)</dc:creator>
  <cp:keywords/>
  <dc:description/>
  <cp:lastModifiedBy>Florentina Joita (2124448)</cp:lastModifiedBy>
  <cp:revision>9</cp:revision>
  <dcterms:created xsi:type="dcterms:W3CDTF">2022-11-29T18:27:00Z</dcterms:created>
  <dcterms:modified xsi:type="dcterms:W3CDTF">2023-01-10T19:22:00Z</dcterms:modified>
  <cp:category/>
</cp:coreProperties>
</file>