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sz w:val="2"/>
        </w:rPr>
        <w:id w:val="963395185"/>
        <w:docPartObj>
          <w:docPartGallery w:val="Cover Pages"/>
          <w:docPartUnique/>
        </w:docPartObj>
      </w:sdtPr>
      <w:sdtEndPr>
        <w:rPr>
          <w:rFonts w:ascii="Arial" w:hAnsi="Arial" w:cs="Arial"/>
          <w:b/>
          <w:bCs/>
          <w:i/>
          <w:iCs/>
          <w:color w:val="0F4761" w:themeColor="accent1" w:themeShade="BF"/>
          <w:sz w:val="24"/>
          <w:szCs w:val="24"/>
          <w:lang w:eastAsia="ja-JP"/>
        </w:rPr>
      </w:sdtEndPr>
      <w:sdtContent>
        <w:p w14:paraId="23E64B4D" w14:textId="7CE5F35F" w:rsidR="004B4271" w:rsidRDefault="004B4271">
          <w:pPr>
            <w:pStyle w:val="NoSpacing"/>
            <w:rPr>
              <w:sz w:val="2"/>
            </w:rPr>
          </w:pPr>
        </w:p>
        <w:sdt>
          <w:sdtPr>
            <w:rPr>
              <w:rFonts w:ascii="Arial" w:hAnsi="Arial" w:cs="Arial"/>
              <w:i/>
              <w:iCs/>
              <w:color w:val="0F4761" w:themeColor="accent1" w:themeShade="BF"/>
              <w:sz w:val="24"/>
              <w:szCs w:val="24"/>
              <w:lang w:eastAsia="ja-JP"/>
            </w:rPr>
            <w:id w:val="-145898438"/>
            <w:docPartObj>
              <w:docPartGallery w:val="Cover Pages"/>
              <w:docPartUnique/>
            </w:docPartObj>
          </w:sdtPr>
          <w:sdtEndPr>
            <w:rPr>
              <w:b/>
              <w:bCs/>
            </w:rPr>
          </w:sdtEndPr>
          <w:sdtContent>
            <w:p w14:paraId="2EC7D5BC" w14:textId="77777777" w:rsidR="004B4271" w:rsidRPr="005F726B" w:rsidRDefault="004B4271" w:rsidP="004B4271">
              <w:pPr>
                <w:pStyle w:val="NoSpacing"/>
                <w:spacing w:line="360" w:lineRule="auto"/>
                <w:jc w:val="both"/>
                <w:rPr>
                  <w:rFonts w:ascii="Arial" w:hAnsi="Arial" w:cs="Arial"/>
                  <w:sz w:val="24"/>
                  <w:szCs w:val="24"/>
                </w:rPr>
              </w:pPr>
            </w:p>
            <w:sdt>
              <w:sdtPr>
                <w:rPr>
                  <w:rFonts w:ascii="Arial" w:hAnsi="Arial" w:cs="Arial"/>
                  <w:i/>
                  <w:iCs/>
                  <w:color w:val="156082" w:themeColor="accent1"/>
                  <w:sz w:val="24"/>
                  <w:szCs w:val="24"/>
                  <w:lang w:eastAsia="ja-JP"/>
                </w:rPr>
                <w:id w:val="-1280411062"/>
                <w:docPartObj>
                  <w:docPartGallery w:val="Cover Pages"/>
                  <w:docPartUnique/>
                </w:docPartObj>
              </w:sdtPr>
              <w:sdtEndPr>
                <w:rPr>
                  <w:b/>
                  <w:bCs/>
                  <w:color w:val="0F4761" w:themeColor="accent1" w:themeShade="BF"/>
                </w:rPr>
              </w:sdtEndPr>
              <w:sdtContent>
                <w:p w14:paraId="435F5D05" w14:textId="77777777" w:rsidR="004B4271" w:rsidRPr="005F726B" w:rsidRDefault="004B4271" w:rsidP="004B4271">
                  <w:pPr>
                    <w:pStyle w:val="NoSpacing"/>
                    <w:spacing w:line="360" w:lineRule="auto"/>
                    <w:jc w:val="both"/>
                    <w:rPr>
                      <w:rFonts w:ascii="Arial" w:hAnsi="Arial" w:cs="Arial"/>
                      <w:sz w:val="24"/>
                      <w:szCs w:val="24"/>
                    </w:rPr>
                  </w:pPr>
                </w:p>
                <w:p w14:paraId="3C806CD9" w14:textId="77777777" w:rsidR="004B4271" w:rsidRPr="005F726B" w:rsidRDefault="004B4271" w:rsidP="004B4271">
                  <w:pPr>
                    <w:pStyle w:val="IntenseQuote"/>
                    <w:spacing w:line="360" w:lineRule="auto"/>
                    <w:jc w:val="both"/>
                    <w:rPr>
                      <w:rFonts w:ascii="Arial" w:hAnsi="Arial" w:cs="Arial"/>
                    </w:rPr>
                  </w:pPr>
                  <w:r w:rsidRPr="005F726B">
                    <w:rPr>
                      <w:rFonts w:ascii="Arial" w:hAnsi="Arial" w:cs="Arial"/>
                      <w:noProof/>
                    </w:rPr>
                    <w:drawing>
                      <wp:anchor distT="0" distB="0" distL="114300" distR="114300" simplePos="0" relativeHeight="251658752" behindDoc="0" locked="0" layoutInCell="1" allowOverlap="1" wp14:anchorId="74FBF1C6" wp14:editId="0077298D">
                        <wp:simplePos x="1463040" y="1005840"/>
                        <wp:positionH relativeFrom="column">
                          <wp:align>left</wp:align>
                        </wp:positionH>
                        <wp:positionV relativeFrom="paragraph">
                          <wp:align>top</wp:align>
                        </wp:positionV>
                        <wp:extent cx="2697714" cy="891617"/>
                        <wp:effectExtent l="0" t="0" r="7620" b="3810"/>
                        <wp:wrapSquare wrapText="bothSides"/>
                        <wp:docPr id="846876587"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6876587" name="Picture 1" descr="A close up of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697714" cy="891617"/>
                                </a:xfrm>
                                <a:prstGeom prst="rect">
                                  <a:avLst/>
                                </a:prstGeom>
                              </pic:spPr>
                            </pic:pic>
                          </a:graphicData>
                        </a:graphic>
                      </wp:anchor>
                    </w:drawing>
                  </w:r>
                  <w:r w:rsidRPr="005F726B">
                    <w:rPr>
                      <w:rFonts w:ascii="Arial" w:hAnsi="Arial" w:cs="Arial"/>
                    </w:rPr>
                    <w:br w:type="textWrapping" w:clear="all"/>
                  </w:r>
                </w:p>
                <w:p w14:paraId="25DC871E" w14:textId="77777777" w:rsidR="004B4271" w:rsidRPr="005F726B" w:rsidRDefault="004B4271" w:rsidP="004B4271">
                  <w:pPr>
                    <w:pStyle w:val="IntenseQuote"/>
                    <w:spacing w:line="360" w:lineRule="auto"/>
                    <w:jc w:val="both"/>
                    <w:rPr>
                      <w:rFonts w:ascii="Arial" w:hAnsi="Arial" w:cs="Arial"/>
                      <w:b/>
                      <w:bCs/>
                      <w:color w:val="0E2841" w:themeColor="text2"/>
                    </w:rPr>
                  </w:pPr>
                </w:p>
                <w:p w14:paraId="18384BEA" w14:textId="77777777" w:rsidR="004B4271" w:rsidRPr="005F726B" w:rsidRDefault="004B4271" w:rsidP="004B4271">
                  <w:pPr>
                    <w:pStyle w:val="IntenseQuote"/>
                    <w:spacing w:line="360" w:lineRule="auto"/>
                    <w:rPr>
                      <w:rFonts w:ascii="Arial" w:hAnsi="Arial" w:cs="Arial"/>
                      <w:color w:val="0E2841" w:themeColor="text2"/>
                    </w:rPr>
                  </w:pPr>
                  <w:r w:rsidRPr="005F726B">
                    <w:rPr>
                      <w:rFonts w:ascii="Arial" w:hAnsi="Arial" w:cs="Arial"/>
                      <w:b/>
                      <w:bCs/>
                      <w:color w:val="0E2841" w:themeColor="text2"/>
                    </w:rPr>
                    <w:t>Hospitality &amp; Tourism Management</w:t>
                  </w:r>
                </w:p>
                <w:p w14:paraId="1B48DC0A" w14:textId="686A56A8" w:rsidR="004B4271" w:rsidRPr="004B4271" w:rsidRDefault="004B4271" w:rsidP="004B4271">
                  <w:pPr>
                    <w:pStyle w:val="IntenseQuote"/>
                    <w:spacing w:line="360" w:lineRule="auto"/>
                    <w:rPr>
                      <w:rFonts w:ascii="Arial" w:hAnsi="Arial" w:cs="Arial"/>
                      <w:b/>
                      <w:bCs/>
                      <w:color w:val="0E2841" w:themeColor="text2"/>
                    </w:rPr>
                  </w:pPr>
                  <w:r w:rsidRPr="005F726B">
                    <w:rPr>
                      <w:rFonts w:ascii="Arial" w:hAnsi="Arial" w:cs="Arial"/>
                      <w:b/>
                      <w:bCs/>
                      <w:color w:val="0E2841" w:themeColor="text2"/>
                    </w:rPr>
                    <w:t>BA International Hotel Management</w:t>
                  </w:r>
                </w:p>
                <w:p w14:paraId="536DE927" w14:textId="77777777" w:rsidR="004B4271" w:rsidRPr="004B4271" w:rsidRDefault="004B4271" w:rsidP="004B4271">
                  <w:pPr>
                    <w:pStyle w:val="IntenseQuote"/>
                    <w:rPr>
                      <w:rFonts w:ascii="Arial" w:hAnsi="Arial" w:cs="Arial"/>
                      <w:b/>
                      <w:bCs/>
                      <w:color w:val="0E2841" w:themeColor="text2"/>
                      <w:sz w:val="28"/>
                      <w:szCs w:val="28"/>
                    </w:rPr>
                  </w:pPr>
                  <w:r w:rsidRPr="004B4271">
                    <w:rPr>
                      <w:rFonts w:ascii="Arial" w:hAnsi="Arial" w:cs="Arial"/>
                      <w:b/>
                      <w:bCs/>
                      <w:color w:val="0E2841" w:themeColor="text2"/>
                      <w:sz w:val="28"/>
                      <w:szCs w:val="28"/>
                    </w:rPr>
                    <w:t>Analysing the Impacts of Socio-Economic Forces on Employees’ Performance Management and Monitoring in Different Work Modes: A Hospitality HR Perspective</w:t>
                  </w:r>
                </w:p>
                <w:p w14:paraId="68D33FA8" w14:textId="77777777" w:rsidR="004B4271" w:rsidRPr="005F726B" w:rsidRDefault="004B4271" w:rsidP="004B4271">
                  <w:pPr>
                    <w:pStyle w:val="IntenseQuote"/>
                    <w:spacing w:line="360" w:lineRule="auto"/>
                    <w:jc w:val="both"/>
                    <w:rPr>
                      <w:rFonts w:ascii="Arial" w:hAnsi="Arial" w:cs="Arial"/>
                      <w:color w:val="0E2841" w:themeColor="text2"/>
                    </w:rPr>
                  </w:pPr>
                </w:p>
                <w:p w14:paraId="0B3DFABC" w14:textId="77777777" w:rsidR="004B4271" w:rsidRPr="005F726B" w:rsidRDefault="004B4271" w:rsidP="004B4271">
                  <w:pPr>
                    <w:pStyle w:val="IntenseQuote"/>
                    <w:spacing w:line="360" w:lineRule="auto"/>
                    <w:jc w:val="left"/>
                    <w:rPr>
                      <w:rFonts w:ascii="Arial" w:hAnsi="Arial" w:cs="Arial"/>
                      <w:b/>
                      <w:bCs/>
                      <w:color w:val="0E2841" w:themeColor="text2"/>
                    </w:rPr>
                  </w:pPr>
                  <w:r w:rsidRPr="005F726B">
                    <w:rPr>
                      <w:rFonts w:ascii="Arial" w:hAnsi="Arial" w:cs="Arial"/>
                      <w:b/>
                      <w:bCs/>
                      <w:color w:val="0E2841" w:themeColor="text2"/>
                    </w:rPr>
                    <w:t>Student Name:</w:t>
                  </w:r>
                  <w:r w:rsidRPr="005F726B">
                    <w:rPr>
                      <w:rFonts w:ascii="Arial" w:hAnsi="Arial" w:cs="Arial"/>
                      <w:b/>
                      <w:bCs/>
                      <w:color w:val="0E2841" w:themeColor="text2"/>
                    </w:rPr>
                    <w:br/>
                    <w:t>Nicoleta Cornelia Mocanu</w:t>
                  </w:r>
                </w:p>
                <w:p w14:paraId="63C8A495" w14:textId="77777777" w:rsidR="004B4271" w:rsidRPr="005F726B" w:rsidRDefault="004B4271" w:rsidP="004B4271">
                  <w:pPr>
                    <w:pStyle w:val="IntenseQuote"/>
                    <w:spacing w:line="360" w:lineRule="auto"/>
                    <w:jc w:val="left"/>
                    <w:rPr>
                      <w:rFonts w:ascii="Arial" w:hAnsi="Arial" w:cs="Arial"/>
                      <w:b/>
                      <w:bCs/>
                      <w:color w:val="0E2841" w:themeColor="text2"/>
                    </w:rPr>
                  </w:pPr>
                  <w:r w:rsidRPr="005F726B">
                    <w:rPr>
                      <w:rFonts w:ascii="Arial" w:hAnsi="Arial" w:cs="Arial"/>
                      <w:b/>
                      <w:bCs/>
                      <w:color w:val="0E2841" w:themeColor="text2"/>
                    </w:rPr>
                    <w:t>Student ID:</w:t>
                  </w:r>
                  <w:r w:rsidRPr="005F726B">
                    <w:rPr>
                      <w:rFonts w:ascii="Arial" w:hAnsi="Arial" w:cs="Arial"/>
                      <w:b/>
                      <w:bCs/>
                      <w:color w:val="0E2841" w:themeColor="text2"/>
                    </w:rPr>
                    <w:br/>
                    <w:t>2220990</w:t>
                  </w:r>
                </w:p>
                <w:p w14:paraId="09F88295" w14:textId="78ED8B38" w:rsidR="004B4271" w:rsidRPr="005F726B" w:rsidRDefault="004B4271" w:rsidP="004B4271">
                  <w:pPr>
                    <w:pStyle w:val="IntenseQuote"/>
                    <w:spacing w:line="360" w:lineRule="auto"/>
                    <w:jc w:val="left"/>
                    <w:rPr>
                      <w:rFonts w:ascii="Arial" w:hAnsi="Arial" w:cs="Arial"/>
                      <w:b/>
                      <w:bCs/>
                      <w:color w:val="0E2841" w:themeColor="text2"/>
                    </w:rPr>
                  </w:pPr>
                  <w:r w:rsidRPr="005F726B">
                    <w:rPr>
                      <w:rFonts w:ascii="Arial" w:hAnsi="Arial" w:cs="Arial"/>
                      <w:b/>
                      <w:bCs/>
                      <w:color w:val="0E2841" w:themeColor="text2"/>
                    </w:rPr>
                    <w:t>Tutor's Name:</w:t>
                  </w:r>
                  <w:r w:rsidRPr="005F726B">
                    <w:rPr>
                      <w:rFonts w:ascii="Arial" w:hAnsi="Arial" w:cs="Arial"/>
                      <w:b/>
                      <w:bCs/>
                      <w:color w:val="0E2841" w:themeColor="text2"/>
                    </w:rPr>
                    <w:br/>
                    <w:t>Scott James</w:t>
                  </w:r>
                </w:p>
                <w:p w14:paraId="1DB640C8" w14:textId="77777777" w:rsidR="004B4271" w:rsidRPr="005F726B" w:rsidRDefault="004B4271" w:rsidP="004B4271">
                  <w:pPr>
                    <w:pStyle w:val="IntenseQuote"/>
                    <w:spacing w:line="360" w:lineRule="auto"/>
                    <w:jc w:val="left"/>
                    <w:rPr>
                      <w:rFonts w:ascii="Arial" w:hAnsi="Arial" w:cs="Arial"/>
                      <w:b/>
                      <w:bCs/>
                      <w:color w:val="0E2841" w:themeColor="text2"/>
                    </w:rPr>
                  </w:pPr>
                </w:p>
                <w:p w14:paraId="4F9CB176" w14:textId="503F55EC" w:rsidR="004B4271" w:rsidRDefault="004B4271" w:rsidP="004B4271">
                  <w:pPr>
                    <w:pStyle w:val="IntenseQuote"/>
                    <w:spacing w:line="360" w:lineRule="auto"/>
                    <w:rPr>
                      <w:rFonts w:ascii="Arial" w:hAnsi="Arial" w:cs="Arial"/>
                      <w:b/>
                      <w:bCs/>
                    </w:rPr>
                  </w:pPr>
                  <w:r w:rsidRPr="005F726B">
                    <w:rPr>
                      <w:rFonts w:ascii="Arial" w:hAnsi="Arial" w:cs="Arial"/>
                      <w:b/>
                      <w:bCs/>
                      <w:color w:val="0E2841" w:themeColor="text2"/>
                    </w:rPr>
                    <w:t>Personal Resourcing and Development – BMIH500</w:t>
                  </w:r>
                  <w:r w:rsidR="007708BA">
                    <w:rPr>
                      <w:rFonts w:ascii="Arial" w:hAnsi="Arial" w:cs="Arial"/>
                      <w:b/>
                      <w:bCs/>
                      <w:color w:val="0E2841" w:themeColor="text2"/>
                    </w:rPr>
                    <w:t>5</w:t>
                  </w:r>
                </w:p>
              </w:sdtContent>
            </w:sdt>
          </w:sdtContent>
        </w:sdt>
        <w:p w14:paraId="185C3B9C" w14:textId="5E81A6F7" w:rsidR="004B4271" w:rsidRDefault="004B4271" w:rsidP="004B4271">
          <w:pPr>
            <w:pStyle w:val="IntenseQuote"/>
            <w:spacing w:line="360" w:lineRule="auto"/>
            <w:rPr>
              <w:rFonts w:ascii="Arial" w:hAnsi="Arial" w:cs="Arial"/>
              <w:b/>
              <w:bCs/>
            </w:rPr>
          </w:pPr>
          <w:r>
            <w:rPr>
              <w:rFonts w:ascii="Arial" w:hAnsi="Arial" w:cs="Arial"/>
              <w:b/>
              <w:bCs/>
            </w:rPr>
            <w:br w:type="page"/>
          </w:r>
        </w:p>
      </w:sdtContent>
    </w:sdt>
    <w:p w14:paraId="4952902D" w14:textId="77777777" w:rsidR="00D3520E" w:rsidRDefault="00D3520E" w:rsidP="00D3520E">
      <w:pPr>
        <w:spacing w:line="360" w:lineRule="auto"/>
        <w:jc w:val="both"/>
        <w:rPr>
          <w:rFonts w:ascii="Arial" w:hAnsi="Arial" w:cs="Arial"/>
          <w:b/>
          <w:bCs/>
        </w:rPr>
      </w:pPr>
    </w:p>
    <w:p w14:paraId="0D367773" w14:textId="77777777" w:rsidR="00123367" w:rsidRDefault="00123367" w:rsidP="00D3520E">
      <w:pPr>
        <w:spacing w:line="360" w:lineRule="auto"/>
        <w:jc w:val="both"/>
        <w:rPr>
          <w:rFonts w:ascii="Arial" w:hAnsi="Arial" w:cs="Arial"/>
          <w:b/>
          <w:bCs/>
        </w:rPr>
      </w:pPr>
    </w:p>
    <w:p w14:paraId="47F75B4B" w14:textId="77777777" w:rsidR="00123367" w:rsidRDefault="00123367" w:rsidP="00D3520E">
      <w:pPr>
        <w:spacing w:line="360" w:lineRule="auto"/>
        <w:jc w:val="both"/>
        <w:rPr>
          <w:rFonts w:ascii="Arial" w:hAnsi="Arial" w:cs="Arial"/>
          <w:b/>
          <w:bCs/>
        </w:rPr>
      </w:pPr>
    </w:p>
    <w:p w14:paraId="080AC96A" w14:textId="77777777" w:rsidR="00123367" w:rsidRDefault="00123367" w:rsidP="00D3520E">
      <w:pPr>
        <w:spacing w:line="360" w:lineRule="auto"/>
        <w:jc w:val="both"/>
        <w:rPr>
          <w:rFonts w:ascii="Arial" w:hAnsi="Arial" w:cs="Arial"/>
          <w:b/>
          <w:bCs/>
        </w:rPr>
      </w:pPr>
    </w:p>
    <w:p w14:paraId="7EDE46F7" w14:textId="777614D9" w:rsidR="00D3520E" w:rsidRDefault="00D3520E" w:rsidP="00D3520E">
      <w:pPr>
        <w:spacing w:line="360" w:lineRule="auto"/>
        <w:jc w:val="both"/>
        <w:rPr>
          <w:rFonts w:ascii="Arial" w:hAnsi="Arial" w:cs="Arial"/>
          <w:b/>
          <w:bCs/>
        </w:rPr>
      </w:pPr>
      <w:r w:rsidRPr="00D3520E">
        <w:rPr>
          <w:rFonts w:ascii="Arial" w:hAnsi="Arial" w:cs="Arial"/>
          <w:b/>
          <w:bCs/>
        </w:rPr>
        <w:t>Table of Contents:</w:t>
      </w:r>
    </w:p>
    <w:tbl>
      <w:tblPr>
        <w:tblW w:w="0" w:type="auto"/>
        <w:tblInd w:w="-12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633"/>
        <w:gridCol w:w="851"/>
      </w:tblGrid>
      <w:tr w:rsidR="00D3520E" w14:paraId="310327FC" w14:textId="6D7E8B26" w:rsidTr="004B4271">
        <w:tblPrEx>
          <w:tblCellMar>
            <w:top w:w="0" w:type="dxa"/>
            <w:bottom w:w="0" w:type="dxa"/>
          </w:tblCellMar>
        </w:tblPrEx>
        <w:trPr>
          <w:trHeight w:val="442"/>
        </w:trPr>
        <w:tc>
          <w:tcPr>
            <w:tcW w:w="7633" w:type="dxa"/>
            <w:vAlign w:val="center"/>
          </w:tcPr>
          <w:p w14:paraId="107343F8" w14:textId="12ADA18B" w:rsidR="00D3520E" w:rsidRDefault="00D3520E" w:rsidP="004B4271">
            <w:pPr>
              <w:spacing w:line="360" w:lineRule="auto"/>
              <w:ind w:left="120"/>
              <w:rPr>
                <w:rFonts w:ascii="Arial" w:hAnsi="Arial" w:cs="Arial"/>
                <w:b/>
                <w:bCs/>
              </w:rPr>
            </w:pPr>
            <w:r w:rsidRPr="00D3520E">
              <w:rPr>
                <w:rFonts w:ascii="Arial" w:hAnsi="Arial" w:cs="Arial"/>
                <w:b/>
                <w:bCs/>
              </w:rPr>
              <w:t>Abstract</w:t>
            </w:r>
          </w:p>
        </w:tc>
        <w:tc>
          <w:tcPr>
            <w:tcW w:w="851" w:type="dxa"/>
            <w:shd w:val="clear" w:color="auto" w:fill="auto"/>
            <w:vAlign w:val="center"/>
          </w:tcPr>
          <w:p w14:paraId="2AAD1788" w14:textId="4297B332" w:rsidR="00D3520E" w:rsidRDefault="004B4271" w:rsidP="004B4271">
            <w:pPr>
              <w:jc w:val="center"/>
              <w:rPr>
                <w:rFonts w:ascii="Arial" w:hAnsi="Arial" w:cs="Arial"/>
                <w:b/>
                <w:bCs/>
              </w:rPr>
            </w:pPr>
            <w:r>
              <w:rPr>
                <w:rFonts w:ascii="Arial" w:hAnsi="Arial" w:cs="Arial"/>
                <w:b/>
                <w:bCs/>
              </w:rPr>
              <w:t>2</w:t>
            </w:r>
          </w:p>
        </w:tc>
      </w:tr>
      <w:tr w:rsidR="00D3520E" w14:paraId="3FDBC709" w14:textId="77777777" w:rsidTr="004B4271">
        <w:tblPrEx>
          <w:tblCellMar>
            <w:top w:w="0" w:type="dxa"/>
            <w:bottom w:w="0" w:type="dxa"/>
          </w:tblCellMar>
        </w:tblPrEx>
        <w:trPr>
          <w:trHeight w:val="408"/>
        </w:trPr>
        <w:tc>
          <w:tcPr>
            <w:tcW w:w="7633" w:type="dxa"/>
            <w:vAlign w:val="center"/>
          </w:tcPr>
          <w:p w14:paraId="036AA598" w14:textId="59C7AE4A" w:rsidR="00D3520E" w:rsidRPr="00D3520E" w:rsidRDefault="00D3520E" w:rsidP="004B4271">
            <w:pPr>
              <w:spacing w:line="360" w:lineRule="auto"/>
              <w:ind w:left="120"/>
              <w:rPr>
                <w:rFonts w:ascii="Arial" w:hAnsi="Arial" w:cs="Arial"/>
                <w:b/>
                <w:bCs/>
              </w:rPr>
            </w:pPr>
            <w:r>
              <w:rPr>
                <w:rFonts w:ascii="Arial" w:hAnsi="Arial" w:cs="Arial"/>
                <w:b/>
                <w:bCs/>
              </w:rPr>
              <w:t xml:space="preserve">1. </w:t>
            </w:r>
            <w:r w:rsidRPr="00D3520E">
              <w:rPr>
                <w:rFonts w:ascii="Arial" w:hAnsi="Arial" w:cs="Arial"/>
                <w:b/>
                <w:bCs/>
              </w:rPr>
              <w:t>Introduction and Background</w:t>
            </w:r>
          </w:p>
        </w:tc>
        <w:tc>
          <w:tcPr>
            <w:tcW w:w="851" w:type="dxa"/>
            <w:shd w:val="clear" w:color="auto" w:fill="auto"/>
            <w:vAlign w:val="center"/>
          </w:tcPr>
          <w:p w14:paraId="2D5F6614" w14:textId="3FC94CAD" w:rsidR="00D3520E" w:rsidRDefault="004B4271" w:rsidP="004B4271">
            <w:pPr>
              <w:jc w:val="center"/>
              <w:rPr>
                <w:rFonts w:ascii="Arial" w:hAnsi="Arial" w:cs="Arial"/>
                <w:b/>
                <w:bCs/>
              </w:rPr>
            </w:pPr>
            <w:r>
              <w:rPr>
                <w:rFonts w:ascii="Arial" w:hAnsi="Arial" w:cs="Arial"/>
                <w:b/>
                <w:bCs/>
              </w:rPr>
              <w:t>2</w:t>
            </w:r>
          </w:p>
        </w:tc>
      </w:tr>
      <w:tr w:rsidR="00D3520E" w14:paraId="64547435" w14:textId="77777777" w:rsidTr="004B4271">
        <w:tblPrEx>
          <w:tblCellMar>
            <w:top w:w="0" w:type="dxa"/>
            <w:bottom w:w="0" w:type="dxa"/>
          </w:tblCellMar>
        </w:tblPrEx>
        <w:trPr>
          <w:trHeight w:val="468"/>
        </w:trPr>
        <w:tc>
          <w:tcPr>
            <w:tcW w:w="7633" w:type="dxa"/>
            <w:vAlign w:val="center"/>
          </w:tcPr>
          <w:p w14:paraId="1AC994A9" w14:textId="394E8C88" w:rsidR="00D3520E" w:rsidRPr="00D3520E" w:rsidRDefault="00D3520E" w:rsidP="004B4271">
            <w:pPr>
              <w:spacing w:line="360" w:lineRule="auto"/>
              <w:ind w:left="120"/>
              <w:rPr>
                <w:rFonts w:ascii="Arial" w:hAnsi="Arial" w:cs="Arial"/>
                <w:b/>
                <w:bCs/>
              </w:rPr>
            </w:pPr>
            <w:r>
              <w:rPr>
                <w:rFonts w:ascii="Arial" w:hAnsi="Arial" w:cs="Arial"/>
                <w:b/>
                <w:bCs/>
              </w:rPr>
              <w:t xml:space="preserve">2. </w:t>
            </w:r>
            <w:r w:rsidRPr="00D3520E">
              <w:rPr>
                <w:rFonts w:ascii="Arial" w:hAnsi="Arial" w:cs="Arial"/>
                <w:b/>
                <w:bCs/>
              </w:rPr>
              <w:t>Literature Review</w:t>
            </w:r>
          </w:p>
        </w:tc>
        <w:tc>
          <w:tcPr>
            <w:tcW w:w="851" w:type="dxa"/>
            <w:shd w:val="clear" w:color="auto" w:fill="auto"/>
            <w:vAlign w:val="center"/>
          </w:tcPr>
          <w:p w14:paraId="4258D0F1" w14:textId="76088453" w:rsidR="00D3520E" w:rsidRDefault="004B4271" w:rsidP="004B4271">
            <w:pPr>
              <w:jc w:val="center"/>
              <w:rPr>
                <w:rFonts w:ascii="Arial" w:hAnsi="Arial" w:cs="Arial"/>
                <w:b/>
                <w:bCs/>
              </w:rPr>
            </w:pPr>
            <w:r>
              <w:rPr>
                <w:rFonts w:ascii="Arial" w:hAnsi="Arial" w:cs="Arial"/>
                <w:b/>
                <w:bCs/>
              </w:rPr>
              <w:t>3</w:t>
            </w:r>
          </w:p>
        </w:tc>
      </w:tr>
      <w:tr w:rsidR="00D3520E" w14:paraId="48F0FF49" w14:textId="77777777" w:rsidTr="004B4271">
        <w:tblPrEx>
          <w:tblCellMar>
            <w:top w:w="0" w:type="dxa"/>
            <w:bottom w:w="0" w:type="dxa"/>
          </w:tblCellMar>
        </w:tblPrEx>
        <w:trPr>
          <w:trHeight w:val="540"/>
        </w:trPr>
        <w:tc>
          <w:tcPr>
            <w:tcW w:w="7633" w:type="dxa"/>
            <w:vAlign w:val="center"/>
          </w:tcPr>
          <w:p w14:paraId="61E9556A" w14:textId="50C25197" w:rsidR="00D3520E" w:rsidRPr="00D3520E" w:rsidRDefault="00D3520E" w:rsidP="004B4271">
            <w:pPr>
              <w:spacing w:line="360" w:lineRule="auto"/>
              <w:ind w:left="120"/>
              <w:rPr>
                <w:rFonts w:ascii="Arial" w:hAnsi="Arial" w:cs="Arial"/>
                <w:b/>
                <w:bCs/>
              </w:rPr>
            </w:pPr>
            <w:r>
              <w:rPr>
                <w:rFonts w:ascii="Arial" w:hAnsi="Arial" w:cs="Arial"/>
                <w:b/>
                <w:bCs/>
              </w:rPr>
              <w:t xml:space="preserve">3. </w:t>
            </w:r>
            <w:r w:rsidRPr="00D3520E">
              <w:rPr>
                <w:rFonts w:ascii="Arial" w:hAnsi="Arial" w:cs="Arial"/>
                <w:b/>
                <w:bCs/>
              </w:rPr>
              <w:t>Case Studies and Industry Examples</w:t>
            </w:r>
          </w:p>
        </w:tc>
        <w:tc>
          <w:tcPr>
            <w:tcW w:w="851" w:type="dxa"/>
            <w:shd w:val="clear" w:color="auto" w:fill="auto"/>
            <w:vAlign w:val="center"/>
          </w:tcPr>
          <w:p w14:paraId="4F7EA79D" w14:textId="7EA75F86" w:rsidR="00D3520E" w:rsidRDefault="004B4271" w:rsidP="004B4271">
            <w:pPr>
              <w:jc w:val="center"/>
              <w:rPr>
                <w:rFonts w:ascii="Arial" w:hAnsi="Arial" w:cs="Arial"/>
                <w:b/>
                <w:bCs/>
              </w:rPr>
            </w:pPr>
            <w:r>
              <w:rPr>
                <w:rFonts w:ascii="Arial" w:hAnsi="Arial" w:cs="Arial"/>
                <w:b/>
                <w:bCs/>
              </w:rPr>
              <w:t>5</w:t>
            </w:r>
          </w:p>
        </w:tc>
      </w:tr>
      <w:tr w:rsidR="00D3520E" w14:paraId="28E6C48A" w14:textId="77777777" w:rsidTr="004B4271">
        <w:tblPrEx>
          <w:tblCellMar>
            <w:top w:w="0" w:type="dxa"/>
            <w:bottom w:w="0" w:type="dxa"/>
          </w:tblCellMar>
        </w:tblPrEx>
        <w:trPr>
          <w:trHeight w:val="504"/>
        </w:trPr>
        <w:tc>
          <w:tcPr>
            <w:tcW w:w="7633" w:type="dxa"/>
            <w:vAlign w:val="center"/>
          </w:tcPr>
          <w:p w14:paraId="3DE9D7E6" w14:textId="49C0F22F" w:rsidR="00D3520E" w:rsidRPr="00D3520E" w:rsidRDefault="00D3520E" w:rsidP="004B4271">
            <w:pPr>
              <w:spacing w:line="360" w:lineRule="auto"/>
              <w:ind w:left="120"/>
              <w:rPr>
                <w:rFonts w:ascii="Arial" w:hAnsi="Arial" w:cs="Arial"/>
                <w:b/>
                <w:bCs/>
              </w:rPr>
            </w:pPr>
            <w:r>
              <w:rPr>
                <w:rFonts w:ascii="Arial" w:hAnsi="Arial" w:cs="Arial"/>
                <w:b/>
                <w:bCs/>
              </w:rPr>
              <w:t xml:space="preserve">4. </w:t>
            </w:r>
            <w:r w:rsidRPr="00D3520E">
              <w:rPr>
                <w:rFonts w:ascii="Arial" w:hAnsi="Arial" w:cs="Arial"/>
                <w:b/>
                <w:bCs/>
              </w:rPr>
              <w:t>Discussion</w:t>
            </w:r>
          </w:p>
        </w:tc>
        <w:tc>
          <w:tcPr>
            <w:tcW w:w="851" w:type="dxa"/>
            <w:shd w:val="clear" w:color="auto" w:fill="auto"/>
            <w:vAlign w:val="center"/>
          </w:tcPr>
          <w:p w14:paraId="4F0C60B4" w14:textId="6713D38B" w:rsidR="00D3520E" w:rsidRDefault="004B4271" w:rsidP="004B4271">
            <w:pPr>
              <w:jc w:val="center"/>
              <w:rPr>
                <w:rFonts w:ascii="Arial" w:hAnsi="Arial" w:cs="Arial"/>
                <w:b/>
                <w:bCs/>
              </w:rPr>
            </w:pPr>
            <w:r>
              <w:rPr>
                <w:rFonts w:ascii="Arial" w:hAnsi="Arial" w:cs="Arial"/>
                <w:b/>
                <w:bCs/>
              </w:rPr>
              <w:t>8</w:t>
            </w:r>
          </w:p>
        </w:tc>
      </w:tr>
      <w:tr w:rsidR="00D3520E" w14:paraId="3BD6AF34" w14:textId="77777777" w:rsidTr="004B4271">
        <w:tblPrEx>
          <w:tblCellMar>
            <w:top w:w="0" w:type="dxa"/>
            <w:bottom w:w="0" w:type="dxa"/>
          </w:tblCellMar>
        </w:tblPrEx>
        <w:trPr>
          <w:trHeight w:val="408"/>
        </w:trPr>
        <w:tc>
          <w:tcPr>
            <w:tcW w:w="7633" w:type="dxa"/>
            <w:vAlign w:val="center"/>
          </w:tcPr>
          <w:p w14:paraId="2F59D6E9" w14:textId="72764849" w:rsidR="00D3520E" w:rsidRPr="00D3520E" w:rsidRDefault="00D3520E" w:rsidP="004B4271">
            <w:pPr>
              <w:spacing w:line="360" w:lineRule="auto"/>
              <w:ind w:left="120"/>
              <w:rPr>
                <w:rFonts w:ascii="Arial" w:hAnsi="Arial" w:cs="Arial"/>
                <w:b/>
                <w:bCs/>
              </w:rPr>
            </w:pPr>
            <w:r>
              <w:rPr>
                <w:rFonts w:ascii="Arial" w:hAnsi="Arial" w:cs="Arial"/>
                <w:b/>
                <w:bCs/>
              </w:rPr>
              <w:t xml:space="preserve">5. </w:t>
            </w:r>
            <w:r w:rsidRPr="00D3520E">
              <w:rPr>
                <w:rFonts w:ascii="Arial" w:hAnsi="Arial" w:cs="Arial"/>
                <w:b/>
                <w:bCs/>
              </w:rPr>
              <w:t>Evaluation and Conclusion</w:t>
            </w:r>
          </w:p>
        </w:tc>
        <w:tc>
          <w:tcPr>
            <w:tcW w:w="851" w:type="dxa"/>
            <w:shd w:val="clear" w:color="auto" w:fill="auto"/>
            <w:vAlign w:val="center"/>
          </w:tcPr>
          <w:p w14:paraId="24967A18" w14:textId="4294F1FA" w:rsidR="00D3520E" w:rsidRDefault="004B4271" w:rsidP="004B4271">
            <w:pPr>
              <w:jc w:val="center"/>
              <w:rPr>
                <w:rFonts w:ascii="Arial" w:hAnsi="Arial" w:cs="Arial"/>
                <w:b/>
                <w:bCs/>
              </w:rPr>
            </w:pPr>
            <w:r>
              <w:rPr>
                <w:rFonts w:ascii="Arial" w:hAnsi="Arial" w:cs="Arial"/>
                <w:b/>
                <w:bCs/>
              </w:rPr>
              <w:t>7</w:t>
            </w:r>
          </w:p>
        </w:tc>
      </w:tr>
      <w:tr w:rsidR="00D3520E" w14:paraId="73B4E875" w14:textId="77777777" w:rsidTr="004B4271">
        <w:tblPrEx>
          <w:tblCellMar>
            <w:top w:w="0" w:type="dxa"/>
            <w:bottom w:w="0" w:type="dxa"/>
          </w:tblCellMar>
        </w:tblPrEx>
        <w:trPr>
          <w:trHeight w:val="317"/>
        </w:trPr>
        <w:tc>
          <w:tcPr>
            <w:tcW w:w="7633" w:type="dxa"/>
            <w:vAlign w:val="center"/>
          </w:tcPr>
          <w:p w14:paraId="7D285D75" w14:textId="77777777" w:rsidR="00D3520E" w:rsidRPr="00D3520E" w:rsidRDefault="00D3520E" w:rsidP="004B4271">
            <w:pPr>
              <w:spacing w:line="360" w:lineRule="auto"/>
              <w:ind w:left="120"/>
              <w:rPr>
                <w:rFonts w:ascii="Arial" w:hAnsi="Arial" w:cs="Arial"/>
                <w:b/>
                <w:bCs/>
              </w:rPr>
            </w:pPr>
            <w:r w:rsidRPr="00D3520E">
              <w:rPr>
                <w:rFonts w:ascii="Arial" w:hAnsi="Arial" w:cs="Arial"/>
                <w:b/>
                <w:bCs/>
              </w:rPr>
              <w:t>References</w:t>
            </w:r>
          </w:p>
        </w:tc>
        <w:tc>
          <w:tcPr>
            <w:tcW w:w="851" w:type="dxa"/>
            <w:shd w:val="clear" w:color="auto" w:fill="auto"/>
            <w:vAlign w:val="center"/>
          </w:tcPr>
          <w:p w14:paraId="10965E86" w14:textId="4F95D839" w:rsidR="00D3520E" w:rsidRDefault="004B4271" w:rsidP="004B4271">
            <w:pPr>
              <w:jc w:val="center"/>
              <w:rPr>
                <w:rFonts w:ascii="Arial" w:hAnsi="Arial" w:cs="Arial"/>
                <w:b/>
                <w:bCs/>
              </w:rPr>
            </w:pPr>
            <w:r>
              <w:rPr>
                <w:rFonts w:ascii="Arial" w:hAnsi="Arial" w:cs="Arial"/>
                <w:b/>
                <w:bCs/>
              </w:rPr>
              <w:t>9</w:t>
            </w:r>
          </w:p>
        </w:tc>
      </w:tr>
    </w:tbl>
    <w:p w14:paraId="45E1F61A" w14:textId="77777777" w:rsidR="00D3520E" w:rsidRDefault="00D3520E" w:rsidP="00D3520E">
      <w:pPr>
        <w:spacing w:line="360" w:lineRule="auto"/>
        <w:jc w:val="both"/>
        <w:rPr>
          <w:rFonts w:ascii="Arial" w:hAnsi="Arial" w:cs="Arial"/>
          <w:b/>
          <w:bCs/>
        </w:rPr>
      </w:pPr>
    </w:p>
    <w:p w14:paraId="285E41E2" w14:textId="77777777" w:rsidR="00D3520E" w:rsidRDefault="00D3520E">
      <w:pPr>
        <w:rPr>
          <w:rFonts w:ascii="Arial" w:hAnsi="Arial" w:cs="Arial"/>
          <w:b/>
          <w:bCs/>
        </w:rPr>
      </w:pPr>
      <w:r>
        <w:rPr>
          <w:rFonts w:ascii="Arial" w:hAnsi="Arial" w:cs="Arial"/>
          <w:b/>
          <w:bCs/>
        </w:rPr>
        <w:br w:type="page"/>
      </w:r>
    </w:p>
    <w:p w14:paraId="4389F805" w14:textId="08AB22AF" w:rsidR="00330AC3" w:rsidRPr="00330AC3" w:rsidRDefault="00330AC3" w:rsidP="00D3520E">
      <w:pPr>
        <w:spacing w:line="360" w:lineRule="auto"/>
        <w:jc w:val="both"/>
        <w:rPr>
          <w:rFonts w:ascii="Arial" w:hAnsi="Arial" w:cs="Arial"/>
          <w:b/>
          <w:bCs/>
        </w:rPr>
      </w:pPr>
      <w:r w:rsidRPr="00330AC3">
        <w:rPr>
          <w:rFonts w:ascii="Arial" w:hAnsi="Arial" w:cs="Arial"/>
          <w:b/>
          <w:bCs/>
        </w:rPr>
        <w:lastRenderedPageBreak/>
        <w:t>Abstract</w:t>
      </w:r>
    </w:p>
    <w:p w14:paraId="5CB188CD" w14:textId="4012AACA" w:rsidR="00330AC3" w:rsidRPr="00330AC3" w:rsidRDefault="00914077" w:rsidP="00D3520E">
      <w:pPr>
        <w:spacing w:line="360" w:lineRule="auto"/>
        <w:jc w:val="both"/>
        <w:rPr>
          <w:rFonts w:ascii="Arial" w:hAnsi="Arial" w:cs="Arial"/>
        </w:rPr>
      </w:pPr>
      <w:r w:rsidRPr="00D3520E">
        <w:rPr>
          <w:rFonts w:ascii="Arial" w:hAnsi="Arial" w:cs="Arial"/>
        </w:rPr>
        <w:t>The current research proposal critically examines how forces within the socio-economic environment impact performance management for employees within the hospitality industry, focusing on Marriott International. Further, PESTLE analysis considers how economic stability, the advancement of technology, and changes in social life impact employee performance. The study involves a case study of best practices by the leading hotel brands of InterContinental Hotels Group and Radisson. Recommendations will be made regarding the alignment of Marriott'</w:t>
      </w:r>
      <w:r w:rsidRPr="00D3520E">
        <w:rPr>
          <w:rFonts w:ascii="Arial" w:hAnsi="Arial" w:cs="Arial"/>
        </w:rPr>
        <w:t xml:space="preserve"> </w:t>
      </w:r>
      <w:r w:rsidRPr="00D3520E">
        <w:rPr>
          <w:rFonts w:ascii="Arial" w:hAnsi="Arial" w:cs="Arial"/>
        </w:rPr>
        <w:t>s HR practices with current socio-economic realities, as well as industry trends.</w:t>
      </w:r>
      <w:r w:rsidR="00330AC3" w:rsidRPr="00330AC3">
        <w:rPr>
          <w:rFonts w:ascii="Arial" w:hAnsi="Arial" w:cs="Arial"/>
        </w:rPr>
        <w:pict w14:anchorId="116D5CAB">
          <v:rect id="_x0000_i1027" style="width:0;height:1.5pt" o:hralign="center" o:hrstd="t" o:hr="t" fillcolor="#a0a0a0" stroked="f"/>
        </w:pict>
      </w:r>
    </w:p>
    <w:p w14:paraId="0DBEA6D5" w14:textId="305D8C02" w:rsidR="00330AC3" w:rsidRPr="00330AC3" w:rsidRDefault="00330AC3" w:rsidP="00D3520E">
      <w:pPr>
        <w:spacing w:line="360" w:lineRule="auto"/>
        <w:jc w:val="both"/>
        <w:rPr>
          <w:rFonts w:ascii="Arial" w:hAnsi="Arial" w:cs="Arial"/>
        </w:rPr>
      </w:pPr>
    </w:p>
    <w:p w14:paraId="6612FF96" w14:textId="0C9DBB2B" w:rsidR="00330AC3" w:rsidRPr="00330AC3" w:rsidRDefault="00330AC3" w:rsidP="00D3520E">
      <w:pPr>
        <w:spacing w:line="360" w:lineRule="auto"/>
        <w:jc w:val="both"/>
        <w:rPr>
          <w:rFonts w:ascii="Arial" w:hAnsi="Arial" w:cs="Arial"/>
          <w:b/>
          <w:bCs/>
        </w:rPr>
      </w:pPr>
      <w:r w:rsidRPr="00D3520E">
        <w:rPr>
          <w:rFonts w:ascii="Arial" w:hAnsi="Arial" w:cs="Arial"/>
          <w:b/>
          <w:bCs/>
        </w:rPr>
        <w:t xml:space="preserve">1. </w:t>
      </w:r>
      <w:r w:rsidRPr="00330AC3">
        <w:rPr>
          <w:rFonts w:ascii="Arial" w:hAnsi="Arial" w:cs="Arial"/>
          <w:b/>
          <w:bCs/>
        </w:rPr>
        <w:t>Introduction and Background</w:t>
      </w:r>
    </w:p>
    <w:p w14:paraId="01E3FEE7" w14:textId="42F4473B" w:rsidR="00330AC3" w:rsidRPr="00330AC3" w:rsidRDefault="00330AC3" w:rsidP="00D3520E">
      <w:pPr>
        <w:spacing w:line="360" w:lineRule="auto"/>
        <w:jc w:val="both"/>
        <w:rPr>
          <w:rFonts w:ascii="Arial" w:hAnsi="Arial" w:cs="Arial"/>
        </w:rPr>
      </w:pPr>
      <w:r w:rsidRPr="00330AC3">
        <w:rPr>
          <w:rFonts w:ascii="Arial" w:hAnsi="Arial" w:cs="Arial"/>
          <w:b/>
          <w:bCs/>
        </w:rPr>
        <w:t>Introduction to the Hotel Brand</w:t>
      </w:r>
    </w:p>
    <w:p w14:paraId="512F8C7A" w14:textId="77777777" w:rsidR="00914077" w:rsidRPr="00914077" w:rsidRDefault="00914077" w:rsidP="00D3520E">
      <w:pPr>
        <w:spacing w:line="360" w:lineRule="auto"/>
        <w:jc w:val="both"/>
        <w:rPr>
          <w:rFonts w:ascii="Arial" w:hAnsi="Arial" w:cs="Arial"/>
        </w:rPr>
      </w:pPr>
      <w:r w:rsidRPr="00914077">
        <w:rPr>
          <w:rFonts w:ascii="Arial" w:hAnsi="Arial" w:cs="Arial"/>
        </w:rPr>
        <w:t>This paper, therefore, narrows down to the socio-economic factors that determine the feasibility of performance management of employees within the Marriott operational settings. This is the world's largest hospitality entity, with over 7,000 properties in 131 countries and territories. The diversified operational spectrum of the brand has since set its feet on holding excellence and a touch of innovation in service delivery.</w:t>
      </w:r>
    </w:p>
    <w:p w14:paraId="282CF2B2" w14:textId="504C0820" w:rsidR="00914077" w:rsidRPr="00914077" w:rsidRDefault="00914077" w:rsidP="00D3520E">
      <w:pPr>
        <w:spacing w:line="360" w:lineRule="auto"/>
        <w:jc w:val="both"/>
        <w:rPr>
          <w:rFonts w:ascii="Arial" w:hAnsi="Arial" w:cs="Arial"/>
        </w:rPr>
      </w:pPr>
      <w:r w:rsidRPr="00914077">
        <w:rPr>
          <w:rFonts w:ascii="Arial" w:hAnsi="Arial" w:cs="Arial"/>
        </w:rPr>
        <w:t xml:space="preserve">The breadth and depth of the hospitality sector, therefore, remain driven by a variety of external forces, including fluctuating economies, the rapid emergence of new technology, and changing social expectations and </w:t>
      </w:r>
      <w:r w:rsidRPr="00D3520E">
        <w:rPr>
          <w:rFonts w:ascii="Arial" w:hAnsi="Arial" w:cs="Arial"/>
        </w:rPr>
        <w:t>behaviours</w:t>
      </w:r>
      <w:r w:rsidRPr="00914077">
        <w:rPr>
          <w:rFonts w:ascii="Arial" w:hAnsi="Arial" w:cs="Arial"/>
        </w:rPr>
        <w:t xml:space="preserve"> (Armstrong and Taylor, 2020). Taken cumulatively, all these do take a huge toll on how the hospitality sector would address its people management and hence consequently call for flexibility within the strategies </w:t>
      </w:r>
      <w:r w:rsidRPr="00D3520E">
        <w:rPr>
          <w:rFonts w:ascii="Arial" w:hAnsi="Arial" w:cs="Arial"/>
        </w:rPr>
        <w:t>to</w:t>
      </w:r>
      <w:r w:rsidRPr="00914077">
        <w:rPr>
          <w:rFonts w:ascii="Arial" w:hAnsi="Arial" w:cs="Arial"/>
        </w:rPr>
        <w:t xml:space="preserve"> best assure that low performance standards are not upheld. Marriott International, in its wide expanse, would offer one of the </w:t>
      </w:r>
      <w:r w:rsidRPr="00D3520E">
        <w:rPr>
          <w:rFonts w:ascii="Arial" w:hAnsi="Arial" w:cs="Arial"/>
        </w:rPr>
        <w:t>best-case</w:t>
      </w:r>
      <w:r w:rsidRPr="00914077">
        <w:rPr>
          <w:rFonts w:ascii="Arial" w:hAnsi="Arial" w:cs="Arial"/>
        </w:rPr>
        <w:t xml:space="preserve"> studies through which to examine these dynamics.</w:t>
      </w:r>
    </w:p>
    <w:p w14:paraId="5F67705A" w14:textId="56BD3618" w:rsidR="00914077" w:rsidRPr="00914077" w:rsidRDefault="00914077" w:rsidP="00D3520E">
      <w:pPr>
        <w:spacing w:line="360" w:lineRule="auto"/>
        <w:jc w:val="both"/>
        <w:rPr>
          <w:rFonts w:ascii="Arial" w:hAnsi="Arial" w:cs="Arial"/>
        </w:rPr>
      </w:pPr>
      <w:r w:rsidRPr="00914077">
        <w:rPr>
          <w:rFonts w:ascii="Arial" w:hAnsi="Arial" w:cs="Arial"/>
        </w:rPr>
        <w:t xml:space="preserve">Feasibility of Different Work Modes in the Hospitality Industry Now, work in the industry can be hybrid or flexible, all thanks to the increased access to telework despite hospitality being a hands-on industry, which means when COVID-19 did fast-track the adoption of remote work technologies, especially by the likes of Marriott, which stand to gain the most in terms of employee satisfaction and retention. However, the </w:t>
      </w:r>
      <w:r w:rsidRPr="00914077">
        <w:rPr>
          <w:rFonts w:ascii="Arial" w:hAnsi="Arial" w:cs="Arial"/>
        </w:rPr>
        <w:lastRenderedPageBreak/>
        <w:t>implementation of work modes needs adaptation to the socio-economic framework and the unique requirements of the hospitality workforce</w:t>
      </w:r>
      <w:r w:rsidRPr="00D3520E">
        <w:rPr>
          <w:rFonts w:ascii="Arial" w:hAnsi="Arial" w:cs="Arial"/>
        </w:rPr>
        <w:t xml:space="preserve"> </w:t>
      </w:r>
      <w:r w:rsidRPr="00D3520E">
        <w:rPr>
          <w:rFonts w:ascii="Arial" w:hAnsi="Arial" w:cs="Arial"/>
        </w:rPr>
        <w:t>(Boxall, Purcell, and Wright, 2007).</w:t>
      </w:r>
    </w:p>
    <w:p w14:paraId="1E4E16CC" w14:textId="7B209B96" w:rsidR="00914077" w:rsidRPr="00914077" w:rsidRDefault="00914077" w:rsidP="00D3520E">
      <w:pPr>
        <w:spacing w:line="360" w:lineRule="auto"/>
        <w:jc w:val="both"/>
        <w:rPr>
          <w:rFonts w:ascii="Arial" w:hAnsi="Arial" w:cs="Arial"/>
        </w:rPr>
      </w:pPr>
      <w:r w:rsidRPr="00914077">
        <w:rPr>
          <w:rFonts w:ascii="Arial" w:hAnsi="Arial" w:cs="Arial"/>
        </w:rPr>
        <w:t>The Contemporary Issues in Employee Performance Management Further problems noticed in the company's employee performance management include high current staff turnover, differences in employee engagement, and the level of training and development within Marriott. It is impacted by socio-economic factors such as pay inequalities and statutory employment control. In dealing with all these, there is a need for a clearer understanding of all those factors originating from the internal and external environment that impact employee performance. Effective performance management strategies need to be tailored to the socio-economic environment in which each location operates while assuring that every employee gets the support and motivation that they need to do and become the best</w:t>
      </w:r>
      <w:r w:rsidRPr="00D3520E">
        <w:rPr>
          <w:rFonts w:ascii="Arial" w:hAnsi="Arial" w:cs="Arial"/>
        </w:rPr>
        <w:t xml:space="preserve"> </w:t>
      </w:r>
      <w:r w:rsidRPr="00D3520E">
        <w:rPr>
          <w:rFonts w:ascii="Arial" w:hAnsi="Arial" w:cs="Arial"/>
        </w:rPr>
        <w:t>(Marchington et al., 2020).</w:t>
      </w:r>
    </w:p>
    <w:p w14:paraId="328831E5" w14:textId="77777777" w:rsidR="00330AC3" w:rsidRPr="00330AC3" w:rsidRDefault="00330AC3" w:rsidP="00D3520E">
      <w:pPr>
        <w:spacing w:line="360" w:lineRule="auto"/>
        <w:jc w:val="both"/>
        <w:rPr>
          <w:rFonts w:ascii="Arial" w:hAnsi="Arial" w:cs="Arial"/>
        </w:rPr>
      </w:pPr>
      <w:r w:rsidRPr="00330AC3">
        <w:rPr>
          <w:rFonts w:ascii="Arial" w:hAnsi="Arial" w:cs="Arial"/>
        </w:rPr>
        <w:pict w14:anchorId="38E319FA">
          <v:rect id="_x0000_i1029" style="width:0;height:1.5pt" o:hralign="center" o:hrstd="t" o:hr="t" fillcolor="#a0a0a0" stroked="f"/>
        </w:pict>
      </w:r>
    </w:p>
    <w:p w14:paraId="1F6FE8B7" w14:textId="39F8AF6E" w:rsidR="00330AC3" w:rsidRPr="00330AC3" w:rsidRDefault="00330AC3" w:rsidP="00D3520E">
      <w:pPr>
        <w:spacing w:line="360" w:lineRule="auto"/>
        <w:jc w:val="both"/>
        <w:rPr>
          <w:rFonts w:ascii="Arial" w:hAnsi="Arial" w:cs="Arial"/>
        </w:rPr>
      </w:pPr>
    </w:p>
    <w:p w14:paraId="233F7A9E" w14:textId="1050EB30" w:rsidR="00330AC3" w:rsidRPr="00330AC3" w:rsidRDefault="00330AC3" w:rsidP="00D3520E">
      <w:pPr>
        <w:spacing w:line="360" w:lineRule="auto"/>
        <w:jc w:val="both"/>
        <w:rPr>
          <w:rFonts w:ascii="Arial" w:hAnsi="Arial" w:cs="Arial"/>
          <w:b/>
          <w:bCs/>
        </w:rPr>
      </w:pPr>
      <w:r w:rsidRPr="00D3520E">
        <w:rPr>
          <w:rFonts w:ascii="Arial" w:hAnsi="Arial" w:cs="Arial"/>
          <w:b/>
          <w:bCs/>
        </w:rPr>
        <w:t xml:space="preserve">2. </w:t>
      </w:r>
      <w:r w:rsidRPr="00330AC3">
        <w:rPr>
          <w:rFonts w:ascii="Arial" w:hAnsi="Arial" w:cs="Arial"/>
          <w:b/>
          <w:bCs/>
        </w:rPr>
        <w:t>Literature Review</w:t>
      </w:r>
    </w:p>
    <w:p w14:paraId="554FB379" w14:textId="7B2E4ACE" w:rsidR="00330AC3" w:rsidRPr="00330AC3" w:rsidRDefault="00330AC3" w:rsidP="00D3520E">
      <w:pPr>
        <w:spacing w:line="360" w:lineRule="auto"/>
        <w:jc w:val="both"/>
        <w:rPr>
          <w:rFonts w:ascii="Arial" w:hAnsi="Arial" w:cs="Arial"/>
        </w:rPr>
      </w:pPr>
      <w:r w:rsidRPr="00330AC3">
        <w:rPr>
          <w:rFonts w:ascii="Arial" w:hAnsi="Arial" w:cs="Arial"/>
          <w:b/>
          <w:bCs/>
        </w:rPr>
        <w:t>Overview of Socio-Economic Factors (PESTLE Analysis)</w:t>
      </w:r>
    </w:p>
    <w:p w14:paraId="11855D6D" w14:textId="25FB3CE4" w:rsidR="00914077" w:rsidRPr="00914077" w:rsidRDefault="00914077" w:rsidP="00D3520E">
      <w:pPr>
        <w:spacing w:line="360" w:lineRule="auto"/>
        <w:jc w:val="both"/>
        <w:rPr>
          <w:rFonts w:ascii="Arial" w:hAnsi="Arial" w:cs="Arial"/>
        </w:rPr>
      </w:pPr>
      <w:r w:rsidRPr="00914077">
        <w:rPr>
          <w:rFonts w:ascii="Arial" w:hAnsi="Arial" w:cs="Arial"/>
        </w:rPr>
        <w:t xml:space="preserve">Application of the PESTLE analysis, however, provides a broad-based framework that ascertains socio-economic influences on the hospitality industry. These elements include political stability, economic conditions, social trends, technological developments, legal regulations, and environmental concerns (CIPD, 2021). Each mentioned factor decisively influences employee performance and management operations at Marriott International (Martocchio, 2018). Political stability influences the morale among the employees and their confidence in job security. Economic factors, for example, inflation and unemployment, impact wage rates and the availability of jobs. Social factors, for example, changing demographics and cultural expectations, which influence employee commitment and continuity. Technological factors, which provide for, on the one hand, telecommuting and performance appraisals but, on the other hand, for constant training and re-skilling of workers. Legal factors, e.g., </w:t>
      </w:r>
      <w:proofErr w:type="spellStart"/>
      <w:r w:rsidRPr="00914077">
        <w:rPr>
          <w:rFonts w:ascii="Arial" w:hAnsi="Arial" w:cs="Arial"/>
        </w:rPr>
        <w:t>labor</w:t>
      </w:r>
      <w:proofErr w:type="spellEnd"/>
      <w:r w:rsidRPr="00914077">
        <w:rPr>
          <w:rFonts w:ascii="Arial" w:hAnsi="Arial" w:cs="Arial"/>
        </w:rPr>
        <w:t xml:space="preserve"> laws, require compliance and affect HR policies. Environmental factors, which require </w:t>
      </w:r>
      <w:r w:rsidRPr="00914077">
        <w:rPr>
          <w:rFonts w:ascii="Arial" w:hAnsi="Arial" w:cs="Arial"/>
        </w:rPr>
        <w:lastRenderedPageBreak/>
        <w:t xml:space="preserve">a business to act responsibly and therefore affect corporate policy and worker </w:t>
      </w:r>
      <w:r w:rsidRPr="00D3520E">
        <w:rPr>
          <w:rFonts w:ascii="Arial" w:hAnsi="Arial" w:cs="Arial"/>
        </w:rPr>
        <w:t>behaviour</w:t>
      </w:r>
      <w:r w:rsidRPr="00914077">
        <w:rPr>
          <w:rFonts w:ascii="Arial" w:hAnsi="Arial" w:cs="Arial"/>
        </w:rPr>
        <w:t>.</w:t>
      </w:r>
    </w:p>
    <w:p w14:paraId="6EB3F34A" w14:textId="77777777" w:rsidR="00D3520E" w:rsidRDefault="00D3520E" w:rsidP="00D3520E">
      <w:pPr>
        <w:spacing w:line="360" w:lineRule="auto"/>
        <w:jc w:val="both"/>
        <w:rPr>
          <w:rFonts w:ascii="Arial" w:hAnsi="Arial" w:cs="Arial"/>
          <w:b/>
          <w:bCs/>
        </w:rPr>
      </w:pPr>
    </w:p>
    <w:p w14:paraId="240B52EF" w14:textId="01FD5509" w:rsidR="00914077" w:rsidRPr="00D3520E" w:rsidRDefault="00914077" w:rsidP="00D3520E">
      <w:pPr>
        <w:spacing w:line="360" w:lineRule="auto"/>
        <w:jc w:val="both"/>
        <w:rPr>
          <w:rFonts w:ascii="Arial" w:hAnsi="Arial" w:cs="Arial"/>
        </w:rPr>
      </w:pPr>
      <w:r w:rsidRPr="00914077">
        <w:rPr>
          <w:rFonts w:ascii="Arial" w:hAnsi="Arial" w:cs="Arial"/>
          <w:b/>
          <w:bCs/>
        </w:rPr>
        <w:t>Industry Trends:</w:t>
      </w:r>
      <w:r w:rsidRPr="00914077">
        <w:rPr>
          <w:rFonts w:ascii="Arial" w:hAnsi="Arial" w:cs="Arial"/>
        </w:rPr>
        <w:t xml:space="preserve"> </w:t>
      </w:r>
      <w:r w:rsidRPr="00914077">
        <w:rPr>
          <w:rFonts w:ascii="Arial" w:hAnsi="Arial" w:cs="Arial"/>
          <w:b/>
          <w:bCs/>
        </w:rPr>
        <w:t>Retention Rates and Turnover</w:t>
      </w:r>
      <w:r w:rsidRPr="00914077">
        <w:rPr>
          <w:rFonts w:ascii="Arial" w:hAnsi="Arial" w:cs="Arial"/>
        </w:rPr>
        <w:t xml:space="preserve"> </w:t>
      </w:r>
    </w:p>
    <w:p w14:paraId="445DD05A" w14:textId="033F0765" w:rsidR="00914077" w:rsidRPr="00914077" w:rsidRDefault="00914077" w:rsidP="00D3520E">
      <w:pPr>
        <w:spacing w:line="360" w:lineRule="auto"/>
        <w:jc w:val="both"/>
        <w:rPr>
          <w:rFonts w:ascii="Arial" w:hAnsi="Arial" w:cs="Arial"/>
        </w:rPr>
      </w:pPr>
      <w:r w:rsidRPr="00914077">
        <w:rPr>
          <w:rFonts w:ascii="Arial" w:hAnsi="Arial" w:cs="Arial"/>
        </w:rPr>
        <w:t xml:space="preserve">Employee turnover in the hospitality industry is very high due to many difficulties in retaining employees. Employee turnover in this industry may be job dissatisfaction, lack of opportunity for career growth, and a tight </w:t>
      </w:r>
      <w:r w:rsidRPr="00D3520E">
        <w:rPr>
          <w:rFonts w:ascii="Arial" w:hAnsi="Arial" w:cs="Arial"/>
        </w:rPr>
        <w:t>labour</w:t>
      </w:r>
      <w:r w:rsidRPr="00914077">
        <w:rPr>
          <w:rFonts w:ascii="Arial" w:hAnsi="Arial" w:cs="Arial"/>
        </w:rPr>
        <w:t xml:space="preserve"> market. More hiring and training costs interfere with the quality and efficiency of operations. Marriott International has taken various steps to reduce the turnover rate through the implementation of career development programs, employee engagement activities, and provision of appropriate competitive pay packages (Walker and Miller, 2019) but socio-economic such as period economic depressions and fluctuations in the </w:t>
      </w:r>
      <w:r w:rsidRPr="00D3520E">
        <w:rPr>
          <w:rFonts w:ascii="Arial" w:hAnsi="Arial" w:cs="Arial"/>
        </w:rPr>
        <w:t>labour</w:t>
      </w:r>
      <w:r w:rsidRPr="00914077">
        <w:rPr>
          <w:rFonts w:ascii="Arial" w:hAnsi="Arial" w:cs="Arial"/>
        </w:rPr>
        <w:t xml:space="preserve"> markets have not been leaving the organization. Indeed, effective retention measures require predominantly putting the grips on these outside pressures while getting a congenial environment at work and understanding industrial trends will help Marriott to prepare relevant programs for the reduction of turnover and enhance employee commitment.</w:t>
      </w:r>
    </w:p>
    <w:p w14:paraId="7A8A3B72" w14:textId="5D6850BE" w:rsidR="00330AC3" w:rsidRPr="00330AC3" w:rsidRDefault="00330AC3" w:rsidP="00D3520E">
      <w:pPr>
        <w:spacing w:line="360" w:lineRule="auto"/>
        <w:jc w:val="both"/>
        <w:rPr>
          <w:rFonts w:ascii="Arial" w:hAnsi="Arial" w:cs="Arial"/>
        </w:rPr>
      </w:pPr>
      <w:r w:rsidRPr="00330AC3">
        <w:rPr>
          <w:rFonts w:ascii="Arial" w:hAnsi="Arial" w:cs="Arial"/>
          <w:b/>
          <w:bCs/>
        </w:rPr>
        <w:t>Emergence of Different Work Modes in Hospitality</w:t>
      </w:r>
    </w:p>
    <w:p w14:paraId="64E7DDB3" w14:textId="59D7341A" w:rsidR="00141BCC" w:rsidRPr="00D3520E" w:rsidRDefault="00141BCC" w:rsidP="00D3520E">
      <w:pPr>
        <w:spacing w:line="360" w:lineRule="auto"/>
        <w:jc w:val="both"/>
        <w:rPr>
          <w:rFonts w:ascii="Arial" w:hAnsi="Arial" w:cs="Arial"/>
        </w:rPr>
      </w:pPr>
      <w:r w:rsidRPr="00D3520E">
        <w:rPr>
          <w:rFonts w:ascii="Arial" w:hAnsi="Arial" w:cs="Arial"/>
        </w:rPr>
        <w:t>For example, over just these five years, there seems to have been a consistent trend towards more flexible work practices within the hospitality industry. Hybrid work modes, telecommuting, and flexitime have indicated they might potentially improve employee satisfaction and performance</w:t>
      </w:r>
      <w:r w:rsidRPr="00D3520E">
        <w:rPr>
          <w:rFonts w:ascii="Arial" w:hAnsi="Arial" w:cs="Arial"/>
        </w:rPr>
        <w:t xml:space="preserve"> </w:t>
      </w:r>
      <w:r w:rsidRPr="00D3520E">
        <w:rPr>
          <w:rFonts w:ascii="Arial" w:hAnsi="Arial" w:cs="Arial"/>
        </w:rPr>
        <w:t>(Enz, 2009).</w:t>
      </w:r>
    </w:p>
    <w:p w14:paraId="2A62F425" w14:textId="77777777" w:rsidR="00141BCC" w:rsidRPr="00D3520E" w:rsidRDefault="00141BCC" w:rsidP="00D3520E">
      <w:pPr>
        <w:spacing w:line="360" w:lineRule="auto"/>
        <w:jc w:val="both"/>
        <w:rPr>
          <w:rFonts w:ascii="Arial" w:hAnsi="Arial" w:cs="Arial"/>
        </w:rPr>
      </w:pPr>
      <w:r w:rsidRPr="00D3520E">
        <w:rPr>
          <w:rFonts w:ascii="Arial" w:hAnsi="Arial" w:cs="Arial"/>
        </w:rPr>
        <w:t xml:space="preserve">The primary enablers of this trend are technology development and changing employee expectations. Hybrid work models allow employees to work in both the office and home environments, and thus, they will be able to balance work matters with personal issues. Flexible work allowed by digital communication tools is work of all flexibilities but with the prerequisite of efficient monitoring systems (Martocchio, 2018). </w:t>
      </w:r>
    </w:p>
    <w:p w14:paraId="571EABF1" w14:textId="2E310A40" w:rsidR="00141BCC" w:rsidRDefault="00141BCC" w:rsidP="00D3520E">
      <w:pPr>
        <w:spacing w:line="360" w:lineRule="auto"/>
        <w:jc w:val="both"/>
        <w:rPr>
          <w:rFonts w:ascii="Arial" w:hAnsi="Arial" w:cs="Arial"/>
        </w:rPr>
      </w:pPr>
      <w:r w:rsidRPr="00D3520E">
        <w:rPr>
          <w:rFonts w:ascii="Arial" w:hAnsi="Arial" w:cs="Arial"/>
        </w:rPr>
        <w:t xml:space="preserve">Flexible scheduling supplements multifaceted needs and work-life balance, reducing burnout cases (Armstrong and Taylor, 2020). Now Marriott has started to examine working styles in this manner, realizing that it can significantly increase staff </w:t>
      </w:r>
      <w:r w:rsidRPr="00D3520E">
        <w:rPr>
          <w:rFonts w:ascii="Arial" w:hAnsi="Arial" w:cs="Arial"/>
        </w:rPr>
        <w:lastRenderedPageBreak/>
        <w:t>engagement and productivity, but at the same time—requires a customized implementation for the operational requirements of the hospitality industry.</w:t>
      </w:r>
    </w:p>
    <w:p w14:paraId="47C03CCB" w14:textId="6A8B6DB9" w:rsidR="00D3520E" w:rsidRPr="00D3520E" w:rsidRDefault="00D3520E" w:rsidP="00D3520E">
      <w:pPr>
        <w:spacing w:line="360" w:lineRule="auto"/>
        <w:jc w:val="both"/>
        <w:rPr>
          <w:rFonts w:ascii="Arial" w:hAnsi="Arial" w:cs="Arial"/>
        </w:rPr>
      </w:pPr>
      <w:r w:rsidRPr="00330AC3">
        <w:rPr>
          <w:rFonts w:ascii="Arial" w:hAnsi="Arial" w:cs="Arial"/>
        </w:rPr>
        <w:pict w14:anchorId="34E905AC">
          <v:rect id="_x0000_i1057" style="width:0;height:1.5pt" o:hralign="center" o:hrstd="t" o:hr="t" fillcolor="#a0a0a0" stroked="f"/>
        </w:pict>
      </w:r>
    </w:p>
    <w:p w14:paraId="423CD2A8" w14:textId="78A117E5" w:rsidR="00330AC3" w:rsidRPr="00330AC3" w:rsidRDefault="00330AC3" w:rsidP="00D3520E">
      <w:pPr>
        <w:spacing w:line="360" w:lineRule="auto"/>
        <w:jc w:val="both"/>
        <w:rPr>
          <w:rFonts w:ascii="Arial" w:hAnsi="Arial" w:cs="Arial"/>
        </w:rPr>
      </w:pPr>
      <w:r w:rsidRPr="00D3520E">
        <w:rPr>
          <w:rFonts w:ascii="Arial" w:hAnsi="Arial" w:cs="Arial"/>
          <w:b/>
          <w:bCs/>
        </w:rPr>
        <w:t xml:space="preserve">3. </w:t>
      </w:r>
      <w:r w:rsidRPr="00330AC3">
        <w:rPr>
          <w:rFonts w:ascii="Arial" w:hAnsi="Arial" w:cs="Arial"/>
          <w:b/>
          <w:bCs/>
        </w:rPr>
        <w:t>Case Studies and Industry Examples</w:t>
      </w:r>
    </w:p>
    <w:p w14:paraId="326A519F" w14:textId="60D935AA" w:rsidR="00330AC3" w:rsidRPr="00330AC3" w:rsidRDefault="00330AC3" w:rsidP="00D3520E">
      <w:pPr>
        <w:spacing w:line="360" w:lineRule="auto"/>
        <w:jc w:val="both"/>
        <w:rPr>
          <w:rFonts w:ascii="Arial" w:hAnsi="Arial" w:cs="Arial"/>
        </w:rPr>
      </w:pPr>
      <w:r w:rsidRPr="00330AC3">
        <w:rPr>
          <w:rFonts w:ascii="Arial" w:hAnsi="Arial" w:cs="Arial"/>
          <w:b/>
          <w:bCs/>
        </w:rPr>
        <w:t>Marriott International</w:t>
      </w:r>
    </w:p>
    <w:p w14:paraId="3DFFDF4F" w14:textId="3752D6E2" w:rsidR="00141BCC" w:rsidRPr="00141BCC" w:rsidRDefault="00141BCC" w:rsidP="00D3520E">
      <w:pPr>
        <w:spacing w:line="360" w:lineRule="auto"/>
        <w:jc w:val="both"/>
        <w:rPr>
          <w:rFonts w:ascii="Arial" w:hAnsi="Arial" w:cs="Arial"/>
        </w:rPr>
      </w:pPr>
      <w:r w:rsidRPr="00141BCC">
        <w:rPr>
          <w:rFonts w:ascii="Arial" w:hAnsi="Arial" w:cs="Arial"/>
        </w:rPr>
        <w:t>Marriott International has embarked on specific strategies for keeping employee performances in all the work modes. The organization ensures a stable workforce by initiating investments in training and development programs during an economic slump. The motive of these programs is to enrich employee skills and adaptability and thus improve performance in totality. Marriott also practices flexibility in scheduling and allows remote options for administrative roles through advanced technology in performance monitoring systems that ensure accountability and productivity</w:t>
      </w:r>
      <w:r w:rsidRPr="00D3520E">
        <w:rPr>
          <w:rFonts w:ascii="Arial" w:hAnsi="Arial" w:cs="Arial"/>
        </w:rPr>
        <w:t xml:space="preserve"> </w:t>
      </w:r>
      <w:r w:rsidRPr="00D3520E">
        <w:rPr>
          <w:rFonts w:ascii="Arial" w:hAnsi="Arial" w:cs="Arial"/>
        </w:rPr>
        <w:t>(Tillery, Sheppard, and Ayoun, 2023).</w:t>
      </w:r>
    </w:p>
    <w:p w14:paraId="2C507F1D" w14:textId="77777777" w:rsidR="00141BCC" w:rsidRPr="00D3520E" w:rsidRDefault="00141BCC" w:rsidP="00D3520E">
      <w:pPr>
        <w:spacing w:line="360" w:lineRule="auto"/>
        <w:jc w:val="both"/>
        <w:rPr>
          <w:rFonts w:ascii="Arial" w:hAnsi="Arial" w:cs="Arial"/>
          <w:b/>
          <w:bCs/>
        </w:rPr>
      </w:pPr>
      <w:r w:rsidRPr="00141BCC">
        <w:rPr>
          <w:rFonts w:ascii="Arial" w:hAnsi="Arial" w:cs="Arial"/>
          <w:b/>
          <w:bCs/>
        </w:rPr>
        <w:t xml:space="preserve">IHG (InterContinental Hotels Group) </w:t>
      </w:r>
    </w:p>
    <w:p w14:paraId="1C26C08A" w14:textId="262D20CF" w:rsidR="00141BCC" w:rsidRPr="00141BCC" w:rsidRDefault="00141BCC" w:rsidP="00D3520E">
      <w:pPr>
        <w:spacing w:line="360" w:lineRule="auto"/>
        <w:jc w:val="both"/>
        <w:rPr>
          <w:rFonts w:ascii="Arial" w:hAnsi="Arial" w:cs="Arial"/>
        </w:rPr>
      </w:pPr>
      <w:r w:rsidRPr="00141BCC">
        <w:rPr>
          <w:rFonts w:ascii="Arial" w:hAnsi="Arial" w:cs="Arial"/>
        </w:rPr>
        <w:t>IHG has adopted the most innovative HR practice, as in the above case, to be able to manage performance in a dynamic work environment. They have advanced in the technological innovations and practices that make it possible to have remote options for administrative roles; however, their performance monitoring system is also robust and ensures accountability and productivity. Attention has also been accorded to the formation of a supporting work culture that enhances the engagement of employees and fosters the retention of the employees. IHG's initiatives are inclusive of extensive training, career development, and flexible working hours that match up to the changing needs of the employees in the enterprise (Martocchio, 2018).</w:t>
      </w:r>
    </w:p>
    <w:p w14:paraId="32AA6697" w14:textId="67258A07" w:rsidR="00141BCC" w:rsidRPr="00D3520E" w:rsidRDefault="00141BCC" w:rsidP="00D3520E">
      <w:pPr>
        <w:spacing w:line="360" w:lineRule="auto"/>
        <w:jc w:val="both"/>
        <w:rPr>
          <w:rFonts w:ascii="Arial" w:hAnsi="Arial" w:cs="Arial"/>
          <w:b/>
          <w:bCs/>
        </w:rPr>
      </w:pPr>
      <w:r w:rsidRPr="00141BCC">
        <w:rPr>
          <w:rFonts w:ascii="Arial" w:hAnsi="Arial" w:cs="Arial"/>
          <w:b/>
          <w:bCs/>
        </w:rPr>
        <w:t>Radisson Hotel Group</w:t>
      </w:r>
    </w:p>
    <w:p w14:paraId="15B54068" w14:textId="578BA62C" w:rsidR="00141BCC" w:rsidRPr="00141BCC" w:rsidRDefault="00141BCC" w:rsidP="00D3520E">
      <w:pPr>
        <w:spacing w:line="360" w:lineRule="auto"/>
        <w:jc w:val="both"/>
        <w:rPr>
          <w:rFonts w:ascii="Arial" w:hAnsi="Arial" w:cs="Arial"/>
        </w:rPr>
      </w:pPr>
      <w:r w:rsidRPr="00141BCC">
        <w:rPr>
          <w:rFonts w:ascii="Arial" w:hAnsi="Arial" w:cs="Arial"/>
        </w:rPr>
        <w:t xml:space="preserve">The Radisson Hotel Group has created a flexible work culture that suits the different needs of employees; this includes working with flexibility and telecommuting, mainly due to the performance management programs in place. They have also resulted in a better workforce in terms of satisfaction and lower turnover. As part of the people policy, Radisson continuously invests in learning and development to make employees stay relevant in the skills demanded by work and the rapidly changing work environment to </w:t>
      </w:r>
      <w:r w:rsidRPr="00141BCC">
        <w:rPr>
          <w:rFonts w:ascii="Arial" w:hAnsi="Arial" w:cs="Arial"/>
        </w:rPr>
        <w:lastRenderedPageBreak/>
        <w:t>remain effective. The company's commitment toward its employees' well-being and professional growth has undoubtedly placed it at the apical end in terms of innovative HRM practices in the hospitality industry</w:t>
      </w:r>
      <w:r w:rsidRPr="00D3520E">
        <w:rPr>
          <w:rFonts w:ascii="Arial" w:hAnsi="Arial" w:cs="Arial"/>
        </w:rPr>
        <w:t xml:space="preserve"> (</w:t>
      </w:r>
      <w:r w:rsidRPr="00D3520E">
        <w:rPr>
          <w:rFonts w:ascii="Arial" w:hAnsi="Arial" w:cs="Arial"/>
        </w:rPr>
        <w:t>Tranter, Stuart-Hill, and Parker, 2013).</w:t>
      </w:r>
      <w:r w:rsidRPr="00D3520E">
        <w:rPr>
          <w:rFonts w:ascii="Arial" w:hAnsi="Arial" w:cs="Arial"/>
        </w:rPr>
        <w:t xml:space="preserve"> </w:t>
      </w:r>
    </w:p>
    <w:p w14:paraId="00949F92" w14:textId="77777777" w:rsidR="00330AC3" w:rsidRPr="00330AC3" w:rsidRDefault="00330AC3" w:rsidP="00D3520E">
      <w:pPr>
        <w:spacing w:line="360" w:lineRule="auto"/>
        <w:jc w:val="both"/>
        <w:rPr>
          <w:rFonts w:ascii="Arial" w:hAnsi="Arial" w:cs="Arial"/>
        </w:rPr>
      </w:pPr>
      <w:r w:rsidRPr="00330AC3">
        <w:rPr>
          <w:rFonts w:ascii="Arial" w:hAnsi="Arial" w:cs="Arial"/>
        </w:rPr>
        <w:pict w14:anchorId="6FB78E90">
          <v:rect id="_x0000_i1031" style="width:0;height:1.5pt" o:hralign="center" o:hrstd="t" o:hr="t" fillcolor="#a0a0a0" stroked="f"/>
        </w:pict>
      </w:r>
    </w:p>
    <w:p w14:paraId="60BA61EE" w14:textId="481BFDC9" w:rsidR="00330AC3" w:rsidRPr="00330AC3" w:rsidRDefault="00330AC3" w:rsidP="00D3520E">
      <w:pPr>
        <w:spacing w:line="360" w:lineRule="auto"/>
        <w:jc w:val="both"/>
        <w:rPr>
          <w:rFonts w:ascii="Arial" w:hAnsi="Arial" w:cs="Arial"/>
        </w:rPr>
      </w:pPr>
      <w:r w:rsidRPr="00D3520E">
        <w:rPr>
          <w:rFonts w:ascii="Arial" w:hAnsi="Arial" w:cs="Arial"/>
          <w:b/>
          <w:bCs/>
        </w:rPr>
        <w:t xml:space="preserve">4. </w:t>
      </w:r>
      <w:r w:rsidRPr="00330AC3">
        <w:rPr>
          <w:rFonts w:ascii="Arial" w:hAnsi="Arial" w:cs="Arial"/>
          <w:b/>
          <w:bCs/>
        </w:rPr>
        <w:t>Discussion</w:t>
      </w:r>
    </w:p>
    <w:p w14:paraId="694BC2A6" w14:textId="54E473DE" w:rsidR="00330AC3" w:rsidRPr="00330AC3" w:rsidRDefault="00330AC3" w:rsidP="00D3520E">
      <w:pPr>
        <w:spacing w:line="360" w:lineRule="auto"/>
        <w:jc w:val="both"/>
        <w:rPr>
          <w:rFonts w:ascii="Arial" w:hAnsi="Arial" w:cs="Arial"/>
        </w:rPr>
      </w:pPr>
      <w:r w:rsidRPr="00330AC3">
        <w:rPr>
          <w:rFonts w:ascii="Arial" w:hAnsi="Arial" w:cs="Arial"/>
          <w:b/>
          <w:bCs/>
        </w:rPr>
        <w:t>Analysis of Socio-Economic Impacts on Employee Performance</w:t>
      </w:r>
    </w:p>
    <w:p w14:paraId="2977023A" w14:textId="4B2CD22B" w:rsidR="00141BCC" w:rsidRPr="00D3520E" w:rsidRDefault="00141BCC" w:rsidP="00D3520E">
      <w:pPr>
        <w:spacing w:line="360" w:lineRule="auto"/>
        <w:jc w:val="both"/>
        <w:rPr>
          <w:rFonts w:ascii="Arial" w:hAnsi="Arial" w:cs="Arial"/>
        </w:rPr>
      </w:pPr>
      <w:r w:rsidRPr="00141BCC">
        <w:rPr>
          <w:rFonts w:ascii="Arial" w:hAnsi="Arial" w:cs="Arial"/>
        </w:rPr>
        <w:t xml:space="preserve">The socio-economic factors that have a bearing on the performance of the employees in the hospitality industry include economic stability, wage levels, and technological advancement. Economic stability affects job security and general morale among the employees, while wage levels directly influence the issue of job satisfaction and retention. Technological advancement facilitates remote working, as well as supervising the performance of people, but employees </w:t>
      </w:r>
      <w:r w:rsidRPr="00D3520E">
        <w:rPr>
          <w:rFonts w:ascii="Arial" w:hAnsi="Arial" w:cs="Arial"/>
        </w:rPr>
        <w:t>must</w:t>
      </w:r>
      <w:r w:rsidRPr="00141BCC">
        <w:rPr>
          <w:rFonts w:ascii="Arial" w:hAnsi="Arial" w:cs="Arial"/>
        </w:rPr>
        <w:t xml:space="preserve"> continuously up-skill. It </w:t>
      </w:r>
      <w:r w:rsidRPr="00D3520E">
        <w:rPr>
          <w:rFonts w:ascii="Arial" w:hAnsi="Arial" w:cs="Arial"/>
        </w:rPr>
        <w:t>must</w:t>
      </w:r>
      <w:r w:rsidRPr="00141BCC">
        <w:rPr>
          <w:rFonts w:ascii="Arial" w:hAnsi="Arial" w:cs="Arial"/>
        </w:rPr>
        <w:t xml:space="preserve"> deal with these challenges through the implementation of adaptive performance management strategies that cater to its variegated employee categories</w:t>
      </w:r>
      <w:r w:rsidRPr="00D3520E">
        <w:rPr>
          <w:rFonts w:ascii="Arial" w:hAnsi="Arial" w:cs="Arial"/>
        </w:rPr>
        <w:t xml:space="preserve"> </w:t>
      </w:r>
      <w:r w:rsidRPr="00D3520E">
        <w:rPr>
          <w:rFonts w:ascii="Arial" w:hAnsi="Arial" w:cs="Arial"/>
        </w:rPr>
        <w:t>(Armstrong and Taylor, 2020).</w:t>
      </w:r>
    </w:p>
    <w:p w14:paraId="6D5A50C0" w14:textId="109AA2A9" w:rsidR="00141BCC" w:rsidRPr="00141BCC" w:rsidRDefault="00141BCC" w:rsidP="00D3520E">
      <w:pPr>
        <w:spacing w:line="360" w:lineRule="auto"/>
        <w:jc w:val="both"/>
        <w:rPr>
          <w:rFonts w:ascii="Arial" w:hAnsi="Arial" w:cs="Arial"/>
        </w:rPr>
      </w:pPr>
      <w:r w:rsidRPr="00141BCC">
        <w:rPr>
          <w:rFonts w:ascii="Arial" w:hAnsi="Arial" w:cs="Arial"/>
        </w:rPr>
        <w:t>For example, improving employees' skills through continuous training and development programs will make them better and more flexible, hence improving performance in general terms. Even outsourced employees have varied performance needs, though Marriott can design interventions to meet its performance requirements and ensure achieving desired organizational goals by understanding the social-economic environment</w:t>
      </w:r>
      <w:r w:rsidRPr="00D3520E">
        <w:rPr>
          <w:rFonts w:ascii="Arial" w:hAnsi="Arial" w:cs="Arial"/>
        </w:rPr>
        <w:t xml:space="preserve"> </w:t>
      </w:r>
      <w:r w:rsidRPr="00D3520E">
        <w:rPr>
          <w:rFonts w:ascii="Arial" w:hAnsi="Arial" w:cs="Arial"/>
        </w:rPr>
        <w:t>(Jackson, Schuler, and Jiang, 2014).</w:t>
      </w:r>
    </w:p>
    <w:p w14:paraId="316F14A5" w14:textId="77777777" w:rsidR="004B4271" w:rsidRPr="004B4271" w:rsidRDefault="004B4271" w:rsidP="00D3520E">
      <w:pPr>
        <w:spacing w:line="360" w:lineRule="auto"/>
        <w:jc w:val="both"/>
        <w:rPr>
          <w:rFonts w:ascii="Arial" w:hAnsi="Arial" w:cs="Arial"/>
          <w:b/>
          <w:bCs/>
        </w:rPr>
      </w:pPr>
      <w:r w:rsidRPr="004B4271">
        <w:rPr>
          <w:rFonts w:ascii="Arial" w:hAnsi="Arial" w:cs="Arial"/>
          <w:b/>
          <w:bCs/>
        </w:rPr>
        <w:t>Comparison of Different Work Modes</w:t>
      </w:r>
    </w:p>
    <w:p w14:paraId="3CD8CF49" w14:textId="43190203" w:rsidR="00141BCC" w:rsidRPr="00141BCC" w:rsidRDefault="00141BCC" w:rsidP="00D3520E">
      <w:pPr>
        <w:spacing w:line="360" w:lineRule="auto"/>
        <w:jc w:val="both"/>
        <w:rPr>
          <w:rFonts w:ascii="Arial" w:hAnsi="Arial" w:cs="Arial"/>
        </w:rPr>
      </w:pPr>
      <w:r w:rsidRPr="00141BCC">
        <w:rPr>
          <w:rFonts w:ascii="Arial" w:hAnsi="Arial" w:cs="Arial"/>
        </w:rPr>
        <w:t>Both the hybrid and flexible work modalities have advantages and disadvantages. There are chances that for both a hybrid work model and a flexible work model:</w:t>
      </w:r>
    </w:p>
    <w:p w14:paraId="6494EEF8" w14:textId="77777777" w:rsidR="00141BCC" w:rsidRPr="00141BCC" w:rsidRDefault="00141BCC" w:rsidP="00D3520E">
      <w:pPr>
        <w:numPr>
          <w:ilvl w:val="0"/>
          <w:numId w:val="4"/>
        </w:numPr>
        <w:spacing w:line="360" w:lineRule="auto"/>
        <w:jc w:val="both"/>
        <w:rPr>
          <w:rFonts w:ascii="Arial" w:hAnsi="Arial" w:cs="Arial"/>
        </w:rPr>
      </w:pPr>
      <w:r w:rsidRPr="00141BCC">
        <w:rPr>
          <w:rFonts w:ascii="Arial" w:hAnsi="Arial" w:cs="Arial"/>
        </w:rPr>
        <w:t>Satisfaction levels of the employee with the company might increase with increased balance.</w:t>
      </w:r>
    </w:p>
    <w:p w14:paraId="40A09CED" w14:textId="77777777" w:rsidR="00141BCC" w:rsidRPr="00141BCC" w:rsidRDefault="00141BCC" w:rsidP="00D3520E">
      <w:pPr>
        <w:numPr>
          <w:ilvl w:val="0"/>
          <w:numId w:val="4"/>
        </w:numPr>
        <w:spacing w:line="360" w:lineRule="auto"/>
        <w:jc w:val="both"/>
        <w:rPr>
          <w:rFonts w:ascii="Arial" w:hAnsi="Arial" w:cs="Arial"/>
        </w:rPr>
      </w:pPr>
      <w:r w:rsidRPr="00141BCC">
        <w:rPr>
          <w:rFonts w:ascii="Arial" w:hAnsi="Arial" w:cs="Arial"/>
        </w:rPr>
        <w:t>The chance for the employee to seek an equilibrated path in confronting personal and professional responsibilities.</w:t>
      </w:r>
    </w:p>
    <w:p w14:paraId="6CB0FB19" w14:textId="76003964" w:rsidR="00141BCC" w:rsidRPr="00141BCC" w:rsidRDefault="00141BCC" w:rsidP="00D3520E">
      <w:pPr>
        <w:spacing w:line="360" w:lineRule="auto"/>
        <w:jc w:val="both"/>
        <w:rPr>
          <w:rFonts w:ascii="Arial" w:hAnsi="Arial" w:cs="Arial"/>
        </w:rPr>
      </w:pPr>
      <w:r w:rsidRPr="00141BCC">
        <w:rPr>
          <w:rFonts w:ascii="Arial" w:hAnsi="Arial" w:cs="Arial"/>
        </w:rPr>
        <w:t xml:space="preserve">In both cases, smooth running of the performance tracking and control systems need to be in place so that the workers are kept on their toes and productive. Much as </w:t>
      </w:r>
      <w:r w:rsidRPr="00141BCC">
        <w:rPr>
          <w:rFonts w:ascii="Arial" w:hAnsi="Arial" w:cs="Arial"/>
        </w:rPr>
        <w:lastRenderedPageBreak/>
        <w:t>remote work allows independence and flexibility, it creates a sense of distancing and being separated from the other members of the team to which one belongs. Hybrid models strike balances between remote and on-premises work, but careful managerial supervision should be given to maintain the level of communication and collaboration.</w:t>
      </w:r>
      <w:r w:rsidRPr="00D3520E">
        <w:rPr>
          <w:rFonts w:ascii="Arial" w:hAnsi="Arial" w:cs="Arial"/>
        </w:rPr>
        <w:t xml:space="preserve"> </w:t>
      </w:r>
      <w:r w:rsidRPr="00141BCC">
        <w:rPr>
          <w:rFonts w:ascii="Arial" w:hAnsi="Arial" w:cs="Arial"/>
        </w:rPr>
        <w:t>This use of work mode by Marriott International shows that it can increase employee satisfaction and employee productivity and, at the same time, put significant pressure in terms of performance standards in a flexible work environment that the company must work out to stay afloat</w:t>
      </w:r>
      <w:r w:rsidRPr="00D3520E">
        <w:rPr>
          <w:rFonts w:ascii="Arial" w:hAnsi="Arial" w:cs="Arial"/>
        </w:rPr>
        <w:t xml:space="preserve"> </w:t>
      </w:r>
      <w:r w:rsidRPr="00D3520E">
        <w:rPr>
          <w:rFonts w:ascii="Arial" w:hAnsi="Arial" w:cs="Arial"/>
        </w:rPr>
        <w:t>(Kotler et al., 2017).</w:t>
      </w:r>
    </w:p>
    <w:p w14:paraId="5C9DE777" w14:textId="57101F7F" w:rsidR="00141BCC" w:rsidRPr="00141BCC" w:rsidRDefault="00141BCC" w:rsidP="00D3520E">
      <w:pPr>
        <w:spacing w:line="360" w:lineRule="auto"/>
        <w:jc w:val="both"/>
        <w:rPr>
          <w:rFonts w:ascii="Arial" w:hAnsi="Arial" w:cs="Arial"/>
        </w:rPr>
      </w:pPr>
      <w:r w:rsidRPr="00141BCC">
        <w:rPr>
          <w:rFonts w:ascii="Arial" w:hAnsi="Arial" w:cs="Arial"/>
        </w:rPr>
        <w:t xml:space="preserve">Hybrid work models enabled by advanced performance monitoring technologies should be </w:t>
      </w:r>
      <w:r w:rsidRPr="00D3520E">
        <w:rPr>
          <w:rFonts w:ascii="Arial" w:hAnsi="Arial" w:cs="Arial"/>
        </w:rPr>
        <w:t>favoured</w:t>
      </w:r>
      <w:r w:rsidRPr="00141BCC">
        <w:rPr>
          <w:rFonts w:ascii="Arial" w:hAnsi="Arial" w:cs="Arial"/>
        </w:rPr>
        <w:t xml:space="preserve"> as the best practices for Marriott International. It could also lead to a rise in the level of engagement at the workplace and in retention due to the cultivations of an inchoate culture displayed to be flexible and </w:t>
      </w:r>
      <w:r w:rsidRPr="00D3520E">
        <w:rPr>
          <w:rFonts w:ascii="Arial" w:hAnsi="Arial" w:cs="Arial"/>
        </w:rPr>
        <w:t>ever developing</w:t>
      </w:r>
      <w:r w:rsidRPr="00141BCC">
        <w:rPr>
          <w:rFonts w:ascii="Arial" w:hAnsi="Arial" w:cs="Arial"/>
        </w:rPr>
        <w:t xml:space="preserve">. Investments in remote tools and platforms make opportunities for remote teamwork, collaboration, and communication available to ensure better workflow among staff members (Armstrong and Taylor, 2020). It is claimed in the literature that continuous learning and development will increase the skills and adaptability of the employees and provide the employees with constant improvement regarding their overall performance for further job competencies (CIPD, 2021). By adopting best practices, Marriott remains well-informed on </w:t>
      </w:r>
      <w:r w:rsidRPr="00D3520E">
        <w:rPr>
          <w:rFonts w:ascii="Arial" w:hAnsi="Arial" w:cs="Arial"/>
        </w:rPr>
        <w:t>manoeuvring</w:t>
      </w:r>
      <w:r w:rsidRPr="00141BCC">
        <w:rPr>
          <w:rFonts w:ascii="Arial" w:hAnsi="Arial" w:cs="Arial"/>
        </w:rPr>
        <w:t xml:space="preserve"> through the complex socio-economic landscape of effective performance in highly dynamic work environments.</w:t>
      </w:r>
    </w:p>
    <w:p w14:paraId="4B96D3B2" w14:textId="77777777" w:rsidR="00330AC3" w:rsidRPr="00330AC3" w:rsidRDefault="00330AC3" w:rsidP="00D3520E">
      <w:pPr>
        <w:spacing w:line="360" w:lineRule="auto"/>
        <w:jc w:val="both"/>
        <w:rPr>
          <w:rFonts w:ascii="Arial" w:hAnsi="Arial" w:cs="Arial"/>
        </w:rPr>
      </w:pPr>
      <w:r w:rsidRPr="00330AC3">
        <w:rPr>
          <w:rFonts w:ascii="Arial" w:hAnsi="Arial" w:cs="Arial"/>
        </w:rPr>
        <w:pict w14:anchorId="6FE52139">
          <v:rect id="_x0000_i1032" style="width:0;height:1.5pt" o:hralign="center" o:hrstd="t" o:hr="t" fillcolor="#a0a0a0" stroked="f"/>
        </w:pict>
      </w:r>
    </w:p>
    <w:p w14:paraId="1E544439" w14:textId="54ACE2AE" w:rsidR="00330AC3" w:rsidRPr="00330AC3" w:rsidRDefault="00330AC3" w:rsidP="00D3520E">
      <w:pPr>
        <w:spacing w:line="360" w:lineRule="auto"/>
        <w:jc w:val="both"/>
        <w:rPr>
          <w:rFonts w:ascii="Arial" w:hAnsi="Arial" w:cs="Arial"/>
        </w:rPr>
      </w:pPr>
    </w:p>
    <w:p w14:paraId="21CA0238" w14:textId="11E7D76D" w:rsidR="00330AC3" w:rsidRPr="00330AC3" w:rsidRDefault="00330AC3" w:rsidP="00D3520E">
      <w:pPr>
        <w:spacing w:line="360" w:lineRule="auto"/>
        <w:jc w:val="both"/>
        <w:rPr>
          <w:rFonts w:ascii="Arial" w:hAnsi="Arial" w:cs="Arial"/>
          <w:b/>
          <w:bCs/>
        </w:rPr>
      </w:pPr>
      <w:r w:rsidRPr="00D3520E">
        <w:rPr>
          <w:rFonts w:ascii="Arial" w:hAnsi="Arial" w:cs="Arial"/>
          <w:b/>
          <w:bCs/>
        </w:rPr>
        <w:t xml:space="preserve">5. </w:t>
      </w:r>
      <w:r w:rsidRPr="00330AC3">
        <w:rPr>
          <w:rFonts w:ascii="Arial" w:hAnsi="Arial" w:cs="Arial"/>
          <w:b/>
          <w:bCs/>
        </w:rPr>
        <w:t>Evaluation and Conclusion</w:t>
      </w:r>
    </w:p>
    <w:p w14:paraId="5DC3EB12" w14:textId="37DA9766" w:rsidR="00330AC3" w:rsidRPr="00330AC3" w:rsidRDefault="00330AC3" w:rsidP="00D3520E">
      <w:pPr>
        <w:spacing w:line="360" w:lineRule="auto"/>
        <w:jc w:val="both"/>
        <w:rPr>
          <w:rFonts w:ascii="Arial" w:hAnsi="Arial" w:cs="Arial"/>
        </w:rPr>
      </w:pPr>
      <w:r w:rsidRPr="00330AC3">
        <w:rPr>
          <w:rFonts w:ascii="Arial" w:hAnsi="Arial" w:cs="Arial"/>
          <w:b/>
          <w:bCs/>
        </w:rPr>
        <w:t>Summary of Key Findings</w:t>
      </w:r>
      <w:r w:rsidRPr="00330AC3">
        <w:rPr>
          <w:rFonts w:ascii="Arial" w:hAnsi="Arial" w:cs="Arial"/>
        </w:rPr>
        <w:t xml:space="preserve"> </w:t>
      </w:r>
    </w:p>
    <w:p w14:paraId="743CCB01" w14:textId="69619A04" w:rsidR="00D3520E" w:rsidRPr="00D3520E" w:rsidRDefault="00D3520E" w:rsidP="00D3520E">
      <w:pPr>
        <w:spacing w:line="360" w:lineRule="auto"/>
        <w:jc w:val="both"/>
        <w:rPr>
          <w:rFonts w:ascii="Arial" w:hAnsi="Arial" w:cs="Arial"/>
        </w:rPr>
      </w:pPr>
      <w:r w:rsidRPr="00D3520E">
        <w:rPr>
          <w:rFonts w:ascii="Arial" w:hAnsi="Arial" w:cs="Arial"/>
        </w:rPr>
        <w:t xml:space="preserve">It selected some of the socio-economic significant factors that influence the management of employee performance within the hospitality field, and </w:t>
      </w:r>
      <w:r w:rsidRPr="00D3520E">
        <w:rPr>
          <w:rFonts w:ascii="Arial" w:hAnsi="Arial" w:cs="Arial"/>
        </w:rPr>
        <w:t>of</w:t>
      </w:r>
      <w:r w:rsidRPr="00D3520E">
        <w:rPr>
          <w:rFonts w:ascii="Arial" w:hAnsi="Arial" w:cs="Arial"/>
        </w:rPr>
        <w:t xml:space="preserve"> Marriott International. Some key findings show the effect of economic stability in combination with technological advancement in the configuration of the workforce management practice. For instance, how economic stability impacts job security and employee morale, yet on the other hand, technological change makes it possible to work from a distance and to monitor performance but at a distance, thereby requiring constant up-</w:t>
      </w:r>
      <w:r w:rsidRPr="00D3520E">
        <w:rPr>
          <w:rFonts w:ascii="Arial" w:hAnsi="Arial" w:cs="Arial"/>
        </w:rPr>
        <w:lastRenderedPageBreak/>
        <w:t xml:space="preserve">skilling. In contrast, the literature review has pointed out further critical challenges to the hospitality workforce: high-level turnover rates driven by job dissatisfaction, a lack of career growth, and competitive job markets. In turn, hybrid and flexible working models are instead hypothesized to lead to increased levels of employee satisfaction and, therefore, improved retention, but at a </w:t>
      </w:r>
      <w:r w:rsidRPr="00D3520E">
        <w:rPr>
          <w:rFonts w:ascii="Arial" w:hAnsi="Arial" w:cs="Arial"/>
        </w:rPr>
        <w:t>trade-off</w:t>
      </w:r>
      <w:r w:rsidRPr="00D3520E">
        <w:rPr>
          <w:rFonts w:ascii="Arial" w:hAnsi="Arial" w:cs="Arial"/>
        </w:rPr>
        <w:t xml:space="preserve"> with better management of performance-monitoring systems. Case studies of leading hotel brands, like InterContinental Hotels Group and Radisson, revealed that the use of cutting-edge HR practices, including remote work options, flexible scheduling, and robust training programs, paid off in terms of enhanced employee satisfaction and performance (Evans, 2019</w:t>
      </w:r>
      <w:r w:rsidRPr="00D3520E">
        <w:rPr>
          <w:rFonts w:ascii="Arial" w:hAnsi="Arial" w:cs="Arial"/>
        </w:rPr>
        <w:t xml:space="preserve"> </w:t>
      </w:r>
      <w:r w:rsidRPr="00D3520E">
        <w:rPr>
          <w:rFonts w:ascii="Arial" w:hAnsi="Arial" w:cs="Arial"/>
        </w:rPr>
        <w:t>; Tranter, Stuart-Hill, and Parker, 2013). The practices improve the satisfaction of employees and performance.</w:t>
      </w:r>
    </w:p>
    <w:p w14:paraId="22ADA80A" w14:textId="77777777" w:rsidR="00D3520E" w:rsidRPr="00D3520E" w:rsidRDefault="00D3520E" w:rsidP="00D3520E">
      <w:pPr>
        <w:spacing w:line="360" w:lineRule="auto"/>
        <w:jc w:val="both"/>
        <w:rPr>
          <w:rFonts w:ascii="Arial" w:hAnsi="Arial" w:cs="Arial"/>
          <w:b/>
          <w:bCs/>
        </w:rPr>
      </w:pPr>
      <w:r w:rsidRPr="00D3520E">
        <w:rPr>
          <w:rFonts w:ascii="Arial" w:hAnsi="Arial" w:cs="Arial"/>
          <w:b/>
          <w:bCs/>
        </w:rPr>
        <w:t xml:space="preserve">Implications: Marriott International </w:t>
      </w:r>
    </w:p>
    <w:p w14:paraId="5B44DFCB" w14:textId="659F1320" w:rsidR="00D3520E" w:rsidRPr="00D3520E" w:rsidRDefault="00D3520E" w:rsidP="00D3520E">
      <w:pPr>
        <w:spacing w:line="360" w:lineRule="auto"/>
        <w:jc w:val="both"/>
        <w:rPr>
          <w:rFonts w:ascii="Arial" w:hAnsi="Arial" w:cs="Arial"/>
        </w:rPr>
      </w:pPr>
      <w:r w:rsidRPr="00D3520E">
        <w:rPr>
          <w:rFonts w:ascii="Arial" w:hAnsi="Arial" w:cs="Arial"/>
        </w:rPr>
        <w:t xml:space="preserve">Marriott International has a lot to borrow from the findings of this research. The company </w:t>
      </w:r>
      <w:r w:rsidRPr="00D3520E">
        <w:rPr>
          <w:rFonts w:ascii="Arial" w:hAnsi="Arial" w:cs="Arial"/>
        </w:rPr>
        <w:t>must</w:t>
      </w:r>
      <w:r w:rsidRPr="00D3520E">
        <w:rPr>
          <w:rFonts w:ascii="Arial" w:hAnsi="Arial" w:cs="Arial"/>
        </w:rPr>
        <w:t xml:space="preserve"> make human resource practice more customized to integrate the various work modes and different socio-economic situations (Armstrong, and Taylor, 2020). Last but not least, the hybrid and flexible work models can later bring satisfaction and retention about the employees to the firm, with the help of advanced technologies in monitoring performances (Morrison, 2022). Investing money in continuous learning and development programs is also appropriate to upskill the workforce and keep the performance high (Martocchio, 2018). By solving these socio-economic issues, Marriott shall leverage its workforce management style and reach new zeniths of operational excellence, which it has so far been unable to achieve.</w:t>
      </w:r>
    </w:p>
    <w:p w14:paraId="22B3C526" w14:textId="77777777" w:rsidR="00D3520E" w:rsidRPr="00D3520E" w:rsidRDefault="00D3520E" w:rsidP="00D3520E">
      <w:pPr>
        <w:spacing w:line="360" w:lineRule="auto"/>
        <w:jc w:val="both"/>
        <w:rPr>
          <w:rFonts w:ascii="Arial" w:hAnsi="Arial" w:cs="Arial"/>
          <w:b/>
          <w:bCs/>
        </w:rPr>
      </w:pPr>
      <w:r w:rsidRPr="00D3520E">
        <w:rPr>
          <w:rFonts w:ascii="Arial" w:hAnsi="Arial" w:cs="Arial"/>
          <w:b/>
          <w:bCs/>
        </w:rPr>
        <w:t xml:space="preserve">Recommendations </w:t>
      </w:r>
    </w:p>
    <w:p w14:paraId="7C4A6774" w14:textId="605E74CD" w:rsidR="00D3520E" w:rsidRPr="00D3520E" w:rsidRDefault="00D3520E" w:rsidP="00D3520E">
      <w:pPr>
        <w:spacing w:line="360" w:lineRule="auto"/>
        <w:jc w:val="both"/>
        <w:rPr>
          <w:rFonts w:ascii="Arial" w:hAnsi="Arial" w:cs="Arial"/>
        </w:rPr>
      </w:pPr>
      <w:r w:rsidRPr="00D3520E">
        <w:rPr>
          <w:rFonts w:ascii="Arial" w:hAnsi="Arial" w:cs="Arial"/>
        </w:rPr>
        <w:t>Based on the above analysis the following are some of the recommendations provided to Marriott International:</w:t>
      </w:r>
    </w:p>
    <w:p w14:paraId="4D6FBEE2" w14:textId="77777777" w:rsidR="00D3520E" w:rsidRPr="00D3520E" w:rsidRDefault="00D3520E" w:rsidP="00D3520E">
      <w:pPr>
        <w:numPr>
          <w:ilvl w:val="0"/>
          <w:numId w:val="5"/>
        </w:numPr>
        <w:spacing w:line="360" w:lineRule="auto"/>
        <w:jc w:val="both"/>
        <w:rPr>
          <w:rFonts w:ascii="Arial" w:hAnsi="Arial" w:cs="Arial"/>
        </w:rPr>
      </w:pPr>
      <w:r w:rsidRPr="00D3520E">
        <w:rPr>
          <w:rFonts w:ascii="Arial" w:hAnsi="Arial" w:cs="Arial"/>
        </w:rPr>
        <w:t>Hybrid Work Models: Implement Hybrid Work Models, as and where possible, that allow, facilitating greater flexibility in work locations, meaning that employees can work, for at least a portion of the week, away from the office (Walker and Miller, 2019).</w:t>
      </w:r>
    </w:p>
    <w:p w14:paraId="52FAB3C0" w14:textId="77777777" w:rsidR="00D3520E" w:rsidRPr="00D3520E" w:rsidRDefault="00D3520E" w:rsidP="00D3520E">
      <w:pPr>
        <w:numPr>
          <w:ilvl w:val="0"/>
          <w:numId w:val="5"/>
        </w:numPr>
        <w:spacing w:line="360" w:lineRule="auto"/>
        <w:jc w:val="both"/>
        <w:rPr>
          <w:rFonts w:ascii="Arial" w:hAnsi="Arial" w:cs="Arial"/>
        </w:rPr>
      </w:pPr>
      <w:r w:rsidRPr="00D3520E">
        <w:rPr>
          <w:rFonts w:ascii="Arial" w:hAnsi="Arial" w:cs="Arial"/>
        </w:rPr>
        <w:t xml:space="preserve">Invest in Technologies for Performance Monitoring: Introduce advanced digital tools that facilitate remote working by embedding strong performance </w:t>
      </w:r>
      <w:r w:rsidRPr="00D3520E">
        <w:rPr>
          <w:rFonts w:ascii="Arial" w:hAnsi="Arial" w:cs="Arial"/>
        </w:rPr>
        <w:lastRenderedPageBreak/>
        <w:t>monitoring and accountability technologies and strategies (Armstrong and Taylor 2020).</w:t>
      </w:r>
    </w:p>
    <w:p w14:paraId="76CEA9CF" w14:textId="77777777" w:rsidR="00D3520E" w:rsidRPr="00D3520E" w:rsidRDefault="00D3520E" w:rsidP="00D3520E">
      <w:pPr>
        <w:numPr>
          <w:ilvl w:val="0"/>
          <w:numId w:val="5"/>
        </w:numPr>
        <w:spacing w:line="360" w:lineRule="auto"/>
        <w:jc w:val="both"/>
        <w:rPr>
          <w:rFonts w:ascii="Arial" w:hAnsi="Arial" w:cs="Arial"/>
        </w:rPr>
      </w:pPr>
      <w:r w:rsidRPr="00D3520E">
        <w:rPr>
          <w:rFonts w:ascii="Arial" w:hAnsi="Arial" w:cs="Arial"/>
        </w:rPr>
        <w:t>Encourage a Learning Climate: Create an environment where learning becomes appealing to the workforce and provide them with enough opportunities and resources for their professional and personal development, which will keep them competent and adaptable (CIPD 2021).</w:t>
      </w:r>
    </w:p>
    <w:p w14:paraId="71555AF7" w14:textId="2EC7F032" w:rsidR="00D3520E" w:rsidRPr="00D3520E" w:rsidRDefault="00D3520E" w:rsidP="00D3520E">
      <w:pPr>
        <w:numPr>
          <w:ilvl w:val="0"/>
          <w:numId w:val="5"/>
        </w:numPr>
        <w:spacing w:line="360" w:lineRule="auto"/>
        <w:jc w:val="both"/>
        <w:rPr>
          <w:rFonts w:ascii="Arial" w:hAnsi="Arial" w:cs="Arial"/>
        </w:rPr>
      </w:pPr>
      <w:r w:rsidRPr="00D3520E">
        <w:rPr>
          <w:rFonts w:ascii="Arial" w:hAnsi="Arial" w:cs="Arial"/>
        </w:rPr>
        <w:t>Stronger Workforce: Employee engagement programs and designs for career progress, recognition, and well</w:t>
      </w:r>
      <w:r w:rsidRPr="00D3520E">
        <w:rPr>
          <w:rFonts w:ascii="Arial" w:hAnsi="Arial" w:cs="Arial"/>
        </w:rPr>
        <w:t xml:space="preserve"> </w:t>
      </w:r>
      <w:r w:rsidRPr="00D3520E">
        <w:rPr>
          <w:rFonts w:ascii="Arial" w:hAnsi="Arial" w:cs="Arial"/>
        </w:rPr>
        <w:t>-being to overcome turnover and staff satisfaction.</w:t>
      </w:r>
    </w:p>
    <w:p w14:paraId="728F9DCE" w14:textId="77777777" w:rsidR="00D3520E" w:rsidRPr="00D3520E" w:rsidRDefault="00D3520E" w:rsidP="00D3520E">
      <w:pPr>
        <w:spacing w:line="360" w:lineRule="auto"/>
        <w:jc w:val="both"/>
        <w:rPr>
          <w:rFonts w:ascii="Arial" w:hAnsi="Arial" w:cs="Arial"/>
        </w:rPr>
      </w:pPr>
      <w:r w:rsidRPr="00D3520E">
        <w:rPr>
          <w:rFonts w:ascii="Arial" w:hAnsi="Arial" w:cs="Arial"/>
        </w:rPr>
        <w:t>By following these steps, Marriott can effectively weather the socio-economic scenario and get maximum employee performance.</w:t>
      </w:r>
    </w:p>
    <w:p w14:paraId="5E5787A5" w14:textId="185902CD" w:rsidR="00C729F0" w:rsidRDefault="004B4271" w:rsidP="00D3520E">
      <w:pPr>
        <w:spacing w:line="360" w:lineRule="auto"/>
        <w:jc w:val="both"/>
        <w:rPr>
          <w:rFonts w:ascii="Arial" w:hAnsi="Arial" w:cs="Arial"/>
        </w:rPr>
      </w:pPr>
      <w:r w:rsidRPr="00330AC3">
        <w:rPr>
          <w:rFonts w:ascii="Arial" w:hAnsi="Arial" w:cs="Arial"/>
        </w:rPr>
        <w:pict w14:anchorId="457E463A">
          <v:rect id="_x0000_i1058" style="width:0;height:1.5pt" o:hralign="center" o:hrstd="t" o:hr="t" fillcolor="#a0a0a0" stroked="f"/>
        </w:pict>
      </w:r>
    </w:p>
    <w:p w14:paraId="42999A62" w14:textId="77777777" w:rsidR="004B4271" w:rsidRDefault="004B4271" w:rsidP="00D3520E">
      <w:pPr>
        <w:spacing w:line="360" w:lineRule="auto"/>
        <w:jc w:val="both"/>
        <w:rPr>
          <w:rFonts w:ascii="Arial" w:hAnsi="Arial" w:cs="Arial"/>
        </w:rPr>
      </w:pPr>
    </w:p>
    <w:p w14:paraId="21AC50A1" w14:textId="064C81F3" w:rsidR="004B4271" w:rsidRPr="004B4271" w:rsidRDefault="004B4271" w:rsidP="00D3520E">
      <w:pPr>
        <w:spacing w:line="360" w:lineRule="auto"/>
        <w:jc w:val="both"/>
        <w:rPr>
          <w:rFonts w:ascii="Arial" w:hAnsi="Arial" w:cs="Arial"/>
          <w:b/>
          <w:bCs/>
        </w:rPr>
      </w:pPr>
      <w:r w:rsidRPr="004B4271">
        <w:rPr>
          <w:rFonts w:ascii="Arial" w:hAnsi="Arial" w:cs="Arial"/>
          <w:b/>
          <w:bCs/>
        </w:rPr>
        <w:t xml:space="preserve">References: </w:t>
      </w:r>
    </w:p>
    <w:p w14:paraId="64C6FB9C" w14:textId="44F1E28F" w:rsidR="004B4271" w:rsidRPr="004B4271" w:rsidRDefault="004B4271" w:rsidP="004B4271">
      <w:pPr>
        <w:pStyle w:val="ListParagraph"/>
        <w:numPr>
          <w:ilvl w:val="0"/>
          <w:numId w:val="12"/>
        </w:numPr>
        <w:spacing w:line="360" w:lineRule="auto"/>
        <w:rPr>
          <w:rFonts w:ascii="Arial" w:hAnsi="Arial" w:cs="Arial"/>
        </w:rPr>
      </w:pPr>
      <w:r w:rsidRPr="004B4271">
        <w:rPr>
          <w:rFonts w:ascii="Arial" w:hAnsi="Arial" w:cs="Arial"/>
        </w:rPr>
        <w:t xml:space="preserve">Armstrong, M. and Taylor, S. (2020) </w:t>
      </w:r>
      <w:r w:rsidRPr="004B4271">
        <w:rPr>
          <w:rFonts w:ascii="Arial" w:hAnsi="Arial" w:cs="Arial"/>
          <w:i/>
          <w:iCs/>
        </w:rPr>
        <w:t>Armstrong's Handbook of Human Resource Management Practice</w:t>
      </w:r>
      <w:r w:rsidRPr="004B4271">
        <w:rPr>
          <w:rFonts w:ascii="Arial" w:hAnsi="Arial" w:cs="Arial"/>
        </w:rPr>
        <w:t xml:space="preserve">. 15th edn. London. Available at: </w:t>
      </w:r>
      <w:hyperlink r:id="rId8" w:tgtFrame="_new" w:history="1">
        <w:r w:rsidRPr="004B4271">
          <w:rPr>
            <w:rStyle w:val="Hyperlink"/>
            <w:rFonts w:ascii="Arial" w:hAnsi="Arial" w:cs="Arial"/>
          </w:rPr>
          <w:t>https://books.google.co.uk/books/about/Armstrong_s_Handbook_of_Human_Resource_M.html?id=g7zEDwAAQBAJ&amp;redir_esc=y</w:t>
        </w:r>
      </w:hyperlink>
      <w:r w:rsidRPr="004B4271">
        <w:rPr>
          <w:rFonts w:ascii="Arial" w:hAnsi="Arial" w:cs="Arial"/>
        </w:rPr>
        <w:t xml:space="preserve"> (Accessed: 3 June 2024).</w:t>
      </w:r>
    </w:p>
    <w:p w14:paraId="40AF8D7A" w14:textId="077F97DE" w:rsidR="004B4271" w:rsidRPr="004B4271" w:rsidRDefault="004B4271" w:rsidP="004B4271">
      <w:pPr>
        <w:pStyle w:val="ListParagraph"/>
        <w:numPr>
          <w:ilvl w:val="0"/>
          <w:numId w:val="12"/>
        </w:numPr>
        <w:spacing w:line="360" w:lineRule="auto"/>
        <w:rPr>
          <w:rFonts w:ascii="Arial" w:hAnsi="Arial" w:cs="Arial"/>
        </w:rPr>
      </w:pPr>
      <w:r w:rsidRPr="004B4271">
        <w:rPr>
          <w:rFonts w:ascii="Arial" w:hAnsi="Arial" w:cs="Arial"/>
        </w:rPr>
        <w:t xml:space="preserve">Baum, T. (2015) </w:t>
      </w:r>
      <w:r w:rsidRPr="004B4271">
        <w:rPr>
          <w:rFonts w:ascii="Arial" w:hAnsi="Arial" w:cs="Arial"/>
          <w:i/>
          <w:iCs/>
        </w:rPr>
        <w:t>Human Resource Management for Tourism, Hospitality and Leisure: An International Perspective</w:t>
      </w:r>
      <w:r w:rsidRPr="004B4271">
        <w:rPr>
          <w:rFonts w:ascii="Arial" w:hAnsi="Arial" w:cs="Arial"/>
        </w:rPr>
        <w:t xml:space="preserve">. 2nd edn. London: Cengage Learning. Available at: </w:t>
      </w:r>
      <w:hyperlink r:id="rId9" w:tgtFrame="_new" w:history="1">
        <w:r w:rsidRPr="004B4271">
          <w:rPr>
            <w:rStyle w:val="Hyperlink"/>
            <w:rFonts w:ascii="Arial" w:hAnsi="Arial" w:cs="Arial"/>
          </w:rPr>
          <w:t>https://books.google.co.uk/books/about/Human_Resource_Management_for_Tourism_Ho.html?id=igcGpilWpy8C&amp;redir_esc=y</w:t>
        </w:r>
      </w:hyperlink>
      <w:r w:rsidRPr="004B4271">
        <w:rPr>
          <w:rFonts w:ascii="Arial" w:hAnsi="Arial" w:cs="Arial"/>
        </w:rPr>
        <w:t xml:space="preserve"> (Accessed: 3 June 2024).</w:t>
      </w:r>
    </w:p>
    <w:p w14:paraId="29D35A30" w14:textId="6E928EDD" w:rsidR="004B4271" w:rsidRPr="004B4271" w:rsidRDefault="004B4271" w:rsidP="004B4271">
      <w:pPr>
        <w:pStyle w:val="ListParagraph"/>
        <w:numPr>
          <w:ilvl w:val="0"/>
          <w:numId w:val="12"/>
        </w:numPr>
        <w:spacing w:line="360" w:lineRule="auto"/>
        <w:rPr>
          <w:rFonts w:ascii="Arial" w:hAnsi="Arial" w:cs="Arial"/>
        </w:rPr>
      </w:pPr>
      <w:r w:rsidRPr="004B4271">
        <w:rPr>
          <w:rFonts w:ascii="Arial" w:hAnsi="Arial" w:cs="Arial"/>
        </w:rPr>
        <w:t xml:space="preserve">Boxall, P., Purcell, J. and Wright, P. (2007) </w:t>
      </w:r>
      <w:r w:rsidRPr="004B4271">
        <w:rPr>
          <w:rFonts w:ascii="Arial" w:hAnsi="Arial" w:cs="Arial"/>
          <w:i/>
          <w:iCs/>
        </w:rPr>
        <w:t>The Oxford Handbook of Human Resource Management</w:t>
      </w:r>
      <w:r w:rsidRPr="004B4271">
        <w:rPr>
          <w:rFonts w:ascii="Arial" w:hAnsi="Arial" w:cs="Arial"/>
        </w:rPr>
        <w:t xml:space="preserve">. Oxford: Oxford University Press. Available at: </w:t>
      </w:r>
      <w:hyperlink r:id="rId10" w:tgtFrame="_new" w:history="1">
        <w:r w:rsidRPr="004B4271">
          <w:rPr>
            <w:rStyle w:val="Hyperlink"/>
            <w:rFonts w:ascii="Arial" w:hAnsi="Arial" w:cs="Arial"/>
          </w:rPr>
          <w:t>https://global.oup.com/academic/product/the-oxford-handbook-of-human-resource-management-9780199547029</w:t>
        </w:r>
      </w:hyperlink>
      <w:r w:rsidRPr="004B4271">
        <w:rPr>
          <w:rFonts w:ascii="Arial" w:hAnsi="Arial" w:cs="Arial"/>
        </w:rPr>
        <w:t xml:space="preserve"> (Accessed: 3 June 2024).</w:t>
      </w:r>
    </w:p>
    <w:p w14:paraId="2C37A740" w14:textId="3CAA5BDA" w:rsidR="004B4271" w:rsidRPr="004B4271" w:rsidRDefault="004B4271" w:rsidP="004B4271">
      <w:pPr>
        <w:pStyle w:val="ListParagraph"/>
        <w:numPr>
          <w:ilvl w:val="0"/>
          <w:numId w:val="12"/>
        </w:numPr>
        <w:spacing w:line="360" w:lineRule="auto"/>
        <w:rPr>
          <w:rFonts w:ascii="Arial" w:hAnsi="Arial" w:cs="Arial"/>
        </w:rPr>
      </w:pPr>
      <w:r w:rsidRPr="004B4271">
        <w:rPr>
          <w:rFonts w:ascii="Arial" w:hAnsi="Arial" w:cs="Arial"/>
        </w:rPr>
        <w:t xml:space="preserve">CIPD (2021) </w:t>
      </w:r>
      <w:r w:rsidRPr="004B4271">
        <w:rPr>
          <w:rFonts w:ascii="Arial" w:hAnsi="Arial" w:cs="Arial"/>
          <w:i/>
          <w:iCs/>
        </w:rPr>
        <w:t>People Management in the Hospitality Industry</w:t>
      </w:r>
      <w:r w:rsidRPr="004B4271">
        <w:rPr>
          <w:rFonts w:ascii="Arial" w:hAnsi="Arial" w:cs="Arial"/>
        </w:rPr>
        <w:t xml:space="preserve">. London: Chartered Institute of Personnel and Development. Available at: </w:t>
      </w:r>
      <w:hyperlink r:id="rId11" w:anchor="strategy" w:tgtFrame="_new" w:history="1">
        <w:r w:rsidRPr="004B4271">
          <w:rPr>
            <w:rStyle w:val="Hyperlink"/>
            <w:rFonts w:ascii="Arial" w:hAnsi="Arial" w:cs="Arial"/>
          </w:rPr>
          <w:t>https://www.cipd.org/uk/knowledge/factsheets/strategic-hrm-factsheet/#strategy</w:t>
        </w:r>
      </w:hyperlink>
      <w:r w:rsidRPr="004B4271">
        <w:rPr>
          <w:rFonts w:ascii="Arial" w:hAnsi="Arial" w:cs="Arial"/>
        </w:rPr>
        <w:t xml:space="preserve"> (Accessed: 3 June 2024).</w:t>
      </w:r>
    </w:p>
    <w:p w14:paraId="6E18047C" w14:textId="612AA936" w:rsidR="004B4271" w:rsidRPr="004B4271" w:rsidRDefault="004B4271" w:rsidP="004B4271">
      <w:pPr>
        <w:pStyle w:val="ListParagraph"/>
        <w:numPr>
          <w:ilvl w:val="0"/>
          <w:numId w:val="12"/>
        </w:numPr>
        <w:spacing w:line="360" w:lineRule="auto"/>
        <w:rPr>
          <w:rFonts w:ascii="Arial" w:hAnsi="Arial" w:cs="Arial"/>
        </w:rPr>
      </w:pPr>
      <w:r w:rsidRPr="004B4271">
        <w:rPr>
          <w:rFonts w:ascii="Arial" w:hAnsi="Arial" w:cs="Arial"/>
        </w:rPr>
        <w:t xml:space="preserve">Martocchio, J.J. (2018) </w:t>
      </w:r>
      <w:r w:rsidRPr="004B4271">
        <w:rPr>
          <w:rFonts w:ascii="Arial" w:hAnsi="Arial" w:cs="Arial"/>
          <w:i/>
          <w:iCs/>
        </w:rPr>
        <w:t>Human Resource Management, Global Edition</w:t>
      </w:r>
      <w:r w:rsidRPr="004B4271">
        <w:rPr>
          <w:rFonts w:ascii="Arial" w:hAnsi="Arial" w:cs="Arial"/>
        </w:rPr>
        <w:t xml:space="preserve">. 15th edn. Pearson. Available at: </w:t>
      </w:r>
      <w:hyperlink r:id="rId12" w:tgtFrame="_new" w:history="1">
        <w:r w:rsidRPr="004B4271">
          <w:rPr>
            <w:rStyle w:val="Hyperlink"/>
            <w:rFonts w:ascii="Arial" w:hAnsi="Arial" w:cs="Arial"/>
          </w:rPr>
          <w:t>https://www.pearson.com/en-gb/subject-catalog/p/human-resource-management-global-edition/P200000004945/9781292264387</w:t>
        </w:r>
      </w:hyperlink>
      <w:r w:rsidRPr="004B4271">
        <w:rPr>
          <w:rFonts w:ascii="Arial" w:hAnsi="Arial" w:cs="Arial"/>
        </w:rPr>
        <w:t xml:space="preserve"> (Accessed: 3 June 2024).</w:t>
      </w:r>
    </w:p>
    <w:p w14:paraId="2A70F8C4" w14:textId="7C5EF003" w:rsidR="004B4271" w:rsidRPr="004B4271" w:rsidRDefault="004B4271" w:rsidP="004B4271">
      <w:pPr>
        <w:pStyle w:val="ListParagraph"/>
        <w:numPr>
          <w:ilvl w:val="0"/>
          <w:numId w:val="12"/>
        </w:numPr>
        <w:spacing w:line="360" w:lineRule="auto"/>
        <w:rPr>
          <w:rFonts w:ascii="Arial" w:hAnsi="Arial" w:cs="Arial"/>
        </w:rPr>
      </w:pPr>
      <w:r w:rsidRPr="004B4271">
        <w:rPr>
          <w:rFonts w:ascii="Arial" w:hAnsi="Arial" w:cs="Arial"/>
        </w:rPr>
        <w:t xml:space="preserve">Jackson, S.E., Schuler, R.S. and Jiang, K. (2014) An Aspirational Framework for Strategic Human Resource Management. </w:t>
      </w:r>
      <w:r w:rsidRPr="004B4271">
        <w:rPr>
          <w:rFonts w:ascii="Arial" w:hAnsi="Arial" w:cs="Arial"/>
          <w:i/>
          <w:iCs/>
        </w:rPr>
        <w:t>The Academy of Management Annals</w:t>
      </w:r>
      <w:r w:rsidRPr="004B4271">
        <w:rPr>
          <w:rFonts w:ascii="Arial" w:hAnsi="Arial" w:cs="Arial"/>
        </w:rPr>
        <w:t xml:space="preserve">, 8(1), pp. 1-56. Available at: </w:t>
      </w:r>
      <w:hyperlink r:id="rId13" w:tgtFrame="_new" w:history="1">
        <w:r w:rsidRPr="004B4271">
          <w:rPr>
            <w:rStyle w:val="Hyperlink"/>
            <w:rFonts w:ascii="Arial" w:hAnsi="Arial" w:cs="Arial"/>
          </w:rPr>
          <w:t>https://journals.aom.org/doi/abs/10.5465/19416520.2014.872335</w:t>
        </w:r>
      </w:hyperlink>
      <w:r w:rsidRPr="004B4271">
        <w:rPr>
          <w:rFonts w:ascii="Arial" w:hAnsi="Arial" w:cs="Arial"/>
        </w:rPr>
        <w:t xml:space="preserve"> (Accessed: 3 June 2024).</w:t>
      </w:r>
    </w:p>
    <w:p w14:paraId="4B044A73" w14:textId="680E0190" w:rsidR="004B4271" w:rsidRPr="004B4271" w:rsidRDefault="004B4271" w:rsidP="004B4271">
      <w:pPr>
        <w:pStyle w:val="ListParagraph"/>
        <w:numPr>
          <w:ilvl w:val="0"/>
          <w:numId w:val="12"/>
        </w:numPr>
        <w:spacing w:line="360" w:lineRule="auto"/>
        <w:rPr>
          <w:rFonts w:ascii="Arial" w:hAnsi="Arial" w:cs="Arial"/>
        </w:rPr>
      </w:pPr>
      <w:r w:rsidRPr="004B4271">
        <w:rPr>
          <w:rFonts w:ascii="Arial" w:hAnsi="Arial" w:cs="Arial"/>
        </w:rPr>
        <w:t xml:space="preserve">Marchington, M., Wilkinson, A., Donnelly, R. and Kynighou, A. (2020) </w:t>
      </w:r>
      <w:r w:rsidRPr="004B4271">
        <w:rPr>
          <w:rFonts w:ascii="Arial" w:hAnsi="Arial" w:cs="Arial"/>
          <w:i/>
          <w:iCs/>
        </w:rPr>
        <w:t>Human Resource Management at Work: People Management and Development</w:t>
      </w:r>
      <w:r w:rsidRPr="004B4271">
        <w:rPr>
          <w:rFonts w:ascii="Arial" w:hAnsi="Arial" w:cs="Arial"/>
        </w:rPr>
        <w:t xml:space="preserve">. 7th edn. London: CIPD. Available at: </w:t>
      </w:r>
      <w:hyperlink r:id="rId14" w:tgtFrame="_new" w:history="1">
        <w:r w:rsidRPr="004B4271">
          <w:rPr>
            <w:rStyle w:val="Hyperlink"/>
            <w:rFonts w:ascii="Arial" w:hAnsi="Arial" w:cs="Arial"/>
          </w:rPr>
          <w:t>https://www.koganpage.com/hr-learning-development/human-resource-management-at-work-9781789664867</w:t>
        </w:r>
      </w:hyperlink>
      <w:r w:rsidRPr="004B4271">
        <w:rPr>
          <w:rFonts w:ascii="Arial" w:hAnsi="Arial" w:cs="Arial"/>
        </w:rPr>
        <w:t xml:space="preserve"> (Accessed: 3 June 2024).</w:t>
      </w:r>
    </w:p>
    <w:p w14:paraId="7EA8F00C" w14:textId="23755A18" w:rsidR="004B4271" w:rsidRPr="004B4271" w:rsidRDefault="004B4271" w:rsidP="004B4271">
      <w:pPr>
        <w:pStyle w:val="ListParagraph"/>
        <w:numPr>
          <w:ilvl w:val="0"/>
          <w:numId w:val="12"/>
        </w:numPr>
        <w:spacing w:line="360" w:lineRule="auto"/>
        <w:rPr>
          <w:rFonts w:ascii="Arial" w:hAnsi="Arial" w:cs="Arial"/>
        </w:rPr>
      </w:pPr>
      <w:r w:rsidRPr="004B4271">
        <w:rPr>
          <w:rFonts w:ascii="Arial" w:hAnsi="Arial" w:cs="Arial"/>
        </w:rPr>
        <w:t xml:space="preserve">Morrison, A.M. (2022) </w:t>
      </w:r>
      <w:r w:rsidRPr="004B4271">
        <w:rPr>
          <w:rFonts w:ascii="Arial" w:hAnsi="Arial" w:cs="Arial"/>
          <w:i/>
          <w:iCs/>
        </w:rPr>
        <w:t>Hospitality and Travel Marketing</w:t>
      </w:r>
      <w:r w:rsidRPr="004B4271">
        <w:rPr>
          <w:rFonts w:ascii="Arial" w:hAnsi="Arial" w:cs="Arial"/>
        </w:rPr>
        <w:t xml:space="preserve">. 5th edn. Routledge. Available at: </w:t>
      </w:r>
      <w:hyperlink r:id="rId15" w:tgtFrame="_new" w:history="1">
        <w:r w:rsidRPr="004B4271">
          <w:rPr>
            <w:rStyle w:val="Hyperlink"/>
            <w:rFonts w:ascii="Arial" w:hAnsi="Arial" w:cs="Arial"/>
          </w:rPr>
          <w:t>https://doi.org/10.4324/9781003292616</w:t>
        </w:r>
      </w:hyperlink>
      <w:r w:rsidRPr="004B4271">
        <w:rPr>
          <w:rFonts w:ascii="Arial" w:hAnsi="Arial" w:cs="Arial"/>
        </w:rPr>
        <w:t xml:space="preserve"> (Accessed: 3 June 2024).</w:t>
      </w:r>
    </w:p>
    <w:p w14:paraId="320DE722" w14:textId="6234ED02" w:rsidR="004B4271" w:rsidRPr="004B4271" w:rsidRDefault="004B4271" w:rsidP="004B4271">
      <w:pPr>
        <w:pStyle w:val="ListParagraph"/>
        <w:numPr>
          <w:ilvl w:val="0"/>
          <w:numId w:val="12"/>
        </w:numPr>
        <w:spacing w:line="360" w:lineRule="auto"/>
        <w:rPr>
          <w:rFonts w:ascii="Arial" w:hAnsi="Arial" w:cs="Arial"/>
        </w:rPr>
      </w:pPr>
      <w:r w:rsidRPr="004B4271">
        <w:rPr>
          <w:rFonts w:ascii="Arial" w:hAnsi="Arial" w:cs="Arial"/>
        </w:rPr>
        <w:t xml:space="preserve">Nickson, D. (2006) </w:t>
      </w:r>
      <w:r w:rsidRPr="004B4271">
        <w:rPr>
          <w:rFonts w:ascii="Arial" w:hAnsi="Arial" w:cs="Arial"/>
          <w:i/>
          <w:iCs/>
        </w:rPr>
        <w:t>Human Resource Management for the Hospitality and Tourism Industries</w:t>
      </w:r>
      <w:r w:rsidRPr="004B4271">
        <w:rPr>
          <w:rFonts w:ascii="Arial" w:hAnsi="Arial" w:cs="Arial"/>
        </w:rPr>
        <w:t xml:space="preserve">. 1st edn. Routledge. Available at: </w:t>
      </w:r>
      <w:hyperlink r:id="rId16" w:tgtFrame="_new" w:history="1">
        <w:r w:rsidRPr="004B4271">
          <w:rPr>
            <w:rStyle w:val="Hyperlink"/>
            <w:rFonts w:ascii="Arial" w:hAnsi="Arial" w:cs="Arial"/>
          </w:rPr>
          <w:t>https://doi.org/10.4324/9780080469461</w:t>
        </w:r>
      </w:hyperlink>
      <w:r w:rsidRPr="004B4271">
        <w:rPr>
          <w:rFonts w:ascii="Arial" w:hAnsi="Arial" w:cs="Arial"/>
        </w:rPr>
        <w:t xml:space="preserve"> (Accessed: 3 June 2024).</w:t>
      </w:r>
    </w:p>
    <w:p w14:paraId="5A68D70C" w14:textId="268ECE87" w:rsidR="004B4271" w:rsidRPr="004B4271" w:rsidRDefault="004B4271" w:rsidP="004B4271">
      <w:pPr>
        <w:pStyle w:val="ListParagraph"/>
        <w:numPr>
          <w:ilvl w:val="0"/>
          <w:numId w:val="12"/>
        </w:numPr>
        <w:spacing w:line="360" w:lineRule="auto"/>
        <w:rPr>
          <w:rFonts w:ascii="Arial" w:hAnsi="Arial" w:cs="Arial"/>
        </w:rPr>
      </w:pPr>
      <w:r w:rsidRPr="004B4271">
        <w:rPr>
          <w:rFonts w:ascii="Arial" w:hAnsi="Arial" w:cs="Arial"/>
        </w:rPr>
        <w:t xml:space="preserve">Pizam, A. (Ed.) (2010) </w:t>
      </w:r>
      <w:r w:rsidRPr="004B4271">
        <w:rPr>
          <w:rFonts w:ascii="Arial" w:hAnsi="Arial" w:cs="Arial"/>
          <w:i/>
          <w:iCs/>
        </w:rPr>
        <w:t xml:space="preserve">International </w:t>
      </w:r>
      <w:r w:rsidRPr="004B4271">
        <w:rPr>
          <w:rFonts w:ascii="Arial" w:hAnsi="Arial" w:cs="Arial"/>
          <w:i/>
          <w:iCs/>
        </w:rPr>
        <w:t>Encyclopaedia</w:t>
      </w:r>
      <w:r w:rsidRPr="004B4271">
        <w:rPr>
          <w:rFonts w:ascii="Arial" w:hAnsi="Arial" w:cs="Arial"/>
          <w:i/>
          <w:iCs/>
        </w:rPr>
        <w:t xml:space="preserve"> of Hospitality Management</w:t>
      </w:r>
      <w:r w:rsidRPr="004B4271">
        <w:rPr>
          <w:rFonts w:ascii="Arial" w:hAnsi="Arial" w:cs="Arial"/>
        </w:rPr>
        <w:t xml:space="preserve">. 2nd edn. Routledge. Available at: </w:t>
      </w:r>
      <w:hyperlink r:id="rId17" w:tgtFrame="_new" w:history="1">
        <w:r w:rsidRPr="004B4271">
          <w:rPr>
            <w:rStyle w:val="Hyperlink"/>
            <w:rFonts w:ascii="Arial" w:hAnsi="Arial" w:cs="Arial"/>
          </w:rPr>
          <w:t>https://doi.org/10.4324/9780080961200</w:t>
        </w:r>
      </w:hyperlink>
      <w:r w:rsidRPr="004B4271">
        <w:rPr>
          <w:rFonts w:ascii="Arial" w:hAnsi="Arial" w:cs="Arial"/>
        </w:rPr>
        <w:t xml:space="preserve"> (Accessed: 3 June 2024).</w:t>
      </w:r>
    </w:p>
    <w:p w14:paraId="030EBD15" w14:textId="61910C28" w:rsidR="004B4271" w:rsidRPr="004B4271" w:rsidRDefault="004B4271" w:rsidP="004B4271">
      <w:pPr>
        <w:pStyle w:val="ListParagraph"/>
        <w:numPr>
          <w:ilvl w:val="0"/>
          <w:numId w:val="12"/>
        </w:numPr>
        <w:spacing w:line="360" w:lineRule="auto"/>
        <w:rPr>
          <w:rFonts w:ascii="Arial" w:hAnsi="Arial" w:cs="Arial"/>
        </w:rPr>
      </w:pPr>
      <w:r w:rsidRPr="004B4271">
        <w:rPr>
          <w:rFonts w:ascii="Arial" w:hAnsi="Arial" w:cs="Arial"/>
        </w:rPr>
        <w:t xml:space="preserve">Front Matter (2021) </w:t>
      </w:r>
      <w:r w:rsidRPr="004B4271">
        <w:rPr>
          <w:rFonts w:ascii="Arial" w:hAnsi="Arial" w:cs="Arial"/>
          <w:i/>
          <w:iCs/>
        </w:rPr>
        <w:t>Management Revue</w:t>
      </w:r>
      <w:r w:rsidRPr="004B4271">
        <w:rPr>
          <w:rFonts w:ascii="Arial" w:hAnsi="Arial" w:cs="Arial"/>
        </w:rPr>
        <w:t xml:space="preserve">, 32(4). Available at: </w:t>
      </w:r>
      <w:hyperlink r:id="rId18" w:tgtFrame="_new" w:history="1">
        <w:r w:rsidRPr="004B4271">
          <w:rPr>
            <w:rStyle w:val="Hyperlink"/>
            <w:rFonts w:ascii="Arial" w:hAnsi="Arial" w:cs="Arial"/>
          </w:rPr>
          <w:t>https://www.jstor.org/stable/27283831</w:t>
        </w:r>
      </w:hyperlink>
      <w:r w:rsidRPr="004B4271">
        <w:rPr>
          <w:rFonts w:ascii="Arial" w:hAnsi="Arial" w:cs="Arial"/>
        </w:rPr>
        <w:t xml:space="preserve"> (Accessed: 3 June 2024).</w:t>
      </w:r>
    </w:p>
    <w:p w14:paraId="67787A4F" w14:textId="0F8E4F9E" w:rsidR="004B4271" w:rsidRPr="004B4271" w:rsidRDefault="004B4271" w:rsidP="004B4271">
      <w:pPr>
        <w:pStyle w:val="ListParagraph"/>
        <w:numPr>
          <w:ilvl w:val="0"/>
          <w:numId w:val="12"/>
        </w:numPr>
        <w:spacing w:line="360" w:lineRule="auto"/>
        <w:rPr>
          <w:rFonts w:ascii="Arial" w:hAnsi="Arial" w:cs="Arial"/>
        </w:rPr>
      </w:pPr>
      <w:r w:rsidRPr="004B4271">
        <w:rPr>
          <w:rFonts w:ascii="Arial" w:hAnsi="Arial" w:cs="Arial"/>
        </w:rPr>
        <w:t xml:space="preserve">Torrington, D., Hall, L., Taylor, S. and Atkinson, C. (2020) </w:t>
      </w:r>
      <w:r w:rsidRPr="004B4271">
        <w:rPr>
          <w:rFonts w:ascii="Arial" w:hAnsi="Arial" w:cs="Arial"/>
          <w:i/>
          <w:iCs/>
        </w:rPr>
        <w:t>Human Resource Management</w:t>
      </w:r>
      <w:r w:rsidRPr="004B4271">
        <w:rPr>
          <w:rFonts w:ascii="Arial" w:hAnsi="Arial" w:cs="Arial"/>
        </w:rPr>
        <w:t xml:space="preserve">. 11th edn. Harlow: Pearson. Available at: </w:t>
      </w:r>
      <w:hyperlink r:id="rId19" w:tgtFrame="_new" w:history="1">
        <w:r w:rsidRPr="004B4271">
          <w:rPr>
            <w:rStyle w:val="Hyperlink"/>
            <w:rFonts w:ascii="Arial" w:hAnsi="Arial" w:cs="Arial"/>
          </w:rPr>
          <w:t>https://www.pearson.com/en-gb/subject-catalog/p/human-resource-management/P200000005617/9781292261669</w:t>
        </w:r>
      </w:hyperlink>
      <w:r w:rsidRPr="004B4271">
        <w:rPr>
          <w:rFonts w:ascii="Arial" w:hAnsi="Arial" w:cs="Arial"/>
        </w:rPr>
        <w:t xml:space="preserve"> (Accessed: 3 June 2024).</w:t>
      </w:r>
    </w:p>
    <w:p w14:paraId="13F924F0" w14:textId="4A934A18" w:rsidR="004B4271" w:rsidRPr="004B4271" w:rsidRDefault="004B4271" w:rsidP="004B4271">
      <w:pPr>
        <w:pStyle w:val="ListParagraph"/>
        <w:numPr>
          <w:ilvl w:val="0"/>
          <w:numId w:val="12"/>
        </w:numPr>
        <w:spacing w:line="360" w:lineRule="auto"/>
        <w:rPr>
          <w:rFonts w:ascii="Arial" w:hAnsi="Arial" w:cs="Arial"/>
        </w:rPr>
      </w:pPr>
      <w:r w:rsidRPr="004B4271">
        <w:rPr>
          <w:rFonts w:ascii="Arial" w:hAnsi="Arial" w:cs="Arial"/>
        </w:rPr>
        <w:lastRenderedPageBreak/>
        <w:t xml:space="preserve">Davidson, M.C.G., McPhail, R. and Barry, S. (2011) Hospitality HRM: Past, Present and the Future. </w:t>
      </w:r>
      <w:r w:rsidRPr="004B4271">
        <w:rPr>
          <w:rFonts w:ascii="Arial" w:hAnsi="Arial" w:cs="Arial"/>
          <w:i/>
          <w:iCs/>
        </w:rPr>
        <w:t>International Journal of Contemporary Hospitality Management</w:t>
      </w:r>
      <w:r w:rsidRPr="004B4271">
        <w:rPr>
          <w:rFonts w:ascii="Arial" w:hAnsi="Arial" w:cs="Arial"/>
        </w:rPr>
        <w:t xml:space="preserve">, 23(4), pp. 498-516. Available at: </w:t>
      </w:r>
      <w:hyperlink r:id="rId20" w:tgtFrame="_new" w:history="1">
        <w:r w:rsidRPr="004B4271">
          <w:rPr>
            <w:rStyle w:val="Hyperlink"/>
            <w:rFonts w:ascii="Arial" w:hAnsi="Arial" w:cs="Arial"/>
          </w:rPr>
          <w:t>https://doi.org/10.1108/09596111111130001</w:t>
        </w:r>
      </w:hyperlink>
      <w:r w:rsidRPr="004B4271">
        <w:rPr>
          <w:rFonts w:ascii="Arial" w:hAnsi="Arial" w:cs="Arial"/>
        </w:rPr>
        <w:t xml:space="preserve"> (Accessed: 3 June 2024).</w:t>
      </w:r>
    </w:p>
    <w:p w14:paraId="580AB572" w14:textId="2EBE0359" w:rsidR="004B4271" w:rsidRPr="004B4271" w:rsidRDefault="004B4271" w:rsidP="004B4271">
      <w:pPr>
        <w:pStyle w:val="ListParagraph"/>
        <w:numPr>
          <w:ilvl w:val="0"/>
          <w:numId w:val="12"/>
        </w:numPr>
        <w:spacing w:line="360" w:lineRule="auto"/>
        <w:rPr>
          <w:rFonts w:ascii="Arial" w:hAnsi="Arial" w:cs="Arial"/>
        </w:rPr>
      </w:pPr>
      <w:r w:rsidRPr="004B4271">
        <w:rPr>
          <w:rFonts w:ascii="Arial" w:hAnsi="Arial" w:cs="Arial"/>
        </w:rPr>
        <w:t xml:space="preserve">Walker, J.R. and Miller, J.E. (2019) </w:t>
      </w:r>
      <w:r w:rsidRPr="004B4271">
        <w:rPr>
          <w:rFonts w:ascii="Arial" w:hAnsi="Arial" w:cs="Arial"/>
          <w:i/>
          <w:iCs/>
        </w:rPr>
        <w:t>Supervision in the Hospitality Industry: Leading Human Resources</w:t>
      </w:r>
      <w:r w:rsidRPr="004B4271">
        <w:rPr>
          <w:rFonts w:ascii="Arial" w:hAnsi="Arial" w:cs="Arial"/>
        </w:rPr>
        <w:t xml:space="preserve">. 9th edn. Hoboken, NJ: John Wiley &amp; Sons. Available at: </w:t>
      </w:r>
      <w:hyperlink r:id="rId21" w:tgtFrame="_new" w:history="1">
        <w:r w:rsidRPr="004B4271">
          <w:rPr>
            <w:rStyle w:val="Hyperlink"/>
            <w:rFonts w:ascii="Arial" w:hAnsi="Arial" w:cs="Arial"/>
          </w:rPr>
          <w:t>https://www.wiley.com/en-us/Supervision+in+the+Hospitality+Industry%2C+9th+Edition-p-9781119749202</w:t>
        </w:r>
      </w:hyperlink>
      <w:r w:rsidRPr="004B4271">
        <w:rPr>
          <w:rFonts w:ascii="Arial" w:hAnsi="Arial" w:cs="Arial"/>
        </w:rPr>
        <w:t xml:space="preserve"> (Accessed: 3 June 2024).</w:t>
      </w:r>
    </w:p>
    <w:p w14:paraId="2DDFC157" w14:textId="3EE33D93" w:rsidR="004B4271" w:rsidRPr="004B4271" w:rsidRDefault="004B4271" w:rsidP="004B4271">
      <w:pPr>
        <w:pStyle w:val="ListParagraph"/>
        <w:numPr>
          <w:ilvl w:val="0"/>
          <w:numId w:val="12"/>
        </w:numPr>
        <w:spacing w:line="360" w:lineRule="auto"/>
        <w:rPr>
          <w:rFonts w:ascii="Arial" w:hAnsi="Arial" w:cs="Arial"/>
        </w:rPr>
      </w:pPr>
      <w:r w:rsidRPr="004B4271">
        <w:rPr>
          <w:rFonts w:ascii="Arial" w:hAnsi="Arial" w:cs="Arial"/>
        </w:rPr>
        <w:t xml:space="preserve">Enz, C.A. (2009) Human Resource Management: A Troubling Issue for the Global Hotel Industry. </w:t>
      </w:r>
      <w:r w:rsidRPr="004B4271">
        <w:rPr>
          <w:rFonts w:ascii="Arial" w:hAnsi="Arial" w:cs="Arial"/>
          <w:i/>
          <w:iCs/>
        </w:rPr>
        <w:t>Cornell Hospitality Quarterly</w:t>
      </w:r>
      <w:r w:rsidRPr="004B4271">
        <w:rPr>
          <w:rFonts w:ascii="Arial" w:hAnsi="Arial" w:cs="Arial"/>
        </w:rPr>
        <w:t xml:space="preserve">, 50(4), pp. 578-583. Available at: </w:t>
      </w:r>
      <w:hyperlink r:id="rId22" w:tgtFrame="_new" w:history="1">
        <w:r w:rsidRPr="004B4271">
          <w:rPr>
            <w:rStyle w:val="Hyperlink"/>
            <w:rFonts w:ascii="Arial" w:hAnsi="Arial" w:cs="Arial"/>
          </w:rPr>
          <w:t>https://doi.org/10.1177/1938965509349030</w:t>
        </w:r>
      </w:hyperlink>
      <w:r w:rsidRPr="004B4271">
        <w:rPr>
          <w:rFonts w:ascii="Arial" w:hAnsi="Arial" w:cs="Arial"/>
        </w:rPr>
        <w:t xml:space="preserve"> (Accessed: 3 June 2024).</w:t>
      </w:r>
    </w:p>
    <w:p w14:paraId="7C08E1CC" w14:textId="524BBECA" w:rsidR="004B4271" w:rsidRPr="004B4271" w:rsidRDefault="004B4271" w:rsidP="004B4271">
      <w:pPr>
        <w:pStyle w:val="ListParagraph"/>
        <w:numPr>
          <w:ilvl w:val="0"/>
          <w:numId w:val="12"/>
        </w:numPr>
        <w:spacing w:line="360" w:lineRule="auto"/>
        <w:rPr>
          <w:rFonts w:ascii="Arial" w:hAnsi="Arial" w:cs="Arial"/>
        </w:rPr>
      </w:pPr>
      <w:r w:rsidRPr="004B4271">
        <w:rPr>
          <w:rFonts w:ascii="Arial" w:hAnsi="Arial" w:cs="Arial"/>
        </w:rPr>
        <w:t xml:space="preserve">Tillery, H., Sheppard, S. and Ayoun, B. (2023) Marriott’s Strategy to Survive an Economic Crisis: Invest and Reposition the Brand. </w:t>
      </w:r>
      <w:r w:rsidRPr="004B4271">
        <w:rPr>
          <w:rFonts w:ascii="Arial" w:hAnsi="Arial" w:cs="Arial"/>
          <w:i/>
          <w:iCs/>
        </w:rPr>
        <w:t>Journal of Hospitality &amp; Tourism Cases</w:t>
      </w:r>
      <w:r w:rsidRPr="004B4271">
        <w:rPr>
          <w:rFonts w:ascii="Arial" w:hAnsi="Arial" w:cs="Arial"/>
        </w:rPr>
        <w:t xml:space="preserve">, 11(2), pp. 50-57. Available at: </w:t>
      </w:r>
      <w:hyperlink r:id="rId23" w:tgtFrame="_new" w:history="1">
        <w:r w:rsidRPr="004B4271">
          <w:rPr>
            <w:rStyle w:val="Hyperlink"/>
            <w:rFonts w:ascii="Arial" w:hAnsi="Arial" w:cs="Arial"/>
          </w:rPr>
          <w:t>https://doi.org/10.1177/21649987231209173</w:t>
        </w:r>
      </w:hyperlink>
      <w:r w:rsidRPr="004B4271">
        <w:rPr>
          <w:rFonts w:ascii="Arial" w:hAnsi="Arial" w:cs="Arial"/>
        </w:rPr>
        <w:t xml:space="preserve"> (Accessed: 3 June 2024).</w:t>
      </w:r>
    </w:p>
    <w:p w14:paraId="7BCB3BFA" w14:textId="5C19512B" w:rsidR="004B4271" w:rsidRPr="004B4271" w:rsidRDefault="004B4271" w:rsidP="004B4271">
      <w:pPr>
        <w:pStyle w:val="ListParagraph"/>
        <w:numPr>
          <w:ilvl w:val="0"/>
          <w:numId w:val="12"/>
        </w:numPr>
        <w:spacing w:line="360" w:lineRule="auto"/>
        <w:rPr>
          <w:rFonts w:ascii="Arial" w:hAnsi="Arial" w:cs="Arial"/>
        </w:rPr>
      </w:pPr>
      <w:r w:rsidRPr="004B4271">
        <w:rPr>
          <w:rFonts w:ascii="Arial" w:hAnsi="Arial" w:cs="Arial"/>
        </w:rPr>
        <w:t xml:space="preserve">Kotler, P., Bowen, J.T., Makens, J.C. and </w:t>
      </w:r>
      <w:proofErr w:type="spellStart"/>
      <w:r w:rsidRPr="004B4271">
        <w:rPr>
          <w:rFonts w:ascii="Arial" w:hAnsi="Arial" w:cs="Arial"/>
        </w:rPr>
        <w:t>Baloglu</w:t>
      </w:r>
      <w:proofErr w:type="spellEnd"/>
      <w:r w:rsidRPr="004B4271">
        <w:rPr>
          <w:rFonts w:ascii="Arial" w:hAnsi="Arial" w:cs="Arial"/>
        </w:rPr>
        <w:t xml:space="preserve">, S. (2017) </w:t>
      </w:r>
      <w:r w:rsidRPr="004B4271">
        <w:rPr>
          <w:rFonts w:ascii="Arial" w:hAnsi="Arial" w:cs="Arial"/>
          <w:i/>
          <w:iCs/>
        </w:rPr>
        <w:t>Marketing for Hospitality and Tourism</w:t>
      </w:r>
      <w:r w:rsidRPr="004B4271">
        <w:rPr>
          <w:rFonts w:ascii="Arial" w:hAnsi="Arial" w:cs="Arial"/>
        </w:rPr>
        <w:t xml:space="preserve">. 7th edn. Harlow: Pearson. Available at: </w:t>
      </w:r>
      <w:hyperlink r:id="rId24" w:tgtFrame="_new" w:history="1">
        <w:r w:rsidRPr="004B4271">
          <w:rPr>
            <w:rStyle w:val="Hyperlink"/>
            <w:rFonts w:ascii="Arial" w:hAnsi="Arial" w:cs="Arial"/>
          </w:rPr>
          <w:t>https://www.pearson.com/en-gb/subject-catalog/p/marketing-for-hospitality-and-tourism-global-edition/P200000004657/9781292363523</w:t>
        </w:r>
      </w:hyperlink>
      <w:r w:rsidRPr="004B4271">
        <w:rPr>
          <w:rFonts w:ascii="Arial" w:hAnsi="Arial" w:cs="Arial"/>
        </w:rPr>
        <w:t xml:space="preserve"> (Accessed: 3 June 2024).</w:t>
      </w:r>
    </w:p>
    <w:p w14:paraId="3EC8E32D" w14:textId="34F95407" w:rsidR="004B4271" w:rsidRPr="004B4271" w:rsidRDefault="004B4271" w:rsidP="004B4271">
      <w:pPr>
        <w:pStyle w:val="ListParagraph"/>
        <w:numPr>
          <w:ilvl w:val="0"/>
          <w:numId w:val="12"/>
        </w:numPr>
        <w:spacing w:line="360" w:lineRule="auto"/>
        <w:rPr>
          <w:rFonts w:ascii="Arial" w:hAnsi="Arial" w:cs="Arial"/>
        </w:rPr>
      </w:pPr>
      <w:r w:rsidRPr="004B4271">
        <w:rPr>
          <w:rFonts w:ascii="Arial" w:hAnsi="Arial" w:cs="Arial"/>
        </w:rPr>
        <w:t xml:space="preserve">Evans, N.G. (2019) </w:t>
      </w:r>
      <w:r w:rsidRPr="004B4271">
        <w:rPr>
          <w:rFonts w:ascii="Arial" w:hAnsi="Arial" w:cs="Arial"/>
          <w:i/>
          <w:iCs/>
        </w:rPr>
        <w:t>Strategic Management for Tourism, Hospitality and Events</w:t>
      </w:r>
      <w:r w:rsidRPr="004B4271">
        <w:rPr>
          <w:rFonts w:ascii="Arial" w:hAnsi="Arial" w:cs="Arial"/>
        </w:rPr>
        <w:t xml:space="preserve">. 3rd edn. Routledge. Available at: </w:t>
      </w:r>
      <w:hyperlink r:id="rId25" w:tgtFrame="_new" w:history="1">
        <w:r w:rsidRPr="004B4271">
          <w:rPr>
            <w:rStyle w:val="Hyperlink"/>
            <w:rFonts w:ascii="Arial" w:hAnsi="Arial" w:cs="Arial"/>
          </w:rPr>
          <w:t>https://doi.org/10.4324/9780429437601</w:t>
        </w:r>
      </w:hyperlink>
      <w:r w:rsidRPr="004B4271">
        <w:rPr>
          <w:rFonts w:ascii="Arial" w:hAnsi="Arial" w:cs="Arial"/>
        </w:rPr>
        <w:t xml:space="preserve"> (Accessed: 3 June 2024).</w:t>
      </w:r>
    </w:p>
    <w:p w14:paraId="748BF98A" w14:textId="0B0F45D7" w:rsidR="004B4271" w:rsidRPr="004B4271" w:rsidRDefault="004B4271" w:rsidP="004B4271">
      <w:pPr>
        <w:pStyle w:val="ListParagraph"/>
        <w:numPr>
          <w:ilvl w:val="0"/>
          <w:numId w:val="12"/>
        </w:numPr>
        <w:spacing w:line="360" w:lineRule="auto"/>
        <w:rPr>
          <w:rFonts w:ascii="Arial" w:hAnsi="Arial" w:cs="Arial"/>
        </w:rPr>
      </w:pPr>
      <w:r w:rsidRPr="004B4271">
        <w:rPr>
          <w:rFonts w:ascii="Arial" w:hAnsi="Arial" w:cs="Arial"/>
        </w:rPr>
        <w:t xml:space="preserve">Tranter, K.A., Stuart-Hill, T. and Parker, J. (2013) </w:t>
      </w:r>
      <w:r w:rsidRPr="004B4271">
        <w:rPr>
          <w:rFonts w:ascii="Arial" w:hAnsi="Arial" w:cs="Arial"/>
          <w:i/>
          <w:iCs/>
        </w:rPr>
        <w:t>Introduction to Revenue Management for the Hospitality Industry, Pearson New International Edition</w:t>
      </w:r>
      <w:r w:rsidRPr="004B4271">
        <w:rPr>
          <w:rFonts w:ascii="Arial" w:hAnsi="Arial" w:cs="Arial"/>
        </w:rPr>
        <w:t xml:space="preserve">. 1st edn. Pearson. Available at: </w:t>
      </w:r>
      <w:hyperlink r:id="rId26" w:tgtFrame="_new" w:history="1">
        <w:r w:rsidRPr="004B4271">
          <w:rPr>
            <w:rStyle w:val="Hyperlink"/>
            <w:rFonts w:ascii="Arial" w:hAnsi="Arial" w:cs="Arial"/>
          </w:rPr>
          <w:t>https://www.pearson.com/en-gb/subject-catalog/p/introduction-to-revenue-management-for-the-hospitality-industry-pearson-new-international-edition/P200000005622/9781292055749</w:t>
        </w:r>
      </w:hyperlink>
      <w:r w:rsidRPr="004B4271">
        <w:rPr>
          <w:rFonts w:ascii="Arial" w:hAnsi="Arial" w:cs="Arial"/>
        </w:rPr>
        <w:t xml:space="preserve"> (Accessed: 3 June 2024).</w:t>
      </w:r>
    </w:p>
    <w:sectPr w:rsidR="004B4271" w:rsidRPr="004B4271" w:rsidSect="004B4271">
      <w:footerReference w:type="default" r:id="rId2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EF5313" w14:textId="77777777" w:rsidR="00DE5B6B" w:rsidRDefault="00DE5B6B" w:rsidP="004B4271">
      <w:pPr>
        <w:spacing w:after="0" w:line="240" w:lineRule="auto"/>
      </w:pPr>
      <w:r>
        <w:separator/>
      </w:r>
    </w:p>
  </w:endnote>
  <w:endnote w:type="continuationSeparator" w:id="0">
    <w:p w14:paraId="4C8CC152" w14:textId="77777777" w:rsidR="00DE5B6B" w:rsidRDefault="00DE5B6B" w:rsidP="004B42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uez One">
    <w:charset w:val="B1"/>
    <w:family w:val="auto"/>
    <w:pitch w:val="variable"/>
    <w:sig w:usb0="00000807" w:usb1="40000000" w:usb2="00000000" w:usb3="00000000" w:csb0="000000B3"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21580103"/>
      <w:docPartObj>
        <w:docPartGallery w:val="Page Numbers (Bottom of Page)"/>
        <w:docPartUnique/>
      </w:docPartObj>
    </w:sdtPr>
    <w:sdtContent>
      <w:p w14:paraId="271A47A8" w14:textId="007B3AAB" w:rsidR="004B4271" w:rsidRDefault="004B4271">
        <w:pPr>
          <w:pStyle w:val="Footer"/>
          <w:jc w:val="center"/>
        </w:pPr>
        <w:r>
          <w:fldChar w:fldCharType="begin"/>
        </w:r>
        <w:r>
          <w:instrText>PAGE   \* MERGEFORMAT</w:instrText>
        </w:r>
        <w:r>
          <w:fldChar w:fldCharType="separate"/>
        </w:r>
        <w:r>
          <w:t>2</w:t>
        </w:r>
        <w:r>
          <w:fldChar w:fldCharType="end"/>
        </w:r>
      </w:p>
    </w:sdtContent>
  </w:sdt>
  <w:p w14:paraId="1A3EF65D" w14:textId="77777777" w:rsidR="004B4271" w:rsidRDefault="004B42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FABB95" w14:textId="77777777" w:rsidR="00DE5B6B" w:rsidRDefault="00DE5B6B" w:rsidP="004B4271">
      <w:pPr>
        <w:spacing w:after="0" w:line="240" w:lineRule="auto"/>
      </w:pPr>
      <w:r>
        <w:separator/>
      </w:r>
    </w:p>
  </w:footnote>
  <w:footnote w:type="continuationSeparator" w:id="0">
    <w:p w14:paraId="65B7AC9B" w14:textId="77777777" w:rsidR="00DE5B6B" w:rsidRDefault="00DE5B6B" w:rsidP="004B427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115CBB"/>
    <w:multiLevelType w:val="hybridMultilevel"/>
    <w:tmpl w:val="93E07FF4"/>
    <w:lvl w:ilvl="0" w:tplc="4FBA0EC0">
      <w:start w:val="1"/>
      <w:numFmt w:val="bullet"/>
      <w:lvlText w:val="-"/>
      <w:lvlJc w:val="left"/>
      <w:pPr>
        <w:ind w:left="720" w:hanging="360"/>
      </w:pPr>
      <w:rPr>
        <w:rFonts w:ascii="Suez One" w:hAnsi="Suez One" w:hint="default"/>
        <w:sz w:val="36"/>
        <w:szCs w:val="36"/>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BDB7BFB"/>
    <w:multiLevelType w:val="hybridMultilevel"/>
    <w:tmpl w:val="3A96EB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AC5AA7"/>
    <w:multiLevelType w:val="multilevel"/>
    <w:tmpl w:val="1A2E9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5E22DB"/>
    <w:multiLevelType w:val="multilevel"/>
    <w:tmpl w:val="D26060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B6E0391"/>
    <w:multiLevelType w:val="multilevel"/>
    <w:tmpl w:val="F80A310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9D15B6"/>
    <w:multiLevelType w:val="multilevel"/>
    <w:tmpl w:val="386CFA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272BF7"/>
    <w:multiLevelType w:val="multilevel"/>
    <w:tmpl w:val="AC56DE6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7C7B45"/>
    <w:multiLevelType w:val="multilevel"/>
    <w:tmpl w:val="B906CF5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64C154A"/>
    <w:multiLevelType w:val="multilevel"/>
    <w:tmpl w:val="B7801A3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62F098D"/>
    <w:multiLevelType w:val="multilevel"/>
    <w:tmpl w:val="38F228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6652A0"/>
    <w:multiLevelType w:val="multilevel"/>
    <w:tmpl w:val="FA82D62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0575F2"/>
    <w:multiLevelType w:val="multilevel"/>
    <w:tmpl w:val="4942CD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18955565">
    <w:abstractNumId w:val="5"/>
  </w:num>
  <w:num w:numId="2" w16cid:durableId="1054815487">
    <w:abstractNumId w:val="7"/>
  </w:num>
  <w:num w:numId="3" w16cid:durableId="489291989">
    <w:abstractNumId w:val="11"/>
  </w:num>
  <w:num w:numId="4" w16cid:durableId="1992905657">
    <w:abstractNumId w:val="9"/>
  </w:num>
  <w:num w:numId="5" w16cid:durableId="815605312">
    <w:abstractNumId w:val="3"/>
  </w:num>
  <w:num w:numId="6" w16cid:durableId="568267459">
    <w:abstractNumId w:val="2"/>
  </w:num>
  <w:num w:numId="7" w16cid:durableId="1446925818">
    <w:abstractNumId w:val="10"/>
  </w:num>
  <w:num w:numId="8" w16cid:durableId="1945720745">
    <w:abstractNumId w:val="4"/>
  </w:num>
  <w:num w:numId="9" w16cid:durableId="1269048940">
    <w:abstractNumId w:val="8"/>
  </w:num>
  <w:num w:numId="10" w16cid:durableId="1111969272">
    <w:abstractNumId w:val="6"/>
  </w:num>
  <w:num w:numId="11" w16cid:durableId="1779446997">
    <w:abstractNumId w:val="1"/>
  </w:num>
  <w:num w:numId="12" w16cid:durableId="8371160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5898096"/>
    <w:rsid w:val="0003181E"/>
    <w:rsid w:val="0005573F"/>
    <w:rsid w:val="000D2E9C"/>
    <w:rsid w:val="00123367"/>
    <w:rsid w:val="00141BCC"/>
    <w:rsid w:val="001C4DFC"/>
    <w:rsid w:val="00226D78"/>
    <w:rsid w:val="0029118B"/>
    <w:rsid w:val="0032583F"/>
    <w:rsid w:val="00330AC3"/>
    <w:rsid w:val="003A0755"/>
    <w:rsid w:val="00455692"/>
    <w:rsid w:val="004B4271"/>
    <w:rsid w:val="00585A6A"/>
    <w:rsid w:val="005F4DFD"/>
    <w:rsid w:val="00742EC0"/>
    <w:rsid w:val="007708BA"/>
    <w:rsid w:val="007B3170"/>
    <w:rsid w:val="00821692"/>
    <w:rsid w:val="0082370D"/>
    <w:rsid w:val="00867A1E"/>
    <w:rsid w:val="00914077"/>
    <w:rsid w:val="00A34178"/>
    <w:rsid w:val="00B8012A"/>
    <w:rsid w:val="00C229A0"/>
    <w:rsid w:val="00C729F0"/>
    <w:rsid w:val="00C811C9"/>
    <w:rsid w:val="00D24C3A"/>
    <w:rsid w:val="00D3520E"/>
    <w:rsid w:val="00D90705"/>
    <w:rsid w:val="00DE5B6B"/>
    <w:rsid w:val="00DE71F0"/>
    <w:rsid w:val="00EA4DB3"/>
    <w:rsid w:val="2BF86A17"/>
    <w:rsid w:val="44F8F727"/>
    <w:rsid w:val="65898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98096"/>
  <w15:chartTrackingRefBased/>
  <w15:docId w15:val="{B1916448-D2F8-49B7-A263-3732D754EE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name w:val="Hyperlink"/>
    <w:basedOn w:val="DefaultParagraphFont"/>
    <w:uiPriority w:val="99"/>
    <w:unhideWhenUsed/>
    <w:rsid w:val="0005573F"/>
    <w:rPr>
      <w:color w:val="467886" w:themeColor="hyperlink"/>
      <w:u w:val="single"/>
    </w:rPr>
  </w:style>
  <w:style w:type="character" w:styleId="UnresolvedMention">
    <w:name w:val="Unresolved Mention"/>
    <w:basedOn w:val="DefaultParagraphFont"/>
    <w:uiPriority w:val="99"/>
    <w:semiHidden/>
    <w:unhideWhenUsed/>
    <w:rsid w:val="0005573F"/>
    <w:rPr>
      <w:color w:val="605E5C"/>
      <w:shd w:val="clear" w:color="auto" w:fill="E1DFDD"/>
    </w:rPr>
  </w:style>
  <w:style w:type="character" w:styleId="FollowedHyperlink">
    <w:name w:val="FollowedHyperlink"/>
    <w:basedOn w:val="DefaultParagraphFont"/>
    <w:uiPriority w:val="99"/>
    <w:semiHidden/>
    <w:unhideWhenUsed/>
    <w:rsid w:val="0005573F"/>
    <w:rPr>
      <w:color w:val="96607D" w:themeColor="followedHyperlink"/>
      <w:u w:val="single"/>
    </w:rPr>
  </w:style>
  <w:style w:type="paragraph" w:styleId="Header">
    <w:name w:val="header"/>
    <w:basedOn w:val="Normal"/>
    <w:link w:val="HeaderChar"/>
    <w:uiPriority w:val="99"/>
    <w:unhideWhenUsed/>
    <w:rsid w:val="004B427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4271"/>
  </w:style>
  <w:style w:type="paragraph" w:styleId="Footer">
    <w:name w:val="footer"/>
    <w:basedOn w:val="Normal"/>
    <w:link w:val="FooterChar"/>
    <w:uiPriority w:val="99"/>
    <w:unhideWhenUsed/>
    <w:rsid w:val="004B427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4271"/>
  </w:style>
  <w:style w:type="paragraph" w:styleId="ListParagraph">
    <w:name w:val="List Paragraph"/>
    <w:basedOn w:val="Normal"/>
    <w:uiPriority w:val="34"/>
    <w:qFormat/>
    <w:rsid w:val="004B4271"/>
    <w:pPr>
      <w:ind w:left="720"/>
      <w:contextualSpacing/>
    </w:pPr>
  </w:style>
  <w:style w:type="paragraph" w:styleId="NoSpacing">
    <w:name w:val="No Spacing"/>
    <w:link w:val="NoSpacingChar"/>
    <w:uiPriority w:val="1"/>
    <w:qFormat/>
    <w:rsid w:val="004B4271"/>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4B4271"/>
    <w:rPr>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3061768">
      <w:bodyDiv w:val="1"/>
      <w:marLeft w:val="0"/>
      <w:marRight w:val="0"/>
      <w:marTop w:val="0"/>
      <w:marBottom w:val="0"/>
      <w:divBdr>
        <w:top w:val="none" w:sz="0" w:space="0" w:color="auto"/>
        <w:left w:val="none" w:sz="0" w:space="0" w:color="auto"/>
        <w:bottom w:val="none" w:sz="0" w:space="0" w:color="auto"/>
        <w:right w:val="none" w:sz="0" w:space="0" w:color="auto"/>
      </w:divBdr>
    </w:div>
    <w:div w:id="382868323">
      <w:bodyDiv w:val="1"/>
      <w:marLeft w:val="0"/>
      <w:marRight w:val="0"/>
      <w:marTop w:val="0"/>
      <w:marBottom w:val="0"/>
      <w:divBdr>
        <w:top w:val="none" w:sz="0" w:space="0" w:color="auto"/>
        <w:left w:val="none" w:sz="0" w:space="0" w:color="auto"/>
        <w:bottom w:val="none" w:sz="0" w:space="0" w:color="auto"/>
        <w:right w:val="none" w:sz="0" w:space="0" w:color="auto"/>
      </w:divBdr>
    </w:div>
    <w:div w:id="532839398">
      <w:bodyDiv w:val="1"/>
      <w:marLeft w:val="0"/>
      <w:marRight w:val="0"/>
      <w:marTop w:val="0"/>
      <w:marBottom w:val="0"/>
      <w:divBdr>
        <w:top w:val="none" w:sz="0" w:space="0" w:color="auto"/>
        <w:left w:val="none" w:sz="0" w:space="0" w:color="auto"/>
        <w:bottom w:val="none" w:sz="0" w:space="0" w:color="auto"/>
        <w:right w:val="none" w:sz="0" w:space="0" w:color="auto"/>
      </w:divBdr>
    </w:div>
    <w:div w:id="756903022">
      <w:bodyDiv w:val="1"/>
      <w:marLeft w:val="0"/>
      <w:marRight w:val="0"/>
      <w:marTop w:val="0"/>
      <w:marBottom w:val="0"/>
      <w:divBdr>
        <w:top w:val="none" w:sz="0" w:space="0" w:color="auto"/>
        <w:left w:val="none" w:sz="0" w:space="0" w:color="auto"/>
        <w:bottom w:val="none" w:sz="0" w:space="0" w:color="auto"/>
        <w:right w:val="none" w:sz="0" w:space="0" w:color="auto"/>
      </w:divBdr>
    </w:div>
    <w:div w:id="899752112">
      <w:bodyDiv w:val="1"/>
      <w:marLeft w:val="0"/>
      <w:marRight w:val="0"/>
      <w:marTop w:val="0"/>
      <w:marBottom w:val="0"/>
      <w:divBdr>
        <w:top w:val="none" w:sz="0" w:space="0" w:color="auto"/>
        <w:left w:val="none" w:sz="0" w:space="0" w:color="auto"/>
        <w:bottom w:val="none" w:sz="0" w:space="0" w:color="auto"/>
        <w:right w:val="none" w:sz="0" w:space="0" w:color="auto"/>
      </w:divBdr>
    </w:div>
    <w:div w:id="991105164">
      <w:bodyDiv w:val="1"/>
      <w:marLeft w:val="0"/>
      <w:marRight w:val="0"/>
      <w:marTop w:val="0"/>
      <w:marBottom w:val="0"/>
      <w:divBdr>
        <w:top w:val="none" w:sz="0" w:space="0" w:color="auto"/>
        <w:left w:val="none" w:sz="0" w:space="0" w:color="auto"/>
        <w:bottom w:val="none" w:sz="0" w:space="0" w:color="auto"/>
        <w:right w:val="none" w:sz="0" w:space="0" w:color="auto"/>
      </w:divBdr>
    </w:div>
    <w:div w:id="1185679945">
      <w:bodyDiv w:val="1"/>
      <w:marLeft w:val="0"/>
      <w:marRight w:val="0"/>
      <w:marTop w:val="0"/>
      <w:marBottom w:val="0"/>
      <w:divBdr>
        <w:top w:val="none" w:sz="0" w:space="0" w:color="auto"/>
        <w:left w:val="none" w:sz="0" w:space="0" w:color="auto"/>
        <w:bottom w:val="none" w:sz="0" w:space="0" w:color="auto"/>
        <w:right w:val="none" w:sz="0" w:space="0" w:color="auto"/>
      </w:divBdr>
      <w:divsChild>
        <w:div w:id="2048605264">
          <w:marLeft w:val="0"/>
          <w:marRight w:val="0"/>
          <w:marTop w:val="0"/>
          <w:marBottom w:val="0"/>
          <w:divBdr>
            <w:top w:val="none" w:sz="0" w:space="0" w:color="auto"/>
            <w:left w:val="none" w:sz="0" w:space="0" w:color="auto"/>
            <w:bottom w:val="none" w:sz="0" w:space="0" w:color="auto"/>
            <w:right w:val="none" w:sz="0" w:space="0" w:color="auto"/>
          </w:divBdr>
          <w:divsChild>
            <w:div w:id="53361541">
              <w:marLeft w:val="0"/>
              <w:marRight w:val="0"/>
              <w:marTop w:val="0"/>
              <w:marBottom w:val="0"/>
              <w:divBdr>
                <w:top w:val="none" w:sz="0" w:space="0" w:color="auto"/>
                <w:left w:val="none" w:sz="0" w:space="0" w:color="auto"/>
                <w:bottom w:val="none" w:sz="0" w:space="0" w:color="auto"/>
                <w:right w:val="none" w:sz="0" w:space="0" w:color="auto"/>
              </w:divBdr>
              <w:divsChild>
                <w:div w:id="60031733">
                  <w:marLeft w:val="0"/>
                  <w:marRight w:val="0"/>
                  <w:marTop w:val="0"/>
                  <w:marBottom w:val="0"/>
                  <w:divBdr>
                    <w:top w:val="none" w:sz="0" w:space="0" w:color="auto"/>
                    <w:left w:val="none" w:sz="0" w:space="0" w:color="auto"/>
                    <w:bottom w:val="none" w:sz="0" w:space="0" w:color="auto"/>
                    <w:right w:val="none" w:sz="0" w:space="0" w:color="auto"/>
                  </w:divBdr>
                  <w:divsChild>
                    <w:div w:id="870412533">
                      <w:marLeft w:val="0"/>
                      <w:marRight w:val="0"/>
                      <w:marTop w:val="0"/>
                      <w:marBottom w:val="0"/>
                      <w:divBdr>
                        <w:top w:val="none" w:sz="0" w:space="0" w:color="auto"/>
                        <w:left w:val="none" w:sz="0" w:space="0" w:color="auto"/>
                        <w:bottom w:val="none" w:sz="0" w:space="0" w:color="auto"/>
                        <w:right w:val="none" w:sz="0" w:space="0" w:color="auto"/>
                      </w:divBdr>
                      <w:divsChild>
                        <w:div w:id="672680446">
                          <w:marLeft w:val="0"/>
                          <w:marRight w:val="0"/>
                          <w:marTop w:val="0"/>
                          <w:marBottom w:val="0"/>
                          <w:divBdr>
                            <w:top w:val="none" w:sz="0" w:space="0" w:color="auto"/>
                            <w:left w:val="none" w:sz="0" w:space="0" w:color="auto"/>
                            <w:bottom w:val="none" w:sz="0" w:space="0" w:color="auto"/>
                            <w:right w:val="none" w:sz="0" w:space="0" w:color="auto"/>
                          </w:divBdr>
                          <w:divsChild>
                            <w:div w:id="180365449">
                              <w:marLeft w:val="0"/>
                              <w:marRight w:val="0"/>
                              <w:marTop w:val="0"/>
                              <w:marBottom w:val="0"/>
                              <w:divBdr>
                                <w:top w:val="none" w:sz="0" w:space="0" w:color="auto"/>
                                <w:left w:val="none" w:sz="0" w:space="0" w:color="auto"/>
                                <w:bottom w:val="none" w:sz="0" w:space="0" w:color="auto"/>
                                <w:right w:val="none" w:sz="0" w:space="0" w:color="auto"/>
                              </w:divBdr>
                              <w:divsChild>
                                <w:div w:id="1415123993">
                                  <w:marLeft w:val="0"/>
                                  <w:marRight w:val="0"/>
                                  <w:marTop w:val="0"/>
                                  <w:marBottom w:val="0"/>
                                  <w:divBdr>
                                    <w:top w:val="none" w:sz="0" w:space="0" w:color="auto"/>
                                    <w:left w:val="none" w:sz="0" w:space="0" w:color="auto"/>
                                    <w:bottom w:val="none" w:sz="0" w:space="0" w:color="auto"/>
                                    <w:right w:val="none" w:sz="0" w:space="0" w:color="auto"/>
                                  </w:divBdr>
                                  <w:divsChild>
                                    <w:div w:id="233441236">
                                      <w:marLeft w:val="0"/>
                                      <w:marRight w:val="0"/>
                                      <w:marTop w:val="0"/>
                                      <w:marBottom w:val="0"/>
                                      <w:divBdr>
                                        <w:top w:val="none" w:sz="0" w:space="0" w:color="auto"/>
                                        <w:left w:val="none" w:sz="0" w:space="0" w:color="auto"/>
                                        <w:bottom w:val="none" w:sz="0" w:space="0" w:color="auto"/>
                                        <w:right w:val="none" w:sz="0" w:space="0" w:color="auto"/>
                                      </w:divBdr>
                                      <w:divsChild>
                                        <w:div w:id="50925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88313762">
          <w:marLeft w:val="0"/>
          <w:marRight w:val="0"/>
          <w:marTop w:val="0"/>
          <w:marBottom w:val="0"/>
          <w:divBdr>
            <w:top w:val="none" w:sz="0" w:space="0" w:color="auto"/>
            <w:left w:val="none" w:sz="0" w:space="0" w:color="auto"/>
            <w:bottom w:val="none" w:sz="0" w:space="0" w:color="auto"/>
            <w:right w:val="none" w:sz="0" w:space="0" w:color="auto"/>
          </w:divBdr>
          <w:divsChild>
            <w:div w:id="1826430014">
              <w:marLeft w:val="0"/>
              <w:marRight w:val="0"/>
              <w:marTop w:val="0"/>
              <w:marBottom w:val="0"/>
              <w:divBdr>
                <w:top w:val="none" w:sz="0" w:space="0" w:color="auto"/>
                <w:left w:val="none" w:sz="0" w:space="0" w:color="auto"/>
                <w:bottom w:val="none" w:sz="0" w:space="0" w:color="auto"/>
                <w:right w:val="none" w:sz="0" w:space="0" w:color="auto"/>
              </w:divBdr>
              <w:divsChild>
                <w:div w:id="1556892663">
                  <w:marLeft w:val="0"/>
                  <w:marRight w:val="0"/>
                  <w:marTop w:val="0"/>
                  <w:marBottom w:val="0"/>
                  <w:divBdr>
                    <w:top w:val="none" w:sz="0" w:space="0" w:color="auto"/>
                    <w:left w:val="none" w:sz="0" w:space="0" w:color="auto"/>
                    <w:bottom w:val="none" w:sz="0" w:space="0" w:color="auto"/>
                    <w:right w:val="none" w:sz="0" w:space="0" w:color="auto"/>
                  </w:divBdr>
                  <w:divsChild>
                    <w:div w:id="1418209212">
                      <w:marLeft w:val="0"/>
                      <w:marRight w:val="0"/>
                      <w:marTop w:val="0"/>
                      <w:marBottom w:val="0"/>
                      <w:divBdr>
                        <w:top w:val="none" w:sz="0" w:space="0" w:color="auto"/>
                        <w:left w:val="none" w:sz="0" w:space="0" w:color="auto"/>
                        <w:bottom w:val="none" w:sz="0" w:space="0" w:color="auto"/>
                        <w:right w:val="none" w:sz="0" w:space="0" w:color="auto"/>
                      </w:divBdr>
                      <w:divsChild>
                        <w:div w:id="1815023195">
                          <w:marLeft w:val="0"/>
                          <w:marRight w:val="0"/>
                          <w:marTop w:val="0"/>
                          <w:marBottom w:val="0"/>
                          <w:divBdr>
                            <w:top w:val="none" w:sz="0" w:space="0" w:color="auto"/>
                            <w:left w:val="none" w:sz="0" w:space="0" w:color="auto"/>
                            <w:bottom w:val="none" w:sz="0" w:space="0" w:color="auto"/>
                            <w:right w:val="none" w:sz="0" w:space="0" w:color="auto"/>
                          </w:divBdr>
                          <w:divsChild>
                            <w:div w:id="1080253039">
                              <w:marLeft w:val="0"/>
                              <w:marRight w:val="0"/>
                              <w:marTop w:val="0"/>
                              <w:marBottom w:val="0"/>
                              <w:divBdr>
                                <w:top w:val="none" w:sz="0" w:space="0" w:color="auto"/>
                                <w:left w:val="none" w:sz="0" w:space="0" w:color="auto"/>
                                <w:bottom w:val="none" w:sz="0" w:space="0" w:color="auto"/>
                                <w:right w:val="none" w:sz="0" w:space="0" w:color="auto"/>
                              </w:divBdr>
                              <w:divsChild>
                                <w:div w:id="71974171">
                                  <w:marLeft w:val="0"/>
                                  <w:marRight w:val="0"/>
                                  <w:marTop w:val="0"/>
                                  <w:marBottom w:val="0"/>
                                  <w:divBdr>
                                    <w:top w:val="none" w:sz="0" w:space="0" w:color="auto"/>
                                    <w:left w:val="none" w:sz="0" w:space="0" w:color="auto"/>
                                    <w:bottom w:val="none" w:sz="0" w:space="0" w:color="auto"/>
                                    <w:right w:val="none" w:sz="0" w:space="0" w:color="auto"/>
                                  </w:divBdr>
                                  <w:divsChild>
                                    <w:div w:id="1103185985">
                                      <w:marLeft w:val="0"/>
                                      <w:marRight w:val="0"/>
                                      <w:marTop w:val="0"/>
                                      <w:marBottom w:val="0"/>
                                      <w:divBdr>
                                        <w:top w:val="none" w:sz="0" w:space="0" w:color="auto"/>
                                        <w:left w:val="none" w:sz="0" w:space="0" w:color="auto"/>
                                        <w:bottom w:val="none" w:sz="0" w:space="0" w:color="auto"/>
                                        <w:right w:val="none" w:sz="0" w:space="0" w:color="auto"/>
                                      </w:divBdr>
                                      <w:divsChild>
                                        <w:div w:id="189222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0290878">
          <w:marLeft w:val="0"/>
          <w:marRight w:val="0"/>
          <w:marTop w:val="0"/>
          <w:marBottom w:val="0"/>
          <w:divBdr>
            <w:top w:val="none" w:sz="0" w:space="0" w:color="auto"/>
            <w:left w:val="none" w:sz="0" w:space="0" w:color="auto"/>
            <w:bottom w:val="none" w:sz="0" w:space="0" w:color="auto"/>
            <w:right w:val="none" w:sz="0" w:space="0" w:color="auto"/>
          </w:divBdr>
          <w:divsChild>
            <w:div w:id="712273448">
              <w:marLeft w:val="0"/>
              <w:marRight w:val="0"/>
              <w:marTop w:val="0"/>
              <w:marBottom w:val="0"/>
              <w:divBdr>
                <w:top w:val="none" w:sz="0" w:space="0" w:color="auto"/>
                <w:left w:val="none" w:sz="0" w:space="0" w:color="auto"/>
                <w:bottom w:val="none" w:sz="0" w:space="0" w:color="auto"/>
                <w:right w:val="none" w:sz="0" w:space="0" w:color="auto"/>
              </w:divBdr>
              <w:divsChild>
                <w:div w:id="1888032801">
                  <w:marLeft w:val="0"/>
                  <w:marRight w:val="0"/>
                  <w:marTop w:val="0"/>
                  <w:marBottom w:val="0"/>
                  <w:divBdr>
                    <w:top w:val="none" w:sz="0" w:space="0" w:color="auto"/>
                    <w:left w:val="none" w:sz="0" w:space="0" w:color="auto"/>
                    <w:bottom w:val="none" w:sz="0" w:space="0" w:color="auto"/>
                    <w:right w:val="none" w:sz="0" w:space="0" w:color="auto"/>
                  </w:divBdr>
                  <w:divsChild>
                    <w:div w:id="1035278500">
                      <w:marLeft w:val="0"/>
                      <w:marRight w:val="0"/>
                      <w:marTop w:val="0"/>
                      <w:marBottom w:val="0"/>
                      <w:divBdr>
                        <w:top w:val="none" w:sz="0" w:space="0" w:color="auto"/>
                        <w:left w:val="none" w:sz="0" w:space="0" w:color="auto"/>
                        <w:bottom w:val="none" w:sz="0" w:space="0" w:color="auto"/>
                        <w:right w:val="none" w:sz="0" w:space="0" w:color="auto"/>
                      </w:divBdr>
                      <w:divsChild>
                        <w:div w:id="532232084">
                          <w:marLeft w:val="0"/>
                          <w:marRight w:val="0"/>
                          <w:marTop w:val="0"/>
                          <w:marBottom w:val="0"/>
                          <w:divBdr>
                            <w:top w:val="none" w:sz="0" w:space="0" w:color="auto"/>
                            <w:left w:val="none" w:sz="0" w:space="0" w:color="auto"/>
                            <w:bottom w:val="none" w:sz="0" w:space="0" w:color="auto"/>
                            <w:right w:val="none" w:sz="0" w:space="0" w:color="auto"/>
                          </w:divBdr>
                          <w:divsChild>
                            <w:div w:id="1214196957">
                              <w:marLeft w:val="0"/>
                              <w:marRight w:val="0"/>
                              <w:marTop w:val="0"/>
                              <w:marBottom w:val="0"/>
                              <w:divBdr>
                                <w:top w:val="none" w:sz="0" w:space="0" w:color="auto"/>
                                <w:left w:val="none" w:sz="0" w:space="0" w:color="auto"/>
                                <w:bottom w:val="none" w:sz="0" w:space="0" w:color="auto"/>
                                <w:right w:val="none" w:sz="0" w:space="0" w:color="auto"/>
                              </w:divBdr>
                              <w:divsChild>
                                <w:div w:id="1939872895">
                                  <w:marLeft w:val="0"/>
                                  <w:marRight w:val="0"/>
                                  <w:marTop w:val="0"/>
                                  <w:marBottom w:val="0"/>
                                  <w:divBdr>
                                    <w:top w:val="none" w:sz="0" w:space="0" w:color="auto"/>
                                    <w:left w:val="none" w:sz="0" w:space="0" w:color="auto"/>
                                    <w:bottom w:val="none" w:sz="0" w:space="0" w:color="auto"/>
                                    <w:right w:val="none" w:sz="0" w:space="0" w:color="auto"/>
                                  </w:divBdr>
                                  <w:divsChild>
                                    <w:div w:id="897131252">
                                      <w:marLeft w:val="0"/>
                                      <w:marRight w:val="0"/>
                                      <w:marTop w:val="0"/>
                                      <w:marBottom w:val="0"/>
                                      <w:divBdr>
                                        <w:top w:val="none" w:sz="0" w:space="0" w:color="auto"/>
                                        <w:left w:val="none" w:sz="0" w:space="0" w:color="auto"/>
                                        <w:bottom w:val="none" w:sz="0" w:space="0" w:color="auto"/>
                                        <w:right w:val="none" w:sz="0" w:space="0" w:color="auto"/>
                                      </w:divBdr>
                                      <w:divsChild>
                                        <w:div w:id="18694148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1308138">
                      <w:marLeft w:val="0"/>
                      <w:marRight w:val="0"/>
                      <w:marTop w:val="0"/>
                      <w:marBottom w:val="0"/>
                      <w:divBdr>
                        <w:top w:val="none" w:sz="0" w:space="0" w:color="auto"/>
                        <w:left w:val="none" w:sz="0" w:space="0" w:color="auto"/>
                        <w:bottom w:val="none" w:sz="0" w:space="0" w:color="auto"/>
                        <w:right w:val="none" w:sz="0" w:space="0" w:color="auto"/>
                      </w:divBdr>
                      <w:divsChild>
                        <w:div w:id="848325694">
                          <w:marLeft w:val="0"/>
                          <w:marRight w:val="0"/>
                          <w:marTop w:val="0"/>
                          <w:marBottom w:val="0"/>
                          <w:divBdr>
                            <w:top w:val="none" w:sz="0" w:space="0" w:color="auto"/>
                            <w:left w:val="none" w:sz="0" w:space="0" w:color="auto"/>
                            <w:bottom w:val="none" w:sz="0" w:space="0" w:color="auto"/>
                            <w:right w:val="none" w:sz="0" w:space="0" w:color="auto"/>
                          </w:divBdr>
                          <w:divsChild>
                            <w:div w:id="1356690001">
                              <w:marLeft w:val="0"/>
                              <w:marRight w:val="0"/>
                              <w:marTop w:val="0"/>
                              <w:marBottom w:val="0"/>
                              <w:divBdr>
                                <w:top w:val="none" w:sz="0" w:space="0" w:color="auto"/>
                                <w:left w:val="none" w:sz="0" w:space="0" w:color="auto"/>
                                <w:bottom w:val="none" w:sz="0" w:space="0" w:color="auto"/>
                                <w:right w:val="none" w:sz="0" w:space="0" w:color="auto"/>
                              </w:divBdr>
                              <w:divsChild>
                                <w:div w:id="1379279486">
                                  <w:marLeft w:val="0"/>
                                  <w:marRight w:val="0"/>
                                  <w:marTop w:val="0"/>
                                  <w:marBottom w:val="0"/>
                                  <w:divBdr>
                                    <w:top w:val="none" w:sz="0" w:space="0" w:color="auto"/>
                                    <w:left w:val="none" w:sz="0" w:space="0" w:color="auto"/>
                                    <w:bottom w:val="none" w:sz="0" w:space="0" w:color="auto"/>
                                    <w:right w:val="none" w:sz="0" w:space="0" w:color="auto"/>
                                  </w:divBdr>
                                  <w:divsChild>
                                    <w:div w:id="823815374">
                                      <w:marLeft w:val="0"/>
                                      <w:marRight w:val="0"/>
                                      <w:marTop w:val="0"/>
                                      <w:marBottom w:val="0"/>
                                      <w:divBdr>
                                        <w:top w:val="none" w:sz="0" w:space="0" w:color="auto"/>
                                        <w:left w:val="none" w:sz="0" w:space="0" w:color="auto"/>
                                        <w:bottom w:val="none" w:sz="0" w:space="0" w:color="auto"/>
                                        <w:right w:val="none" w:sz="0" w:space="0" w:color="auto"/>
                                      </w:divBdr>
                                      <w:divsChild>
                                        <w:div w:id="184558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27119196">
          <w:marLeft w:val="0"/>
          <w:marRight w:val="0"/>
          <w:marTop w:val="0"/>
          <w:marBottom w:val="0"/>
          <w:divBdr>
            <w:top w:val="none" w:sz="0" w:space="0" w:color="auto"/>
            <w:left w:val="none" w:sz="0" w:space="0" w:color="auto"/>
            <w:bottom w:val="none" w:sz="0" w:space="0" w:color="auto"/>
            <w:right w:val="none" w:sz="0" w:space="0" w:color="auto"/>
          </w:divBdr>
          <w:divsChild>
            <w:div w:id="357780740">
              <w:marLeft w:val="0"/>
              <w:marRight w:val="0"/>
              <w:marTop w:val="0"/>
              <w:marBottom w:val="0"/>
              <w:divBdr>
                <w:top w:val="none" w:sz="0" w:space="0" w:color="auto"/>
                <w:left w:val="none" w:sz="0" w:space="0" w:color="auto"/>
                <w:bottom w:val="none" w:sz="0" w:space="0" w:color="auto"/>
                <w:right w:val="none" w:sz="0" w:space="0" w:color="auto"/>
              </w:divBdr>
              <w:divsChild>
                <w:div w:id="416174897">
                  <w:marLeft w:val="0"/>
                  <w:marRight w:val="0"/>
                  <w:marTop w:val="0"/>
                  <w:marBottom w:val="0"/>
                  <w:divBdr>
                    <w:top w:val="none" w:sz="0" w:space="0" w:color="auto"/>
                    <w:left w:val="none" w:sz="0" w:space="0" w:color="auto"/>
                    <w:bottom w:val="none" w:sz="0" w:space="0" w:color="auto"/>
                    <w:right w:val="none" w:sz="0" w:space="0" w:color="auto"/>
                  </w:divBdr>
                  <w:divsChild>
                    <w:div w:id="1457328934">
                      <w:marLeft w:val="0"/>
                      <w:marRight w:val="0"/>
                      <w:marTop w:val="0"/>
                      <w:marBottom w:val="0"/>
                      <w:divBdr>
                        <w:top w:val="none" w:sz="0" w:space="0" w:color="auto"/>
                        <w:left w:val="none" w:sz="0" w:space="0" w:color="auto"/>
                        <w:bottom w:val="none" w:sz="0" w:space="0" w:color="auto"/>
                        <w:right w:val="none" w:sz="0" w:space="0" w:color="auto"/>
                      </w:divBdr>
                      <w:divsChild>
                        <w:div w:id="2136099487">
                          <w:marLeft w:val="0"/>
                          <w:marRight w:val="0"/>
                          <w:marTop w:val="0"/>
                          <w:marBottom w:val="0"/>
                          <w:divBdr>
                            <w:top w:val="none" w:sz="0" w:space="0" w:color="auto"/>
                            <w:left w:val="none" w:sz="0" w:space="0" w:color="auto"/>
                            <w:bottom w:val="none" w:sz="0" w:space="0" w:color="auto"/>
                            <w:right w:val="none" w:sz="0" w:space="0" w:color="auto"/>
                          </w:divBdr>
                          <w:divsChild>
                            <w:div w:id="1335183578">
                              <w:marLeft w:val="0"/>
                              <w:marRight w:val="0"/>
                              <w:marTop w:val="0"/>
                              <w:marBottom w:val="0"/>
                              <w:divBdr>
                                <w:top w:val="none" w:sz="0" w:space="0" w:color="auto"/>
                                <w:left w:val="none" w:sz="0" w:space="0" w:color="auto"/>
                                <w:bottom w:val="none" w:sz="0" w:space="0" w:color="auto"/>
                                <w:right w:val="none" w:sz="0" w:space="0" w:color="auto"/>
                              </w:divBdr>
                              <w:divsChild>
                                <w:div w:id="1613174287">
                                  <w:marLeft w:val="0"/>
                                  <w:marRight w:val="0"/>
                                  <w:marTop w:val="0"/>
                                  <w:marBottom w:val="0"/>
                                  <w:divBdr>
                                    <w:top w:val="none" w:sz="0" w:space="0" w:color="auto"/>
                                    <w:left w:val="none" w:sz="0" w:space="0" w:color="auto"/>
                                    <w:bottom w:val="none" w:sz="0" w:space="0" w:color="auto"/>
                                    <w:right w:val="none" w:sz="0" w:space="0" w:color="auto"/>
                                  </w:divBdr>
                                  <w:divsChild>
                                    <w:div w:id="850294077">
                                      <w:marLeft w:val="0"/>
                                      <w:marRight w:val="0"/>
                                      <w:marTop w:val="0"/>
                                      <w:marBottom w:val="0"/>
                                      <w:divBdr>
                                        <w:top w:val="none" w:sz="0" w:space="0" w:color="auto"/>
                                        <w:left w:val="none" w:sz="0" w:space="0" w:color="auto"/>
                                        <w:bottom w:val="none" w:sz="0" w:space="0" w:color="auto"/>
                                        <w:right w:val="none" w:sz="0" w:space="0" w:color="auto"/>
                                      </w:divBdr>
                                      <w:divsChild>
                                        <w:div w:id="632103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2887816">
          <w:marLeft w:val="0"/>
          <w:marRight w:val="0"/>
          <w:marTop w:val="0"/>
          <w:marBottom w:val="0"/>
          <w:divBdr>
            <w:top w:val="none" w:sz="0" w:space="0" w:color="auto"/>
            <w:left w:val="none" w:sz="0" w:space="0" w:color="auto"/>
            <w:bottom w:val="none" w:sz="0" w:space="0" w:color="auto"/>
            <w:right w:val="none" w:sz="0" w:space="0" w:color="auto"/>
          </w:divBdr>
          <w:divsChild>
            <w:div w:id="950431209">
              <w:marLeft w:val="0"/>
              <w:marRight w:val="0"/>
              <w:marTop w:val="0"/>
              <w:marBottom w:val="0"/>
              <w:divBdr>
                <w:top w:val="none" w:sz="0" w:space="0" w:color="auto"/>
                <w:left w:val="none" w:sz="0" w:space="0" w:color="auto"/>
                <w:bottom w:val="none" w:sz="0" w:space="0" w:color="auto"/>
                <w:right w:val="none" w:sz="0" w:space="0" w:color="auto"/>
              </w:divBdr>
              <w:divsChild>
                <w:div w:id="1947806304">
                  <w:marLeft w:val="0"/>
                  <w:marRight w:val="0"/>
                  <w:marTop w:val="0"/>
                  <w:marBottom w:val="0"/>
                  <w:divBdr>
                    <w:top w:val="none" w:sz="0" w:space="0" w:color="auto"/>
                    <w:left w:val="none" w:sz="0" w:space="0" w:color="auto"/>
                    <w:bottom w:val="none" w:sz="0" w:space="0" w:color="auto"/>
                    <w:right w:val="none" w:sz="0" w:space="0" w:color="auto"/>
                  </w:divBdr>
                  <w:divsChild>
                    <w:div w:id="1777022232">
                      <w:marLeft w:val="0"/>
                      <w:marRight w:val="0"/>
                      <w:marTop w:val="0"/>
                      <w:marBottom w:val="0"/>
                      <w:divBdr>
                        <w:top w:val="none" w:sz="0" w:space="0" w:color="auto"/>
                        <w:left w:val="none" w:sz="0" w:space="0" w:color="auto"/>
                        <w:bottom w:val="none" w:sz="0" w:space="0" w:color="auto"/>
                        <w:right w:val="none" w:sz="0" w:space="0" w:color="auto"/>
                      </w:divBdr>
                      <w:divsChild>
                        <w:div w:id="2131972378">
                          <w:marLeft w:val="0"/>
                          <w:marRight w:val="0"/>
                          <w:marTop w:val="0"/>
                          <w:marBottom w:val="0"/>
                          <w:divBdr>
                            <w:top w:val="none" w:sz="0" w:space="0" w:color="auto"/>
                            <w:left w:val="none" w:sz="0" w:space="0" w:color="auto"/>
                            <w:bottom w:val="none" w:sz="0" w:space="0" w:color="auto"/>
                            <w:right w:val="none" w:sz="0" w:space="0" w:color="auto"/>
                          </w:divBdr>
                          <w:divsChild>
                            <w:div w:id="769473650">
                              <w:marLeft w:val="0"/>
                              <w:marRight w:val="0"/>
                              <w:marTop w:val="0"/>
                              <w:marBottom w:val="0"/>
                              <w:divBdr>
                                <w:top w:val="none" w:sz="0" w:space="0" w:color="auto"/>
                                <w:left w:val="none" w:sz="0" w:space="0" w:color="auto"/>
                                <w:bottom w:val="none" w:sz="0" w:space="0" w:color="auto"/>
                                <w:right w:val="none" w:sz="0" w:space="0" w:color="auto"/>
                              </w:divBdr>
                              <w:divsChild>
                                <w:div w:id="1289773661">
                                  <w:marLeft w:val="0"/>
                                  <w:marRight w:val="0"/>
                                  <w:marTop w:val="0"/>
                                  <w:marBottom w:val="0"/>
                                  <w:divBdr>
                                    <w:top w:val="none" w:sz="0" w:space="0" w:color="auto"/>
                                    <w:left w:val="none" w:sz="0" w:space="0" w:color="auto"/>
                                    <w:bottom w:val="none" w:sz="0" w:space="0" w:color="auto"/>
                                    <w:right w:val="none" w:sz="0" w:space="0" w:color="auto"/>
                                  </w:divBdr>
                                  <w:divsChild>
                                    <w:div w:id="353386409">
                                      <w:marLeft w:val="0"/>
                                      <w:marRight w:val="0"/>
                                      <w:marTop w:val="0"/>
                                      <w:marBottom w:val="0"/>
                                      <w:divBdr>
                                        <w:top w:val="none" w:sz="0" w:space="0" w:color="auto"/>
                                        <w:left w:val="none" w:sz="0" w:space="0" w:color="auto"/>
                                        <w:bottom w:val="none" w:sz="0" w:space="0" w:color="auto"/>
                                        <w:right w:val="none" w:sz="0" w:space="0" w:color="auto"/>
                                      </w:divBdr>
                                      <w:divsChild>
                                        <w:div w:id="166724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3828806">
                      <w:marLeft w:val="0"/>
                      <w:marRight w:val="0"/>
                      <w:marTop w:val="0"/>
                      <w:marBottom w:val="0"/>
                      <w:divBdr>
                        <w:top w:val="none" w:sz="0" w:space="0" w:color="auto"/>
                        <w:left w:val="none" w:sz="0" w:space="0" w:color="auto"/>
                        <w:bottom w:val="none" w:sz="0" w:space="0" w:color="auto"/>
                        <w:right w:val="none" w:sz="0" w:space="0" w:color="auto"/>
                      </w:divBdr>
                      <w:divsChild>
                        <w:div w:id="587229137">
                          <w:marLeft w:val="0"/>
                          <w:marRight w:val="0"/>
                          <w:marTop w:val="0"/>
                          <w:marBottom w:val="0"/>
                          <w:divBdr>
                            <w:top w:val="none" w:sz="0" w:space="0" w:color="auto"/>
                            <w:left w:val="none" w:sz="0" w:space="0" w:color="auto"/>
                            <w:bottom w:val="none" w:sz="0" w:space="0" w:color="auto"/>
                            <w:right w:val="none" w:sz="0" w:space="0" w:color="auto"/>
                          </w:divBdr>
                          <w:divsChild>
                            <w:div w:id="1912153695">
                              <w:marLeft w:val="0"/>
                              <w:marRight w:val="0"/>
                              <w:marTop w:val="0"/>
                              <w:marBottom w:val="0"/>
                              <w:divBdr>
                                <w:top w:val="none" w:sz="0" w:space="0" w:color="auto"/>
                                <w:left w:val="none" w:sz="0" w:space="0" w:color="auto"/>
                                <w:bottom w:val="none" w:sz="0" w:space="0" w:color="auto"/>
                                <w:right w:val="none" w:sz="0" w:space="0" w:color="auto"/>
                              </w:divBdr>
                              <w:divsChild>
                                <w:div w:id="1346246120">
                                  <w:marLeft w:val="0"/>
                                  <w:marRight w:val="0"/>
                                  <w:marTop w:val="0"/>
                                  <w:marBottom w:val="0"/>
                                  <w:divBdr>
                                    <w:top w:val="none" w:sz="0" w:space="0" w:color="auto"/>
                                    <w:left w:val="none" w:sz="0" w:space="0" w:color="auto"/>
                                    <w:bottom w:val="none" w:sz="0" w:space="0" w:color="auto"/>
                                    <w:right w:val="none" w:sz="0" w:space="0" w:color="auto"/>
                                  </w:divBdr>
                                  <w:divsChild>
                                    <w:div w:id="1332176131">
                                      <w:marLeft w:val="0"/>
                                      <w:marRight w:val="0"/>
                                      <w:marTop w:val="0"/>
                                      <w:marBottom w:val="0"/>
                                      <w:divBdr>
                                        <w:top w:val="none" w:sz="0" w:space="0" w:color="auto"/>
                                        <w:left w:val="none" w:sz="0" w:space="0" w:color="auto"/>
                                        <w:bottom w:val="none" w:sz="0" w:space="0" w:color="auto"/>
                                        <w:right w:val="none" w:sz="0" w:space="0" w:color="auto"/>
                                      </w:divBdr>
                                      <w:divsChild>
                                        <w:div w:id="36778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9352629">
          <w:marLeft w:val="0"/>
          <w:marRight w:val="0"/>
          <w:marTop w:val="0"/>
          <w:marBottom w:val="0"/>
          <w:divBdr>
            <w:top w:val="none" w:sz="0" w:space="0" w:color="auto"/>
            <w:left w:val="none" w:sz="0" w:space="0" w:color="auto"/>
            <w:bottom w:val="none" w:sz="0" w:space="0" w:color="auto"/>
            <w:right w:val="none" w:sz="0" w:space="0" w:color="auto"/>
          </w:divBdr>
          <w:divsChild>
            <w:div w:id="918709979">
              <w:marLeft w:val="0"/>
              <w:marRight w:val="0"/>
              <w:marTop w:val="0"/>
              <w:marBottom w:val="0"/>
              <w:divBdr>
                <w:top w:val="none" w:sz="0" w:space="0" w:color="auto"/>
                <w:left w:val="none" w:sz="0" w:space="0" w:color="auto"/>
                <w:bottom w:val="none" w:sz="0" w:space="0" w:color="auto"/>
                <w:right w:val="none" w:sz="0" w:space="0" w:color="auto"/>
              </w:divBdr>
              <w:divsChild>
                <w:div w:id="548108151">
                  <w:marLeft w:val="0"/>
                  <w:marRight w:val="0"/>
                  <w:marTop w:val="0"/>
                  <w:marBottom w:val="0"/>
                  <w:divBdr>
                    <w:top w:val="none" w:sz="0" w:space="0" w:color="auto"/>
                    <w:left w:val="none" w:sz="0" w:space="0" w:color="auto"/>
                    <w:bottom w:val="none" w:sz="0" w:space="0" w:color="auto"/>
                    <w:right w:val="none" w:sz="0" w:space="0" w:color="auto"/>
                  </w:divBdr>
                  <w:divsChild>
                    <w:div w:id="1504276792">
                      <w:marLeft w:val="0"/>
                      <w:marRight w:val="0"/>
                      <w:marTop w:val="0"/>
                      <w:marBottom w:val="0"/>
                      <w:divBdr>
                        <w:top w:val="none" w:sz="0" w:space="0" w:color="auto"/>
                        <w:left w:val="none" w:sz="0" w:space="0" w:color="auto"/>
                        <w:bottom w:val="none" w:sz="0" w:space="0" w:color="auto"/>
                        <w:right w:val="none" w:sz="0" w:space="0" w:color="auto"/>
                      </w:divBdr>
                      <w:divsChild>
                        <w:div w:id="1789278281">
                          <w:marLeft w:val="0"/>
                          <w:marRight w:val="0"/>
                          <w:marTop w:val="0"/>
                          <w:marBottom w:val="0"/>
                          <w:divBdr>
                            <w:top w:val="none" w:sz="0" w:space="0" w:color="auto"/>
                            <w:left w:val="none" w:sz="0" w:space="0" w:color="auto"/>
                            <w:bottom w:val="none" w:sz="0" w:space="0" w:color="auto"/>
                            <w:right w:val="none" w:sz="0" w:space="0" w:color="auto"/>
                          </w:divBdr>
                          <w:divsChild>
                            <w:div w:id="245699795">
                              <w:marLeft w:val="0"/>
                              <w:marRight w:val="0"/>
                              <w:marTop w:val="0"/>
                              <w:marBottom w:val="0"/>
                              <w:divBdr>
                                <w:top w:val="none" w:sz="0" w:space="0" w:color="auto"/>
                                <w:left w:val="none" w:sz="0" w:space="0" w:color="auto"/>
                                <w:bottom w:val="none" w:sz="0" w:space="0" w:color="auto"/>
                                <w:right w:val="none" w:sz="0" w:space="0" w:color="auto"/>
                              </w:divBdr>
                              <w:divsChild>
                                <w:div w:id="1607228259">
                                  <w:marLeft w:val="0"/>
                                  <w:marRight w:val="0"/>
                                  <w:marTop w:val="0"/>
                                  <w:marBottom w:val="0"/>
                                  <w:divBdr>
                                    <w:top w:val="none" w:sz="0" w:space="0" w:color="auto"/>
                                    <w:left w:val="none" w:sz="0" w:space="0" w:color="auto"/>
                                    <w:bottom w:val="none" w:sz="0" w:space="0" w:color="auto"/>
                                    <w:right w:val="none" w:sz="0" w:space="0" w:color="auto"/>
                                  </w:divBdr>
                                  <w:divsChild>
                                    <w:div w:id="563758361">
                                      <w:marLeft w:val="0"/>
                                      <w:marRight w:val="0"/>
                                      <w:marTop w:val="0"/>
                                      <w:marBottom w:val="0"/>
                                      <w:divBdr>
                                        <w:top w:val="none" w:sz="0" w:space="0" w:color="auto"/>
                                        <w:left w:val="none" w:sz="0" w:space="0" w:color="auto"/>
                                        <w:bottom w:val="none" w:sz="0" w:space="0" w:color="auto"/>
                                        <w:right w:val="none" w:sz="0" w:space="0" w:color="auto"/>
                                      </w:divBdr>
                                      <w:divsChild>
                                        <w:div w:id="522592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0078287">
          <w:marLeft w:val="0"/>
          <w:marRight w:val="0"/>
          <w:marTop w:val="0"/>
          <w:marBottom w:val="0"/>
          <w:divBdr>
            <w:top w:val="none" w:sz="0" w:space="0" w:color="auto"/>
            <w:left w:val="none" w:sz="0" w:space="0" w:color="auto"/>
            <w:bottom w:val="none" w:sz="0" w:space="0" w:color="auto"/>
            <w:right w:val="none" w:sz="0" w:space="0" w:color="auto"/>
          </w:divBdr>
          <w:divsChild>
            <w:div w:id="1096973647">
              <w:marLeft w:val="0"/>
              <w:marRight w:val="0"/>
              <w:marTop w:val="0"/>
              <w:marBottom w:val="0"/>
              <w:divBdr>
                <w:top w:val="none" w:sz="0" w:space="0" w:color="auto"/>
                <w:left w:val="none" w:sz="0" w:space="0" w:color="auto"/>
                <w:bottom w:val="none" w:sz="0" w:space="0" w:color="auto"/>
                <w:right w:val="none" w:sz="0" w:space="0" w:color="auto"/>
              </w:divBdr>
              <w:divsChild>
                <w:div w:id="269439917">
                  <w:marLeft w:val="0"/>
                  <w:marRight w:val="0"/>
                  <w:marTop w:val="0"/>
                  <w:marBottom w:val="0"/>
                  <w:divBdr>
                    <w:top w:val="none" w:sz="0" w:space="0" w:color="auto"/>
                    <w:left w:val="none" w:sz="0" w:space="0" w:color="auto"/>
                    <w:bottom w:val="none" w:sz="0" w:space="0" w:color="auto"/>
                    <w:right w:val="none" w:sz="0" w:space="0" w:color="auto"/>
                  </w:divBdr>
                  <w:divsChild>
                    <w:div w:id="261033111">
                      <w:marLeft w:val="0"/>
                      <w:marRight w:val="0"/>
                      <w:marTop w:val="0"/>
                      <w:marBottom w:val="0"/>
                      <w:divBdr>
                        <w:top w:val="none" w:sz="0" w:space="0" w:color="auto"/>
                        <w:left w:val="none" w:sz="0" w:space="0" w:color="auto"/>
                        <w:bottom w:val="none" w:sz="0" w:space="0" w:color="auto"/>
                        <w:right w:val="none" w:sz="0" w:space="0" w:color="auto"/>
                      </w:divBdr>
                      <w:divsChild>
                        <w:div w:id="442922039">
                          <w:marLeft w:val="0"/>
                          <w:marRight w:val="0"/>
                          <w:marTop w:val="0"/>
                          <w:marBottom w:val="0"/>
                          <w:divBdr>
                            <w:top w:val="none" w:sz="0" w:space="0" w:color="auto"/>
                            <w:left w:val="none" w:sz="0" w:space="0" w:color="auto"/>
                            <w:bottom w:val="none" w:sz="0" w:space="0" w:color="auto"/>
                            <w:right w:val="none" w:sz="0" w:space="0" w:color="auto"/>
                          </w:divBdr>
                          <w:divsChild>
                            <w:div w:id="1543441419">
                              <w:marLeft w:val="0"/>
                              <w:marRight w:val="0"/>
                              <w:marTop w:val="0"/>
                              <w:marBottom w:val="0"/>
                              <w:divBdr>
                                <w:top w:val="none" w:sz="0" w:space="0" w:color="auto"/>
                                <w:left w:val="none" w:sz="0" w:space="0" w:color="auto"/>
                                <w:bottom w:val="none" w:sz="0" w:space="0" w:color="auto"/>
                                <w:right w:val="none" w:sz="0" w:space="0" w:color="auto"/>
                              </w:divBdr>
                              <w:divsChild>
                                <w:div w:id="2100440977">
                                  <w:marLeft w:val="0"/>
                                  <w:marRight w:val="0"/>
                                  <w:marTop w:val="0"/>
                                  <w:marBottom w:val="0"/>
                                  <w:divBdr>
                                    <w:top w:val="none" w:sz="0" w:space="0" w:color="auto"/>
                                    <w:left w:val="none" w:sz="0" w:space="0" w:color="auto"/>
                                    <w:bottom w:val="none" w:sz="0" w:space="0" w:color="auto"/>
                                    <w:right w:val="none" w:sz="0" w:space="0" w:color="auto"/>
                                  </w:divBdr>
                                  <w:divsChild>
                                    <w:div w:id="1719624911">
                                      <w:marLeft w:val="0"/>
                                      <w:marRight w:val="0"/>
                                      <w:marTop w:val="0"/>
                                      <w:marBottom w:val="0"/>
                                      <w:divBdr>
                                        <w:top w:val="none" w:sz="0" w:space="0" w:color="auto"/>
                                        <w:left w:val="none" w:sz="0" w:space="0" w:color="auto"/>
                                        <w:bottom w:val="none" w:sz="0" w:space="0" w:color="auto"/>
                                        <w:right w:val="none" w:sz="0" w:space="0" w:color="auto"/>
                                      </w:divBdr>
                                      <w:divsChild>
                                        <w:div w:id="2124574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37278826">
                      <w:marLeft w:val="0"/>
                      <w:marRight w:val="0"/>
                      <w:marTop w:val="0"/>
                      <w:marBottom w:val="0"/>
                      <w:divBdr>
                        <w:top w:val="none" w:sz="0" w:space="0" w:color="auto"/>
                        <w:left w:val="none" w:sz="0" w:space="0" w:color="auto"/>
                        <w:bottom w:val="none" w:sz="0" w:space="0" w:color="auto"/>
                        <w:right w:val="none" w:sz="0" w:space="0" w:color="auto"/>
                      </w:divBdr>
                      <w:divsChild>
                        <w:div w:id="887642160">
                          <w:marLeft w:val="0"/>
                          <w:marRight w:val="0"/>
                          <w:marTop w:val="0"/>
                          <w:marBottom w:val="0"/>
                          <w:divBdr>
                            <w:top w:val="none" w:sz="0" w:space="0" w:color="auto"/>
                            <w:left w:val="none" w:sz="0" w:space="0" w:color="auto"/>
                            <w:bottom w:val="none" w:sz="0" w:space="0" w:color="auto"/>
                            <w:right w:val="none" w:sz="0" w:space="0" w:color="auto"/>
                          </w:divBdr>
                          <w:divsChild>
                            <w:div w:id="994723282">
                              <w:marLeft w:val="0"/>
                              <w:marRight w:val="0"/>
                              <w:marTop w:val="0"/>
                              <w:marBottom w:val="0"/>
                              <w:divBdr>
                                <w:top w:val="none" w:sz="0" w:space="0" w:color="auto"/>
                                <w:left w:val="none" w:sz="0" w:space="0" w:color="auto"/>
                                <w:bottom w:val="none" w:sz="0" w:space="0" w:color="auto"/>
                                <w:right w:val="none" w:sz="0" w:space="0" w:color="auto"/>
                              </w:divBdr>
                              <w:divsChild>
                                <w:div w:id="1725987493">
                                  <w:marLeft w:val="0"/>
                                  <w:marRight w:val="0"/>
                                  <w:marTop w:val="0"/>
                                  <w:marBottom w:val="0"/>
                                  <w:divBdr>
                                    <w:top w:val="none" w:sz="0" w:space="0" w:color="auto"/>
                                    <w:left w:val="none" w:sz="0" w:space="0" w:color="auto"/>
                                    <w:bottom w:val="none" w:sz="0" w:space="0" w:color="auto"/>
                                    <w:right w:val="none" w:sz="0" w:space="0" w:color="auto"/>
                                  </w:divBdr>
                                  <w:divsChild>
                                    <w:div w:id="2087259720">
                                      <w:marLeft w:val="0"/>
                                      <w:marRight w:val="0"/>
                                      <w:marTop w:val="0"/>
                                      <w:marBottom w:val="0"/>
                                      <w:divBdr>
                                        <w:top w:val="none" w:sz="0" w:space="0" w:color="auto"/>
                                        <w:left w:val="none" w:sz="0" w:space="0" w:color="auto"/>
                                        <w:bottom w:val="none" w:sz="0" w:space="0" w:color="auto"/>
                                        <w:right w:val="none" w:sz="0" w:space="0" w:color="auto"/>
                                      </w:divBdr>
                                      <w:divsChild>
                                        <w:div w:id="547835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82242247">
      <w:bodyDiv w:val="1"/>
      <w:marLeft w:val="0"/>
      <w:marRight w:val="0"/>
      <w:marTop w:val="0"/>
      <w:marBottom w:val="0"/>
      <w:divBdr>
        <w:top w:val="none" w:sz="0" w:space="0" w:color="auto"/>
        <w:left w:val="none" w:sz="0" w:space="0" w:color="auto"/>
        <w:bottom w:val="none" w:sz="0" w:space="0" w:color="auto"/>
        <w:right w:val="none" w:sz="0" w:space="0" w:color="auto"/>
      </w:divBdr>
    </w:div>
    <w:div w:id="1479111897">
      <w:bodyDiv w:val="1"/>
      <w:marLeft w:val="0"/>
      <w:marRight w:val="0"/>
      <w:marTop w:val="0"/>
      <w:marBottom w:val="0"/>
      <w:divBdr>
        <w:top w:val="none" w:sz="0" w:space="0" w:color="auto"/>
        <w:left w:val="none" w:sz="0" w:space="0" w:color="auto"/>
        <w:bottom w:val="none" w:sz="0" w:space="0" w:color="auto"/>
        <w:right w:val="none" w:sz="0" w:space="0" w:color="auto"/>
      </w:divBdr>
      <w:divsChild>
        <w:div w:id="1598900246">
          <w:marLeft w:val="0"/>
          <w:marRight w:val="0"/>
          <w:marTop w:val="0"/>
          <w:marBottom w:val="0"/>
          <w:divBdr>
            <w:top w:val="none" w:sz="0" w:space="0" w:color="auto"/>
            <w:left w:val="none" w:sz="0" w:space="0" w:color="auto"/>
            <w:bottom w:val="none" w:sz="0" w:space="0" w:color="auto"/>
            <w:right w:val="none" w:sz="0" w:space="0" w:color="auto"/>
          </w:divBdr>
        </w:div>
        <w:div w:id="249511584">
          <w:marLeft w:val="0"/>
          <w:marRight w:val="0"/>
          <w:marTop w:val="0"/>
          <w:marBottom w:val="0"/>
          <w:divBdr>
            <w:top w:val="none" w:sz="0" w:space="0" w:color="auto"/>
            <w:left w:val="none" w:sz="0" w:space="0" w:color="auto"/>
            <w:bottom w:val="none" w:sz="0" w:space="0" w:color="auto"/>
            <w:right w:val="none" w:sz="0" w:space="0" w:color="auto"/>
          </w:divBdr>
        </w:div>
        <w:div w:id="165484925">
          <w:marLeft w:val="0"/>
          <w:marRight w:val="0"/>
          <w:marTop w:val="0"/>
          <w:marBottom w:val="0"/>
          <w:divBdr>
            <w:top w:val="none" w:sz="0" w:space="0" w:color="auto"/>
            <w:left w:val="none" w:sz="0" w:space="0" w:color="auto"/>
            <w:bottom w:val="none" w:sz="0" w:space="0" w:color="auto"/>
            <w:right w:val="none" w:sz="0" w:space="0" w:color="auto"/>
          </w:divBdr>
          <w:divsChild>
            <w:div w:id="376583903">
              <w:marLeft w:val="0"/>
              <w:marRight w:val="0"/>
              <w:marTop w:val="0"/>
              <w:marBottom w:val="0"/>
              <w:divBdr>
                <w:top w:val="none" w:sz="0" w:space="0" w:color="auto"/>
                <w:left w:val="none" w:sz="0" w:space="0" w:color="auto"/>
                <w:bottom w:val="none" w:sz="0" w:space="0" w:color="auto"/>
                <w:right w:val="none" w:sz="0" w:space="0" w:color="auto"/>
              </w:divBdr>
            </w:div>
            <w:div w:id="639648743">
              <w:marLeft w:val="0"/>
              <w:marRight w:val="0"/>
              <w:marTop w:val="0"/>
              <w:marBottom w:val="0"/>
              <w:divBdr>
                <w:top w:val="none" w:sz="0" w:space="0" w:color="auto"/>
                <w:left w:val="none" w:sz="0" w:space="0" w:color="auto"/>
                <w:bottom w:val="none" w:sz="0" w:space="0" w:color="auto"/>
                <w:right w:val="none" w:sz="0" w:space="0" w:color="auto"/>
              </w:divBdr>
              <w:divsChild>
                <w:div w:id="302388003">
                  <w:marLeft w:val="0"/>
                  <w:marRight w:val="0"/>
                  <w:marTop w:val="0"/>
                  <w:marBottom w:val="0"/>
                  <w:divBdr>
                    <w:top w:val="none" w:sz="0" w:space="0" w:color="auto"/>
                    <w:left w:val="none" w:sz="0" w:space="0" w:color="auto"/>
                    <w:bottom w:val="none" w:sz="0" w:space="0" w:color="auto"/>
                    <w:right w:val="none" w:sz="0" w:space="0" w:color="auto"/>
                  </w:divBdr>
                  <w:divsChild>
                    <w:div w:id="630749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89512556">
      <w:bodyDiv w:val="1"/>
      <w:marLeft w:val="0"/>
      <w:marRight w:val="0"/>
      <w:marTop w:val="0"/>
      <w:marBottom w:val="0"/>
      <w:divBdr>
        <w:top w:val="none" w:sz="0" w:space="0" w:color="auto"/>
        <w:left w:val="none" w:sz="0" w:space="0" w:color="auto"/>
        <w:bottom w:val="none" w:sz="0" w:space="0" w:color="auto"/>
        <w:right w:val="none" w:sz="0" w:space="0" w:color="auto"/>
      </w:divBdr>
    </w:div>
    <w:div w:id="1577091038">
      <w:bodyDiv w:val="1"/>
      <w:marLeft w:val="0"/>
      <w:marRight w:val="0"/>
      <w:marTop w:val="0"/>
      <w:marBottom w:val="0"/>
      <w:divBdr>
        <w:top w:val="none" w:sz="0" w:space="0" w:color="auto"/>
        <w:left w:val="none" w:sz="0" w:space="0" w:color="auto"/>
        <w:bottom w:val="none" w:sz="0" w:space="0" w:color="auto"/>
        <w:right w:val="none" w:sz="0" w:space="0" w:color="auto"/>
      </w:divBdr>
    </w:div>
    <w:div w:id="1602029242">
      <w:bodyDiv w:val="1"/>
      <w:marLeft w:val="0"/>
      <w:marRight w:val="0"/>
      <w:marTop w:val="0"/>
      <w:marBottom w:val="0"/>
      <w:divBdr>
        <w:top w:val="none" w:sz="0" w:space="0" w:color="auto"/>
        <w:left w:val="none" w:sz="0" w:space="0" w:color="auto"/>
        <w:bottom w:val="none" w:sz="0" w:space="0" w:color="auto"/>
        <w:right w:val="none" w:sz="0" w:space="0" w:color="auto"/>
      </w:divBdr>
    </w:div>
    <w:div w:id="1960410398">
      <w:bodyDiv w:val="1"/>
      <w:marLeft w:val="0"/>
      <w:marRight w:val="0"/>
      <w:marTop w:val="0"/>
      <w:marBottom w:val="0"/>
      <w:divBdr>
        <w:top w:val="none" w:sz="0" w:space="0" w:color="auto"/>
        <w:left w:val="none" w:sz="0" w:space="0" w:color="auto"/>
        <w:bottom w:val="none" w:sz="0" w:space="0" w:color="auto"/>
        <w:right w:val="none" w:sz="0" w:space="0" w:color="auto"/>
      </w:divBdr>
    </w:div>
    <w:div w:id="2127457068">
      <w:bodyDiv w:val="1"/>
      <w:marLeft w:val="0"/>
      <w:marRight w:val="0"/>
      <w:marTop w:val="0"/>
      <w:marBottom w:val="0"/>
      <w:divBdr>
        <w:top w:val="none" w:sz="0" w:space="0" w:color="auto"/>
        <w:left w:val="none" w:sz="0" w:space="0" w:color="auto"/>
        <w:bottom w:val="none" w:sz="0" w:space="0" w:color="auto"/>
        <w:right w:val="none" w:sz="0" w:space="0" w:color="auto"/>
      </w:divBdr>
      <w:divsChild>
        <w:div w:id="198275786">
          <w:marLeft w:val="0"/>
          <w:marRight w:val="0"/>
          <w:marTop w:val="0"/>
          <w:marBottom w:val="0"/>
          <w:divBdr>
            <w:top w:val="none" w:sz="0" w:space="0" w:color="auto"/>
            <w:left w:val="none" w:sz="0" w:space="0" w:color="auto"/>
            <w:bottom w:val="none" w:sz="0" w:space="0" w:color="auto"/>
            <w:right w:val="none" w:sz="0" w:space="0" w:color="auto"/>
          </w:divBdr>
          <w:divsChild>
            <w:div w:id="377357773">
              <w:marLeft w:val="0"/>
              <w:marRight w:val="0"/>
              <w:marTop w:val="0"/>
              <w:marBottom w:val="0"/>
              <w:divBdr>
                <w:top w:val="none" w:sz="0" w:space="0" w:color="auto"/>
                <w:left w:val="none" w:sz="0" w:space="0" w:color="auto"/>
                <w:bottom w:val="none" w:sz="0" w:space="0" w:color="auto"/>
                <w:right w:val="none" w:sz="0" w:space="0" w:color="auto"/>
              </w:divBdr>
              <w:divsChild>
                <w:div w:id="196505875">
                  <w:marLeft w:val="0"/>
                  <w:marRight w:val="0"/>
                  <w:marTop w:val="0"/>
                  <w:marBottom w:val="0"/>
                  <w:divBdr>
                    <w:top w:val="none" w:sz="0" w:space="0" w:color="auto"/>
                    <w:left w:val="none" w:sz="0" w:space="0" w:color="auto"/>
                    <w:bottom w:val="none" w:sz="0" w:space="0" w:color="auto"/>
                    <w:right w:val="none" w:sz="0" w:space="0" w:color="auto"/>
                  </w:divBdr>
                  <w:divsChild>
                    <w:div w:id="577790399">
                      <w:marLeft w:val="0"/>
                      <w:marRight w:val="0"/>
                      <w:marTop w:val="0"/>
                      <w:marBottom w:val="0"/>
                      <w:divBdr>
                        <w:top w:val="none" w:sz="0" w:space="0" w:color="auto"/>
                        <w:left w:val="none" w:sz="0" w:space="0" w:color="auto"/>
                        <w:bottom w:val="none" w:sz="0" w:space="0" w:color="auto"/>
                        <w:right w:val="none" w:sz="0" w:space="0" w:color="auto"/>
                      </w:divBdr>
                      <w:divsChild>
                        <w:div w:id="1842348643">
                          <w:marLeft w:val="0"/>
                          <w:marRight w:val="0"/>
                          <w:marTop w:val="0"/>
                          <w:marBottom w:val="0"/>
                          <w:divBdr>
                            <w:top w:val="none" w:sz="0" w:space="0" w:color="auto"/>
                            <w:left w:val="none" w:sz="0" w:space="0" w:color="auto"/>
                            <w:bottom w:val="none" w:sz="0" w:space="0" w:color="auto"/>
                            <w:right w:val="none" w:sz="0" w:space="0" w:color="auto"/>
                          </w:divBdr>
                          <w:divsChild>
                            <w:div w:id="411392553">
                              <w:marLeft w:val="0"/>
                              <w:marRight w:val="0"/>
                              <w:marTop w:val="0"/>
                              <w:marBottom w:val="0"/>
                              <w:divBdr>
                                <w:top w:val="none" w:sz="0" w:space="0" w:color="auto"/>
                                <w:left w:val="none" w:sz="0" w:space="0" w:color="auto"/>
                                <w:bottom w:val="none" w:sz="0" w:space="0" w:color="auto"/>
                                <w:right w:val="none" w:sz="0" w:space="0" w:color="auto"/>
                              </w:divBdr>
                              <w:divsChild>
                                <w:div w:id="1597782691">
                                  <w:marLeft w:val="0"/>
                                  <w:marRight w:val="0"/>
                                  <w:marTop w:val="0"/>
                                  <w:marBottom w:val="0"/>
                                  <w:divBdr>
                                    <w:top w:val="none" w:sz="0" w:space="0" w:color="auto"/>
                                    <w:left w:val="none" w:sz="0" w:space="0" w:color="auto"/>
                                    <w:bottom w:val="none" w:sz="0" w:space="0" w:color="auto"/>
                                    <w:right w:val="none" w:sz="0" w:space="0" w:color="auto"/>
                                  </w:divBdr>
                                  <w:divsChild>
                                    <w:div w:id="102455461">
                                      <w:marLeft w:val="0"/>
                                      <w:marRight w:val="0"/>
                                      <w:marTop w:val="0"/>
                                      <w:marBottom w:val="0"/>
                                      <w:divBdr>
                                        <w:top w:val="none" w:sz="0" w:space="0" w:color="auto"/>
                                        <w:left w:val="none" w:sz="0" w:space="0" w:color="auto"/>
                                        <w:bottom w:val="none" w:sz="0" w:space="0" w:color="auto"/>
                                        <w:right w:val="none" w:sz="0" w:space="0" w:color="auto"/>
                                      </w:divBdr>
                                      <w:divsChild>
                                        <w:div w:id="1365717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42391043">
          <w:marLeft w:val="0"/>
          <w:marRight w:val="0"/>
          <w:marTop w:val="0"/>
          <w:marBottom w:val="0"/>
          <w:divBdr>
            <w:top w:val="none" w:sz="0" w:space="0" w:color="auto"/>
            <w:left w:val="none" w:sz="0" w:space="0" w:color="auto"/>
            <w:bottom w:val="none" w:sz="0" w:space="0" w:color="auto"/>
            <w:right w:val="none" w:sz="0" w:space="0" w:color="auto"/>
          </w:divBdr>
          <w:divsChild>
            <w:div w:id="1111171180">
              <w:marLeft w:val="0"/>
              <w:marRight w:val="0"/>
              <w:marTop w:val="0"/>
              <w:marBottom w:val="0"/>
              <w:divBdr>
                <w:top w:val="none" w:sz="0" w:space="0" w:color="auto"/>
                <w:left w:val="none" w:sz="0" w:space="0" w:color="auto"/>
                <w:bottom w:val="none" w:sz="0" w:space="0" w:color="auto"/>
                <w:right w:val="none" w:sz="0" w:space="0" w:color="auto"/>
              </w:divBdr>
              <w:divsChild>
                <w:div w:id="175077386">
                  <w:marLeft w:val="0"/>
                  <w:marRight w:val="0"/>
                  <w:marTop w:val="0"/>
                  <w:marBottom w:val="0"/>
                  <w:divBdr>
                    <w:top w:val="none" w:sz="0" w:space="0" w:color="auto"/>
                    <w:left w:val="none" w:sz="0" w:space="0" w:color="auto"/>
                    <w:bottom w:val="none" w:sz="0" w:space="0" w:color="auto"/>
                    <w:right w:val="none" w:sz="0" w:space="0" w:color="auto"/>
                  </w:divBdr>
                  <w:divsChild>
                    <w:div w:id="191307772">
                      <w:marLeft w:val="0"/>
                      <w:marRight w:val="0"/>
                      <w:marTop w:val="0"/>
                      <w:marBottom w:val="0"/>
                      <w:divBdr>
                        <w:top w:val="none" w:sz="0" w:space="0" w:color="auto"/>
                        <w:left w:val="none" w:sz="0" w:space="0" w:color="auto"/>
                        <w:bottom w:val="none" w:sz="0" w:space="0" w:color="auto"/>
                        <w:right w:val="none" w:sz="0" w:space="0" w:color="auto"/>
                      </w:divBdr>
                      <w:divsChild>
                        <w:div w:id="885793708">
                          <w:marLeft w:val="0"/>
                          <w:marRight w:val="0"/>
                          <w:marTop w:val="0"/>
                          <w:marBottom w:val="0"/>
                          <w:divBdr>
                            <w:top w:val="none" w:sz="0" w:space="0" w:color="auto"/>
                            <w:left w:val="none" w:sz="0" w:space="0" w:color="auto"/>
                            <w:bottom w:val="none" w:sz="0" w:space="0" w:color="auto"/>
                            <w:right w:val="none" w:sz="0" w:space="0" w:color="auto"/>
                          </w:divBdr>
                          <w:divsChild>
                            <w:div w:id="1320504934">
                              <w:marLeft w:val="0"/>
                              <w:marRight w:val="0"/>
                              <w:marTop w:val="0"/>
                              <w:marBottom w:val="0"/>
                              <w:divBdr>
                                <w:top w:val="none" w:sz="0" w:space="0" w:color="auto"/>
                                <w:left w:val="none" w:sz="0" w:space="0" w:color="auto"/>
                                <w:bottom w:val="none" w:sz="0" w:space="0" w:color="auto"/>
                                <w:right w:val="none" w:sz="0" w:space="0" w:color="auto"/>
                              </w:divBdr>
                              <w:divsChild>
                                <w:div w:id="1938754596">
                                  <w:marLeft w:val="0"/>
                                  <w:marRight w:val="0"/>
                                  <w:marTop w:val="0"/>
                                  <w:marBottom w:val="0"/>
                                  <w:divBdr>
                                    <w:top w:val="none" w:sz="0" w:space="0" w:color="auto"/>
                                    <w:left w:val="none" w:sz="0" w:space="0" w:color="auto"/>
                                    <w:bottom w:val="none" w:sz="0" w:space="0" w:color="auto"/>
                                    <w:right w:val="none" w:sz="0" w:space="0" w:color="auto"/>
                                  </w:divBdr>
                                  <w:divsChild>
                                    <w:div w:id="23211805">
                                      <w:marLeft w:val="0"/>
                                      <w:marRight w:val="0"/>
                                      <w:marTop w:val="0"/>
                                      <w:marBottom w:val="0"/>
                                      <w:divBdr>
                                        <w:top w:val="none" w:sz="0" w:space="0" w:color="auto"/>
                                        <w:left w:val="none" w:sz="0" w:space="0" w:color="auto"/>
                                        <w:bottom w:val="none" w:sz="0" w:space="0" w:color="auto"/>
                                        <w:right w:val="none" w:sz="0" w:space="0" w:color="auto"/>
                                      </w:divBdr>
                                      <w:divsChild>
                                        <w:div w:id="1475100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4680619">
          <w:marLeft w:val="0"/>
          <w:marRight w:val="0"/>
          <w:marTop w:val="0"/>
          <w:marBottom w:val="0"/>
          <w:divBdr>
            <w:top w:val="none" w:sz="0" w:space="0" w:color="auto"/>
            <w:left w:val="none" w:sz="0" w:space="0" w:color="auto"/>
            <w:bottom w:val="none" w:sz="0" w:space="0" w:color="auto"/>
            <w:right w:val="none" w:sz="0" w:space="0" w:color="auto"/>
          </w:divBdr>
          <w:divsChild>
            <w:div w:id="17632114">
              <w:marLeft w:val="0"/>
              <w:marRight w:val="0"/>
              <w:marTop w:val="0"/>
              <w:marBottom w:val="0"/>
              <w:divBdr>
                <w:top w:val="none" w:sz="0" w:space="0" w:color="auto"/>
                <w:left w:val="none" w:sz="0" w:space="0" w:color="auto"/>
                <w:bottom w:val="none" w:sz="0" w:space="0" w:color="auto"/>
                <w:right w:val="none" w:sz="0" w:space="0" w:color="auto"/>
              </w:divBdr>
              <w:divsChild>
                <w:div w:id="1854146570">
                  <w:marLeft w:val="0"/>
                  <w:marRight w:val="0"/>
                  <w:marTop w:val="0"/>
                  <w:marBottom w:val="0"/>
                  <w:divBdr>
                    <w:top w:val="none" w:sz="0" w:space="0" w:color="auto"/>
                    <w:left w:val="none" w:sz="0" w:space="0" w:color="auto"/>
                    <w:bottom w:val="none" w:sz="0" w:space="0" w:color="auto"/>
                    <w:right w:val="none" w:sz="0" w:space="0" w:color="auto"/>
                  </w:divBdr>
                  <w:divsChild>
                    <w:div w:id="602693563">
                      <w:marLeft w:val="0"/>
                      <w:marRight w:val="0"/>
                      <w:marTop w:val="0"/>
                      <w:marBottom w:val="0"/>
                      <w:divBdr>
                        <w:top w:val="none" w:sz="0" w:space="0" w:color="auto"/>
                        <w:left w:val="none" w:sz="0" w:space="0" w:color="auto"/>
                        <w:bottom w:val="none" w:sz="0" w:space="0" w:color="auto"/>
                        <w:right w:val="none" w:sz="0" w:space="0" w:color="auto"/>
                      </w:divBdr>
                      <w:divsChild>
                        <w:div w:id="1716201976">
                          <w:marLeft w:val="0"/>
                          <w:marRight w:val="0"/>
                          <w:marTop w:val="0"/>
                          <w:marBottom w:val="0"/>
                          <w:divBdr>
                            <w:top w:val="none" w:sz="0" w:space="0" w:color="auto"/>
                            <w:left w:val="none" w:sz="0" w:space="0" w:color="auto"/>
                            <w:bottom w:val="none" w:sz="0" w:space="0" w:color="auto"/>
                            <w:right w:val="none" w:sz="0" w:space="0" w:color="auto"/>
                          </w:divBdr>
                          <w:divsChild>
                            <w:div w:id="265161274">
                              <w:marLeft w:val="0"/>
                              <w:marRight w:val="0"/>
                              <w:marTop w:val="0"/>
                              <w:marBottom w:val="0"/>
                              <w:divBdr>
                                <w:top w:val="none" w:sz="0" w:space="0" w:color="auto"/>
                                <w:left w:val="none" w:sz="0" w:space="0" w:color="auto"/>
                                <w:bottom w:val="none" w:sz="0" w:space="0" w:color="auto"/>
                                <w:right w:val="none" w:sz="0" w:space="0" w:color="auto"/>
                              </w:divBdr>
                              <w:divsChild>
                                <w:div w:id="1674724928">
                                  <w:marLeft w:val="0"/>
                                  <w:marRight w:val="0"/>
                                  <w:marTop w:val="0"/>
                                  <w:marBottom w:val="0"/>
                                  <w:divBdr>
                                    <w:top w:val="none" w:sz="0" w:space="0" w:color="auto"/>
                                    <w:left w:val="none" w:sz="0" w:space="0" w:color="auto"/>
                                    <w:bottom w:val="none" w:sz="0" w:space="0" w:color="auto"/>
                                    <w:right w:val="none" w:sz="0" w:space="0" w:color="auto"/>
                                  </w:divBdr>
                                  <w:divsChild>
                                    <w:div w:id="276837682">
                                      <w:marLeft w:val="0"/>
                                      <w:marRight w:val="0"/>
                                      <w:marTop w:val="0"/>
                                      <w:marBottom w:val="0"/>
                                      <w:divBdr>
                                        <w:top w:val="none" w:sz="0" w:space="0" w:color="auto"/>
                                        <w:left w:val="none" w:sz="0" w:space="0" w:color="auto"/>
                                        <w:bottom w:val="none" w:sz="0" w:space="0" w:color="auto"/>
                                        <w:right w:val="none" w:sz="0" w:space="0" w:color="auto"/>
                                      </w:divBdr>
                                      <w:divsChild>
                                        <w:div w:id="145452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7976620">
                      <w:marLeft w:val="0"/>
                      <w:marRight w:val="0"/>
                      <w:marTop w:val="0"/>
                      <w:marBottom w:val="0"/>
                      <w:divBdr>
                        <w:top w:val="none" w:sz="0" w:space="0" w:color="auto"/>
                        <w:left w:val="none" w:sz="0" w:space="0" w:color="auto"/>
                        <w:bottom w:val="none" w:sz="0" w:space="0" w:color="auto"/>
                        <w:right w:val="none" w:sz="0" w:space="0" w:color="auto"/>
                      </w:divBdr>
                      <w:divsChild>
                        <w:div w:id="379133323">
                          <w:marLeft w:val="0"/>
                          <w:marRight w:val="0"/>
                          <w:marTop w:val="0"/>
                          <w:marBottom w:val="0"/>
                          <w:divBdr>
                            <w:top w:val="none" w:sz="0" w:space="0" w:color="auto"/>
                            <w:left w:val="none" w:sz="0" w:space="0" w:color="auto"/>
                            <w:bottom w:val="none" w:sz="0" w:space="0" w:color="auto"/>
                            <w:right w:val="none" w:sz="0" w:space="0" w:color="auto"/>
                          </w:divBdr>
                          <w:divsChild>
                            <w:div w:id="1528829540">
                              <w:marLeft w:val="0"/>
                              <w:marRight w:val="0"/>
                              <w:marTop w:val="0"/>
                              <w:marBottom w:val="0"/>
                              <w:divBdr>
                                <w:top w:val="none" w:sz="0" w:space="0" w:color="auto"/>
                                <w:left w:val="none" w:sz="0" w:space="0" w:color="auto"/>
                                <w:bottom w:val="none" w:sz="0" w:space="0" w:color="auto"/>
                                <w:right w:val="none" w:sz="0" w:space="0" w:color="auto"/>
                              </w:divBdr>
                              <w:divsChild>
                                <w:div w:id="372659742">
                                  <w:marLeft w:val="0"/>
                                  <w:marRight w:val="0"/>
                                  <w:marTop w:val="0"/>
                                  <w:marBottom w:val="0"/>
                                  <w:divBdr>
                                    <w:top w:val="none" w:sz="0" w:space="0" w:color="auto"/>
                                    <w:left w:val="none" w:sz="0" w:space="0" w:color="auto"/>
                                    <w:bottom w:val="none" w:sz="0" w:space="0" w:color="auto"/>
                                    <w:right w:val="none" w:sz="0" w:space="0" w:color="auto"/>
                                  </w:divBdr>
                                  <w:divsChild>
                                    <w:div w:id="1694646370">
                                      <w:marLeft w:val="0"/>
                                      <w:marRight w:val="0"/>
                                      <w:marTop w:val="0"/>
                                      <w:marBottom w:val="0"/>
                                      <w:divBdr>
                                        <w:top w:val="none" w:sz="0" w:space="0" w:color="auto"/>
                                        <w:left w:val="none" w:sz="0" w:space="0" w:color="auto"/>
                                        <w:bottom w:val="none" w:sz="0" w:space="0" w:color="auto"/>
                                        <w:right w:val="none" w:sz="0" w:space="0" w:color="auto"/>
                                      </w:divBdr>
                                      <w:divsChild>
                                        <w:div w:id="1176000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about/Armstrong_s_Handbook_of_Human_Resource_M.html?id=g7zEDwAAQBAJ&amp;redir_esc=y" TargetMode="External"/><Relationship Id="rId13" Type="http://schemas.openxmlformats.org/officeDocument/2006/relationships/hyperlink" Target="https://journals.aom.org/doi/abs/10.5465/19416520.2014.872335" TargetMode="External"/><Relationship Id="rId18" Type="http://schemas.openxmlformats.org/officeDocument/2006/relationships/hyperlink" Target="https://www.jstor.org/stable/27283831" TargetMode="External"/><Relationship Id="rId26" Type="http://schemas.openxmlformats.org/officeDocument/2006/relationships/hyperlink" Target="https://www.pearson.com/en-gb/subject-catalog/p/introduction-to-revenue-management-for-the-hospitality-industry-pearson-new-international-edition/P200000005622/9781292055749" TargetMode="External"/><Relationship Id="rId3" Type="http://schemas.openxmlformats.org/officeDocument/2006/relationships/settings" Target="settings.xml"/><Relationship Id="rId21" Type="http://schemas.openxmlformats.org/officeDocument/2006/relationships/hyperlink" Target="https://www.wiley.com/en-us/Supervision+in+the+Hospitality+Industry%2C+9th+Edition-p-9781119749202" TargetMode="External"/><Relationship Id="rId7" Type="http://schemas.openxmlformats.org/officeDocument/2006/relationships/image" Target="media/image1.png"/><Relationship Id="rId12" Type="http://schemas.openxmlformats.org/officeDocument/2006/relationships/hyperlink" Target="https://www.pearson.com/en-gb/subject-catalog/p/human-resource-management-global-edition/P200000004945/9781292264387" TargetMode="External"/><Relationship Id="rId17" Type="http://schemas.openxmlformats.org/officeDocument/2006/relationships/hyperlink" Target="https://doi.org/10.4324/9780080961200" TargetMode="External"/><Relationship Id="rId25" Type="http://schemas.openxmlformats.org/officeDocument/2006/relationships/hyperlink" Target="https://doi.org/10.4324/9780429437601" TargetMode="External"/><Relationship Id="rId2" Type="http://schemas.openxmlformats.org/officeDocument/2006/relationships/styles" Target="styles.xml"/><Relationship Id="rId16" Type="http://schemas.openxmlformats.org/officeDocument/2006/relationships/hyperlink" Target="https://doi.org/10.4324/9780080469461" TargetMode="External"/><Relationship Id="rId20" Type="http://schemas.openxmlformats.org/officeDocument/2006/relationships/hyperlink" Target="https://doi.org/10.1108/09596111111130001"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org/uk/knowledge/factsheets/strategic-hrm-factsheet/" TargetMode="External"/><Relationship Id="rId24" Type="http://schemas.openxmlformats.org/officeDocument/2006/relationships/hyperlink" Target="https://www.pearson.com/en-gb/subject-catalog/p/marketing-for-hospitality-and-tourism-global-edition/P200000004657/9781292363523" TargetMode="External"/><Relationship Id="rId5" Type="http://schemas.openxmlformats.org/officeDocument/2006/relationships/footnotes" Target="footnotes.xml"/><Relationship Id="rId15" Type="http://schemas.openxmlformats.org/officeDocument/2006/relationships/hyperlink" Target="https://doi.org/10.4324/9781003292616" TargetMode="External"/><Relationship Id="rId23" Type="http://schemas.openxmlformats.org/officeDocument/2006/relationships/hyperlink" Target="https://doi.org/10.1177/21649987231209173" TargetMode="External"/><Relationship Id="rId28" Type="http://schemas.openxmlformats.org/officeDocument/2006/relationships/fontTable" Target="fontTable.xml"/><Relationship Id="rId10" Type="http://schemas.openxmlformats.org/officeDocument/2006/relationships/hyperlink" Target="https://global.oup.com/academic/product/the-oxford-handbook-of-human-resource-management-9780199547029" TargetMode="External"/><Relationship Id="rId19" Type="http://schemas.openxmlformats.org/officeDocument/2006/relationships/hyperlink" Target="https://www.pearson.com/en-gb/subject-catalog/p/human-resource-management/P200000005617/9781292261669" TargetMode="External"/><Relationship Id="rId4" Type="http://schemas.openxmlformats.org/officeDocument/2006/relationships/webSettings" Target="webSettings.xml"/><Relationship Id="rId9" Type="http://schemas.openxmlformats.org/officeDocument/2006/relationships/hyperlink" Target="https://books.google.co.uk/books/about/Human_Resource_Management_for_Tourism_Ho.html?id=igcGpilWpy8C&amp;redir_esc=y" TargetMode="External"/><Relationship Id="rId14" Type="http://schemas.openxmlformats.org/officeDocument/2006/relationships/hyperlink" Target="https://www.koganpage.com/hr-learning-development/human-resource-management-at-work-9781789664867" TargetMode="External"/><Relationship Id="rId22" Type="http://schemas.openxmlformats.org/officeDocument/2006/relationships/hyperlink" Target="https://doi.org/10.1177/1938965509349030"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12</Pages>
  <Words>3431</Words>
  <Characters>19558</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Evciuc</dc:creator>
  <cp:keywords/>
  <dc:description/>
  <cp:lastModifiedBy>Marin Evciuc</cp:lastModifiedBy>
  <cp:revision>3</cp:revision>
  <dcterms:created xsi:type="dcterms:W3CDTF">2024-06-04T21:57:00Z</dcterms:created>
  <dcterms:modified xsi:type="dcterms:W3CDTF">2024-06-04T21:59:00Z</dcterms:modified>
</cp:coreProperties>
</file>