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560F003D" w:rsidR="00E611D9" w:rsidRDefault="002229F0" w:rsidP="00E611D9">
      <w:pPr>
        <w:pStyle w:val="AssignBody"/>
      </w:pPr>
      <w:proofErr w:type="spellStart"/>
      <w:r>
        <w:t>Gallwc</w:t>
      </w:r>
      <w:bookmarkStart w:id="0" w:name="_GoBack"/>
      <w:bookmarkEnd w:id="0"/>
      <w:r>
        <w:t>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proofErr w:type="spellStart"/>
            <w:r>
              <w:t>T</w:t>
            </w:r>
            <w:bookmarkStart w:id="1" w:name="cysill"/>
            <w:bookmarkEnd w:id="1"/>
            <w:r>
              <w:t>arged</w:t>
            </w:r>
            <w:proofErr w:type="spellEnd"/>
            <w:r>
              <w:t>/Target 1</w:t>
            </w:r>
          </w:p>
        </w:tc>
        <w:tc>
          <w:tcPr>
            <w:tcW w:w="3647" w:type="dxa"/>
          </w:tcPr>
          <w:p w14:paraId="23629281" w14:textId="77777777" w:rsidR="00800419" w:rsidRPr="00800419" w:rsidRDefault="00800419" w:rsidP="00800419">
            <w:pPr>
              <w:shd w:val="clear" w:color="auto" w:fill="FFFFFF"/>
              <w:ind w:left="540"/>
              <w:textAlignment w:val="center"/>
              <w:rPr>
                <w:rFonts w:ascii="Helvetica" w:eastAsia="Times New Roman" w:hAnsi="Helvetica" w:cs="Times New Roman"/>
                <w:color w:val="283041"/>
                <w:sz w:val="21"/>
                <w:szCs w:val="21"/>
                <w:lang w:eastAsia="en-GB"/>
              </w:rPr>
            </w:pPr>
            <w:r w:rsidRPr="00800419">
              <w:rPr>
                <w:rFonts w:ascii="Helvetica" w:eastAsia="Times New Roman" w:hAnsi="Helvetica" w:cs="Times New Roman"/>
                <w:color w:val="283041"/>
                <w:sz w:val="21"/>
                <w:szCs w:val="21"/>
                <w:lang w:eastAsia="en-GB"/>
              </w:rPr>
              <w:t>Use current literature.</w:t>
            </w:r>
          </w:p>
          <w:p w14:paraId="394C5558" w14:textId="77777777" w:rsidR="00AD4EBD" w:rsidRDefault="00AD4EBD" w:rsidP="00800419">
            <w:pPr>
              <w:shd w:val="clear" w:color="auto" w:fill="FFFFFF"/>
              <w:ind w:left="540"/>
              <w:textAlignment w:val="center"/>
            </w:pPr>
          </w:p>
        </w:tc>
        <w:tc>
          <w:tcPr>
            <w:tcW w:w="3647" w:type="dxa"/>
          </w:tcPr>
          <w:p w14:paraId="5F7F611A" w14:textId="3D0E6AD4" w:rsidR="00AD4EBD" w:rsidRDefault="00800419" w:rsidP="00AE1A4C">
            <w:pPr>
              <w:pStyle w:val="AssignBody"/>
            </w:pPr>
            <w:r>
              <w:t>I have ensured that I have used more modern, up to date literature. This will allow a more accurate research and conclusions.</w:t>
            </w:r>
          </w:p>
        </w:tc>
      </w:tr>
      <w:tr w:rsidR="00AD4EBD" w14:paraId="73A65764" w14:textId="34BD1589" w:rsidTr="00AD4EBD">
        <w:tc>
          <w:tcPr>
            <w:tcW w:w="1722" w:type="dxa"/>
          </w:tcPr>
          <w:p w14:paraId="12A42483" w14:textId="77777777" w:rsidR="00AD4EBD" w:rsidRDefault="00AD4EBD" w:rsidP="00AE1A4C">
            <w:pPr>
              <w:pStyle w:val="AssignBody"/>
            </w:pPr>
            <w:proofErr w:type="spellStart"/>
            <w:r>
              <w:t>Targed</w:t>
            </w:r>
            <w:proofErr w:type="spellEnd"/>
            <w:r>
              <w:t>/Target 2</w:t>
            </w:r>
          </w:p>
        </w:tc>
        <w:tc>
          <w:tcPr>
            <w:tcW w:w="3647" w:type="dxa"/>
          </w:tcPr>
          <w:p w14:paraId="54F0B7A3" w14:textId="77777777" w:rsidR="00800419" w:rsidRPr="00800419" w:rsidRDefault="00800419" w:rsidP="001D2335">
            <w:pPr>
              <w:shd w:val="clear" w:color="auto" w:fill="FFFFFF"/>
              <w:ind w:left="540"/>
              <w:textAlignment w:val="center"/>
              <w:rPr>
                <w:rFonts w:ascii="Helvetica" w:eastAsia="Times New Roman" w:hAnsi="Helvetica" w:cs="Times New Roman"/>
                <w:color w:val="283041"/>
                <w:sz w:val="21"/>
                <w:szCs w:val="21"/>
                <w:lang w:eastAsia="en-GB"/>
              </w:rPr>
            </w:pPr>
            <w:r w:rsidRPr="00800419">
              <w:rPr>
                <w:rFonts w:ascii="Helvetica" w:eastAsia="Times New Roman" w:hAnsi="Helvetica" w:cs="Times New Roman"/>
                <w:color w:val="283041"/>
                <w:sz w:val="21"/>
                <w:szCs w:val="21"/>
                <w:lang w:eastAsia="en-GB"/>
              </w:rPr>
              <w:t>Continue to work on your writing style to increase formality and conciseness</w:t>
            </w:r>
          </w:p>
          <w:p w14:paraId="3E19823E" w14:textId="77777777" w:rsidR="00AD4EBD" w:rsidRDefault="00AD4EBD" w:rsidP="00AE1A4C">
            <w:pPr>
              <w:pStyle w:val="AssignBody"/>
            </w:pPr>
          </w:p>
        </w:tc>
        <w:tc>
          <w:tcPr>
            <w:tcW w:w="3647" w:type="dxa"/>
          </w:tcPr>
          <w:p w14:paraId="54F0029C" w14:textId="77BBC426" w:rsidR="00AD4EBD" w:rsidRDefault="001D2335" w:rsidP="00AE1A4C">
            <w:pPr>
              <w:pStyle w:val="AssignBody"/>
            </w:pPr>
            <w:r>
              <w:t>I am continuing to work on my writing style.</w:t>
            </w:r>
          </w:p>
        </w:tc>
      </w:tr>
      <w:tr w:rsidR="00AD4EBD" w14:paraId="0216786F" w14:textId="16A0EC59" w:rsidTr="00AD4EBD">
        <w:tc>
          <w:tcPr>
            <w:tcW w:w="1722" w:type="dxa"/>
          </w:tcPr>
          <w:p w14:paraId="4F73937C" w14:textId="77777777" w:rsidR="00AD4EBD" w:rsidRDefault="00AD4EBD" w:rsidP="00AE1A4C">
            <w:pPr>
              <w:pStyle w:val="AssignBody"/>
            </w:pPr>
            <w:proofErr w:type="spellStart"/>
            <w:r>
              <w:t>Targed</w:t>
            </w:r>
            <w:proofErr w:type="spellEnd"/>
            <w:r>
              <w:t>/Target 3</w:t>
            </w:r>
          </w:p>
        </w:tc>
        <w:tc>
          <w:tcPr>
            <w:tcW w:w="3647" w:type="dxa"/>
          </w:tcPr>
          <w:p w14:paraId="1FEDD524" w14:textId="77777777" w:rsidR="00AD4EBD" w:rsidRDefault="00AD4EBD" w:rsidP="00AE1A4C">
            <w:pPr>
              <w:pStyle w:val="AssignBody"/>
            </w:pPr>
          </w:p>
        </w:tc>
        <w:tc>
          <w:tcPr>
            <w:tcW w:w="3647" w:type="dxa"/>
          </w:tcPr>
          <w:p w14:paraId="3697C55C" w14:textId="77777777" w:rsidR="00AD4EBD" w:rsidRDefault="00AD4EBD" w:rsidP="00AE1A4C">
            <w:pPr>
              <w:pStyle w:val="AssignBody"/>
            </w:pPr>
          </w:p>
        </w:tc>
      </w:tr>
    </w:tbl>
    <w:p w14:paraId="45E34BBD" w14:textId="77777777" w:rsidR="002229F0" w:rsidRDefault="002229F0" w:rsidP="00E611D9">
      <w:pPr>
        <w:pStyle w:val="AssignBody"/>
      </w:pPr>
    </w:p>
    <w:p w14:paraId="118CB437" w14:textId="22DE8C85" w:rsidR="006419C3" w:rsidRDefault="00CD1240" w:rsidP="00E611D9">
      <w:pPr>
        <w:pStyle w:val="AssignHeader"/>
      </w:pPr>
      <w:r>
        <w:t>This is the Header (Ariel 18, Bold Underline</w:t>
      </w:r>
      <w:r w:rsidR="00E611D9">
        <w:t xml:space="preserve">, </w:t>
      </w:r>
      <w:r w:rsidR="00BC651E">
        <w:t>1.5 line</w:t>
      </w:r>
      <w:r w:rsidR="00E611D9">
        <w:t xml:space="preserve"> spacing</w:t>
      </w:r>
      <w:r>
        <w:t>)</w:t>
      </w:r>
      <w:r w:rsidR="002229F0">
        <w:t xml:space="preserve"> (</w:t>
      </w:r>
      <w:proofErr w:type="spellStart"/>
      <w:r w:rsidR="002229F0">
        <w:t>AssignHeader</w:t>
      </w:r>
      <w:proofErr w:type="spellEnd"/>
      <w:r w:rsidR="002229F0">
        <w:t>: Styles)</w:t>
      </w:r>
    </w:p>
    <w:p w14:paraId="0A9A6EB5" w14:textId="4DD24DD0" w:rsidR="00691A46" w:rsidRPr="00691A46" w:rsidRDefault="00CD1240" w:rsidP="00691A46">
      <w:pPr>
        <w:pStyle w:val="AssignSubHeader"/>
      </w:pPr>
      <w:r>
        <w:t>This is the sub header (Ariel 14, Bold</w:t>
      </w:r>
      <w:r w:rsidR="00E611D9">
        <w:t xml:space="preserve">, </w:t>
      </w:r>
      <w:r w:rsidR="00BC651E">
        <w:t>1.5 lin</w:t>
      </w:r>
      <w:r w:rsidR="00E611D9">
        <w:t>e Spacing</w:t>
      </w:r>
      <w:r>
        <w:t>)</w:t>
      </w:r>
      <w:r w:rsidR="002229F0">
        <w:t xml:space="preserve"> (</w:t>
      </w:r>
      <w:proofErr w:type="spellStart"/>
      <w:r w:rsidR="002229F0">
        <w:t>AssignSubHeader</w:t>
      </w:r>
      <w:proofErr w:type="spellEnd"/>
      <w:r w:rsidR="002229F0">
        <w:t>: Styles)</w:t>
      </w:r>
    </w:p>
    <w:p w14:paraId="016A07F2" w14:textId="6E76EA8E" w:rsidR="00CD1240" w:rsidRDefault="00CD1240" w:rsidP="00CD1240">
      <w:pPr>
        <w:pStyle w:val="AssignBody"/>
      </w:pPr>
      <w:r>
        <w:t>This is the main font (Ariel 11, 1.5 line spacing)</w:t>
      </w:r>
      <w:r w:rsidR="00E611D9">
        <w:t xml:space="preserve"> To use quotation style select </w:t>
      </w:r>
      <w:proofErr w:type="spellStart"/>
      <w:r w:rsidR="00E611D9">
        <w:t>AssignQuote</w:t>
      </w:r>
      <w:proofErr w:type="spellEnd"/>
      <w:r w:rsidR="00E611D9">
        <w:t xml:space="preserve"> from Home.</w:t>
      </w:r>
      <w:r w:rsidR="002229F0">
        <w:t xml:space="preserve"> (</w:t>
      </w:r>
      <w:proofErr w:type="spellStart"/>
      <w:r w:rsidR="002229F0">
        <w:t>AssignBody</w:t>
      </w:r>
      <w:proofErr w:type="spellEnd"/>
      <w:r w:rsidR="002229F0">
        <w:t>: Styles)</w:t>
      </w:r>
    </w:p>
    <w:p w14:paraId="7648F229" w14:textId="3C6649FD" w:rsidR="00E611D9" w:rsidRDefault="00E611D9" w:rsidP="00E611D9">
      <w:pPr>
        <w:pStyle w:val="AssignQuote"/>
      </w:pPr>
      <w:r>
        <w:t>This is a quotation text (Ariel 11, 1.5</w:t>
      </w:r>
      <w:r w:rsidR="002229F0">
        <w:t xml:space="preserve"> </w:t>
      </w:r>
      <w:r>
        <w:t>line spacing, Indented paragraph on left and right by 2cm)</w:t>
      </w:r>
      <w:r w:rsidR="002229F0">
        <w:t xml:space="preserve"> (</w:t>
      </w:r>
      <w:proofErr w:type="spellStart"/>
      <w:r w:rsidR="002229F0">
        <w:t>AssignQuote</w:t>
      </w:r>
      <w:proofErr w:type="spellEnd"/>
      <w:r w:rsidR="002229F0">
        <w:t>: Styles)</w:t>
      </w:r>
    </w:p>
    <w:p w14:paraId="0D2F6EA6" w14:textId="6FE6307B" w:rsidR="00E611D9" w:rsidRDefault="00E611D9" w:rsidP="00E611D9">
      <w:pPr>
        <w:pStyle w:val="AssignBody"/>
      </w:pPr>
      <w:r>
        <w:t>Once you type the enter key from the quotation it will automatically switch to the main body text.</w:t>
      </w:r>
    </w:p>
    <w:p w14:paraId="6CDEE16E" w14:textId="3D7B37D1" w:rsidR="002B5C23" w:rsidRDefault="002B5C23" w:rsidP="00E611D9">
      <w:pPr>
        <w:pStyle w:val="AssignBody"/>
      </w:pPr>
    </w:p>
    <w:p w14:paraId="3B191455" w14:textId="4C2DDEB0" w:rsidR="002B5C23" w:rsidRDefault="002B5C23" w:rsidP="00E611D9">
      <w:pPr>
        <w:pStyle w:val="AssignBody"/>
      </w:pPr>
    </w:p>
    <w:p w14:paraId="16C4EFAA" w14:textId="1C2B0B8D" w:rsidR="002B5C23" w:rsidRDefault="002B5C23" w:rsidP="00E611D9">
      <w:pPr>
        <w:pStyle w:val="AssignBody"/>
      </w:pPr>
    </w:p>
    <w:p w14:paraId="3A66DBF1" w14:textId="17107D7A" w:rsidR="002B5C23" w:rsidRDefault="002B5C23" w:rsidP="00E611D9">
      <w:pPr>
        <w:pStyle w:val="AssignBody"/>
      </w:pPr>
    </w:p>
    <w:p w14:paraId="6EAA6B63" w14:textId="1AE6AC67" w:rsidR="002B5C23" w:rsidRDefault="002B5C23" w:rsidP="00E611D9">
      <w:pPr>
        <w:pStyle w:val="AssignBody"/>
      </w:pPr>
    </w:p>
    <w:p w14:paraId="1E70B394" w14:textId="64A5E52B" w:rsidR="002B5C23" w:rsidRDefault="002B5C23" w:rsidP="00E611D9">
      <w:pPr>
        <w:pStyle w:val="AssignBody"/>
      </w:pPr>
    </w:p>
    <w:p w14:paraId="4B55897F" w14:textId="2B88B60A" w:rsidR="002B5C23" w:rsidRDefault="002B5C23" w:rsidP="00E611D9">
      <w:pPr>
        <w:pStyle w:val="AssignBody"/>
      </w:pPr>
    </w:p>
    <w:p w14:paraId="36BC5C80" w14:textId="73355D2F" w:rsidR="002B5C23" w:rsidRDefault="002B5C23" w:rsidP="00E611D9">
      <w:pPr>
        <w:pStyle w:val="AssignBody"/>
      </w:pPr>
    </w:p>
    <w:p w14:paraId="6144C73D" w14:textId="269C500B" w:rsidR="002B5C23" w:rsidRDefault="002B5C23" w:rsidP="00E611D9">
      <w:pPr>
        <w:pStyle w:val="AssignBody"/>
      </w:pPr>
    </w:p>
    <w:p w14:paraId="1659FC89" w14:textId="77777777" w:rsidR="002B5C23" w:rsidRPr="00FE6E73" w:rsidRDefault="002B5C23" w:rsidP="002B5C23">
      <w:pPr>
        <w:spacing w:line="480" w:lineRule="auto"/>
        <w:rPr>
          <w:rFonts w:ascii="Arial" w:hAnsi="Arial" w:cs="Arial"/>
          <w:b/>
          <w:bCs/>
          <w:u w:val="single"/>
        </w:rPr>
      </w:pPr>
      <w:r w:rsidRPr="00FE6E73">
        <w:rPr>
          <w:rFonts w:ascii="Arial" w:hAnsi="Arial" w:cs="Arial"/>
          <w:b/>
          <w:bCs/>
          <w:u w:val="single"/>
        </w:rPr>
        <w:t>How a school develops one aspect of its SDP: a report that critically reflects on the actions, impact and evidence base</w:t>
      </w:r>
    </w:p>
    <w:p w14:paraId="1539DAF4" w14:textId="77777777" w:rsidR="002B5C23" w:rsidRPr="00FE6E73" w:rsidRDefault="002B5C23" w:rsidP="002B5C23">
      <w:pPr>
        <w:spacing w:line="480" w:lineRule="auto"/>
        <w:rPr>
          <w:rFonts w:ascii="Arial" w:hAnsi="Arial" w:cs="Arial"/>
        </w:rPr>
      </w:pPr>
      <w:r w:rsidRPr="00FE6E73">
        <w:rPr>
          <w:rFonts w:ascii="Arial" w:hAnsi="Arial" w:cs="Arial"/>
        </w:rPr>
        <w:t xml:space="preserve">The community and the school development plan (SDP) are the heart and drive of the school, it is the structure and the backbone of the school succeeding. For the purpose of this essay and the guidance of </w:t>
      </w:r>
      <w:proofErr w:type="spellStart"/>
      <w:r w:rsidRPr="00FE6E73">
        <w:rPr>
          <w:rFonts w:ascii="Arial" w:hAnsi="Arial" w:cs="Arial"/>
        </w:rPr>
        <w:t>Bera</w:t>
      </w:r>
      <w:proofErr w:type="spellEnd"/>
      <w:r w:rsidRPr="00FE6E73">
        <w:rPr>
          <w:rFonts w:ascii="Arial" w:hAnsi="Arial" w:cs="Arial"/>
        </w:rPr>
        <w:t xml:space="preserve"> (2012), I will refer to my placement school as School “X”. The purpose of this module is to review the school development plan and analyse thoroughly one specific strand in the SDP. As we all are aware in the profession, planning is essential to a successful lesson, similarly it is important to plan on a whole school scale. A school development plan is a system to manage success, progress and change in order to best fit the needs of the students. Furthermore, it is a continuous strategy to improve on its own development and the attainment of its students. As School “X” is in a deprived area, with the free school meal percentage at 20%, higher than the national average of 17.5%; it is important to have a strong link with the community and a strong development plan. It’s a general feeling among the teaching professionals at School ‘X’ that as the caption area of the school is vastly deprived, young students tend to stay within the local communities when finishing schools. The school has approximately 720 pupils, students have low aspiration and drive to leave the area and broaden their horizons. A school development plan is important to tackle this and ensure that the students develop as much as they can, and they are aware of what is accessible to them after school life. </w:t>
      </w:r>
    </w:p>
    <w:p w14:paraId="67918B8B" w14:textId="77777777" w:rsidR="002B5C23" w:rsidRPr="00FE6E73" w:rsidRDefault="002B5C23" w:rsidP="002B5C23">
      <w:pPr>
        <w:spacing w:line="480" w:lineRule="auto"/>
        <w:rPr>
          <w:rFonts w:ascii="Arial" w:hAnsi="Arial" w:cs="Arial"/>
        </w:rPr>
      </w:pPr>
      <w:r w:rsidRPr="00FE6E73">
        <w:rPr>
          <w:rFonts w:ascii="Arial" w:hAnsi="Arial" w:cs="Arial"/>
        </w:rPr>
        <w:t xml:space="preserve">As a whole school approach, it is important to consider the needs of each child and the success and progress of each student. This approach, in theory allows a freer institute that allows more possibilities and greater determination to succeed (Lumby, 2007). Likewise, a school development plan has the responsibility to meet the needs of the students in order to achieve success (Coleman, 2011). By managing a school and creating a development plan that suits the individual school, community and specific needs of those students, it encourages responsibility, an identity and the school’s personality within the community </w:t>
      </w:r>
      <w:r w:rsidRPr="00FE6E73">
        <w:rPr>
          <w:rFonts w:ascii="Arial" w:hAnsi="Arial" w:cs="Arial"/>
        </w:rPr>
        <w:lastRenderedPageBreak/>
        <w:t>(</w:t>
      </w:r>
      <w:proofErr w:type="spellStart"/>
      <w:r w:rsidRPr="00FE6E73">
        <w:rPr>
          <w:rFonts w:ascii="Arial" w:hAnsi="Arial" w:cs="Arial"/>
        </w:rPr>
        <w:t>Karstanje</w:t>
      </w:r>
      <w:proofErr w:type="spellEnd"/>
      <w:r w:rsidRPr="00FE6E73">
        <w:rPr>
          <w:rFonts w:ascii="Arial" w:hAnsi="Arial" w:cs="Arial"/>
        </w:rPr>
        <w:t>, 1999). Meaning, that the development plan can be changed and altered internally to meet the needs of the students. A school cannot achieve success and goals without an SDP, likewise in any aspect of education or even in life; if you do not plan, there is no means to get there (</w:t>
      </w:r>
      <w:proofErr w:type="spellStart"/>
      <w:r w:rsidRPr="00FE6E73">
        <w:rPr>
          <w:rFonts w:ascii="Arial" w:hAnsi="Arial" w:cs="Arial"/>
        </w:rPr>
        <w:t>Bezzina</w:t>
      </w:r>
      <w:proofErr w:type="spellEnd"/>
      <w:r w:rsidRPr="00FE6E73">
        <w:rPr>
          <w:rFonts w:ascii="Arial" w:hAnsi="Arial" w:cs="Arial"/>
        </w:rPr>
        <w:t>, 1999). In the mission statement, schools are required to express the aims and objectives, a strategy plan and an action plan (DfES, 2014). This will ensure a clear direction on where the school is at and where it is heading. An SDP allows and identifies the faults across the school and provides a clear aim to improve. It identifies the needs of staff and students, it controls how effective teaching-learning is and evaluates the success of the school (</w:t>
      </w:r>
      <w:proofErr w:type="spellStart"/>
      <w:r w:rsidRPr="00FE6E73">
        <w:rPr>
          <w:rFonts w:ascii="Arial" w:hAnsi="Arial" w:cs="Arial"/>
        </w:rPr>
        <w:t>Bezzina</w:t>
      </w:r>
      <w:proofErr w:type="spellEnd"/>
      <w:r w:rsidRPr="00FE6E73">
        <w:rPr>
          <w:rFonts w:ascii="Arial" w:hAnsi="Arial" w:cs="Arial"/>
        </w:rPr>
        <w:t xml:space="preserve">, 1999). From reading an SDP, it is clear of the vision of the school and what direction and goals need to be met (Jenkins, 1991). This is transferred into reality and targets, schools are competent to understand their needs, success and priorities (Ministry of Education, 2001). It also determines the capacity, limitations and the next steps of the school. Research suggest that an SDP is vital to analyse and inspect current levels and the performance of the students and school. The assessment is to compare with other schools and how these factors can affect or change the current school development plan in order to improve over </w:t>
      </w:r>
      <w:proofErr w:type="gramStart"/>
      <w:r w:rsidRPr="00FE6E73">
        <w:rPr>
          <w:rFonts w:ascii="Arial" w:hAnsi="Arial" w:cs="Arial"/>
        </w:rPr>
        <w:t>a period of time</w:t>
      </w:r>
      <w:proofErr w:type="gramEnd"/>
      <w:r w:rsidRPr="00FE6E73">
        <w:rPr>
          <w:rFonts w:ascii="Arial" w:hAnsi="Arial" w:cs="Arial"/>
        </w:rPr>
        <w:t xml:space="preserve"> (DOE, 2005). </w:t>
      </w:r>
    </w:p>
    <w:p w14:paraId="55A34995" w14:textId="77777777" w:rsidR="002B5C23" w:rsidRPr="00FE6E73" w:rsidRDefault="002B5C23" w:rsidP="002B5C23">
      <w:pPr>
        <w:spacing w:line="480" w:lineRule="auto"/>
        <w:rPr>
          <w:rFonts w:ascii="Arial" w:hAnsi="Arial" w:cs="Arial"/>
        </w:rPr>
      </w:pPr>
      <w:r w:rsidRPr="00FE6E73">
        <w:rPr>
          <w:rFonts w:ascii="Arial" w:hAnsi="Arial" w:cs="Arial"/>
        </w:rPr>
        <w:t>A school development plan is a strategic approach intending continuous improvement within a given school. In my first placement, the school had clear aims and objectives of how to improve to raise standards; the guidance of Estyn aided these specific aspects of the SDP. The SDP is an action plan that developed from the self-evaluation process (SER), the SER is taken from each department that allows a more thorough and accurate reading into the performance of the whole school (Coleman, 2006). This current SDP is over a three-year period, which allows time for improvement to take class. For my focus, I will be focusing on “Wellbeing”. Recognising and bringing mental health awareness to the forefront of education has become increasingly important (</w:t>
      </w:r>
      <w:proofErr w:type="spellStart"/>
      <w:r w:rsidRPr="00FE6E73">
        <w:rPr>
          <w:rFonts w:ascii="Arial" w:hAnsi="Arial" w:cs="Arial"/>
        </w:rPr>
        <w:t>Meradi</w:t>
      </w:r>
      <w:proofErr w:type="spellEnd"/>
      <w:r w:rsidRPr="00FE6E73">
        <w:rPr>
          <w:rFonts w:ascii="Arial" w:hAnsi="Arial" w:cs="Arial"/>
        </w:rPr>
        <w:t xml:space="preserve">, 2018). Mental health has been a taboo amongst society over some years, but the awareness has risen dramatically to promote the importance of wellbeing. (Mental Health Foundation, 2016). Society has been criticised for </w:t>
      </w:r>
      <w:r w:rsidRPr="00FE6E73">
        <w:rPr>
          <w:rFonts w:ascii="Arial" w:hAnsi="Arial" w:cs="Arial"/>
        </w:rPr>
        <w:lastRenderedPageBreak/>
        <w:t>not accepting the diversity of mental health and to not accept the different responses to experiences (Dogra et al, 2002). Despite this, it is important to identify the different responses that people have to different experiences in order to teach generations to come on how to accept these differences and how to control the variety of emotions. Research suggest that the progression of mental health and emotional harm develops from a young age and progresses throughout childhood, adolescence and adulthood (Newman, 2004).</w:t>
      </w:r>
    </w:p>
    <w:p w14:paraId="744ABD28" w14:textId="77777777" w:rsidR="002B5C23" w:rsidRPr="00FE6E73" w:rsidRDefault="002B5C23" w:rsidP="002B5C23">
      <w:pPr>
        <w:spacing w:line="480" w:lineRule="auto"/>
        <w:rPr>
          <w:rFonts w:ascii="Arial" w:hAnsi="Arial" w:cs="Arial"/>
        </w:rPr>
      </w:pPr>
      <w:r w:rsidRPr="00FE6E73">
        <w:rPr>
          <w:rFonts w:ascii="Arial" w:hAnsi="Arial" w:cs="Arial"/>
        </w:rPr>
        <w:t>When compared to adolescents growing up a decade ago, young children and teenagers now are forced to tackle different challenges as how we communicate and socialise continues to adapt. Research has documented a growing concern for the correlation between the rise of social media, the constant body shaming that is attached to it and the negative impact on an individual’s well-being. It is stressful for any child to experience school, to deal with grades, schoolwork, homework and all the different relationships that surround the school environment. With the rise of suicides and mental health problems amongst young people today (Mental Health Foundation, 2016), it is important to tackle these issues and to raise awareness. Wellbeing is a crucial part of the SDP and the solutions to tackle mental health and poor wellbeing is a must. The atmosphere and the classroom environment are key to the wellbeing of the pupils. Research suggest that students are more comfortable and learn better if the classroom environment is positive and supportive (Dorman, 2006), a positive classroom where students are encouraged, where they feel trust and belonging (</w:t>
      </w:r>
      <w:proofErr w:type="spellStart"/>
      <w:r w:rsidRPr="00FE6E73">
        <w:rPr>
          <w:rFonts w:ascii="Arial" w:hAnsi="Arial" w:cs="Arial"/>
        </w:rPr>
        <w:t>Bucholz</w:t>
      </w:r>
      <w:proofErr w:type="spellEnd"/>
      <w:r w:rsidRPr="00FE6E73">
        <w:rPr>
          <w:rFonts w:ascii="Arial" w:hAnsi="Arial" w:cs="Arial"/>
        </w:rPr>
        <w:t xml:space="preserve">, 2009). These factors relate to a healthy wellbeing and a sense of belonging and trust that some children will not feel at home, which develops the child to be a healthy, confident individual (Donaldson, 2015). </w:t>
      </w:r>
    </w:p>
    <w:p w14:paraId="7247942D" w14:textId="77777777" w:rsidR="002B5C23" w:rsidRPr="00FE6E73" w:rsidRDefault="002B5C23" w:rsidP="002B5C23">
      <w:pPr>
        <w:spacing w:line="480" w:lineRule="auto"/>
        <w:rPr>
          <w:rFonts w:ascii="Arial" w:hAnsi="Arial" w:cs="Arial"/>
        </w:rPr>
      </w:pPr>
    </w:p>
    <w:p w14:paraId="3F0C6ADF" w14:textId="77777777" w:rsidR="002B5C23" w:rsidRPr="00FE6E73" w:rsidRDefault="002B5C23" w:rsidP="002B5C23">
      <w:pPr>
        <w:spacing w:line="480" w:lineRule="auto"/>
        <w:rPr>
          <w:rFonts w:ascii="Arial" w:hAnsi="Arial" w:cs="Arial"/>
        </w:rPr>
      </w:pPr>
      <w:r w:rsidRPr="00FE6E73">
        <w:rPr>
          <w:rFonts w:ascii="Arial" w:hAnsi="Arial" w:cs="Arial"/>
        </w:rPr>
        <w:t xml:space="preserve">As mentioned, prior, my placement school has created a well-structured and well-balanced school development plan. The SDP focuses on five different aspects: wellbeing, teaching and learning, care and leadership.  Within a school development plan, a self-evaluation is vital to track progress and success. The whole purpose of a self-evaluation is to identify </w:t>
      </w:r>
      <w:r w:rsidRPr="00FE6E73">
        <w:rPr>
          <w:rFonts w:ascii="Arial" w:hAnsi="Arial" w:cs="Arial"/>
        </w:rPr>
        <w:lastRenderedPageBreak/>
        <w:t>each weakness and where to go next, what are the next steps to take in order to improve. It also allows a school to identify its strengths and qualities, possibly for a foundation for improvements in other areas of the SDP (</w:t>
      </w:r>
      <w:proofErr w:type="spellStart"/>
      <w:r w:rsidRPr="00FE6E73">
        <w:rPr>
          <w:rFonts w:ascii="Arial" w:hAnsi="Arial" w:cs="Arial"/>
        </w:rPr>
        <w:t>MacBeath</w:t>
      </w:r>
      <w:proofErr w:type="spellEnd"/>
      <w:r w:rsidRPr="00FE6E73">
        <w:rPr>
          <w:rFonts w:ascii="Arial" w:hAnsi="Arial" w:cs="Arial"/>
        </w:rPr>
        <w:t>, 2009). Self-evaluation is an ongoing process, in which a school will reflect on their practice and progress. It is a constant review for the performance of a school and an assessment on how the school is performing. It allows schools to determine priorities for the improvement plan and relevant actions to take in order to improve. A school’s self-evaluation allows self-identity and allows the best path for its students (</w:t>
      </w:r>
      <w:proofErr w:type="spellStart"/>
      <w:r w:rsidRPr="00FE6E73">
        <w:rPr>
          <w:rFonts w:ascii="Arial" w:hAnsi="Arial" w:cs="Arial"/>
        </w:rPr>
        <w:t>Earley.P</w:t>
      </w:r>
      <w:proofErr w:type="spellEnd"/>
      <w:r w:rsidRPr="00FE6E73">
        <w:rPr>
          <w:rFonts w:ascii="Arial" w:hAnsi="Arial" w:cs="Arial"/>
        </w:rPr>
        <w:t>, 2013).</w:t>
      </w:r>
    </w:p>
    <w:p w14:paraId="5A6CD5D6" w14:textId="77777777" w:rsidR="002B5C23" w:rsidRPr="00FE6E73" w:rsidRDefault="002B5C23" w:rsidP="002B5C23">
      <w:pPr>
        <w:spacing w:line="480" w:lineRule="auto"/>
        <w:rPr>
          <w:rFonts w:ascii="Arial" w:hAnsi="Arial" w:cs="Arial"/>
        </w:rPr>
      </w:pPr>
    </w:p>
    <w:p w14:paraId="1C545101" w14:textId="77777777" w:rsidR="002B5C23" w:rsidRPr="00FE6E73" w:rsidRDefault="002B5C23" w:rsidP="002B5C23">
      <w:pPr>
        <w:spacing w:line="480" w:lineRule="auto"/>
        <w:rPr>
          <w:rFonts w:ascii="Arial" w:hAnsi="Arial" w:cs="Arial"/>
        </w:rPr>
      </w:pPr>
      <w:r w:rsidRPr="00FE6E73">
        <w:rPr>
          <w:rFonts w:ascii="Arial" w:hAnsi="Arial" w:cs="Arial"/>
        </w:rPr>
        <w:t xml:space="preserve">As part of the self-evaluation for the wellbeing, the questions “What did our monitoring and evaluation processes tell us? What impact did we have?” was the main aim of the results. Throughout the document this aim was evident, the document clearly shows how the school is tracking and changing aspects of the improvement plan where necessary. Each aspect of the wellbeing self-evaluation was to focus on the learning of the student and how healthy wellbeing improves concentration and engagement. The SDP and self-evaluation have the students as the centre of the focus and how to fulfil their learning needs, this begins with the use of mobile phones within the school and how it distracts the learning. It clearly states that the plan moving forward was to come to an agreement with all students and parents/guardians to tackle this issue, the outcome stated in the SDP and self-evaluation that this issue was tackled and still maintained. When these measures are in place, it is important to keep track and monitor the situation; as specified in the SDP, it is clear indication that the inappropriate use of mobile phones has decreased. Wellbeing is vital in the classroom, as research suggests, wellbeing enables the child to be confident, happy and eager to learn (Wyn, 2009). </w:t>
      </w:r>
    </w:p>
    <w:p w14:paraId="69B45A2B" w14:textId="77777777" w:rsidR="002B5C23" w:rsidRPr="00FE6E73" w:rsidRDefault="002B5C23" w:rsidP="002B5C23">
      <w:pPr>
        <w:spacing w:line="480" w:lineRule="auto"/>
        <w:rPr>
          <w:rFonts w:ascii="Arial" w:hAnsi="Arial" w:cs="Arial"/>
        </w:rPr>
      </w:pPr>
      <w:r w:rsidRPr="00FE6E73">
        <w:rPr>
          <w:rFonts w:ascii="Arial" w:hAnsi="Arial" w:cs="Arial"/>
        </w:rPr>
        <w:t xml:space="preserve"> The second aim of the self-evaluation is to develop the year 7 “Health and well-being” curriculum into year 7 and 8. Currently, this curriculum is only functioned in year 7 but with the success of the programme  and through reports from the pupil voice, the school </w:t>
      </w:r>
      <w:r w:rsidRPr="00FE6E73">
        <w:rPr>
          <w:rFonts w:ascii="Arial" w:hAnsi="Arial" w:cs="Arial"/>
        </w:rPr>
        <w:lastRenderedPageBreak/>
        <w:t>implemented health and wellbeing for year 8 as well as year 7. Cited from the SDP, the number of participations in extra-curricular activities and PE related activities has increased, possibly due to the health and wellbeing programme. As research suggests, physical education has a great impact on the mind and the well-being (Galloway, 2006). Evidence that physical education has a vital role in the SDP.</w:t>
      </w:r>
    </w:p>
    <w:p w14:paraId="46F41669" w14:textId="77777777" w:rsidR="002B5C23" w:rsidRPr="00FE6E73" w:rsidRDefault="002B5C23" w:rsidP="002B5C23">
      <w:pPr>
        <w:spacing w:line="480" w:lineRule="auto"/>
        <w:rPr>
          <w:rFonts w:ascii="Arial" w:hAnsi="Arial" w:cs="Arial"/>
        </w:rPr>
      </w:pPr>
      <w:r w:rsidRPr="00FE6E73">
        <w:rPr>
          <w:rFonts w:ascii="Arial" w:hAnsi="Arial" w:cs="Arial"/>
        </w:rPr>
        <w:t>These are only a few examples of how the school “self-evaluates” within the SDP, by reading the whole document, a clear pattern occurs; pupils voice is important, to self-evaluate and move forward for the students, the school clearly feels passionate about including students in decisions.</w:t>
      </w:r>
    </w:p>
    <w:p w14:paraId="1D0C9E7A" w14:textId="77777777" w:rsidR="002B5C23" w:rsidRPr="00FE6E73" w:rsidRDefault="002B5C23" w:rsidP="002B5C23">
      <w:pPr>
        <w:spacing w:line="480" w:lineRule="auto"/>
        <w:rPr>
          <w:rFonts w:ascii="Arial" w:hAnsi="Arial" w:cs="Arial"/>
        </w:rPr>
      </w:pPr>
      <w:r w:rsidRPr="00FE6E73">
        <w:rPr>
          <w:rFonts w:ascii="Arial" w:hAnsi="Arial" w:cs="Arial"/>
        </w:rPr>
        <w:t>There are many bodies and influences that contribute to a school’s development plan, the Governors were a vital part of a school’s growth and progression. The Governing Body can disagree with the Headteacher, the role of a Governor is to set out the Ethos and values of the school, to set out the framework of the school, to support the Headteacher when appropriate and to hold the Headteacher accountable when no progression or success is evident. The Governor is also responsible for the welfare and wellbeing of the Headteacher, with wellbeing being an important factor in the workforce, every member of staff needs the support and guidance. (White, 2008)</w:t>
      </w:r>
    </w:p>
    <w:p w14:paraId="08286A1E" w14:textId="77777777" w:rsidR="002B5C23" w:rsidRPr="00FE6E73" w:rsidRDefault="002B5C23" w:rsidP="002B5C23">
      <w:pPr>
        <w:spacing w:line="480" w:lineRule="auto"/>
        <w:rPr>
          <w:rFonts w:ascii="Arial" w:hAnsi="Arial" w:cs="Arial"/>
        </w:rPr>
      </w:pPr>
      <w:r w:rsidRPr="00FE6E73">
        <w:rPr>
          <w:rFonts w:ascii="Arial" w:hAnsi="Arial" w:cs="Arial"/>
        </w:rPr>
        <w:t xml:space="preserve">Cross curricular has an important role to play when implementing the school development plan, each department is linked with another department and this is the core of how to measure success and improvement (Wrigley et al. 2012). Therefore, all teachers and staff are working together to measure the impact that the school development plan has. The purpose of an SDP is to ensure the school is the best it can possibly be, in order to measure the results and data of this a school must collect data from each department to ensure a full inspection of pupil’s progress. It states in the SDP that members of the School Leadership Team (SLT) has a learning walk regularly. From experience and by reading the SDP, book scrutiny is an important factor to collect data, this shows evidence of skill progression. It is important to the school to collect random samples of books from a student in each </w:t>
      </w:r>
      <w:r w:rsidRPr="00FE6E73">
        <w:rPr>
          <w:rFonts w:ascii="Arial" w:hAnsi="Arial" w:cs="Arial"/>
        </w:rPr>
        <w:lastRenderedPageBreak/>
        <w:t xml:space="preserve">department, this shows criticality to the students work but also how the teacher is marking the work. A member of the SLT will evaluate the marking of the teacher to ensure the standard of marking and questioning meets the high standard the school achieves. </w:t>
      </w:r>
    </w:p>
    <w:p w14:paraId="117BB26E" w14:textId="77777777" w:rsidR="002B5C23" w:rsidRPr="00FE6E73" w:rsidRDefault="002B5C23" w:rsidP="002B5C23">
      <w:pPr>
        <w:spacing w:line="480" w:lineRule="auto"/>
        <w:rPr>
          <w:rFonts w:ascii="Arial" w:hAnsi="Arial" w:cs="Arial"/>
        </w:rPr>
      </w:pPr>
    </w:p>
    <w:p w14:paraId="5178DBE9" w14:textId="77777777" w:rsidR="002B5C23" w:rsidRPr="00FE6E73" w:rsidRDefault="002B5C23" w:rsidP="002B5C23">
      <w:pPr>
        <w:spacing w:line="480" w:lineRule="auto"/>
        <w:rPr>
          <w:rFonts w:ascii="Arial" w:hAnsi="Arial" w:cs="Arial"/>
        </w:rPr>
      </w:pPr>
    </w:p>
    <w:p w14:paraId="24994B18" w14:textId="77777777" w:rsidR="002B5C23" w:rsidRPr="00FE6E73" w:rsidRDefault="002B5C23" w:rsidP="002B5C23">
      <w:pPr>
        <w:spacing w:line="480" w:lineRule="auto"/>
        <w:rPr>
          <w:rFonts w:ascii="Arial" w:hAnsi="Arial" w:cs="Arial"/>
        </w:rPr>
      </w:pPr>
      <w:r w:rsidRPr="00FE6E73">
        <w:rPr>
          <w:rFonts w:ascii="Arial" w:hAnsi="Arial" w:cs="Arial"/>
        </w:rPr>
        <w:t xml:space="preserve">The school invests time and money to ensure each student is learning and each student is progressing. Progress appears in many different forms, time and money are spent to ensure that each student is happy and healthy; ensuring that each student is progressing mentally and in the classroom. To accomplish this, time and money must be invested into the teachers and different departments. The sense of collaboration is greatly emphasised within the school, with the book scrutiny vital and a variety of “Continuing Professional Development” (CPD) sessions from different departments, it is clear to see that each member of the staff is allocated time in order to improve their professional development. It is evident from the SDP what the school has done and how will they move forward; the use of the new Chromebooks has risen in each subject, with it having a vital role in the classroom. From the previous SDP, it states that the new curriculum will be implemented with Humanities being a key focus; as of the start of the academic year, Key Stage 3 will be taught Humanities. </w:t>
      </w:r>
    </w:p>
    <w:p w14:paraId="27E29C34" w14:textId="77777777" w:rsidR="002B5C23" w:rsidRPr="00FE6E73" w:rsidRDefault="002B5C23" w:rsidP="002B5C23">
      <w:pPr>
        <w:spacing w:line="480" w:lineRule="auto"/>
        <w:rPr>
          <w:rFonts w:ascii="Arial" w:hAnsi="Arial" w:cs="Arial"/>
        </w:rPr>
      </w:pPr>
      <w:r w:rsidRPr="00FE6E73">
        <w:rPr>
          <w:rFonts w:ascii="Arial" w:hAnsi="Arial" w:cs="Arial"/>
        </w:rPr>
        <w:t xml:space="preserve">From my experience in this Comprehensive school, I am impressed with the steps they take to ensure each student is happy and has a healthy wellbeing. As we are aware in the profession, the transition from Primary to Secondary can be daunting; at school “X” they ensure that every student is happy and comfortable with life in a Comprehensive school. School “X” takes pride in their nurture programme, the nurture programme allows a safe space for those vulnerable and those who cannot cope with the intimidating transition. This prioritises the welfare and wellbeing of the student rather than their academic performance. </w:t>
      </w:r>
    </w:p>
    <w:p w14:paraId="3B8F517B" w14:textId="77777777" w:rsidR="002B5C23" w:rsidRPr="00FE6E73" w:rsidRDefault="002B5C23" w:rsidP="002B5C23">
      <w:pPr>
        <w:spacing w:line="480" w:lineRule="auto"/>
        <w:rPr>
          <w:rFonts w:ascii="Arial" w:hAnsi="Arial" w:cs="Arial"/>
        </w:rPr>
      </w:pPr>
      <w:r w:rsidRPr="00FE6E73">
        <w:rPr>
          <w:rFonts w:ascii="Arial" w:hAnsi="Arial" w:cs="Arial"/>
        </w:rPr>
        <w:lastRenderedPageBreak/>
        <w:t>Success can be measured in many different forms, the most obvious is the final grades in GCSE, AS-Levels and A-Levels. Saying this, in order to achieve this, the progression steps to this point is just as vital. For the school to improve their SDP from the point of view of “Health and Wellbeing”, research suggests that mental health and physical health of our students is declining (</w:t>
      </w:r>
      <w:r w:rsidRPr="00FE6E73">
        <w:rPr>
          <w:rFonts w:ascii="Arial" w:hAnsi="Arial" w:cs="Arial"/>
          <w:shd w:val="clear" w:color="auto" w:fill="FFFFFF"/>
        </w:rPr>
        <w:t>World Health Organization, 2014.</w:t>
      </w:r>
      <w:r w:rsidRPr="00FE6E73">
        <w:rPr>
          <w:rFonts w:ascii="Arial" w:hAnsi="Arial" w:cs="Arial"/>
        </w:rPr>
        <w:t>). This is also true amongst staff and teachers; a school has a vital role to ensure that these issues are tackled. From my time at school “X”, the school promoted wellbeing with assemblies and such groups like the student union, anti-bullying group and the LGBTQ group; which were run by teachers and staff. These are very important steps to ensure each child has the sense of belonging in the school, but I feel more can be done. Speaking from experience and working in other schools, some students do not correspond with a morning assembly on mental health. I feel the next step forward for the school is to have a full day of mental health and PSE awareness, with having different activities and different projects, students will enjoy the experience more. Therefore, students are more likely to understand, learn and remember the important message that initially attended (Yorke, 2006).</w:t>
      </w:r>
    </w:p>
    <w:p w14:paraId="0435A651" w14:textId="77777777" w:rsidR="002B5C23" w:rsidRPr="00FE6E73" w:rsidRDefault="002B5C23" w:rsidP="002B5C23">
      <w:pPr>
        <w:spacing w:line="480" w:lineRule="auto"/>
        <w:rPr>
          <w:rFonts w:ascii="Arial" w:hAnsi="Arial" w:cs="Arial"/>
        </w:rPr>
      </w:pPr>
    </w:p>
    <w:p w14:paraId="193A219B" w14:textId="77777777" w:rsidR="002B5C23" w:rsidRPr="00FE6E73" w:rsidRDefault="002B5C23" w:rsidP="002B5C23">
      <w:pPr>
        <w:spacing w:line="480" w:lineRule="auto"/>
        <w:rPr>
          <w:rFonts w:ascii="Arial" w:hAnsi="Arial" w:cs="Arial"/>
        </w:rPr>
      </w:pPr>
      <w:r w:rsidRPr="00FE6E73">
        <w:rPr>
          <w:rFonts w:ascii="Arial" w:hAnsi="Arial" w:cs="Arial"/>
        </w:rPr>
        <w:t xml:space="preserve">A successful school is one that learns, by following and implementing a school improvement plan there is a guidance, a specific path to follow in order to achieve success. Changes that are implemented in a school and the targets of where to go next are different in every school; the SDP is personal and fitting for the specific school, this allows stability in the school and to build a positive reputation amongst the community. The purpose of an SDP is to allow change and to implement change where necessary, it must be a learning process and accept that a school will constantly need improvements (Coleman, 2011). All stakeholders are entitled to review and evaluate the SDP to ensure a successful and meaningful educational future. I have learnt a great deal by having an insight of how a school is run and how the focus of an SDP for school “X” is to prioritise the students and how </w:t>
      </w:r>
      <w:r w:rsidRPr="00FE6E73">
        <w:rPr>
          <w:rFonts w:ascii="Arial" w:hAnsi="Arial" w:cs="Arial"/>
        </w:rPr>
        <w:lastRenderedPageBreak/>
        <w:t>to improve the learning and wellbeing of each student; providing a holistic view, ensuring that the four core purposes are met (Donaldson, 2015).</w:t>
      </w:r>
    </w:p>
    <w:p w14:paraId="66280947" w14:textId="77777777" w:rsidR="002B5C23" w:rsidRPr="00FE6E73" w:rsidRDefault="002B5C23" w:rsidP="002B5C23">
      <w:pPr>
        <w:spacing w:line="480" w:lineRule="auto"/>
        <w:rPr>
          <w:rFonts w:ascii="Arial" w:hAnsi="Arial" w:cs="Arial"/>
        </w:rPr>
      </w:pPr>
    </w:p>
    <w:p w14:paraId="28F8DE0F" w14:textId="77777777" w:rsidR="002B5C23" w:rsidRPr="00FE6E73" w:rsidRDefault="002B5C23" w:rsidP="002B5C23">
      <w:pPr>
        <w:spacing w:line="480" w:lineRule="auto"/>
        <w:rPr>
          <w:rFonts w:ascii="Arial" w:hAnsi="Arial" w:cs="Arial"/>
          <w:b/>
          <w:bCs/>
          <w:u w:val="single"/>
        </w:rPr>
      </w:pPr>
      <w:r w:rsidRPr="00FE6E73">
        <w:rPr>
          <w:rFonts w:ascii="Arial" w:hAnsi="Arial" w:cs="Arial"/>
          <w:b/>
          <w:bCs/>
          <w:u w:val="single"/>
        </w:rPr>
        <w:t>References:</w:t>
      </w:r>
    </w:p>
    <w:p w14:paraId="6E6BA330" w14:textId="77777777" w:rsidR="002B5C23" w:rsidRPr="00FE6E73" w:rsidRDefault="002B5C23" w:rsidP="002B5C23">
      <w:pPr>
        <w:spacing w:line="480" w:lineRule="auto"/>
        <w:rPr>
          <w:rFonts w:ascii="Arial" w:hAnsi="Arial" w:cs="Arial"/>
          <w:b/>
          <w:bCs/>
          <w:u w:val="single"/>
        </w:rPr>
      </w:pPr>
    </w:p>
    <w:p w14:paraId="32605C0E" w14:textId="77777777" w:rsidR="002B5C23" w:rsidRPr="00FE6E73" w:rsidRDefault="002B5C23" w:rsidP="002B5C23">
      <w:pPr>
        <w:spacing w:line="360" w:lineRule="auto"/>
        <w:rPr>
          <w:rFonts w:ascii="Arial" w:hAnsi="Arial" w:cs="Arial"/>
        </w:rPr>
      </w:pPr>
      <w:proofErr w:type="spellStart"/>
      <w:r w:rsidRPr="00FE6E73">
        <w:rPr>
          <w:rFonts w:ascii="Arial" w:hAnsi="Arial" w:cs="Arial"/>
        </w:rPr>
        <w:t>Bezzina</w:t>
      </w:r>
      <w:proofErr w:type="spellEnd"/>
      <w:r w:rsidRPr="00FE6E73">
        <w:rPr>
          <w:rFonts w:ascii="Arial" w:hAnsi="Arial" w:cs="Arial"/>
        </w:rPr>
        <w:t xml:space="preserve">, C. (1999a) Opening Doors to School Improvement: an introductory handbook. Malta: MUT Publications. </w:t>
      </w:r>
    </w:p>
    <w:p w14:paraId="35B8430D" w14:textId="77777777" w:rsidR="002B5C23" w:rsidRPr="00FE6E73" w:rsidRDefault="002B5C23" w:rsidP="002B5C23">
      <w:pPr>
        <w:spacing w:line="360" w:lineRule="auto"/>
        <w:rPr>
          <w:rFonts w:ascii="Arial" w:hAnsi="Arial" w:cs="Arial"/>
        </w:rPr>
      </w:pPr>
    </w:p>
    <w:p w14:paraId="78F12BE0" w14:textId="77777777" w:rsidR="002B5C23" w:rsidRPr="00FE6E73" w:rsidRDefault="002B5C23" w:rsidP="002B5C23">
      <w:pPr>
        <w:spacing w:line="360" w:lineRule="auto"/>
        <w:rPr>
          <w:rFonts w:ascii="Arial" w:hAnsi="Arial" w:cs="Arial"/>
        </w:rPr>
      </w:pPr>
      <w:r w:rsidRPr="00FE6E73">
        <w:rPr>
          <w:rFonts w:ascii="Arial" w:hAnsi="Arial" w:cs="Arial"/>
          <w:shd w:val="clear" w:color="auto" w:fill="FFFFFF"/>
        </w:rPr>
        <w:t>British Educational Research Association (BERA) (2018) </w:t>
      </w:r>
      <w:r w:rsidRPr="00FE6E73">
        <w:rPr>
          <w:rStyle w:val="Emphasis"/>
          <w:rFonts w:ascii="Arial" w:hAnsi="Arial" w:cs="Arial"/>
          <w:shd w:val="clear" w:color="auto" w:fill="FFFFFF"/>
        </w:rPr>
        <w:t>Ethical guidelines for educational research</w:t>
      </w:r>
      <w:r w:rsidRPr="00FE6E73">
        <w:rPr>
          <w:rFonts w:ascii="Arial" w:hAnsi="Arial" w:cs="Arial"/>
          <w:shd w:val="clear" w:color="auto" w:fill="FFFFFF"/>
        </w:rPr>
        <w:t xml:space="preserve">. 4th </w:t>
      </w:r>
      <w:proofErr w:type="spellStart"/>
      <w:r w:rsidRPr="00FE6E73">
        <w:rPr>
          <w:rFonts w:ascii="Arial" w:hAnsi="Arial" w:cs="Arial"/>
          <w:shd w:val="clear" w:color="auto" w:fill="FFFFFF"/>
        </w:rPr>
        <w:t>edn</w:t>
      </w:r>
      <w:proofErr w:type="spellEnd"/>
      <w:r w:rsidRPr="00FE6E73">
        <w:rPr>
          <w:rFonts w:ascii="Arial" w:hAnsi="Arial" w:cs="Arial"/>
          <w:shd w:val="clear" w:color="auto" w:fill="FFFFFF"/>
        </w:rPr>
        <w:t>. Available at: </w:t>
      </w:r>
      <w:hyperlink r:id="rId10" w:history="1">
        <w:r w:rsidRPr="00FE6E73">
          <w:rPr>
            <w:rStyle w:val="Hyperlink"/>
            <w:rFonts w:ascii="Arial" w:hAnsi="Arial" w:cs="Arial"/>
            <w:color w:val="auto"/>
            <w:shd w:val="clear" w:color="auto" w:fill="FFFFFF"/>
          </w:rPr>
          <w:t>https://www.bera.ac.uk/researchers-resources/publications/ethical-guidelines-for-educational-research-2018</w:t>
        </w:r>
      </w:hyperlink>
    </w:p>
    <w:p w14:paraId="572D2EA1" w14:textId="77777777" w:rsidR="002B5C23" w:rsidRPr="00FE6E73" w:rsidRDefault="002B5C23" w:rsidP="002B5C23">
      <w:pPr>
        <w:spacing w:line="360" w:lineRule="auto"/>
        <w:rPr>
          <w:rFonts w:ascii="Arial" w:hAnsi="Arial" w:cs="Arial"/>
        </w:rPr>
      </w:pPr>
    </w:p>
    <w:p w14:paraId="7B62B2DF" w14:textId="77777777" w:rsidR="002B5C23" w:rsidRPr="00FE6E73" w:rsidRDefault="002B5C23" w:rsidP="002B5C23">
      <w:pPr>
        <w:spacing w:line="360" w:lineRule="auto"/>
        <w:rPr>
          <w:rFonts w:ascii="Arial" w:hAnsi="Arial" w:cs="Arial"/>
          <w:shd w:val="clear" w:color="auto" w:fill="FFFFFF"/>
        </w:rPr>
      </w:pPr>
      <w:proofErr w:type="spellStart"/>
      <w:r w:rsidRPr="00FE6E73">
        <w:rPr>
          <w:rFonts w:ascii="Arial" w:hAnsi="Arial" w:cs="Arial"/>
          <w:shd w:val="clear" w:color="auto" w:fill="FFFFFF"/>
        </w:rPr>
        <w:t>Bucholz</w:t>
      </w:r>
      <w:proofErr w:type="spellEnd"/>
      <w:r w:rsidRPr="00FE6E73">
        <w:rPr>
          <w:rFonts w:ascii="Arial" w:hAnsi="Arial" w:cs="Arial"/>
          <w:shd w:val="clear" w:color="auto" w:fill="FFFFFF"/>
        </w:rPr>
        <w:t xml:space="preserve">, J. L., &amp; </w:t>
      </w:r>
      <w:proofErr w:type="spellStart"/>
      <w:r w:rsidRPr="00FE6E73">
        <w:rPr>
          <w:rFonts w:ascii="Arial" w:hAnsi="Arial" w:cs="Arial"/>
          <w:shd w:val="clear" w:color="auto" w:fill="FFFFFF"/>
        </w:rPr>
        <w:t>Sheffler</w:t>
      </w:r>
      <w:proofErr w:type="spellEnd"/>
      <w:r w:rsidRPr="00FE6E73">
        <w:rPr>
          <w:rFonts w:ascii="Arial" w:hAnsi="Arial" w:cs="Arial"/>
          <w:shd w:val="clear" w:color="auto" w:fill="FFFFFF"/>
        </w:rPr>
        <w:t>, J. L. (2009). Creating a warm and inclusive classroom environment: Planning for all children to feel welcome. </w:t>
      </w:r>
      <w:r w:rsidRPr="00FE6E73">
        <w:rPr>
          <w:rFonts w:ascii="Arial" w:hAnsi="Arial" w:cs="Arial"/>
          <w:i/>
          <w:iCs/>
          <w:bdr w:val="none" w:sz="0" w:space="0" w:color="auto" w:frame="1"/>
          <w:shd w:val="clear" w:color="auto" w:fill="FFFFFF"/>
        </w:rPr>
        <w:t>Electronic Journal for Inclusive Education</w:t>
      </w:r>
      <w:r w:rsidRPr="00FE6E73">
        <w:rPr>
          <w:rFonts w:ascii="Arial" w:hAnsi="Arial" w:cs="Arial"/>
          <w:shd w:val="clear" w:color="auto" w:fill="FFFFFF"/>
        </w:rPr>
        <w:t>, </w:t>
      </w:r>
      <w:r w:rsidRPr="00FE6E73">
        <w:rPr>
          <w:rFonts w:ascii="Arial" w:hAnsi="Arial" w:cs="Arial"/>
          <w:i/>
          <w:iCs/>
          <w:bdr w:val="none" w:sz="0" w:space="0" w:color="auto" w:frame="1"/>
          <w:shd w:val="clear" w:color="auto" w:fill="FFFFFF"/>
        </w:rPr>
        <w:t>2</w:t>
      </w:r>
      <w:r w:rsidRPr="00FE6E73">
        <w:rPr>
          <w:rFonts w:ascii="Arial" w:hAnsi="Arial" w:cs="Arial"/>
          <w:shd w:val="clear" w:color="auto" w:fill="FFFFFF"/>
        </w:rPr>
        <w:t>(4).</w:t>
      </w:r>
    </w:p>
    <w:p w14:paraId="147513CB" w14:textId="77777777" w:rsidR="002B5C23" w:rsidRPr="00FE6E73" w:rsidRDefault="002B5C23" w:rsidP="002B5C23">
      <w:pPr>
        <w:spacing w:line="360" w:lineRule="auto"/>
        <w:rPr>
          <w:rFonts w:ascii="Arial" w:hAnsi="Arial" w:cs="Arial"/>
          <w:shd w:val="clear" w:color="auto" w:fill="FFFFFF"/>
        </w:rPr>
      </w:pPr>
    </w:p>
    <w:p w14:paraId="6A85131B" w14:textId="77777777" w:rsidR="002B5C23" w:rsidRPr="00FE6E73" w:rsidRDefault="002B5C23" w:rsidP="002B5C23">
      <w:pPr>
        <w:shd w:val="clear" w:color="auto" w:fill="FFFFFF"/>
        <w:spacing w:after="0" w:line="360" w:lineRule="auto"/>
        <w:rPr>
          <w:rFonts w:ascii="Arial" w:eastAsia="Times New Roman" w:hAnsi="Arial" w:cs="Arial"/>
          <w:lang w:eastAsia="en-GB"/>
        </w:rPr>
      </w:pPr>
      <w:r w:rsidRPr="00D94D07">
        <w:rPr>
          <w:rFonts w:ascii="Arial" w:eastAsia="Times New Roman" w:hAnsi="Arial" w:cs="Arial"/>
          <w:lang w:eastAsia="en-GB"/>
        </w:rPr>
        <w:t xml:space="preserve">Coleman, A. (2011), ‘Towards a blended </w:t>
      </w:r>
      <w:proofErr w:type="gramStart"/>
      <w:r w:rsidRPr="00D94D07">
        <w:rPr>
          <w:rFonts w:ascii="Arial" w:eastAsia="Times New Roman" w:hAnsi="Arial" w:cs="Arial"/>
          <w:lang w:eastAsia="en-GB"/>
        </w:rPr>
        <w:t>model  of</w:t>
      </w:r>
      <w:proofErr w:type="gramEnd"/>
      <w:r w:rsidRPr="00D94D07">
        <w:rPr>
          <w:rFonts w:ascii="Arial" w:eastAsia="Times New Roman" w:hAnsi="Arial" w:cs="Arial"/>
          <w:lang w:eastAsia="en-GB"/>
        </w:rPr>
        <w:t xml:space="preserve"> leadership for school-based collaborations’, </w:t>
      </w:r>
    </w:p>
    <w:p w14:paraId="0E3AF423" w14:textId="77777777" w:rsidR="002B5C23" w:rsidRPr="00D94D07" w:rsidRDefault="002B5C23" w:rsidP="002B5C23">
      <w:pPr>
        <w:shd w:val="clear" w:color="auto" w:fill="FFFFFF"/>
        <w:spacing w:after="0" w:line="360" w:lineRule="auto"/>
        <w:rPr>
          <w:rFonts w:ascii="Arial" w:eastAsia="Times New Roman" w:hAnsi="Arial" w:cs="Arial"/>
          <w:lang w:eastAsia="en-GB"/>
        </w:rPr>
      </w:pPr>
    </w:p>
    <w:p w14:paraId="06B4A9D3" w14:textId="77777777" w:rsidR="002B5C23" w:rsidRPr="00D94D07" w:rsidRDefault="002B5C23" w:rsidP="002B5C23">
      <w:pPr>
        <w:shd w:val="clear" w:color="auto" w:fill="FFFFFF"/>
        <w:spacing w:after="0" w:line="360" w:lineRule="auto"/>
        <w:rPr>
          <w:rFonts w:ascii="Arial" w:eastAsia="Times New Roman" w:hAnsi="Arial" w:cs="Arial"/>
          <w:lang w:eastAsia="en-GB"/>
        </w:rPr>
      </w:pPr>
      <w:r w:rsidRPr="00D94D07">
        <w:rPr>
          <w:rFonts w:ascii="Arial" w:eastAsia="Times New Roman" w:hAnsi="Arial" w:cs="Arial"/>
          <w:lang w:eastAsia="en-GB"/>
        </w:rPr>
        <w:t>Educational Management, Administration and Leadership, 39 (3): 296-316</w:t>
      </w:r>
    </w:p>
    <w:p w14:paraId="5BE3C596" w14:textId="77777777" w:rsidR="002B5C23" w:rsidRPr="00FE6E73" w:rsidRDefault="002B5C23" w:rsidP="002B5C23">
      <w:pPr>
        <w:spacing w:line="360" w:lineRule="auto"/>
        <w:rPr>
          <w:rFonts w:ascii="Arial" w:hAnsi="Arial" w:cs="Arial"/>
          <w:shd w:val="clear" w:color="auto" w:fill="FFFFFF"/>
        </w:rPr>
      </w:pPr>
      <w:r w:rsidRPr="00FE6E73">
        <w:rPr>
          <w:rFonts w:ascii="Arial" w:hAnsi="Arial" w:cs="Arial"/>
          <w:shd w:val="clear" w:color="auto" w:fill="FFFFFF"/>
        </w:rPr>
        <w:t xml:space="preserve">Coleman, A. (2011), ‘Towards a blended </w:t>
      </w:r>
      <w:proofErr w:type="gramStart"/>
      <w:r w:rsidRPr="00FE6E73">
        <w:rPr>
          <w:rFonts w:ascii="Arial" w:hAnsi="Arial" w:cs="Arial"/>
          <w:shd w:val="clear" w:color="auto" w:fill="FFFFFF"/>
        </w:rPr>
        <w:t>model  of</w:t>
      </w:r>
      <w:proofErr w:type="gramEnd"/>
      <w:r w:rsidRPr="00FE6E73">
        <w:rPr>
          <w:rFonts w:ascii="Arial" w:hAnsi="Arial" w:cs="Arial"/>
          <w:shd w:val="clear" w:color="auto" w:fill="FFFFFF"/>
        </w:rPr>
        <w:t xml:space="preserve"> leadership for school-based collaborations’, Educational Management, Administration and Leadership, 39 (3): 296-316</w:t>
      </w:r>
    </w:p>
    <w:p w14:paraId="4C2005B3" w14:textId="77777777" w:rsidR="002B5C23" w:rsidRPr="00FE6E73" w:rsidRDefault="002B5C23" w:rsidP="002B5C23">
      <w:pPr>
        <w:spacing w:line="360" w:lineRule="auto"/>
        <w:rPr>
          <w:rFonts w:ascii="Arial" w:hAnsi="Arial" w:cs="Arial"/>
        </w:rPr>
      </w:pPr>
      <w:r w:rsidRPr="00FE6E73">
        <w:rPr>
          <w:rFonts w:ascii="Arial" w:hAnsi="Arial" w:cs="Arial"/>
          <w:shd w:val="clear" w:color="auto" w:fill="FFFFFF"/>
        </w:rPr>
        <w:t>Department for Education (2014) </w:t>
      </w:r>
      <w:r w:rsidRPr="00FE6E73">
        <w:rPr>
          <w:rStyle w:val="Emphasis"/>
          <w:rFonts w:ascii="Arial" w:hAnsi="Arial" w:cs="Arial"/>
          <w:shd w:val="clear" w:color="auto" w:fill="FFFFFF"/>
        </w:rPr>
        <w:t>The national curriculum in England: complete framework for key stages 1 to 4.</w:t>
      </w:r>
      <w:r w:rsidRPr="00FE6E73">
        <w:rPr>
          <w:rFonts w:ascii="Arial" w:hAnsi="Arial" w:cs="Arial"/>
          <w:shd w:val="clear" w:color="auto" w:fill="FFFFFF"/>
        </w:rPr>
        <w:t> Available at: </w:t>
      </w:r>
      <w:hyperlink r:id="rId11" w:history="1">
        <w:r w:rsidRPr="00FE6E73">
          <w:rPr>
            <w:rStyle w:val="Hyperlink"/>
            <w:rFonts w:ascii="Arial" w:hAnsi="Arial" w:cs="Arial"/>
            <w:color w:val="auto"/>
            <w:shd w:val="clear" w:color="auto" w:fill="FFFFFF"/>
          </w:rPr>
          <w:t>https://www.gov.uk/government/publications/national-curriculum-in-england-framework-for-key-stages-1-to-4</w:t>
        </w:r>
      </w:hyperlink>
    </w:p>
    <w:p w14:paraId="038787B0" w14:textId="77777777" w:rsidR="002B5C23" w:rsidRPr="00FE6E73" w:rsidRDefault="002B5C23" w:rsidP="002B5C23">
      <w:pPr>
        <w:spacing w:line="360" w:lineRule="auto"/>
        <w:rPr>
          <w:rFonts w:ascii="Arial" w:hAnsi="Arial" w:cs="Arial"/>
          <w:shd w:val="clear" w:color="auto" w:fill="FFFFFF"/>
        </w:rPr>
      </w:pPr>
    </w:p>
    <w:p w14:paraId="016D0E62" w14:textId="77777777" w:rsidR="002B5C23" w:rsidRPr="00FE6E73" w:rsidRDefault="002B5C23" w:rsidP="002B5C23">
      <w:pPr>
        <w:spacing w:line="360" w:lineRule="auto"/>
        <w:rPr>
          <w:rFonts w:ascii="Arial" w:hAnsi="Arial" w:cs="Arial"/>
        </w:rPr>
      </w:pPr>
      <w:r w:rsidRPr="00FE6E73">
        <w:rPr>
          <w:rFonts w:ascii="Arial" w:hAnsi="Arial" w:cs="Arial"/>
        </w:rPr>
        <w:t xml:space="preserve">Dogra, N., Parkin, A., Gale, F., and </w:t>
      </w:r>
      <w:proofErr w:type="spellStart"/>
      <w:r w:rsidRPr="00FE6E73">
        <w:rPr>
          <w:rFonts w:ascii="Arial" w:hAnsi="Arial" w:cs="Arial"/>
        </w:rPr>
        <w:t>Frake</w:t>
      </w:r>
      <w:proofErr w:type="spellEnd"/>
      <w:r w:rsidRPr="00FE6E73">
        <w:rPr>
          <w:rFonts w:ascii="Arial" w:hAnsi="Arial" w:cs="Arial"/>
        </w:rPr>
        <w:t xml:space="preserve">, C. (2002) A multidisciplinary handbook of child and adolescent mental health for front-line professionals. London: Jessica Kingsley Publishers. </w:t>
      </w:r>
    </w:p>
    <w:p w14:paraId="4FCD75DB" w14:textId="77777777" w:rsidR="002B5C23" w:rsidRPr="00FE6E73" w:rsidRDefault="002B5C23" w:rsidP="002B5C23">
      <w:pPr>
        <w:spacing w:line="360" w:lineRule="auto"/>
        <w:rPr>
          <w:rFonts w:ascii="Arial" w:hAnsi="Arial" w:cs="Arial"/>
        </w:rPr>
      </w:pPr>
    </w:p>
    <w:p w14:paraId="182F2B81" w14:textId="77777777" w:rsidR="002B5C23" w:rsidRPr="00FE6E73" w:rsidRDefault="002B5C23" w:rsidP="002B5C23">
      <w:pPr>
        <w:spacing w:line="360" w:lineRule="auto"/>
        <w:rPr>
          <w:rFonts w:ascii="Arial" w:hAnsi="Arial" w:cs="Arial"/>
        </w:rPr>
      </w:pPr>
      <w:r w:rsidRPr="00FE6E73">
        <w:rPr>
          <w:rFonts w:ascii="Arial" w:hAnsi="Arial" w:cs="Arial"/>
          <w:shd w:val="clear" w:color="auto" w:fill="FFFFFF"/>
        </w:rPr>
        <w:t>Donaldson, G., 2015. </w:t>
      </w:r>
      <w:r w:rsidRPr="00FE6E73">
        <w:rPr>
          <w:rFonts w:ascii="Arial" w:hAnsi="Arial" w:cs="Arial"/>
          <w:i/>
          <w:iCs/>
          <w:shd w:val="clear" w:color="auto" w:fill="FFFFFF"/>
        </w:rPr>
        <w:t xml:space="preserve">Successful Futures: Independent Review </w:t>
      </w:r>
      <w:proofErr w:type="gramStart"/>
      <w:r w:rsidRPr="00FE6E73">
        <w:rPr>
          <w:rFonts w:ascii="Arial" w:hAnsi="Arial" w:cs="Arial"/>
          <w:i/>
          <w:iCs/>
          <w:shd w:val="clear" w:color="auto" w:fill="FFFFFF"/>
        </w:rPr>
        <w:t>Of</w:t>
      </w:r>
      <w:proofErr w:type="gramEnd"/>
      <w:r w:rsidRPr="00FE6E73">
        <w:rPr>
          <w:rFonts w:ascii="Arial" w:hAnsi="Arial" w:cs="Arial"/>
          <w:i/>
          <w:iCs/>
          <w:shd w:val="clear" w:color="auto" w:fill="FFFFFF"/>
        </w:rPr>
        <w:t xml:space="preserve"> Curriculum And Assessment Arrangements In Wales</w:t>
      </w:r>
      <w:r w:rsidRPr="00FE6E73">
        <w:rPr>
          <w:rFonts w:ascii="Arial" w:hAnsi="Arial" w:cs="Arial"/>
          <w:shd w:val="clear" w:color="auto" w:fill="FFFFFF"/>
        </w:rPr>
        <w:t xml:space="preserve">. </w:t>
      </w:r>
      <w:proofErr w:type="spellStart"/>
      <w:r w:rsidRPr="00FE6E73">
        <w:rPr>
          <w:rFonts w:ascii="Arial" w:hAnsi="Arial" w:cs="Arial"/>
          <w:shd w:val="clear" w:color="auto" w:fill="FFFFFF"/>
        </w:rPr>
        <w:t>Caerdydd</w:t>
      </w:r>
      <w:proofErr w:type="spellEnd"/>
      <w:r w:rsidRPr="00FE6E73">
        <w:rPr>
          <w:rFonts w:ascii="Arial" w:hAnsi="Arial" w:cs="Arial"/>
          <w:shd w:val="clear" w:color="auto" w:fill="FFFFFF"/>
        </w:rPr>
        <w:t xml:space="preserve">: </w:t>
      </w:r>
      <w:proofErr w:type="spellStart"/>
      <w:r w:rsidRPr="00FE6E73">
        <w:rPr>
          <w:rFonts w:ascii="Arial" w:hAnsi="Arial" w:cs="Arial"/>
          <w:shd w:val="clear" w:color="auto" w:fill="FFFFFF"/>
        </w:rPr>
        <w:t>Llywodraeth</w:t>
      </w:r>
      <w:proofErr w:type="spellEnd"/>
      <w:r w:rsidRPr="00FE6E73">
        <w:rPr>
          <w:rFonts w:ascii="Arial" w:hAnsi="Arial" w:cs="Arial"/>
          <w:shd w:val="clear" w:color="auto" w:fill="FFFFFF"/>
        </w:rPr>
        <w:t xml:space="preserve"> </w:t>
      </w:r>
      <w:proofErr w:type="spellStart"/>
      <w:r w:rsidRPr="00FE6E73">
        <w:rPr>
          <w:rFonts w:ascii="Arial" w:hAnsi="Arial" w:cs="Arial"/>
          <w:shd w:val="clear" w:color="auto" w:fill="FFFFFF"/>
        </w:rPr>
        <w:t>Cenedlaethol</w:t>
      </w:r>
      <w:proofErr w:type="spellEnd"/>
      <w:r w:rsidRPr="00FE6E73">
        <w:rPr>
          <w:rFonts w:ascii="Arial" w:hAnsi="Arial" w:cs="Arial"/>
          <w:shd w:val="clear" w:color="auto" w:fill="FFFFFF"/>
        </w:rPr>
        <w:t xml:space="preserve"> Cymru.</w:t>
      </w:r>
    </w:p>
    <w:p w14:paraId="64A4A3BE" w14:textId="77777777" w:rsidR="002B5C23" w:rsidRPr="00FE6E73" w:rsidRDefault="002B5C23" w:rsidP="002B5C23">
      <w:pPr>
        <w:spacing w:line="360" w:lineRule="auto"/>
        <w:rPr>
          <w:rFonts w:ascii="Arial" w:hAnsi="Arial" w:cs="Arial"/>
          <w:shd w:val="clear" w:color="auto" w:fill="FFFFFF"/>
        </w:rPr>
      </w:pPr>
      <w:r w:rsidRPr="00FE6E73">
        <w:rPr>
          <w:rFonts w:ascii="Arial" w:hAnsi="Arial" w:cs="Arial"/>
          <w:shd w:val="clear" w:color="auto" w:fill="FFFFFF"/>
        </w:rPr>
        <w:t>Dorman, J. P., Aldridge, J. M., &amp; Fraser, B. J. (2006). Using students' assessment of classroom environment to develop a typology of secondary school classrooms. </w:t>
      </w:r>
      <w:r w:rsidRPr="00FE6E73">
        <w:rPr>
          <w:rFonts w:ascii="Arial" w:hAnsi="Arial" w:cs="Arial"/>
          <w:i/>
          <w:iCs/>
          <w:bdr w:val="none" w:sz="0" w:space="0" w:color="auto" w:frame="1"/>
          <w:shd w:val="clear" w:color="auto" w:fill="FFFFFF"/>
        </w:rPr>
        <w:t>International Education Journal</w:t>
      </w:r>
      <w:r w:rsidRPr="00FE6E73">
        <w:rPr>
          <w:rFonts w:ascii="Arial" w:hAnsi="Arial" w:cs="Arial"/>
          <w:shd w:val="clear" w:color="auto" w:fill="FFFFFF"/>
        </w:rPr>
        <w:t>, </w:t>
      </w:r>
      <w:r w:rsidRPr="00FE6E73">
        <w:rPr>
          <w:rFonts w:ascii="Arial" w:hAnsi="Arial" w:cs="Arial"/>
          <w:i/>
          <w:iCs/>
          <w:bdr w:val="none" w:sz="0" w:space="0" w:color="auto" w:frame="1"/>
          <w:shd w:val="clear" w:color="auto" w:fill="FFFFFF"/>
        </w:rPr>
        <w:t>7</w:t>
      </w:r>
      <w:r w:rsidRPr="00FE6E73">
        <w:rPr>
          <w:rFonts w:ascii="Arial" w:hAnsi="Arial" w:cs="Arial"/>
          <w:shd w:val="clear" w:color="auto" w:fill="FFFFFF"/>
        </w:rPr>
        <w:t>(7), 906–915.</w:t>
      </w:r>
    </w:p>
    <w:p w14:paraId="1B2A8C7D" w14:textId="77777777" w:rsidR="002B5C23" w:rsidRPr="00FE6E73" w:rsidRDefault="002B5C23" w:rsidP="002B5C23">
      <w:pPr>
        <w:spacing w:line="360" w:lineRule="auto"/>
        <w:rPr>
          <w:rFonts w:ascii="Arial" w:hAnsi="Arial" w:cs="Arial"/>
          <w:shd w:val="clear" w:color="auto" w:fill="FFFFFF"/>
        </w:rPr>
      </w:pPr>
    </w:p>
    <w:p w14:paraId="4A5C506E" w14:textId="77777777" w:rsidR="002B5C23" w:rsidRPr="00FE6E73" w:rsidRDefault="002B5C23" w:rsidP="002B5C23">
      <w:pPr>
        <w:spacing w:line="360" w:lineRule="auto"/>
        <w:rPr>
          <w:rFonts w:ascii="Arial" w:hAnsi="Arial" w:cs="Arial"/>
          <w:shd w:val="clear" w:color="auto" w:fill="FFFFFF"/>
        </w:rPr>
      </w:pPr>
      <w:proofErr w:type="spellStart"/>
      <w:r w:rsidRPr="00FE6E73">
        <w:rPr>
          <w:rFonts w:ascii="Arial" w:hAnsi="Arial" w:cs="Arial"/>
          <w:shd w:val="clear" w:color="auto" w:fill="FFFFFF"/>
        </w:rPr>
        <w:t>Earley</w:t>
      </w:r>
      <w:proofErr w:type="spellEnd"/>
      <w:r w:rsidRPr="00FE6E73">
        <w:rPr>
          <w:rFonts w:ascii="Arial" w:hAnsi="Arial" w:cs="Arial"/>
          <w:shd w:val="clear" w:color="auto" w:fill="FFFFFF"/>
        </w:rPr>
        <w:t>, P (</w:t>
      </w:r>
      <w:r w:rsidRPr="00FE6E73">
        <w:rPr>
          <w:rStyle w:val="nlmyear"/>
          <w:rFonts w:ascii="Arial" w:hAnsi="Arial" w:cs="Arial"/>
          <w:shd w:val="clear" w:color="auto" w:fill="FFFFFF"/>
        </w:rPr>
        <w:t>2013</w:t>
      </w:r>
      <w:r w:rsidRPr="00FE6E73">
        <w:rPr>
          <w:rFonts w:ascii="Arial" w:hAnsi="Arial" w:cs="Arial"/>
          <w:shd w:val="clear" w:color="auto" w:fill="FFFFFF"/>
        </w:rPr>
        <w:t>) Exploring the School Leadership Landscape: Changing demands, changing realities, </w:t>
      </w:r>
      <w:r w:rsidRPr="00FE6E73">
        <w:rPr>
          <w:rStyle w:val="nlmpublisher-loc"/>
          <w:rFonts w:ascii="Arial" w:hAnsi="Arial" w:cs="Arial"/>
          <w:shd w:val="clear" w:color="auto" w:fill="FFFFFF"/>
        </w:rPr>
        <w:t>London</w:t>
      </w:r>
      <w:r w:rsidRPr="00FE6E73">
        <w:rPr>
          <w:rFonts w:ascii="Arial" w:hAnsi="Arial" w:cs="Arial"/>
          <w:shd w:val="clear" w:color="auto" w:fill="FFFFFF"/>
        </w:rPr>
        <w:t>: </w:t>
      </w:r>
      <w:r w:rsidRPr="00FE6E73">
        <w:rPr>
          <w:rStyle w:val="nlmpublisher-name"/>
          <w:rFonts w:ascii="Arial" w:hAnsi="Arial" w:cs="Arial"/>
          <w:shd w:val="clear" w:color="auto" w:fill="FFFFFF"/>
        </w:rPr>
        <w:t>Bloomsbury</w:t>
      </w:r>
      <w:r w:rsidRPr="00FE6E73">
        <w:rPr>
          <w:rFonts w:ascii="Arial" w:hAnsi="Arial" w:cs="Arial"/>
          <w:shd w:val="clear" w:color="auto" w:fill="FFFFFF"/>
        </w:rPr>
        <w:t>.</w:t>
      </w:r>
    </w:p>
    <w:p w14:paraId="52866E91" w14:textId="77777777" w:rsidR="002B5C23" w:rsidRPr="00FE6E73" w:rsidRDefault="002B5C23" w:rsidP="002B5C23">
      <w:pPr>
        <w:spacing w:line="360" w:lineRule="auto"/>
        <w:rPr>
          <w:rFonts w:ascii="Arial" w:hAnsi="Arial" w:cs="Arial"/>
          <w:shd w:val="clear" w:color="auto" w:fill="FFFFFF"/>
        </w:rPr>
      </w:pPr>
    </w:p>
    <w:p w14:paraId="0A4C8C04" w14:textId="77777777" w:rsidR="002B5C23" w:rsidRPr="00FE6E73" w:rsidRDefault="002B5C23" w:rsidP="002B5C23">
      <w:pPr>
        <w:spacing w:line="360" w:lineRule="auto"/>
        <w:rPr>
          <w:rFonts w:ascii="Arial" w:hAnsi="Arial" w:cs="Arial"/>
        </w:rPr>
      </w:pPr>
      <w:proofErr w:type="spellStart"/>
      <w:r w:rsidRPr="00FE6E73">
        <w:rPr>
          <w:rFonts w:ascii="Arial" w:hAnsi="Arial" w:cs="Arial"/>
        </w:rPr>
        <w:t>Karstanje</w:t>
      </w:r>
      <w:proofErr w:type="spellEnd"/>
      <w:r w:rsidRPr="00FE6E73">
        <w:rPr>
          <w:rFonts w:ascii="Arial" w:hAnsi="Arial" w:cs="Arial"/>
        </w:rPr>
        <w:t xml:space="preserve">, P. (1999). Decentralisation and deregulation in Europe: Towards a conceptual framework. In T. Bush, D. E. Bell, R. </w:t>
      </w:r>
      <w:proofErr w:type="spellStart"/>
      <w:r w:rsidRPr="00FE6E73">
        <w:rPr>
          <w:rFonts w:ascii="Arial" w:hAnsi="Arial" w:cs="Arial"/>
        </w:rPr>
        <w:t>Bolam</w:t>
      </w:r>
      <w:proofErr w:type="spellEnd"/>
      <w:r w:rsidRPr="00FE6E73">
        <w:rPr>
          <w:rFonts w:ascii="Arial" w:hAnsi="Arial" w:cs="Arial"/>
        </w:rPr>
        <w:t xml:space="preserve">, R. </w:t>
      </w:r>
      <w:proofErr w:type="spellStart"/>
      <w:r w:rsidRPr="00FE6E73">
        <w:rPr>
          <w:rFonts w:ascii="Arial" w:hAnsi="Arial" w:cs="Arial"/>
        </w:rPr>
        <w:t>Glatter</w:t>
      </w:r>
      <w:proofErr w:type="spellEnd"/>
      <w:r w:rsidRPr="00FE6E73">
        <w:rPr>
          <w:rFonts w:ascii="Arial" w:hAnsi="Arial" w:cs="Arial"/>
        </w:rPr>
        <w:t xml:space="preserve"> &amp; P. </w:t>
      </w:r>
      <w:proofErr w:type="spellStart"/>
      <w:r w:rsidRPr="00FE6E73">
        <w:rPr>
          <w:rFonts w:ascii="Arial" w:hAnsi="Arial" w:cs="Arial"/>
        </w:rPr>
        <w:t>Ribbins</w:t>
      </w:r>
      <w:proofErr w:type="spellEnd"/>
      <w:r w:rsidRPr="00FE6E73">
        <w:rPr>
          <w:rFonts w:ascii="Arial" w:hAnsi="Arial" w:cs="Arial"/>
        </w:rPr>
        <w:t xml:space="preserve"> (Eds.), Educational Management: redefining theory, policy and practice. London: Paul Chapman Publishing.</w:t>
      </w:r>
    </w:p>
    <w:p w14:paraId="35A4390A" w14:textId="77777777" w:rsidR="002B5C23" w:rsidRPr="00FE6E73" w:rsidRDefault="002B5C23" w:rsidP="002B5C23">
      <w:pPr>
        <w:spacing w:line="360" w:lineRule="auto"/>
        <w:rPr>
          <w:rFonts w:ascii="Arial" w:hAnsi="Arial" w:cs="Arial"/>
          <w:shd w:val="clear" w:color="auto" w:fill="FFFFFF"/>
        </w:rPr>
      </w:pPr>
    </w:p>
    <w:p w14:paraId="782D0853" w14:textId="77777777" w:rsidR="002B5C23" w:rsidRPr="00FE6E73" w:rsidRDefault="002B5C23" w:rsidP="002B5C23">
      <w:pPr>
        <w:spacing w:line="360" w:lineRule="auto"/>
        <w:rPr>
          <w:rFonts w:ascii="Arial" w:hAnsi="Arial" w:cs="Arial"/>
          <w:shd w:val="clear" w:color="auto" w:fill="FFFFFF"/>
        </w:rPr>
      </w:pPr>
      <w:r w:rsidRPr="00FE6E73">
        <w:rPr>
          <w:rFonts w:ascii="Arial" w:hAnsi="Arial" w:cs="Arial"/>
          <w:shd w:val="clear" w:color="auto" w:fill="FFFFFF"/>
        </w:rPr>
        <w:t xml:space="preserve">Galloway, S (2006). Quality of Life and Well-being: Measuring the Benefits of Culture and Sport: Literature Review </w:t>
      </w:r>
      <w:proofErr w:type="gramStart"/>
      <w:r w:rsidRPr="00FE6E73">
        <w:rPr>
          <w:rFonts w:ascii="Arial" w:hAnsi="Arial" w:cs="Arial"/>
          <w:shd w:val="clear" w:color="auto" w:fill="FFFFFF"/>
        </w:rPr>
        <w:t>and  Tink</w:t>
      </w:r>
      <w:proofErr w:type="gramEnd"/>
      <w:r w:rsidRPr="00FE6E73">
        <w:rPr>
          <w:rFonts w:ascii="Arial" w:hAnsi="Arial" w:cs="Arial"/>
          <w:shd w:val="clear" w:color="auto" w:fill="FFFFFF"/>
        </w:rPr>
        <w:t xml:space="preserve">  piece, p.7; </w:t>
      </w:r>
      <w:proofErr w:type="spellStart"/>
      <w:r w:rsidRPr="00FE6E73">
        <w:rPr>
          <w:rFonts w:ascii="Arial" w:hAnsi="Arial" w:cs="Arial"/>
          <w:shd w:val="clear" w:color="auto" w:fill="FFFFFF"/>
        </w:rPr>
        <w:t>Scotish</w:t>
      </w:r>
      <w:proofErr w:type="spellEnd"/>
      <w:r w:rsidRPr="00FE6E73">
        <w:rPr>
          <w:rFonts w:ascii="Arial" w:hAnsi="Arial" w:cs="Arial"/>
          <w:shd w:val="clear" w:color="auto" w:fill="FFFFFF"/>
        </w:rPr>
        <w:t xml:space="preserve">  Executive  Social  Research. </w:t>
      </w:r>
      <w:proofErr w:type="gramStart"/>
      <w:r w:rsidRPr="00FE6E73">
        <w:rPr>
          <w:rFonts w:ascii="Arial" w:hAnsi="Arial" w:cs="Arial"/>
          <w:shd w:val="clear" w:color="auto" w:fill="FFFFFF"/>
        </w:rPr>
        <w:t>Internet  Access</w:t>
      </w:r>
      <w:proofErr w:type="gramEnd"/>
      <w:r w:rsidRPr="00FE6E73">
        <w:rPr>
          <w:rFonts w:ascii="Arial" w:hAnsi="Arial" w:cs="Arial"/>
          <w:shd w:val="clear" w:color="auto" w:fill="FFFFFF"/>
        </w:rPr>
        <w:t xml:space="preserve">:  http://www.gov.scot/resource/doc/89281/0021350.pdf. </w:t>
      </w:r>
      <w:proofErr w:type="spellStart"/>
      <w:proofErr w:type="gramStart"/>
      <w:r w:rsidRPr="00FE6E73">
        <w:rPr>
          <w:rFonts w:ascii="Arial" w:hAnsi="Arial" w:cs="Arial"/>
          <w:shd w:val="clear" w:color="auto" w:fill="FFFFFF"/>
        </w:rPr>
        <w:t>retrived</w:t>
      </w:r>
      <w:proofErr w:type="spellEnd"/>
      <w:r w:rsidRPr="00FE6E73">
        <w:rPr>
          <w:rFonts w:ascii="Arial" w:hAnsi="Arial" w:cs="Arial"/>
          <w:shd w:val="clear" w:color="auto" w:fill="FFFFFF"/>
        </w:rPr>
        <w:t xml:space="preserve">  2017</w:t>
      </w:r>
      <w:proofErr w:type="gramEnd"/>
    </w:p>
    <w:p w14:paraId="72A5543B" w14:textId="77777777" w:rsidR="002B5C23" w:rsidRPr="00FE6E73" w:rsidRDefault="002B5C23" w:rsidP="002B5C23">
      <w:pPr>
        <w:spacing w:line="360" w:lineRule="auto"/>
        <w:rPr>
          <w:rFonts w:ascii="Arial" w:hAnsi="Arial" w:cs="Arial"/>
          <w:shd w:val="clear" w:color="auto" w:fill="FFFFFF"/>
        </w:rPr>
      </w:pPr>
    </w:p>
    <w:p w14:paraId="4B9D53D8" w14:textId="77777777" w:rsidR="002B5C23" w:rsidRPr="00FE6E73" w:rsidRDefault="002B5C23" w:rsidP="002B5C23">
      <w:pPr>
        <w:spacing w:line="360" w:lineRule="auto"/>
        <w:rPr>
          <w:rFonts w:ascii="Arial" w:hAnsi="Arial" w:cs="Arial"/>
          <w:shd w:val="clear" w:color="auto" w:fill="FFFFFF"/>
        </w:rPr>
      </w:pPr>
      <w:r w:rsidRPr="00FE6E73">
        <w:rPr>
          <w:rFonts w:ascii="Arial" w:hAnsi="Arial" w:cs="Arial"/>
          <w:shd w:val="clear" w:color="auto" w:fill="FFFFFF"/>
        </w:rPr>
        <w:t>Lumby, J. with Coleman, M. (2007) Leadership and Diversity, Challenging theory and practice in education, London: Sage Publications</w:t>
      </w:r>
    </w:p>
    <w:p w14:paraId="6DA65B69" w14:textId="77777777" w:rsidR="002B5C23" w:rsidRPr="00FE6E73" w:rsidRDefault="002B5C23" w:rsidP="002B5C23">
      <w:pPr>
        <w:spacing w:line="360" w:lineRule="auto"/>
        <w:rPr>
          <w:rFonts w:ascii="Arial" w:hAnsi="Arial" w:cs="Arial"/>
          <w:shd w:val="clear" w:color="auto" w:fill="FFFFFF"/>
        </w:rPr>
      </w:pPr>
    </w:p>
    <w:p w14:paraId="220DB219" w14:textId="77777777" w:rsidR="002B5C23" w:rsidRPr="00607296" w:rsidRDefault="002B5C23" w:rsidP="002B5C23">
      <w:pPr>
        <w:shd w:val="clear" w:color="auto" w:fill="FFFFFF"/>
        <w:spacing w:after="0" w:line="360" w:lineRule="auto"/>
        <w:rPr>
          <w:rFonts w:ascii="Arial" w:eastAsia="Times New Roman" w:hAnsi="Arial" w:cs="Arial"/>
          <w:lang w:eastAsia="en-GB"/>
        </w:rPr>
      </w:pPr>
      <w:proofErr w:type="spellStart"/>
      <w:proofErr w:type="gramStart"/>
      <w:r w:rsidRPr="00607296">
        <w:rPr>
          <w:rFonts w:ascii="Arial" w:eastAsia="Times New Roman" w:hAnsi="Arial" w:cs="Arial"/>
          <w:lang w:eastAsia="en-GB"/>
        </w:rPr>
        <w:t>MacBeath</w:t>
      </w:r>
      <w:proofErr w:type="spellEnd"/>
      <w:r w:rsidRPr="00607296">
        <w:rPr>
          <w:rFonts w:ascii="Arial" w:eastAsia="Times New Roman" w:hAnsi="Arial" w:cs="Arial"/>
          <w:lang w:eastAsia="en-GB"/>
        </w:rPr>
        <w:t xml:space="preserve">,   </w:t>
      </w:r>
      <w:proofErr w:type="gramEnd"/>
      <w:r w:rsidRPr="00607296">
        <w:rPr>
          <w:rFonts w:ascii="Arial" w:eastAsia="Times New Roman" w:hAnsi="Arial" w:cs="Arial"/>
          <w:lang w:eastAsia="en-GB"/>
        </w:rPr>
        <w:t xml:space="preserve">J.   and   </w:t>
      </w:r>
      <w:proofErr w:type="gramStart"/>
      <w:r w:rsidRPr="00607296">
        <w:rPr>
          <w:rFonts w:ascii="Arial" w:eastAsia="Times New Roman" w:hAnsi="Arial" w:cs="Arial"/>
          <w:lang w:eastAsia="en-GB"/>
        </w:rPr>
        <w:t xml:space="preserve">Dempster,   </w:t>
      </w:r>
      <w:proofErr w:type="gramEnd"/>
      <w:r w:rsidRPr="00607296">
        <w:rPr>
          <w:rFonts w:ascii="Arial" w:eastAsia="Times New Roman" w:hAnsi="Arial" w:cs="Arial"/>
          <w:lang w:eastAsia="en-GB"/>
        </w:rPr>
        <w:t>N.   (2009</w:t>
      </w:r>
      <w:proofErr w:type="gramStart"/>
      <w:r w:rsidRPr="00607296">
        <w:rPr>
          <w:rFonts w:ascii="Arial" w:eastAsia="Times New Roman" w:hAnsi="Arial" w:cs="Arial"/>
          <w:lang w:eastAsia="en-GB"/>
        </w:rPr>
        <w:t>),  Connecting</w:t>
      </w:r>
      <w:proofErr w:type="gramEnd"/>
      <w:r w:rsidRPr="00607296">
        <w:rPr>
          <w:rFonts w:ascii="Arial" w:eastAsia="Times New Roman" w:hAnsi="Arial" w:cs="Arial"/>
          <w:lang w:eastAsia="en-GB"/>
        </w:rPr>
        <w:t xml:space="preserve">   Leadership   and   Learning,   London, </w:t>
      </w:r>
    </w:p>
    <w:p w14:paraId="027632BE" w14:textId="77777777" w:rsidR="002B5C23" w:rsidRPr="00607296" w:rsidRDefault="002B5C23" w:rsidP="002B5C23">
      <w:pPr>
        <w:shd w:val="clear" w:color="auto" w:fill="FFFFFF"/>
        <w:spacing w:after="0" w:line="360" w:lineRule="auto"/>
        <w:rPr>
          <w:rFonts w:ascii="Arial" w:eastAsia="Times New Roman" w:hAnsi="Arial" w:cs="Arial"/>
          <w:lang w:eastAsia="en-GB"/>
        </w:rPr>
      </w:pPr>
      <w:r w:rsidRPr="00607296">
        <w:rPr>
          <w:rFonts w:ascii="Arial" w:eastAsia="Times New Roman" w:hAnsi="Arial" w:cs="Arial"/>
          <w:lang w:eastAsia="en-GB"/>
        </w:rPr>
        <w:t>Routledge.</w:t>
      </w:r>
    </w:p>
    <w:p w14:paraId="0B854558" w14:textId="77777777" w:rsidR="002B5C23" w:rsidRPr="00FE6E73" w:rsidRDefault="002B5C23" w:rsidP="002B5C23">
      <w:pPr>
        <w:spacing w:line="360" w:lineRule="auto"/>
        <w:rPr>
          <w:rFonts w:ascii="Arial" w:hAnsi="Arial" w:cs="Arial"/>
          <w:shd w:val="clear" w:color="auto" w:fill="FFFFFF"/>
        </w:rPr>
      </w:pPr>
    </w:p>
    <w:p w14:paraId="12C1FBCB" w14:textId="77777777" w:rsidR="002B5C23" w:rsidRPr="00FE6E73" w:rsidRDefault="002B5C23" w:rsidP="002B5C23">
      <w:pPr>
        <w:spacing w:line="360" w:lineRule="auto"/>
        <w:rPr>
          <w:rFonts w:ascii="Arial" w:hAnsi="Arial" w:cs="Arial"/>
          <w:shd w:val="clear" w:color="auto" w:fill="FFFFFF"/>
        </w:rPr>
      </w:pPr>
    </w:p>
    <w:p w14:paraId="36E55568" w14:textId="77777777" w:rsidR="002B5C23" w:rsidRPr="00FE6E73" w:rsidRDefault="002B5C23" w:rsidP="002B5C23">
      <w:pPr>
        <w:spacing w:line="360" w:lineRule="auto"/>
        <w:rPr>
          <w:rFonts w:ascii="Arial" w:hAnsi="Arial" w:cs="Arial"/>
          <w:shd w:val="clear" w:color="auto" w:fill="FFFFFF"/>
        </w:rPr>
      </w:pPr>
    </w:p>
    <w:p w14:paraId="170A49FE" w14:textId="77777777" w:rsidR="002B5C23" w:rsidRPr="00FE6E73" w:rsidRDefault="002B5C23" w:rsidP="002B5C23">
      <w:pPr>
        <w:spacing w:line="360" w:lineRule="auto"/>
        <w:rPr>
          <w:rFonts w:ascii="Arial" w:hAnsi="Arial" w:cs="Arial"/>
        </w:rPr>
      </w:pPr>
      <w:r w:rsidRPr="00FE6E73">
        <w:rPr>
          <w:rFonts w:ascii="Arial" w:hAnsi="Arial" w:cs="Arial"/>
        </w:rPr>
        <w:t>Mental Health Foundation. (2016). Fundamental Facts About Mental Health 2016. Mental Health Foundation: London.</w:t>
      </w:r>
    </w:p>
    <w:p w14:paraId="00C550EC" w14:textId="77777777" w:rsidR="002B5C23" w:rsidRPr="00FE6E73" w:rsidRDefault="002B5C23" w:rsidP="002B5C23">
      <w:pPr>
        <w:spacing w:line="360" w:lineRule="auto"/>
        <w:rPr>
          <w:rFonts w:ascii="Arial" w:hAnsi="Arial" w:cs="Arial"/>
        </w:rPr>
      </w:pPr>
      <w:r w:rsidRPr="00FE6E73">
        <w:rPr>
          <w:rFonts w:ascii="Arial" w:hAnsi="Arial" w:cs="Arial"/>
        </w:rPr>
        <w:t xml:space="preserve">Newman, T. (2004) What works in building resilience? Ilford, Essex: </w:t>
      </w:r>
      <w:proofErr w:type="spellStart"/>
      <w:r w:rsidRPr="00FE6E73">
        <w:rPr>
          <w:rFonts w:ascii="Arial" w:hAnsi="Arial" w:cs="Arial"/>
        </w:rPr>
        <w:t>Barnardos</w:t>
      </w:r>
      <w:proofErr w:type="spellEnd"/>
      <w:r w:rsidRPr="00FE6E73">
        <w:rPr>
          <w:rFonts w:ascii="Arial" w:hAnsi="Arial" w:cs="Arial"/>
        </w:rPr>
        <w:t>.</w:t>
      </w:r>
    </w:p>
    <w:p w14:paraId="2CBE1154" w14:textId="77777777" w:rsidR="002B5C23" w:rsidRPr="00FE6E73" w:rsidRDefault="002B5C23" w:rsidP="002B5C23">
      <w:pPr>
        <w:spacing w:line="360" w:lineRule="auto"/>
        <w:rPr>
          <w:rFonts w:ascii="Arial" w:hAnsi="Arial" w:cs="Arial"/>
        </w:rPr>
      </w:pPr>
    </w:p>
    <w:p w14:paraId="12AB81B6" w14:textId="77777777" w:rsidR="002B5C23" w:rsidRPr="00FE6E73" w:rsidRDefault="002B5C23" w:rsidP="002B5C23">
      <w:pPr>
        <w:spacing w:line="360" w:lineRule="auto"/>
        <w:rPr>
          <w:rFonts w:ascii="Arial" w:hAnsi="Arial" w:cs="Arial"/>
        </w:rPr>
      </w:pPr>
      <w:r w:rsidRPr="00FE6E73">
        <w:rPr>
          <w:rFonts w:ascii="Arial" w:hAnsi="Arial" w:cs="Arial"/>
        </w:rPr>
        <w:t>White, R and Wyn, J 2008, Youth and society: exploring the social dynamics of youth experience, Oxford University Press, Victoria.</w:t>
      </w:r>
    </w:p>
    <w:p w14:paraId="589BD8F4" w14:textId="77777777" w:rsidR="002B5C23" w:rsidRPr="00FE6E73" w:rsidRDefault="002B5C23" w:rsidP="002B5C23">
      <w:pPr>
        <w:spacing w:line="360" w:lineRule="auto"/>
        <w:rPr>
          <w:rFonts w:ascii="Arial" w:hAnsi="Arial" w:cs="Arial"/>
        </w:rPr>
      </w:pPr>
    </w:p>
    <w:p w14:paraId="6DDEE2D0" w14:textId="77777777" w:rsidR="002B5C23" w:rsidRPr="00FE6E73" w:rsidRDefault="002B5C23" w:rsidP="002B5C23">
      <w:pPr>
        <w:spacing w:line="360" w:lineRule="auto"/>
        <w:rPr>
          <w:rFonts w:ascii="Arial" w:hAnsi="Arial" w:cs="Arial"/>
        </w:rPr>
      </w:pPr>
      <w:r w:rsidRPr="00FE6E73">
        <w:rPr>
          <w:rFonts w:ascii="Arial" w:hAnsi="Arial" w:cs="Arial"/>
        </w:rPr>
        <w:t>Wrigley, T., Thomson, P. and Lingard, B. (2012) Changing Schools: Alternative Ways to Make a World of Difference. London: Routledge.</w:t>
      </w:r>
    </w:p>
    <w:p w14:paraId="1AB049BD" w14:textId="77777777" w:rsidR="002B5C23" w:rsidRPr="00FE6E73" w:rsidRDefault="002B5C23" w:rsidP="002B5C23">
      <w:pPr>
        <w:spacing w:line="360" w:lineRule="auto"/>
        <w:rPr>
          <w:rFonts w:ascii="Arial" w:hAnsi="Arial" w:cs="Arial"/>
        </w:rPr>
      </w:pPr>
    </w:p>
    <w:p w14:paraId="78099B05" w14:textId="77777777" w:rsidR="002B5C23" w:rsidRPr="00FE6E73" w:rsidRDefault="002B5C23" w:rsidP="002B5C23">
      <w:pPr>
        <w:spacing w:line="360" w:lineRule="auto"/>
        <w:rPr>
          <w:rFonts w:ascii="Arial" w:hAnsi="Arial" w:cs="Arial"/>
          <w:shd w:val="clear" w:color="auto" w:fill="FFFFFF"/>
        </w:rPr>
      </w:pPr>
      <w:r w:rsidRPr="00FE6E73">
        <w:rPr>
          <w:rFonts w:ascii="Arial" w:hAnsi="Arial" w:cs="Arial"/>
          <w:shd w:val="clear" w:color="auto" w:fill="FFFFFF"/>
        </w:rPr>
        <w:t>World Health Organization. The global burden of disease: 2004 update. Geneva; 2014.</w:t>
      </w:r>
    </w:p>
    <w:p w14:paraId="238CF3F9" w14:textId="77777777" w:rsidR="002B5C23" w:rsidRPr="00FE6E73" w:rsidRDefault="002B5C23" w:rsidP="002B5C23">
      <w:pPr>
        <w:spacing w:line="360" w:lineRule="auto"/>
        <w:rPr>
          <w:rFonts w:ascii="Arial" w:hAnsi="Arial" w:cs="Arial"/>
        </w:rPr>
      </w:pPr>
    </w:p>
    <w:p w14:paraId="71785352" w14:textId="77777777" w:rsidR="002B5C23" w:rsidRPr="00FE6E73" w:rsidRDefault="002B5C23" w:rsidP="002B5C23">
      <w:pPr>
        <w:spacing w:line="360" w:lineRule="auto"/>
        <w:rPr>
          <w:rFonts w:ascii="Arial" w:hAnsi="Arial" w:cs="Arial"/>
        </w:rPr>
      </w:pPr>
      <w:r w:rsidRPr="00FE6E73">
        <w:rPr>
          <w:rFonts w:ascii="Arial" w:hAnsi="Arial" w:cs="Arial"/>
        </w:rPr>
        <w:t>Wyn, J 2009, Youth health and welfare: the cultural politics of education and wellbeing, Oxford University Press, South Melbourne.</w:t>
      </w:r>
    </w:p>
    <w:p w14:paraId="30217603" w14:textId="77777777" w:rsidR="002B5C23" w:rsidRPr="00FE6E73" w:rsidRDefault="002B5C23" w:rsidP="002B5C23">
      <w:pPr>
        <w:spacing w:line="360" w:lineRule="auto"/>
        <w:rPr>
          <w:rFonts w:ascii="Arial" w:hAnsi="Arial" w:cs="Arial"/>
        </w:rPr>
      </w:pPr>
    </w:p>
    <w:p w14:paraId="0EB9296F" w14:textId="77777777" w:rsidR="002B5C23" w:rsidRPr="00691F6D" w:rsidRDefault="002B5C23" w:rsidP="002B5C23">
      <w:pPr>
        <w:shd w:val="clear" w:color="auto" w:fill="FFFFFF"/>
        <w:spacing w:after="0" w:line="360" w:lineRule="auto"/>
        <w:rPr>
          <w:rFonts w:ascii="Arial" w:eastAsia="Times New Roman" w:hAnsi="Arial" w:cs="Arial"/>
          <w:lang w:eastAsia="en-GB"/>
        </w:rPr>
      </w:pPr>
      <w:r w:rsidRPr="00691F6D">
        <w:rPr>
          <w:rFonts w:ascii="Arial" w:eastAsia="Times New Roman" w:hAnsi="Arial" w:cs="Arial"/>
          <w:lang w:eastAsia="en-GB"/>
        </w:rPr>
        <w:t>.</w:t>
      </w:r>
    </w:p>
    <w:p w14:paraId="707740B7" w14:textId="77777777" w:rsidR="002B5C23" w:rsidRPr="00FE6E73" w:rsidRDefault="002B5C23" w:rsidP="002B5C23">
      <w:pPr>
        <w:spacing w:line="360" w:lineRule="auto"/>
        <w:rPr>
          <w:rFonts w:ascii="Arial" w:hAnsi="Arial" w:cs="Arial"/>
        </w:rPr>
      </w:pPr>
      <w:r w:rsidRPr="00FE6E73">
        <w:rPr>
          <w:rFonts w:ascii="Arial" w:hAnsi="Arial" w:cs="Arial"/>
        </w:rPr>
        <w:t xml:space="preserve">Yorke M (2006) Student engagement: Deep, surface or strategic? Keynote address delivered at the 9th Pacific Rim First Year </w:t>
      </w:r>
      <w:proofErr w:type="gramStart"/>
      <w:r w:rsidRPr="00FE6E73">
        <w:rPr>
          <w:rFonts w:ascii="Arial" w:hAnsi="Arial" w:cs="Arial"/>
        </w:rPr>
        <w:t>in  Higher</w:t>
      </w:r>
      <w:proofErr w:type="gramEnd"/>
      <w:r w:rsidRPr="00FE6E73">
        <w:rPr>
          <w:rFonts w:ascii="Arial" w:hAnsi="Arial" w:cs="Arial"/>
        </w:rPr>
        <w:t xml:space="preserve">  Education  Conference:  Engaging  Students. Griffith </w:t>
      </w:r>
      <w:proofErr w:type="gramStart"/>
      <w:r w:rsidRPr="00FE6E73">
        <w:rPr>
          <w:rFonts w:ascii="Arial" w:hAnsi="Arial" w:cs="Arial"/>
        </w:rPr>
        <w:t>University,  Gold</w:t>
      </w:r>
      <w:proofErr w:type="gramEnd"/>
      <w:r w:rsidRPr="00FE6E73">
        <w:rPr>
          <w:rFonts w:ascii="Arial" w:hAnsi="Arial" w:cs="Arial"/>
        </w:rPr>
        <w:t xml:space="preserve">  Coast, Australia, 12–14 July.</w:t>
      </w:r>
    </w:p>
    <w:p w14:paraId="29FAB1EE" w14:textId="77777777" w:rsidR="002B5C23" w:rsidRPr="00FE6E73" w:rsidRDefault="002B5C23" w:rsidP="002B5C23">
      <w:pPr>
        <w:spacing w:line="360" w:lineRule="auto"/>
        <w:rPr>
          <w:rFonts w:ascii="Arial" w:hAnsi="Arial" w:cs="Arial"/>
        </w:rPr>
      </w:pPr>
    </w:p>
    <w:p w14:paraId="1188BE45" w14:textId="77777777" w:rsidR="002B5C23" w:rsidRPr="0026394D" w:rsidRDefault="002B5C23" w:rsidP="002B5C23">
      <w:pPr>
        <w:shd w:val="clear" w:color="auto" w:fill="FFFFFF"/>
        <w:spacing w:after="0" w:line="360" w:lineRule="auto"/>
        <w:rPr>
          <w:rFonts w:ascii="Arial" w:eastAsia="Times New Roman" w:hAnsi="Arial" w:cs="Arial"/>
          <w:lang w:eastAsia="en-GB"/>
        </w:rPr>
      </w:pPr>
      <w:r w:rsidRPr="0026394D">
        <w:rPr>
          <w:rFonts w:ascii="Arial" w:eastAsia="Times New Roman" w:hAnsi="Arial" w:cs="Arial"/>
          <w:lang w:eastAsia="en-GB"/>
        </w:rPr>
        <w:t xml:space="preserve">Wrigley, T., Thomson, P. and Lingard, B. (2012) Changing Schools: Alternative Ways to </w:t>
      </w:r>
    </w:p>
    <w:p w14:paraId="45F8297E" w14:textId="77777777" w:rsidR="002B5C23" w:rsidRPr="0026394D" w:rsidRDefault="002B5C23" w:rsidP="002B5C23">
      <w:pPr>
        <w:shd w:val="clear" w:color="auto" w:fill="FFFFFF"/>
        <w:spacing w:after="0" w:line="360" w:lineRule="auto"/>
        <w:rPr>
          <w:rFonts w:ascii="Arial" w:eastAsia="Times New Roman" w:hAnsi="Arial" w:cs="Arial"/>
          <w:lang w:eastAsia="en-GB"/>
        </w:rPr>
      </w:pPr>
      <w:r w:rsidRPr="0026394D">
        <w:rPr>
          <w:rFonts w:ascii="Arial" w:eastAsia="Times New Roman" w:hAnsi="Arial" w:cs="Arial"/>
          <w:lang w:eastAsia="en-GB"/>
        </w:rPr>
        <w:t>Make a World of Difference. London: Routledge</w:t>
      </w:r>
    </w:p>
    <w:p w14:paraId="5C5CAB1A" w14:textId="77777777" w:rsidR="002B5C23" w:rsidRPr="00FE6E73" w:rsidRDefault="002B5C23" w:rsidP="002B5C23">
      <w:pPr>
        <w:spacing w:line="360" w:lineRule="auto"/>
        <w:rPr>
          <w:rFonts w:ascii="Arial" w:hAnsi="Arial" w:cs="Arial"/>
        </w:rPr>
      </w:pPr>
    </w:p>
    <w:p w14:paraId="6A1CE699" w14:textId="77777777" w:rsidR="002B5C23" w:rsidRPr="00FE6E73" w:rsidRDefault="002B5C23" w:rsidP="002B5C23">
      <w:pPr>
        <w:spacing w:line="480" w:lineRule="auto"/>
        <w:rPr>
          <w:rFonts w:ascii="Arial" w:hAnsi="Arial" w:cs="Arial"/>
          <w:b/>
          <w:bCs/>
          <w:u w:val="single"/>
        </w:rPr>
      </w:pPr>
    </w:p>
    <w:p w14:paraId="71C779D5" w14:textId="77777777" w:rsidR="002B5C23" w:rsidRPr="00FE6E73" w:rsidRDefault="002B5C23" w:rsidP="002B5C23">
      <w:pPr>
        <w:spacing w:line="480" w:lineRule="auto"/>
        <w:rPr>
          <w:rFonts w:ascii="Arial" w:hAnsi="Arial" w:cs="Arial"/>
        </w:rPr>
      </w:pPr>
    </w:p>
    <w:p w14:paraId="0C99E30F" w14:textId="77777777" w:rsidR="002B5C23" w:rsidRPr="00FE6E73" w:rsidRDefault="002B5C23" w:rsidP="002B5C23">
      <w:pPr>
        <w:spacing w:line="480" w:lineRule="auto"/>
        <w:rPr>
          <w:rFonts w:ascii="Arial" w:hAnsi="Arial" w:cs="Arial"/>
        </w:rPr>
      </w:pPr>
    </w:p>
    <w:p w14:paraId="06A86189" w14:textId="77777777" w:rsidR="002B5C23" w:rsidRPr="00FE6E73" w:rsidRDefault="002B5C23" w:rsidP="002B5C23">
      <w:pPr>
        <w:spacing w:line="480" w:lineRule="auto"/>
        <w:rPr>
          <w:rFonts w:ascii="Arial" w:hAnsi="Arial" w:cs="Arial"/>
        </w:rPr>
      </w:pPr>
    </w:p>
    <w:p w14:paraId="04B28942" w14:textId="77777777" w:rsidR="002B5C23" w:rsidRPr="00FE6E73" w:rsidRDefault="002B5C23" w:rsidP="002B5C23">
      <w:pPr>
        <w:spacing w:line="480" w:lineRule="auto"/>
        <w:rPr>
          <w:rFonts w:ascii="Arial" w:hAnsi="Arial" w:cs="Arial"/>
        </w:rPr>
      </w:pPr>
    </w:p>
    <w:p w14:paraId="50485D33" w14:textId="77777777" w:rsidR="002B5C23" w:rsidRPr="00FE6E73" w:rsidRDefault="002B5C23" w:rsidP="002B5C23">
      <w:pPr>
        <w:shd w:val="clear" w:color="auto" w:fill="FFFFFF"/>
        <w:spacing w:after="360" w:line="480" w:lineRule="auto"/>
        <w:rPr>
          <w:rFonts w:ascii="Arial" w:eastAsia="Times New Roman" w:hAnsi="Arial" w:cs="Arial"/>
          <w:lang w:eastAsia="en-GB"/>
        </w:rPr>
      </w:pPr>
    </w:p>
    <w:p w14:paraId="032C5E86" w14:textId="77777777" w:rsidR="002B5C23" w:rsidRPr="00FE6E73" w:rsidRDefault="002B5C23" w:rsidP="002B5C23">
      <w:pPr>
        <w:spacing w:line="480" w:lineRule="auto"/>
        <w:rPr>
          <w:rFonts w:ascii="Arial" w:hAnsi="Arial" w:cs="Arial"/>
        </w:rPr>
      </w:pPr>
    </w:p>
    <w:p w14:paraId="5832EADC" w14:textId="77777777" w:rsidR="002B5C23" w:rsidRPr="00FE6E73" w:rsidRDefault="002B5C23" w:rsidP="002B5C23">
      <w:pPr>
        <w:spacing w:line="480" w:lineRule="auto"/>
        <w:rPr>
          <w:rFonts w:ascii="Arial" w:hAnsi="Arial" w:cs="Arial"/>
        </w:rPr>
      </w:pPr>
    </w:p>
    <w:p w14:paraId="11481BAA" w14:textId="77777777" w:rsidR="002B5C23" w:rsidRPr="00E611D9" w:rsidRDefault="002B5C23" w:rsidP="00E611D9">
      <w:pPr>
        <w:pStyle w:val="AssignBody"/>
      </w:pPr>
    </w:p>
    <w:sectPr w:rsidR="002B5C23" w:rsidRPr="00E611D9">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91B91B" w14:textId="77777777" w:rsidR="00F0734F" w:rsidRDefault="00F0734F" w:rsidP="00E611D9">
      <w:pPr>
        <w:spacing w:after="0" w:line="240" w:lineRule="auto"/>
      </w:pPr>
      <w:r>
        <w:separator/>
      </w:r>
    </w:p>
  </w:endnote>
  <w:endnote w:type="continuationSeparator" w:id="0">
    <w:p w14:paraId="3EA2A25E" w14:textId="77777777" w:rsidR="00F0734F" w:rsidRDefault="00F0734F"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61020A" w14:textId="77777777" w:rsidR="00F0734F" w:rsidRDefault="00F0734F" w:rsidP="00E611D9">
      <w:pPr>
        <w:spacing w:after="0" w:line="240" w:lineRule="auto"/>
      </w:pPr>
      <w:r>
        <w:separator/>
      </w:r>
    </w:p>
  </w:footnote>
  <w:footnote w:type="continuationSeparator" w:id="0">
    <w:p w14:paraId="141216F1" w14:textId="77777777" w:rsidR="00F0734F" w:rsidRDefault="00F0734F"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9F53CCB"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p>
      </w:tc>
      <w:tc>
        <w:tcPr>
          <w:tcW w:w="4508" w:type="dxa"/>
        </w:tcPr>
        <w:p w14:paraId="51D506A0" w14:textId="70993744"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D26477"/>
    <w:multiLevelType w:val="multilevel"/>
    <w:tmpl w:val="0562B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2511BB9"/>
    <w:multiLevelType w:val="multilevel"/>
    <w:tmpl w:val="A300C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87FFD"/>
    <w:rsid w:val="001D2335"/>
    <w:rsid w:val="002229F0"/>
    <w:rsid w:val="002B5C23"/>
    <w:rsid w:val="003E55AE"/>
    <w:rsid w:val="00433F17"/>
    <w:rsid w:val="006419C3"/>
    <w:rsid w:val="00691A46"/>
    <w:rsid w:val="006B5861"/>
    <w:rsid w:val="00800419"/>
    <w:rsid w:val="00817F7A"/>
    <w:rsid w:val="00AD4EBD"/>
    <w:rsid w:val="00BC651E"/>
    <w:rsid w:val="00CD1240"/>
    <w:rsid w:val="00E611D9"/>
    <w:rsid w:val="00F0734F"/>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004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0419"/>
    <w:rPr>
      <w:rFonts w:ascii="Segoe UI" w:hAnsi="Segoe UI" w:cs="Segoe UI"/>
      <w:sz w:val="18"/>
      <w:szCs w:val="18"/>
    </w:rPr>
  </w:style>
  <w:style w:type="character" w:styleId="Hyperlink">
    <w:name w:val="Hyperlink"/>
    <w:basedOn w:val="DefaultParagraphFont"/>
    <w:uiPriority w:val="99"/>
    <w:semiHidden/>
    <w:unhideWhenUsed/>
    <w:rsid w:val="002B5C23"/>
    <w:rPr>
      <w:color w:val="0000FF"/>
      <w:u w:val="single"/>
    </w:rPr>
  </w:style>
  <w:style w:type="character" w:styleId="Emphasis">
    <w:name w:val="Emphasis"/>
    <w:basedOn w:val="DefaultParagraphFont"/>
    <w:uiPriority w:val="20"/>
    <w:qFormat/>
    <w:rsid w:val="002B5C23"/>
    <w:rPr>
      <w:i/>
      <w:iCs/>
    </w:rPr>
  </w:style>
  <w:style w:type="character" w:customStyle="1" w:styleId="nlmyear">
    <w:name w:val="nlm_year"/>
    <w:basedOn w:val="DefaultParagraphFont"/>
    <w:rsid w:val="002B5C23"/>
  </w:style>
  <w:style w:type="character" w:customStyle="1" w:styleId="nlmpublisher-loc">
    <w:name w:val="nlm_publisher-loc"/>
    <w:basedOn w:val="DefaultParagraphFont"/>
    <w:rsid w:val="002B5C23"/>
  </w:style>
  <w:style w:type="character" w:customStyle="1" w:styleId="nlmpublisher-name">
    <w:name w:val="nlm_publisher-name"/>
    <w:basedOn w:val="DefaultParagraphFont"/>
    <w:rsid w:val="002B5C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9250233">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national-curriculum-in-england-primary-curriculu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bera.ac.uk/researchers-resources/publications/ethical-guidelines-for-educational-research-201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3092</Words>
  <Characters>17626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Jack Rose</cp:lastModifiedBy>
  <cp:revision>2</cp:revision>
  <dcterms:created xsi:type="dcterms:W3CDTF">2020-04-17T15:37:00Z</dcterms:created>
  <dcterms:modified xsi:type="dcterms:W3CDTF">2020-04-17T15:37:00Z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