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r>
        <w:rPr>
          <w:rStyle w:val="yiv9524873358s2"/>
          <w:b/>
          <w:color w:val="1D2228"/>
          <w:sz w:val="28"/>
          <w:szCs w:val="28"/>
        </w:rPr>
        <w:tab/>
      </w:r>
      <w:r>
        <w:rPr>
          <w:rStyle w:val="yiv9524873358s2"/>
          <w:b/>
          <w:color w:val="1D2228"/>
          <w:sz w:val="28"/>
          <w:szCs w:val="28"/>
        </w:rPr>
        <w:tab/>
      </w:r>
      <w:r>
        <w:rPr>
          <w:rStyle w:val="yiv9524873358s2"/>
          <w:b/>
          <w:color w:val="1D2228"/>
          <w:sz w:val="28"/>
          <w:szCs w:val="28"/>
        </w:rPr>
        <w:tab/>
      </w:r>
      <w:r>
        <w:rPr>
          <w:rStyle w:val="yiv9524873358s2"/>
          <w:b/>
          <w:color w:val="1D2228"/>
          <w:sz w:val="28"/>
          <w:szCs w:val="28"/>
        </w:rPr>
        <w:tab/>
      </w:r>
      <w:r>
        <w:rPr>
          <w:rStyle w:val="yiv9524873358s2"/>
          <w:b/>
          <w:color w:val="1D2228"/>
          <w:sz w:val="28"/>
          <w:szCs w:val="28"/>
        </w:rPr>
        <w:tab/>
        <w:t>Tort Law</w:t>
      </w: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r>
        <w:rPr>
          <w:rStyle w:val="yiv9524873358s2"/>
          <w:b/>
          <w:color w:val="1D2228"/>
          <w:sz w:val="28"/>
          <w:szCs w:val="28"/>
        </w:rPr>
        <w:tab/>
      </w:r>
      <w:r>
        <w:rPr>
          <w:rStyle w:val="yiv9524873358s2"/>
          <w:b/>
          <w:color w:val="1D2228"/>
          <w:sz w:val="28"/>
          <w:szCs w:val="28"/>
        </w:rPr>
        <w:tab/>
      </w:r>
      <w:r>
        <w:rPr>
          <w:rStyle w:val="yiv9524873358s2"/>
          <w:b/>
          <w:color w:val="1D2228"/>
          <w:sz w:val="28"/>
          <w:szCs w:val="28"/>
        </w:rPr>
        <w:tab/>
      </w:r>
      <w:r>
        <w:rPr>
          <w:rStyle w:val="yiv9524873358s2"/>
          <w:b/>
          <w:color w:val="1D2228"/>
          <w:sz w:val="28"/>
          <w:szCs w:val="28"/>
        </w:rPr>
        <w:tab/>
        <w:t xml:space="preserve">    Essay Assignment </w:t>
      </w:r>
    </w:p>
    <w:p w:rsidR="00436F0E" w:rsidRDefault="00436F0E" w:rsidP="00436F0E">
      <w:pPr>
        <w:pStyle w:val="yiv9524873358p1"/>
        <w:shd w:val="clear" w:color="auto" w:fill="FFFFFF"/>
        <w:spacing w:before="0" w:beforeAutospacing="0" w:after="0" w:afterAutospacing="0"/>
        <w:ind w:left="2880" w:firstLine="720"/>
        <w:rPr>
          <w:rStyle w:val="yiv9524873358s2"/>
          <w:b/>
          <w:color w:val="1D2228"/>
          <w:sz w:val="28"/>
          <w:szCs w:val="28"/>
        </w:rPr>
      </w:pPr>
      <w:r>
        <w:rPr>
          <w:rStyle w:val="yiv9524873358s2"/>
          <w:b/>
          <w:color w:val="1D2228"/>
          <w:sz w:val="28"/>
          <w:szCs w:val="28"/>
        </w:rPr>
        <w:t>Level 5</w:t>
      </w:r>
    </w:p>
    <w:p w:rsidR="00436F0E" w:rsidRDefault="00436F0E" w:rsidP="00436F0E">
      <w:pPr>
        <w:pStyle w:val="yiv9524873358p1"/>
        <w:shd w:val="clear" w:color="auto" w:fill="FFFFFF"/>
        <w:spacing w:before="0" w:beforeAutospacing="0" w:after="0" w:afterAutospacing="0"/>
        <w:ind w:left="2880" w:firstLine="720"/>
        <w:rPr>
          <w:rStyle w:val="yiv9524873358s2"/>
          <w:b/>
          <w:color w:val="1D2228"/>
          <w:sz w:val="28"/>
          <w:szCs w:val="28"/>
        </w:rPr>
      </w:pPr>
    </w:p>
    <w:p w:rsidR="00436F0E" w:rsidRPr="00436F0E" w:rsidRDefault="00436F0E" w:rsidP="00FD6A56">
      <w:pPr>
        <w:pStyle w:val="yiv9524873358p1"/>
        <w:shd w:val="clear" w:color="auto" w:fill="FFFFFF"/>
        <w:spacing w:before="0" w:beforeAutospacing="0" w:after="0" w:afterAutospacing="0"/>
        <w:rPr>
          <w:rStyle w:val="yiv9524873358s2"/>
          <w:b/>
          <w:color w:val="1D2228"/>
        </w:rPr>
      </w:pPr>
      <w:r>
        <w:rPr>
          <w:rStyle w:val="yiv9524873358s2"/>
          <w:b/>
          <w:color w:val="1D2228"/>
          <w:sz w:val="28"/>
          <w:szCs w:val="28"/>
        </w:rPr>
        <w:tab/>
      </w:r>
      <w:r>
        <w:rPr>
          <w:rStyle w:val="yiv9524873358s2"/>
          <w:b/>
          <w:color w:val="1D2228"/>
          <w:sz w:val="28"/>
          <w:szCs w:val="28"/>
        </w:rPr>
        <w:tab/>
      </w:r>
      <w:r>
        <w:rPr>
          <w:rStyle w:val="yiv9524873358s2"/>
          <w:b/>
          <w:color w:val="1D2228"/>
          <w:sz w:val="28"/>
          <w:szCs w:val="28"/>
        </w:rPr>
        <w:tab/>
      </w:r>
      <w:r>
        <w:rPr>
          <w:rStyle w:val="yiv9524873358s2"/>
          <w:b/>
          <w:color w:val="1D2228"/>
          <w:sz w:val="28"/>
          <w:szCs w:val="28"/>
        </w:rPr>
        <w:tab/>
        <w:t xml:space="preserve">    </w:t>
      </w:r>
      <w:r w:rsidRPr="00436F0E">
        <w:rPr>
          <w:rStyle w:val="yiv9524873358s2"/>
          <w:b/>
          <w:color w:val="1D2228"/>
        </w:rPr>
        <w:t>By Forida Yeasmin</w:t>
      </w:r>
    </w:p>
    <w:p w:rsidR="00436F0E" w:rsidRPr="00436F0E" w:rsidRDefault="00436F0E" w:rsidP="00FD6A56">
      <w:pPr>
        <w:pStyle w:val="yiv9524873358p1"/>
        <w:shd w:val="clear" w:color="auto" w:fill="FFFFFF"/>
        <w:spacing w:before="0" w:beforeAutospacing="0" w:after="0" w:afterAutospacing="0"/>
        <w:rPr>
          <w:rStyle w:val="yiv9524873358s2"/>
          <w:b/>
          <w:color w:val="1D2228"/>
        </w:rPr>
      </w:pPr>
      <w:r w:rsidRPr="00436F0E">
        <w:rPr>
          <w:rStyle w:val="yiv9524873358s2"/>
          <w:b/>
          <w:color w:val="1D2228"/>
        </w:rPr>
        <w:tab/>
      </w:r>
      <w:r w:rsidRPr="00436F0E">
        <w:rPr>
          <w:rStyle w:val="yiv9524873358s2"/>
          <w:b/>
          <w:color w:val="1D2228"/>
        </w:rPr>
        <w:tab/>
      </w:r>
      <w:r w:rsidRPr="00436F0E">
        <w:rPr>
          <w:rStyle w:val="yiv9524873358s2"/>
          <w:b/>
          <w:color w:val="1D2228"/>
        </w:rPr>
        <w:tab/>
      </w:r>
      <w:r w:rsidRPr="00436F0E">
        <w:rPr>
          <w:rStyle w:val="yiv9524873358s2"/>
          <w:b/>
          <w:color w:val="1D2228"/>
        </w:rPr>
        <w:tab/>
      </w: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436F0E" w:rsidRDefault="00436F0E" w:rsidP="00FD6A56">
      <w:pPr>
        <w:pStyle w:val="yiv9524873358p1"/>
        <w:shd w:val="clear" w:color="auto" w:fill="FFFFFF"/>
        <w:spacing w:before="0" w:beforeAutospacing="0" w:after="0" w:afterAutospacing="0"/>
        <w:rPr>
          <w:rStyle w:val="yiv9524873358s2"/>
          <w:b/>
          <w:color w:val="1D2228"/>
          <w:sz w:val="28"/>
          <w:szCs w:val="28"/>
        </w:rPr>
      </w:pPr>
    </w:p>
    <w:p w:rsidR="00FD6A56" w:rsidRPr="00436F0E" w:rsidRDefault="00FD6A56" w:rsidP="00FD6A56">
      <w:pPr>
        <w:pStyle w:val="yiv9524873358p1"/>
        <w:shd w:val="clear" w:color="auto" w:fill="FFFFFF"/>
        <w:spacing w:before="0" w:beforeAutospacing="0" w:after="0" w:afterAutospacing="0"/>
        <w:rPr>
          <w:rStyle w:val="yiv9524873358s2"/>
          <w:b/>
          <w:color w:val="1D2228"/>
          <w:sz w:val="28"/>
          <w:szCs w:val="28"/>
          <w:u w:val="single"/>
        </w:rPr>
      </w:pPr>
      <w:r>
        <w:rPr>
          <w:rStyle w:val="yiv9524873358s2"/>
          <w:b/>
          <w:color w:val="1D2228"/>
          <w:sz w:val="28"/>
          <w:szCs w:val="28"/>
        </w:rPr>
        <w:t xml:space="preserve"> </w:t>
      </w:r>
      <w:r w:rsidRPr="00436F0E">
        <w:rPr>
          <w:rStyle w:val="yiv9524873358s2"/>
          <w:b/>
          <w:color w:val="1D2228"/>
          <w:sz w:val="28"/>
          <w:szCs w:val="28"/>
          <w:u w:val="single"/>
        </w:rPr>
        <w:t>Occupiers are always liable for accidents that occur on their property</w:t>
      </w:r>
    </w:p>
    <w:p w:rsidR="00FD6A56" w:rsidRDefault="00FD6A56" w:rsidP="00FD6A56">
      <w:pPr>
        <w:pStyle w:val="yiv9524873358p1"/>
        <w:shd w:val="clear" w:color="auto" w:fill="FFFFFF"/>
        <w:spacing w:before="0" w:beforeAutospacing="0" w:after="0" w:afterAutospacing="0"/>
        <w:rPr>
          <w:rStyle w:val="yiv9524873358s2"/>
          <w:color w:val="1D2228"/>
        </w:rPr>
      </w:pPr>
    </w:p>
    <w:p w:rsidR="00FD6A56" w:rsidRDefault="00FD6A56" w:rsidP="00FD6A56">
      <w:pPr>
        <w:pStyle w:val="yiv9524873358p1"/>
        <w:shd w:val="clear" w:color="auto" w:fill="FFFFFF"/>
        <w:spacing w:before="0" w:beforeAutospacing="0" w:after="0" w:afterAutospacing="0"/>
        <w:rPr>
          <w:rStyle w:val="yiv9524873358s2"/>
          <w:color w:val="1D2228"/>
        </w:rPr>
      </w:pPr>
    </w:p>
    <w:p w:rsidR="00FD6A56" w:rsidRDefault="00FD6A56" w:rsidP="00FD6A56">
      <w:pPr>
        <w:pStyle w:val="yiv9524873358p1"/>
        <w:shd w:val="clear" w:color="auto" w:fill="FFFFFF"/>
        <w:spacing w:before="0" w:beforeAutospacing="0" w:after="0" w:afterAutospacing="0"/>
        <w:rPr>
          <w:rStyle w:val="yiv9524873358s2"/>
          <w:color w:val="1D2228"/>
        </w:rPr>
      </w:pPr>
    </w:p>
    <w:p w:rsidR="00FD6A56" w:rsidRPr="002B460E" w:rsidRDefault="00FD6A56" w:rsidP="00FD6A56">
      <w:pPr>
        <w:pStyle w:val="yiv8986556578p1"/>
        <w:shd w:val="clear" w:color="auto" w:fill="FFFFFF"/>
        <w:spacing w:before="0" w:beforeAutospacing="0" w:after="0" w:afterAutospacing="0"/>
        <w:rPr>
          <w:rStyle w:val="yiv8986556578s2"/>
          <w:rFonts w:ascii="Arial" w:hAnsi="Arial" w:cs="Arial"/>
          <w:color w:val="1D2228"/>
        </w:rPr>
      </w:pPr>
      <w:r w:rsidRPr="002B460E">
        <w:rPr>
          <w:rStyle w:val="yiv8986556578s2"/>
          <w:rFonts w:ascii="Arial" w:hAnsi="Arial" w:cs="Arial"/>
          <w:color w:val="1D2228"/>
        </w:rPr>
        <w:t>The Occupiers Liabi</w:t>
      </w:r>
      <w:r w:rsidR="00EE4738" w:rsidRPr="002B460E">
        <w:rPr>
          <w:rStyle w:val="yiv8986556578s2"/>
          <w:rFonts w:ascii="Arial" w:hAnsi="Arial" w:cs="Arial"/>
          <w:color w:val="1D2228"/>
        </w:rPr>
        <w:t>lity Act, also known as the OLA</w:t>
      </w:r>
      <w:r w:rsidRPr="002B460E">
        <w:rPr>
          <w:rStyle w:val="yiv8986556578s2"/>
          <w:rFonts w:ascii="Arial" w:hAnsi="Arial" w:cs="Arial"/>
          <w:color w:val="1D2228"/>
        </w:rPr>
        <w:t xml:space="preserve"> is an important piece of legislation that addresses the responsibilities and duties of those</w:t>
      </w:r>
      <w:r w:rsidR="00B46835" w:rsidRPr="002B460E">
        <w:rPr>
          <w:rStyle w:val="yiv8986556578s2"/>
          <w:rFonts w:ascii="Arial" w:hAnsi="Arial" w:cs="Arial"/>
          <w:color w:val="1D2228"/>
        </w:rPr>
        <w:t xml:space="preserve"> who own or control </w:t>
      </w:r>
      <w:r w:rsidR="00D27B01" w:rsidRPr="002B460E">
        <w:rPr>
          <w:rStyle w:val="yiv8986556578s2"/>
          <w:rFonts w:ascii="Arial" w:hAnsi="Arial" w:cs="Arial"/>
          <w:color w:val="1D2228"/>
        </w:rPr>
        <w:t>property. The</w:t>
      </w:r>
      <w:r w:rsidR="00B15639" w:rsidRPr="002B460E">
        <w:rPr>
          <w:rStyle w:val="yiv8986556578s2"/>
          <w:rFonts w:ascii="Arial" w:hAnsi="Arial" w:cs="Arial"/>
          <w:color w:val="1D2228"/>
        </w:rPr>
        <w:t xml:space="preserve"> aim is</w:t>
      </w:r>
      <w:r w:rsidRPr="002B460E">
        <w:rPr>
          <w:rStyle w:val="yiv8986556578s2"/>
          <w:rFonts w:ascii="Arial" w:hAnsi="Arial" w:cs="Arial"/>
          <w:color w:val="1D2228"/>
        </w:rPr>
        <w:t xml:space="preserve"> to ensure the safety and protection of individuals who enter or use these premises. Let's dive into the details of this act and explore its significance in promoting a secure environment for everyone involved.</w:t>
      </w:r>
    </w:p>
    <w:p w:rsidR="00740A86" w:rsidRPr="002B460E" w:rsidRDefault="00740A86" w:rsidP="00B15639">
      <w:pPr>
        <w:pStyle w:val="yiv9524873358p1"/>
        <w:shd w:val="clear" w:color="auto" w:fill="FFFFFF"/>
        <w:spacing w:before="0" w:beforeAutospacing="0" w:after="0" w:afterAutospacing="0"/>
        <w:ind w:firstLine="720"/>
        <w:rPr>
          <w:rStyle w:val="yiv9524873358s2"/>
          <w:rFonts w:ascii="Arial" w:hAnsi="Arial" w:cs="Arial"/>
          <w:color w:val="1D2228"/>
        </w:rPr>
      </w:pPr>
    </w:p>
    <w:p w:rsidR="00FD6A56" w:rsidRPr="002B460E" w:rsidRDefault="00ED1A49" w:rsidP="00D27B01">
      <w:pPr>
        <w:pStyle w:val="yiv9524873358p1"/>
        <w:shd w:val="clear" w:color="auto" w:fill="FFFFFF"/>
        <w:spacing w:before="0" w:beforeAutospacing="0" w:after="0" w:afterAutospacing="0"/>
        <w:ind w:firstLine="720"/>
        <w:rPr>
          <w:rStyle w:val="yiv9524873358s2"/>
          <w:rFonts w:ascii="Arial" w:hAnsi="Arial" w:cs="Arial"/>
        </w:rPr>
      </w:pPr>
      <w:r w:rsidRPr="002B460E">
        <w:rPr>
          <w:rFonts w:ascii="Arial" w:hAnsi="Arial" w:cs="Arial"/>
        </w:rPr>
        <w:t xml:space="preserve">The United </w:t>
      </w:r>
      <w:r w:rsidR="00D27B01" w:rsidRPr="002B460E">
        <w:rPr>
          <w:rFonts w:ascii="Arial" w:hAnsi="Arial" w:cs="Arial"/>
        </w:rPr>
        <w:t xml:space="preserve">Kingdom </w:t>
      </w:r>
      <w:r w:rsidRPr="002B460E">
        <w:rPr>
          <w:rFonts w:ascii="Arial" w:hAnsi="Arial" w:cs="Arial"/>
        </w:rPr>
        <w:t>parliament passed the Occupiers Liability Ac</w:t>
      </w:r>
      <w:r w:rsidR="00D27B01" w:rsidRPr="002B460E">
        <w:rPr>
          <w:rFonts w:ascii="Arial" w:hAnsi="Arial" w:cs="Arial"/>
        </w:rPr>
        <w:t xml:space="preserve">t, which addresses the </w:t>
      </w:r>
      <w:proofErr w:type="gramStart"/>
      <w:r w:rsidR="00D27B01" w:rsidRPr="002B460E">
        <w:rPr>
          <w:rFonts w:ascii="Arial" w:hAnsi="Arial" w:cs="Arial"/>
        </w:rPr>
        <w:t>occupier</w:t>
      </w:r>
      <w:r w:rsidRPr="002B460E">
        <w:rPr>
          <w:rFonts w:ascii="Arial" w:hAnsi="Arial" w:cs="Arial"/>
        </w:rPr>
        <w:t>s</w:t>
      </w:r>
      <w:proofErr w:type="gramEnd"/>
      <w:r w:rsidRPr="002B460E">
        <w:rPr>
          <w:rFonts w:ascii="Arial" w:hAnsi="Arial" w:cs="Arial"/>
        </w:rPr>
        <w:t xml:space="preserve"> duty of care to guests and trespassers. This is done to address potential liabilities resulting from mishaps brought on by unsafe or faulty property conditions. An individual or business that occupies a piece of property as either the owner or a tenant is defined as an occupier under the Occupiers Liability Act. If the party has adequate control over the premises, they will be considered an occupier for the purposes of the statute</w:t>
      </w:r>
      <w:r w:rsidR="00D27B01" w:rsidRPr="002B460E">
        <w:rPr>
          <w:rFonts w:ascii="Arial" w:hAnsi="Arial" w:cs="Arial"/>
        </w:rPr>
        <w:t>.</w:t>
      </w:r>
      <w:r w:rsidR="00D3432B" w:rsidRPr="002B460E">
        <w:rPr>
          <w:rStyle w:val="yiv9524873358s2"/>
          <w:rFonts w:ascii="Arial" w:hAnsi="Arial" w:cs="Arial"/>
          <w:color w:val="1D2228"/>
        </w:rPr>
        <w:t xml:space="preserve"> It is conceivable for the premises to be occupied by more than one person. According to t</w:t>
      </w:r>
      <w:r w:rsidR="00B46835" w:rsidRPr="002B460E">
        <w:rPr>
          <w:rStyle w:val="yiv9524873358s2"/>
          <w:rFonts w:ascii="Arial" w:hAnsi="Arial" w:cs="Arial"/>
          <w:color w:val="1D2228"/>
        </w:rPr>
        <w:t>he statute</w:t>
      </w:r>
      <w:r w:rsidR="00D27B01" w:rsidRPr="002B460E">
        <w:rPr>
          <w:rStyle w:val="yiv9524873358s2"/>
          <w:rFonts w:ascii="Arial" w:hAnsi="Arial" w:cs="Arial"/>
          <w:color w:val="1D2228"/>
        </w:rPr>
        <w:t>,</w:t>
      </w:r>
      <w:r w:rsidR="00D3432B" w:rsidRPr="002B460E">
        <w:rPr>
          <w:rStyle w:val="yiv9524873358s2"/>
          <w:rFonts w:ascii="Arial" w:hAnsi="Arial" w:cs="Arial"/>
          <w:color w:val="1D2228"/>
        </w:rPr>
        <w:t xml:space="preserve"> a premises is any pe</w:t>
      </w:r>
      <w:r w:rsidR="00B46835" w:rsidRPr="002B460E">
        <w:rPr>
          <w:rStyle w:val="yiv9524873358s2"/>
          <w:rFonts w:ascii="Arial" w:hAnsi="Arial" w:cs="Arial"/>
          <w:color w:val="1D2228"/>
        </w:rPr>
        <w:t>rmanent or movable construction</w:t>
      </w:r>
      <w:r w:rsidR="00D3432B" w:rsidRPr="002B460E">
        <w:rPr>
          <w:rStyle w:val="yiv9524873358s2"/>
          <w:rFonts w:ascii="Arial" w:hAnsi="Arial" w:cs="Arial"/>
          <w:color w:val="1D2228"/>
        </w:rPr>
        <w:t xml:space="preserve"> including </w:t>
      </w:r>
      <w:r w:rsidR="00A45DB1" w:rsidRPr="002B460E">
        <w:rPr>
          <w:rStyle w:val="yiv9524873358s2"/>
          <w:rFonts w:ascii="Arial" w:hAnsi="Arial" w:cs="Arial"/>
          <w:color w:val="1D2228"/>
        </w:rPr>
        <w:t>vessels</w:t>
      </w:r>
      <w:r w:rsidR="00D46210" w:rsidRPr="002B460E">
        <w:rPr>
          <w:rStyle w:val="yiv9524873358s2"/>
          <w:rFonts w:ascii="Arial" w:hAnsi="Arial" w:cs="Arial"/>
          <w:color w:val="1D2228"/>
        </w:rPr>
        <w:t>,</w:t>
      </w:r>
      <w:r w:rsidR="00BD1705" w:rsidRPr="002B460E">
        <w:rPr>
          <w:rStyle w:val="yiv9524873358s2"/>
          <w:rFonts w:ascii="Arial" w:hAnsi="Arial" w:cs="Arial"/>
          <w:color w:val="1D2228"/>
        </w:rPr>
        <w:t xml:space="preserve"> </w:t>
      </w:r>
      <w:r w:rsidR="00A45DB1" w:rsidRPr="002B460E">
        <w:rPr>
          <w:rStyle w:val="yiv9524873358s2"/>
          <w:rFonts w:ascii="Arial" w:hAnsi="Arial" w:cs="Arial"/>
          <w:color w:val="1D2228"/>
        </w:rPr>
        <w:t>vehicles</w:t>
      </w:r>
      <w:r w:rsidR="00D27B01" w:rsidRPr="002B460E">
        <w:rPr>
          <w:rStyle w:val="yiv9524873358s2"/>
          <w:rFonts w:ascii="Arial" w:hAnsi="Arial" w:cs="Arial"/>
          <w:color w:val="1D2228"/>
        </w:rPr>
        <w:t>,</w:t>
      </w:r>
      <w:r w:rsidR="00D46210" w:rsidRPr="002B460E">
        <w:rPr>
          <w:rStyle w:val="yiv9524873358s2"/>
          <w:rFonts w:ascii="Arial" w:hAnsi="Arial" w:cs="Arial"/>
          <w:color w:val="1D2228"/>
        </w:rPr>
        <w:t xml:space="preserve"> or aircraft.</w:t>
      </w:r>
      <w:r w:rsidR="00BD1705" w:rsidRPr="002B460E">
        <w:rPr>
          <w:rStyle w:val="yiv9524873358s2"/>
          <w:rFonts w:ascii="Arial" w:hAnsi="Arial" w:cs="Arial"/>
          <w:color w:val="1D2228"/>
        </w:rPr>
        <w:t xml:space="preserve"> </w:t>
      </w:r>
      <w:r w:rsidR="00D46210" w:rsidRPr="002B460E">
        <w:rPr>
          <w:rStyle w:val="yiv9524873358s2"/>
          <w:rFonts w:ascii="Arial" w:hAnsi="Arial" w:cs="Arial"/>
          <w:color w:val="1D2228"/>
        </w:rPr>
        <w:t>This</w:t>
      </w:r>
      <w:r w:rsidR="00FD6A56" w:rsidRPr="002B460E">
        <w:rPr>
          <w:rStyle w:val="yiv9524873358s2"/>
          <w:rFonts w:ascii="Arial" w:hAnsi="Arial" w:cs="Arial"/>
          <w:color w:val="1D2228"/>
        </w:rPr>
        <w:t xml:space="preserve"> also</w:t>
      </w:r>
      <w:r w:rsidR="00D46210" w:rsidRPr="002B460E">
        <w:rPr>
          <w:rStyle w:val="yiv9524873358s2"/>
          <w:rFonts w:ascii="Arial" w:hAnsi="Arial" w:cs="Arial"/>
          <w:color w:val="1D2228"/>
        </w:rPr>
        <w:t xml:space="preserve"> includes </w:t>
      </w:r>
      <w:r w:rsidR="00BD1705" w:rsidRPr="002B460E">
        <w:rPr>
          <w:rStyle w:val="yiv9524873358s2"/>
          <w:rFonts w:ascii="Arial" w:hAnsi="Arial" w:cs="Arial"/>
          <w:color w:val="1D2228"/>
        </w:rPr>
        <w:t>both permanent and</w:t>
      </w:r>
      <w:r w:rsidR="00D46210" w:rsidRPr="002B460E">
        <w:rPr>
          <w:rStyle w:val="yiv9524873358s2"/>
          <w:rFonts w:ascii="Arial" w:hAnsi="Arial" w:cs="Arial"/>
          <w:color w:val="1D2228"/>
        </w:rPr>
        <w:t xml:space="preserve"> temporary structures </w:t>
      </w:r>
      <w:r w:rsidR="00FD6A56" w:rsidRPr="002B460E">
        <w:rPr>
          <w:rStyle w:val="yiv9524873358s2"/>
          <w:rFonts w:ascii="Arial" w:hAnsi="Arial" w:cs="Arial"/>
          <w:color w:val="1D2228"/>
        </w:rPr>
        <w:t xml:space="preserve">such as scaffolding and ladders. </w:t>
      </w:r>
      <w:r w:rsidR="00D3432B" w:rsidRPr="002B460E">
        <w:rPr>
          <w:rStyle w:val="yiv9524873358s2"/>
          <w:rFonts w:ascii="Arial" w:hAnsi="Arial" w:cs="Arial"/>
          <w:color w:val="1D2228"/>
        </w:rPr>
        <w:t>Th</w:t>
      </w:r>
      <w:r w:rsidR="00FD6A56" w:rsidRPr="002B460E">
        <w:rPr>
          <w:rStyle w:val="yiv9524873358s2"/>
          <w:rFonts w:ascii="Arial" w:hAnsi="Arial" w:cs="Arial"/>
          <w:color w:val="1D2228"/>
        </w:rPr>
        <w:t xml:space="preserve">e act came into force </w:t>
      </w:r>
      <w:r w:rsidR="00D27B01" w:rsidRPr="002B460E">
        <w:rPr>
          <w:rStyle w:val="yiv9524873358s2"/>
          <w:rFonts w:ascii="Arial" w:hAnsi="Arial" w:cs="Arial"/>
          <w:color w:val="1D2228"/>
        </w:rPr>
        <w:t xml:space="preserve">on </w:t>
      </w:r>
      <w:r w:rsidR="00FD6A56" w:rsidRPr="002B460E">
        <w:rPr>
          <w:rStyle w:val="yiv9524873358s2"/>
          <w:rFonts w:ascii="Arial" w:hAnsi="Arial" w:cs="Arial"/>
          <w:color w:val="1D2228"/>
        </w:rPr>
        <w:t>1</w:t>
      </w:r>
      <w:r w:rsidR="00D27B01" w:rsidRPr="002B460E">
        <w:rPr>
          <w:rStyle w:val="yiv9524873358s2"/>
          <w:rFonts w:ascii="Arial" w:hAnsi="Arial" w:cs="Arial"/>
          <w:color w:val="1D2228"/>
        </w:rPr>
        <w:t>st</w:t>
      </w:r>
      <w:r w:rsidR="00FD6A56" w:rsidRPr="002B460E">
        <w:rPr>
          <w:rStyle w:val="yiv9524873358s2"/>
          <w:rFonts w:ascii="Arial" w:hAnsi="Arial" w:cs="Arial"/>
          <w:color w:val="1D2228"/>
        </w:rPr>
        <w:t xml:space="preserve"> January 1958 there were two main acts related to the Occupiers </w:t>
      </w:r>
      <w:r w:rsidR="00A45DB1" w:rsidRPr="002B460E">
        <w:rPr>
          <w:rStyle w:val="yiv9524873358s2"/>
          <w:rFonts w:ascii="Arial" w:hAnsi="Arial" w:cs="Arial"/>
          <w:color w:val="1D2228"/>
        </w:rPr>
        <w:t>Liability</w:t>
      </w:r>
      <w:r w:rsidR="00FD6A56" w:rsidRPr="002B460E">
        <w:rPr>
          <w:rStyle w:val="yiv9524873358s2"/>
          <w:rFonts w:ascii="Arial" w:hAnsi="Arial" w:cs="Arial"/>
          <w:color w:val="1D2228"/>
        </w:rPr>
        <w:t xml:space="preserve"> Act, Occupiers </w:t>
      </w:r>
      <w:r w:rsidR="00A45DB1" w:rsidRPr="002B460E">
        <w:rPr>
          <w:rStyle w:val="yiv9524873358s2"/>
          <w:rFonts w:ascii="Arial" w:hAnsi="Arial" w:cs="Arial"/>
          <w:color w:val="1D2228"/>
        </w:rPr>
        <w:t>Liability</w:t>
      </w:r>
      <w:r w:rsidR="00FD6A56" w:rsidRPr="002B460E">
        <w:rPr>
          <w:rStyle w:val="yiv9524873358s2"/>
          <w:rFonts w:ascii="Arial" w:hAnsi="Arial" w:cs="Arial"/>
          <w:color w:val="1D2228"/>
        </w:rPr>
        <w:t xml:space="preserve"> Act 1957 and Occupiers Act 1984 however they have different key provisions.</w:t>
      </w:r>
    </w:p>
    <w:p w:rsidR="00D25BF2" w:rsidRPr="002B460E" w:rsidRDefault="00C10EE2" w:rsidP="00222629">
      <w:pPr>
        <w:pStyle w:val="yiv9524873358p1"/>
        <w:shd w:val="clear" w:color="auto" w:fill="FFFFFF"/>
        <w:spacing w:before="0" w:beforeAutospacing="0" w:after="0" w:afterAutospacing="0"/>
        <w:ind w:firstLine="720"/>
        <w:rPr>
          <w:rStyle w:val="yiv9524873358s2"/>
          <w:rFonts w:ascii="Arial" w:hAnsi="Arial" w:cs="Arial"/>
        </w:rPr>
      </w:pPr>
      <w:r w:rsidRPr="002B460E">
        <w:rPr>
          <w:rStyle w:val="yiv9524873358s2"/>
          <w:rFonts w:ascii="Arial" w:hAnsi="Arial" w:cs="Arial"/>
        </w:rPr>
        <w:t>The primary focus of th</w:t>
      </w:r>
      <w:r w:rsidR="00D27B01" w:rsidRPr="002B460E">
        <w:rPr>
          <w:rStyle w:val="yiv9524873358s2"/>
          <w:rFonts w:ascii="Arial" w:hAnsi="Arial" w:cs="Arial"/>
        </w:rPr>
        <w:t>e Occupiers</w:t>
      </w:r>
      <w:r w:rsidRPr="002B460E">
        <w:rPr>
          <w:rStyle w:val="yiv9524873358s2"/>
          <w:rFonts w:ascii="Arial" w:hAnsi="Arial" w:cs="Arial"/>
        </w:rPr>
        <w:t xml:space="preserve"> Liability Act 1957 (OLA 1957) is the duty of care owed to all authorised visitors to guarantee their reasonable safety for the reason they are on</w:t>
      </w:r>
      <w:r w:rsidR="00B46835" w:rsidRPr="002B460E">
        <w:rPr>
          <w:rStyle w:val="yiv9524873358s2"/>
          <w:rFonts w:ascii="Arial" w:hAnsi="Arial" w:cs="Arial"/>
        </w:rPr>
        <w:t xml:space="preserve"> the occupier</w:t>
      </w:r>
      <w:r w:rsidRPr="002B460E">
        <w:rPr>
          <w:rStyle w:val="yiv9524873358s2"/>
          <w:rFonts w:ascii="Arial" w:hAnsi="Arial" w:cs="Arial"/>
        </w:rPr>
        <w:t>s prop</w:t>
      </w:r>
      <w:r w:rsidR="00B46835" w:rsidRPr="002B460E">
        <w:rPr>
          <w:rStyle w:val="yiv9524873358s2"/>
          <w:rFonts w:ascii="Arial" w:hAnsi="Arial" w:cs="Arial"/>
        </w:rPr>
        <w:t>erty.</w:t>
      </w:r>
      <w:r w:rsidR="00704E74" w:rsidRPr="002B460E">
        <w:rPr>
          <w:rFonts w:ascii="Arial" w:hAnsi="Arial" w:cs="Arial"/>
          <w:shd w:val="clear" w:color="auto" w:fill="FFFFFF"/>
        </w:rPr>
        <w:t>S.1 The occupiers duty of care to take reasonable precautions for the safety of visitors and individuals other than themselves</w:t>
      </w:r>
      <w:r w:rsidR="00704E74" w:rsidRPr="002B460E">
        <w:rPr>
          <w:rFonts w:ascii="Arial" w:hAnsi="Arial" w:cs="Arial"/>
          <w:shd w:val="clear" w:color="auto" w:fill="FFFFFF"/>
        </w:rPr>
        <w:t>.</w:t>
      </w:r>
      <w:r w:rsidR="00B46835" w:rsidRPr="002B460E">
        <w:rPr>
          <w:rStyle w:val="yiv9524873358s2"/>
          <w:rFonts w:ascii="Arial" w:hAnsi="Arial" w:cs="Arial"/>
        </w:rPr>
        <w:t xml:space="preserve"> According to this statute</w:t>
      </w:r>
      <w:r w:rsidR="00D27B01" w:rsidRPr="002B460E">
        <w:rPr>
          <w:rStyle w:val="yiv9524873358s2"/>
          <w:rFonts w:ascii="Arial" w:hAnsi="Arial" w:cs="Arial"/>
        </w:rPr>
        <w:t>,</w:t>
      </w:r>
      <w:r w:rsidRPr="002B460E">
        <w:rPr>
          <w:rStyle w:val="yiv9524873358s2"/>
          <w:rFonts w:ascii="Arial" w:hAnsi="Arial" w:cs="Arial"/>
        </w:rPr>
        <w:t xml:space="preserve"> the occupant is responsible for any harm or death that occurs to a legitimate guest on the property</w:t>
      </w:r>
      <w:r w:rsidR="00FB2154" w:rsidRPr="002B460E">
        <w:rPr>
          <w:rStyle w:val="yiv9524873358s2"/>
          <w:rFonts w:ascii="Arial" w:hAnsi="Arial" w:cs="Arial"/>
          <w:color w:val="5B9BD5" w:themeColor="accent1"/>
        </w:rPr>
        <w:t xml:space="preserve">. </w:t>
      </w:r>
      <w:r w:rsidR="007226A5" w:rsidRPr="002B460E">
        <w:rPr>
          <w:rStyle w:val="yiv9524873358s2"/>
          <w:rFonts w:ascii="Arial" w:hAnsi="Arial" w:cs="Arial"/>
        </w:rPr>
        <w:t>S.2(1) The occupier is responsible for prov</w:t>
      </w:r>
      <w:r w:rsidR="00D27B01" w:rsidRPr="002B460E">
        <w:rPr>
          <w:rStyle w:val="yiv9524873358s2"/>
          <w:rFonts w:ascii="Arial" w:hAnsi="Arial" w:cs="Arial"/>
        </w:rPr>
        <w:t>iding all of his visitors with ‘the common duty of care’,</w:t>
      </w:r>
      <w:r w:rsidR="007226A5" w:rsidRPr="002B460E">
        <w:rPr>
          <w:rStyle w:val="yiv9524873358s2"/>
          <w:rFonts w:ascii="Arial" w:hAnsi="Arial" w:cs="Arial"/>
        </w:rPr>
        <w:t xml:space="preserve"> with the exception of any situations in which he is free to agree to expand, restrict, mod</w:t>
      </w:r>
      <w:r w:rsidR="00D27B01" w:rsidRPr="002B460E">
        <w:rPr>
          <w:rStyle w:val="yiv9524873358s2"/>
          <w:rFonts w:ascii="Arial" w:hAnsi="Arial" w:cs="Arial"/>
        </w:rPr>
        <w:t>ify, or exclude the</w:t>
      </w:r>
      <w:r w:rsidR="007226A5" w:rsidRPr="002B460E">
        <w:rPr>
          <w:rStyle w:val="yiv9524873358s2"/>
          <w:rFonts w:ascii="Arial" w:hAnsi="Arial" w:cs="Arial"/>
        </w:rPr>
        <w:t xml:space="preserve"> obligation</w:t>
      </w:r>
      <w:r w:rsidR="00B46835" w:rsidRPr="002B460E">
        <w:rPr>
          <w:rStyle w:val="yiv9524873358s2"/>
          <w:rFonts w:ascii="Arial" w:hAnsi="Arial" w:cs="Arial"/>
          <w:color w:val="5B9BD5" w:themeColor="accent1"/>
        </w:rPr>
        <w:t>.</w:t>
      </w:r>
      <w:r w:rsidR="00B15639" w:rsidRPr="002B460E">
        <w:rPr>
          <w:rStyle w:val="yiv9524873358s2"/>
          <w:rFonts w:ascii="Arial" w:hAnsi="Arial" w:cs="Arial"/>
          <w:color w:val="5B9BD5" w:themeColor="accent1"/>
        </w:rPr>
        <w:t xml:space="preserve"> </w:t>
      </w:r>
      <w:r w:rsidR="00FD6A56" w:rsidRPr="002B460E">
        <w:rPr>
          <w:rStyle w:val="yiv9524873358s2"/>
          <w:rFonts w:ascii="Arial" w:hAnsi="Arial" w:cs="Arial"/>
        </w:rPr>
        <w:t>In the case of</w:t>
      </w:r>
      <w:r w:rsidR="00FB2154" w:rsidRPr="002B460E">
        <w:rPr>
          <w:rStyle w:val="yiv9524873358s2"/>
          <w:rFonts w:ascii="Arial" w:hAnsi="Arial" w:cs="Arial"/>
          <w:b/>
          <w:i/>
        </w:rPr>
        <w:t xml:space="preserve"> </w:t>
      </w:r>
      <w:r w:rsidR="00BC1179" w:rsidRPr="002B460E">
        <w:rPr>
          <w:rStyle w:val="yiv9524873358s2"/>
          <w:rFonts w:ascii="Arial" w:hAnsi="Arial" w:cs="Arial"/>
          <w:i/>
        </w:rPr>
        <w:t>'Salmon v Seafarer</w:t>
      </w:r>
      <w:r w:rsidR="00FD6A56" w:rsidRPr="002B460E">
        <w:rPr>
          <w:rStyle w:val="yiv9524873358s2"/>
          <w:rFonts w:ascii="Arial" w:hAnsi="Arial" w:cs="Arial"/>
          <w:i/>
        </w:rPr>
        <w:t xml:space="preserve"> </w:t>
      </w:r>
      <w:r w:rsidR="00FD6A56" w:rsidRPr="002B460E">
        <w:rPr>
          <w:rStyle w:val="yiv9524873358s2"/>
          <w:rFonts w:ascii="Arial" w:hAnsi="Arial" w:cs="Arial"/>
        </w:rPr>
        <w:t>[1983]</w:t>
      </w:r>
      <w:r w:rsidR="00BC1179" w:rsidRPr="002B460E">
        <w:rPr>
          <w:rStyle w:val="yiv9524873358s2"/>
          <w:rFonts w:ascii="Arial" w:hAnsi="Arial" w:cs="Arial"/>
        </w:rPr>
        <w:t xml:space="preserve"> </w:t>
      </w:r>
      <w:r w:rsidR="00D27B01" w:rsidRPr="002B460E">
        <w:rPr>
          <w:rStyle w:val="yiv9524873358s2"/>
          <w:rFonts w:ascii="Arial" w:hAnsi="Arial" w:cs="Arial"/>
        </w:rPr>
        <w:t>the</w:t>
      </w:r>
      <w:r w:rsidRPr="002B460E">
        <w:rPr>
          <w:rStyle w:val="yiv9524873358s2"/>
          <w:rFonts w:ascii="Arial" w:hAnsi="Arial" w:cs="Arial"/>
        </w:rPr>
        <w:t xml:space="preserve"> cou</w:t>
      </w:r>
      <w:r w:rsidR="00D25BF2" w:rsidRPr="002B460E">
        <w:rPr>
          <w:rStyle w:val="yiv9524873358s2"/>
          <w:rFonts w:ascii="Arial" w:hAnsi="Arial" w:cs="Arial"/>
        </w:rPr>
        <w:t>rt determined that the occupants</w:t>
      </w:r>
      <w:r w:rsidRPr="002B460E">
        <w:rPr>
          <w:rStyle w:val="yiv9524873358s2"/>
          <w:rFonts w:ascii="Arial" w:hAnsi="Arial" w:cs="Arial"/>
        </w:rPr>
        <w:t xml:space="preserve"> were liable for the typical risks and hazards involved in the course </w:t>
      </w:r>
      <w:r w:rsidR="00BC1179" w:rsidRPr="002B460E">
        <w:rPr>
          <w:rStyle w:val="yiv9524873358s2"/>
          <w:rFonts w:ascii="Arial" w:hAnsi="Arial" w:cs="Arial"/>
        </w:rPr>
        <w:t xml:space="preserve">of </w:t>
      </w:r>
      <w:r w:rsidR="00FD6A56" w:rsidRPr="002B460E">
        <w:rPr>
          <w:rStyle w:val="yiv9524873358s2"/>
          <w:rFonts w:ascii="Arial" w:hAnsi="Arial" w:cs="Arial"/>
        </w:rPr>
        <w:t xml:space="preserve">the </w:t>
      </w:r>
      <w:proofErr w:type="spellStart"/>
      <w:r w:rsidR="00B46835" w:rsidRPr="002B460E">
        <w:rPr>
          <w:rStyle w:val="yiv9524873358s2"/>
          <w:rFonts w:ascii="Arial" w:hAnsi="Arial" w:cs="Arial"/>
        </w:rPr>
        <w:t>fireman</w:t>
      </w:r>
      <w:r w:rsidR="00A45DB1" w:rsidRPr="002B460E">
        <w:rPr>
          <w:rStyle w:val="yiv9524873358s2"/>
          <w:rFonts w:ascii="Arial" w:hAnsi="Arial" w:cs="Arial"/>
        </w:rPr>
        <w:t>s</w:t>
      </w:r>
      <w:proofErr w:type="spellEnd"/>
      <w:r w:rsidR="00FD6A56" w:rsidRPr="002B460E">
        <w:rPr>
          <w:rStyle w:val="yiv9524873358s2"/>
          <w:rFonts w:ascii="Arial" w:hAnsi="Arial" w:cs="Arial"/>
        </w:rPr>
        <w:t xml:space="preserve"> </w:t>
      </w:r>
      <w:r w:rsidR="00A45DB1" w:rsidRPr="002B460E">
        <w:rPr>
          <w:rStyle w:val="yiv9524873358s2"/>
          <w:rFonts w:ascii="Arial" w:hAnsi="Arial" w:cs="Arial"/>
        </w:rPr>
        <w:t>employment. Where</w:t>
      </w:r>
      <w:r w:rsidR="00BC1179" w:rsidRPr="002B460E">
        <w:rPr>
          <w:rStyle w:val="yiv9524873358s2"/>
          <w:rFonts w:ascii="Arial" w:hAnsi="Arial" w:cs="Arial"/>
        </w:rPr>
        <w:t xml:space="preserve"> an </w:t>
      </w:r>
      <w:proofErr w:type="gramStart"/>
      <w:r w:rsidR="00B15639" w:rsidRPr="002B460E">
        <w:rPr>
          <w:rStyle w:val="yiv9524873358s2"/>
          <w:rFonts w:ascii="Arial" w:hAnsi="Arial" w:cs="Arial"/>
        </w:rPr>
        <w:t>occupier</w:t>
      </w:r>
      <w:r w:rsidR="00A45DB1" w:rsidRPr="002B460E">
        <w:rPr>
          <w:rStyle w:val="yiv9524873358s2"/>
          <w:rFonts w:ascii="Arial" w:hAnsi="Arial" w:cs="Arial"/>
        </w:rPr>
        <w:t>s</w:t>
      </w:r>
      <w:proofErr w:type="gramEnd"/>
      <w:r w:rsidR="00BC1179" w:rsidRPr="002B460E">
        <w:rPr>
          <w:rStyle w:val="yiv9524873358s2"/>
          <w:rFonts w:ascii="Arial" w:hAnsi="Arial" w:cs="Arial"/>
        </w:rPr>
        <w:t xml:space="preserve"> negligence creates a situation where a spe</w:t>
      </w:r>
      <w:r w:rsidR="00B15639" w:rsidRPr="002B460E">
        <w:rPr>
          <w:rStyle w:val="yiv9524873358s2"/>
          <w:rFonts w:ascii="Arial" w:hAnsi="Arial" w:cs="Arial"/>
        </w:rPr>
        <w:t>cial or exceptional risk arises</w:t>
      </w:r>
      <w:r w:rsidR="00BC1179" w:rsidRPr="002B460E">
        <w:rPr>
          <w:rStyle w:val="yiv9524873358s2"/>
          <w:rFonts w:ascii="Arial" w:hAnsi="Arial" w:cs="Arial"/>
        </w:rPr>
        <w:t xml:space="preserve"> they would be liable for the injuries caused.</w:t>
      </w:r>
    </w:p>
    <w:p w:rsidR="00DC77B0" w:rsidRPr="002B460E" w:rsidRDefault="00D25BF2" w:rsidP="00DC77B0">
      <w:pPr>
        <w:shd w:val="clear" w:color="auto" w:fill="FFFFFF"/>
        <w:ind w:firstLine="720"/>
        <w:rPr>
          <w:rStyle w:val="yiv9524873358s2"/>
          <w:rFonts w:ascii="Arial" w:hAnsi="Arial" w:cs="Arial"/>
          <w:sz w:val="24"/>
          <w:szCs w:val="24"/>
        </w:rPr>
      </w:pPr>
      <w:r w:rsidRPr="002B460E">
        <w:rPr>
          <w:rStyle w:val="yiv9524873358s2"/>
          <w:rFonts w:ascii="Arial" w:hAnsi="Arial" w:cs="Arial"/>
          <w:sz w:val="24"/>
          <w:szCs w:val="24"/>
        </w:rPr>
        <w:t xml:space="preserve">The </w:t>
      </w:r>
      <w:r w:rsidR="00915DD0" w:rsidRPr="002B460E">
        <w:rPr>
          <w:rStyle w:val="yiv9524873358s2"/>
          <w:rFonts w:ascii="Arial" w:hAnsi="Arial" w:cs="Arial"/>
          <w:sz w:val="24"/>
          <w:szCs w:val="24"/>
        </w:rPr>
        <w:t>Act also st</w:t>
      </w:r>
      <w:r w:rsidR="00DC77B0" w:rsidRPr="002B460E">
        <w:rPr>
          <w:rStyle w:val="yiv9524873358s2"/>
          <w:rFonts w:ascii="Arial" w:hAnsi="Arial" w:cs="Arial"/>
          <w:sz w:val="24"/>
          <w:szCs w:val="24"/>
        </w:rPr>
        <w:t xml:space="preserve">ates </w:t>
      </w:r>
      <w:r w:rsidR="00DC77B0" w:rsidRPr="002B460E">
        <w:rPr>
          <w:rFonts w:ascii="Arial" w:hAnsi="Arial" w:cs="Arial"/>
          <w:sz w:val="24"/>
          <w:szCs w:val="24"/>
          <w:shd w:val="clear" w:color="auto" w:fill="FFFFFF"/>
        </w:rPr>
        <w:t>t</w:t>
      </w:r>
      <w:r w:rsidR="00915DD0" w:rsidRPr="002B460E">
        <w:rPr>
          <w:rFonts w:ascii="Arial" w:hAnsi="Arial" w:cs="Arial"/>
          <w:sz w:val="24"/>
          <w:szCs w:val="24"/>
          <w:shd w:val="clear" w:color="auto" w:fill="FFFFFF"/>
        </w:rPr>
        <w:t>he occupier is not required to physically occupy the premises. As a result, multiple occupiers for one pre</w:t>
      </w:r>
      <w:r w:rsidR="00DC77B0" w:rsidRPr="002B460E">
        <w:rPr>
          <w:rFonts w:ascii="Arial" w:hAnsi="Arial" w:cs="Arial"/>
          <w:sz w:val="24"/>
          <w:szCs w:val="24"/>
          <w:shd w:val="clear" w:color="auto" w:fill="FFFFFF"/>
        </w:rPr>
        <w:t xml:space="preserve">mises are possible. </w:t>
      </w:r>
      <w:r w:rsidR="007E7CA9" w:rsidRPr="002B460E">
        <w:rPr>
          <w:rFonts w:ascii="Arial" w:hAnsi="Arial" w:cs="Arial"/>
          <w:i/>
          <w:sz w:val="24"/>
          <w:szCs w:val="24"/>
          <w:shd w:val="clear" w:color="auto" w:fill="FFFFFF"/>
        </w:rPr>
        <w:t xml:space="preserve">’Wheat V </w:t>
      </w:r>
      <w:proofErr w:type="spellStart"/>
      <w:r w:rsidR="007E7CA9" w:rsidRPr="002B460E">
        <w:rPr>
          <w:rFonts w:ascii="Arial" w:hAnsi="Arial" w:cs="Arial"/>
          <w:i/>
          <w:sz w:val="24"/>
          <w:szCs w:val="24"/>
          <w:shd w:val="clear" w:color="auto" w:fill="FFFFFF"/>
        </w:rPr>
        <w:t>Lacon</w:t>
      </w:r>
      <w:proofErr w:type="spellEnd"/>
      <w:r w:rsidR="007E7CA9" w:rsidRPr="002B460E">
        <w:rPr>
          <w:rFonts w:ascii="Arial" w:hAnsi="Arial" w:cs="Arial"/>
          <w:i/>
          <w:sz w:val="24"/>
          <w:szCs w:val="24"/>
          <w:shd w:val="clear" w:color="auto" w:fill="FFFFFF"/>
        </w:rPr>
        <w:t xml:space="preserve"> and Co Ltd</w:t>
      </w:r>
      <w:r w:rsidR="007E7CA9" w:rsidRPr="002B460E">
        <w:rPr>
          <w:rFonts w:ascii="Arial" w:hAnsi="Arial" w:cs="Arial"/>
          <w:sz w:val="24"/>
          <w:szCs w:val="24"/>
          <w:shd w:val="clear" w:color="auto" w:fill="FFFFFF"/>
        </w:rPr>
        <w:t xml:space="preserve"> [1996]’</w:t>
      </w:r>
      <w:r w:rsidR="00DC77B0" w:rsidRPr="002B460E">
        <w:rPr>
          <w:rFonts w:ascii="Arial" w:hAnsi="Arial" w:cs="Arial"/>
          <w:sz w:val="24"/>
          <w:szCs w:val="24"/>
          <w:shd w:val="clear" w:color="auto" w:fill="FFFFFF"/>
        </w:rPr>
        <w:t xml:space="preserve"> </w:t>
      </w:r>
      <w:proofErr w:type="gramStart"/>
      <w:r w:rsidR="00DC77B0" w:rsidRPr="002B460E">
        <w:rPr>
          <w:rFonts w:ascii="Arial" w:hAnsi="Arial" w:cs="Arial"/>
          <w:sz w:val="24"/>
          <w:szCs w:val="24"/>
          <w:shd w:val="clear" w:color="auto" w:fill="FFFFFF"/>
        </w:rPr>
        <w:t>The</w:t>
      </w:r>
      <w:proofErr w:type="gramEnd"/>
      <w:r w:rsidR="00DC77B0" w:rsidRPr="002B460E">
        <w:rPr>
          <w:rFonts w:ascii="Arial" w:hAnsi="Arial" w:cs="Arial"/>
          <w:sz w:val="24"/>
          <w:szCs w:val="24"/>
          <w:shd w:val="clear" w:color="auto" w:fill="FFFFFF"/>
        </w:rPr>
        <w:t xml:space="preserve"> manager rented the room, and the pub was owned by the brewery, </w:t>
      </w:r>
      <w:proofErr w:type="spellStart"/>
      <w:r w:rsidR="00DC77B0" w:rsidRPr="002B460E">
        <w:rPr>
          <w:rFonts w:ascii="Arial" w:hAnsi="Arial" w:cs="Arial"/>
          <w:sz w:val="24"/>
          <w:szCs w:val="24"/>
          <w:shd w:val="clear" w:color="auto" w:fill="FFFFFF"/>
        </w:rPr>
        <w:t>Lacon</w:t>
      </w:r>
      <w:proofErr w:type="spellEnd"/>
      <w:r w:rsidR="00DC77B0" w:rsidRPr="002B460E">
        <w:rPr>
          <w:rFonts w:ascii="Arial" w:hAnsi="Arial" w:cs="Arial"/>
          <w:sz w:val="24"/>
          <w:szCs w:val="24"/>
          <w:shd w:val="clear" w:color="auto" w:fill="FFFFFF"/>
        </w:rPr>
        <w:t xml:space="preserve"> &amp; Co. The term occupier refers to "a person who had a sufficient degree of control over premises to place him under a duty of care to those who came lawfully on to the premises."</w:t>
      </w:r>
      <w:r w:rsidR="00DC77B0" w:rsidRPr="002B460E">
        <w:rPr>
          <w:rFonts w:ascii="Arial" w:hAnsi="Arial" w:cs="Arial"/>
          <w:sz w:val="24"/>
          <w:szCs w:val="24"/>
          <w:shd w:val="clear" w:color="auto" w:fill="FFFFFF"/>
        </w:rPr>
        <w:t xml:space="preserve">           </w:t>
      </w:r>
      <w:r w:rsidR="00DC77B0" w:rsidRPr="002B460E">
        <w:rPr>
          <w:rStyle w:val="yiv9524873358s2"/>
          <w:rFonts w:ascii="Arial" w:hAnsi="Arial" w:cs="Arial"/>
          <w:sz w:val="24"/>
          <w:szCs w:val="24"/>
        </w:rPr>
        <w:tab/>
      </w:r>
    </w:p>
    <w:p w:rsidR="00ED1A49" w:rsidRPr="003F6F5F" w:rsidRDefault="00DC77B0" w:rsidP="003F6F5F">
      <w:pPr>
        <w:shd w:val="clear" w:color="auto" w:fill="FFFFFF"/>
        <w:ind w:firstLine="720"/>
        <w:rPr>
          <w:rFonts w:ascii="Arial" w:hAnsi="Arial" w:cs="Arial"/>
          <w:sz w:val="24"/>
          <w:szCs w:val="24"/>
          <w:shd w:val="clear" w:color="auto" w:fill="FFFFFF"/>
        </w:rPr>
      </w:pPr>
      <w:r w:rsidRPr="002B460E">
        <w:rPr>
          <w:rStyle w:val="yiv9524873358s2"/>
          <w:rFonts w:ascii="Arial" w:hAnsi="Arial" w:cs="Arial"/>
          <w:sz w:val="24"/>
          <w:szCs w:val="24"/>
        </w:rPr>
        <w:lastRenderedPageBreak/>
        <w:t>C</w:t>
      </w:r>
      <w:r w:rsidR="00C10EE2" w:rsidRPr="002B460E">
        <w:rPr>
          <w:rStyle w:val="yiv9524873358s2"/>
          <w:rFonts w:ascii="Arial" w:hAnsi="Arial" w:cs="Arial"/>
          <w:sz w:val="24"/>
          <w:szCs w:val="24"/>
        </w:rPr>
        <w:t xml:space="preserve">hildren are </w:t>
      </w:r>
      <w:r w:rsidR="00740A86" w:rsidRPr="002B460E">
        <w:rPr>
          <w:rStyle w:val="yiv9524873358s2"/>
          <w:rFonts w:ascii="Arial" w:hAnsi="Arial" w:cs="Arial"/>
          <w:sz w:val="24"/>
          <w:szCs w:val="24"/>
        </w:rPr>
        <w:t>classified</w:t>
      </w:r>
      <w:r w:rsidR="00533171" w:rsidRPr="002B460E">
        <w:rPr>
          <w:rStyle w:val="yiv9524873358s2"/>
          <w:rFonts w:ascii="Arial" w:hAnsi="Arial" w:cs="Arial"/>
          <w:sz w:val="24"/>
          <w:szCs w:val="24"/>
        </w:rPr>
        <w:t xml:space="preserve"> as visitors peer the act</w:t>
      </w:r>
      <w:r w:rsidR="00C10EE2" w:rsidRPr="002B460E">
        <w:rPr>
          <w:rStyle w:val="yiv9524873358s2"/>
          <w:rFonts w:ascii="Arial" w:hAnsi="Arial" w:cs="Arial"/>
          <w:sz w:val="24"/>
          <w:szCs w:val="24"/>
        </w:rPr>
        <w:t xml:space="preserve"> </w:t>
      </w:r>
      <w:r w:rsidR="00A45DB1" w:rsidRPr="002B460E">
        <w:rPr>
          <w:rStyle w:val="yiv9524873358s2"/>
          <w:rFonts w:ascii="Arial" w:hAnsi="Arial" w:cs="Arial"/>
          <w:sz w:val="24"/>
          <w:szCs w:val="24"/>
        </w:rPr>
        <w:t>S.</w:t>
      </w:r>
      <w:r w:rsidR="00A45DB1" w:rsidRPr="002B460E">
        <w:rPr>
          <w:rFonts w:ascii="Arial" w:hAnsi="Arial" w:cs="Arial"/>
          <w:sz w:val="24"/>
          <w:szCs w:val="24"/>
          <w:shd w:val="clear" w:color="auto" w:fill="FFFFFF"/>
        </w:rPr>
        <w:t>2 (</w:t>
      </w:r>
      <w:r w:rsidR="00FD6A56" w:rsidRPr="002B460E">
        <w:rPr>
          <w:rFonts w:ascii="Arial" w:hAnsi="Arial" w:cs="Arial"/>
          <w:sz w:val="24"/>
          <w:szCs w:val="24"/>
          <w:shd w:val="clear" w:color="auto" w:fill="FFFFFF"/>
        </w:rPr>
        <w:t>3</w:t>
      </w:r>
      <w:proofErr w:type="gramStart"/>
      <w:r w:rsidR="00FD6A56" w:rsidRPr="002B460E">
        <w:rPr>
          <w:rFonts w:ascii="Arial" w:hAnsi="Arial" w:cs="Arial"/>
          <w:sz w:val="24"/>
          <w:szCs w:val="24"/>
          <w:shd w:val="clear" w:color="auto" w:fill="FFFFFF"/>
        </w:rPr>
        <w:t>)(</w:t>
      </w:r>
      <w:proofErr w:type="gramEnd"/>
      <w:r w:rsidR="00FD6A56" w:rsidRPr="002B460E">
        <w:rPr>
          <w:rFonts w:ascii="Arial" w:hAnsi="Arial" w:cs="Arial"/>
          <w:sz w:val="24"/>
          <w:szCs w:val="24"/>
          <w:shd w:val="clear" w:color="auto" w:fill="FFFFFF"/>
        </w:rPr>
        <w:t>a) this act is in respect of children the duty</w:t>
      </w:r>
      <w:r w:rsidR="00B46835" w:rsidRPr="002B460E">
        <w:rPr>
          <w:rFonts w:ascii="Arial" w:hAnsi="Arial" w:cs="Arial"/>
          <w:sz w:val="24"/>
          <w:szCs w:val="24"/>
          <w:shd w:val="clear" w:color="auto" w:fill="FFFFFF"/>
        </w:rPr>
        <w:t xml:space="preserve"> of the occupier is to ‘</w:t>
      </w:r>
      <w:r w:rsidR="00FD6A56" w:rsidRPr="002B460E">
        <w:rPr>
          <w:rFonts w:ascii="Arial" w:hAnsi="Arial" w:cs="Arial"/>
          <w:sz w:val="24"/>
          <w:szCs w:val="24"/>
          <w:shd w:val="clear" w:color="auto" w:fill="FFFFFF"/>
        </w:rPr>
        <w:t>be prepared for children</w:t>
      </w:r>
      <w:r w:rsidR="00B46835" w:rsidRPr="002B460E">
        <w:rPr>
          <w:rFonts w:ascii="Arial" w:hAnsi="Arial" w:cs="Arial"/>
          <w:sz w:val="24"/>
          <w:szCs w:val="24"/>
          <w:shd w:val="clear" w:color="auto" w:fill="FFFFFF"/>
        </w:rPr>
        <w:t xml:space="preserve"> to be less careful than adults’</w:t>
      </w:r>
      <w:r w:rsidR="00FD6A56" w:rsidRPr="002B460E">
        <w:rPr>
          <w:rFonts w:ascii="Arial" w:hAnsi="Arial" w:cs="Arial"/>
          <w:sz w:val="24"/>
          <w:szCs w:val="24"/>
          <w:shd w:val="clear" w:color="auto" w:fill="FFFFFF"/>
        </w:rPr>
        <w:t xml:space="preserve">. </w:t>
      </w:r>
      <w:r w:rsidR="00C10EE2" w:rsidRPr="002B460E">
        <w:rPr>
          <w:rFonts w:ascii="Arial" w:hAnsi="Arial" w:cs="Arial"/>
          <w:sz w:val="24"/>
          <w:szCs w:val="24"/>
          <w:shd w:val="clear" w:color="auto" w:fill="FFFFFF"/>
        </w:rPr>
        <w:t xml:space="preserve">Since children lack the maturity </w:t>
      </w:r>
      <w:r w:rsidR="00C10EE2" w:rsidRPr="002B460E">
        <w:rPr>
          <w:rFonts w:ascii="Arial" w:hAnsi="Arial" w:cs="Arial"/>
          <w:color w:val="212529"/>
          <w:sz w:val="24"/>
          <w:szCs w:val="24"/>
          <w:shd w:val="clear" w:color="auto" w:fill="FFFFFF"/>
        </w:rPr>
        <w:t>of adults to comprehend th</w:t>
      </w:r>
      <w:r w:rsidR="00B46835" w:rsidRPr="002B460E">
        <w:rPr>
          <w:rFonts w:ascii="Arial" w:hAnsi="Arial" w:cs="Arial"/>
          <w:color w:val="212529"/>
          <w:sz w:val="24"/>
          <w:szCs w:val="24"/>
          <w:shd w:val="clear" w:color="auto" w:fill="FFFFFF"/>
        </w:rPr>
        <w:t>e warning signs on the property</w:t>
      </w:r>
      <w:r w:rsidR="00C10EE2" w:rsidRPr="002B460E">
        <w:rPr>
          <w:rFonts w:ascii="Arial" w:hAnsi="Arial" w:cs="Arial"/>
          <w:color w:val="212529"/>
          <w:sz w:val="24"/>
          <w:szCs w:val="24"/>
          <w:shd w:val="clear" w:color="auto" w:fill="FFFFFF"/>
        </w:rPr>
        <w:t xml:space="preserve"> the occupier has a duty to exercise reasonable caution while dealing with children in order t</w:t>
      </w:r>
      <w:r w:rsidR="00B46835" w:rsidRPr="002B460E">
        <w:rPr>
          <w:rFonts w:ascii="Arial" w:hAnsi="Arial" w:cs="Arial"/>
          <w:color w:val="212529"/>
          <w:sz w:val="24"/>
          <w:szCs w:val="24"/>
          <w:shd w:val="clear" w:color="auto" w:fill="FFFFFF"/>
        </w:rPr>
        <w:t>o prevent mishaps</w:t>
      </w:r>
      <w:r w:rsidR="00B15639" w:rsidRPr="002B460E">
        <w:rPr>
          <w:rFonts w:ascii="Arial" w:hAnsi="Arial" w:cs="Arial"/>
          <w:color w:val="212529"/>
          <w:sz w:val="24"/>
          <w:szCs w:val="24"/>
          <w:shd w:val="clear" w:color="auto" w:fill="FFFFFF"/>
        </w:rPr>
        <w:t>.</w:t>
      </w:r>
      <w:r w:rsidR="00C10EE2" w:rsidRPr="002B460E">
        <w:rPr>
          <w:rFonts w:ascii="Arial" w:hAnsi="Arial" w:cs="Arial"/>
          <w:color w:val="212529"/>
          <w:sz w:val="24"/>
          <w:szCs w:val="24"/>
          <w:shd w:val="clear" w:color="auto" w:fill="FFFFFF"/>
        </w:rPr>
        <w:t xml:space="preserve"> </w:t>
      </w:r>
      <w:r w:rsidR="00740A86" w:rsidRPr="002B460E">
        <w:rPr>
          <w:rFonts w:ascii="Arial" w:hAnsi="Arial" w:cs="Arial"/>
          <w:color w:val="212529"/>
          <w:sz w:val="24"/>
          <w:szCs w:val="24"/>
          <w:shd w:val="clear" w:color="auto" w:fill="FFFFFF"/>
        </w:rPr>
        <w:t>‘</w:t>
      </w:r>
      <w:r w:rsidR="00C10EE2" w:rsidRPr="002B460E">
        <w:rPr>
          <w:rFonts w:ascii="Arial" w:hAnsi="Arial" w:cs="Arial"/>
          <w:i/>
          <w:color w:val="212529"/>
          <w:sz w:val="24"/>
          <w:szCs w:val="24"/>
          <w:shd w:val="clear" w:color="auto" w:fill="FFFFFF"/>
        </w:rPr>
        <w:t>Glasgow Corporation v Taylor</w:t>
      </w:r>
      <w:r w:rsidR="00740A86" w:rsidRPr="002B460E">
        <w:rPr>
          <w:rFonts w:ascii="Arial" w:hAnsi="Arial" w:cs="Arial"/>
          <w:i/>
          <w:color w:val="212529"/>
          <w:sz w:val="24"/>
          <w:szCs w:val="24"/>
          <w:shd w:val="clear" w:color="auto" w:fill="FFFFFF"/>
        </w:rPr>
        <w:t>’</w:t>
      </w:r>
      <w:r w:rsidR="00C10EE2" w:rsidRPr="002B460E">
        <w:rPr>
          <w:rFonts w:ascii="Arial" w:hAnsi="Arial" w:cs="Arial"/>
          <w:color w:val="212529"/>
          <w:sz w:val="24"/>
          <w:szCs w:val="24"/>
          <w:shd w:val="clear" w:color="auto" w:fill="FFFFFF"/>
        </w:rPr>
        <w:t xml:space="preserve"> [1922] concerned t</w:t>
      </w:r>
      <w:r w:rsidR="00FC188E" w:rsidRPr="002B460E">
        <w:rPr>
          <w:rFonts w:ascii="Arial" w:hAnsi="Arial" w:cs="Arial"/>
          <w:color w:val="212529"/>
          <w:sz w:val="24"/>
          <w:szCs w:val="24"/>
          <w:shd w:val="clear" w:color="auto" w:fill="FFFFFF"/>
        </w:rPr>
        <w:t>he death of a seven-year-old</w:t>
      </w:r>
      <w:r w:rsidR="00C10EE2" w:rsidRPr="002B460E">
        <w:rPr>
          <w:rFonts w:ascii="Arial" w:hAnsi="Arial" w:cs="Arial"/>
          <w:color w:val="212529"/>
          <w:sz w:val="24"/>
          <w:szCs w:val="24"/>
          <w:shd w:val="clear" w:color="auto" w:fill="FFFFFF"/>
        </w:rPr>
        <w:t xml:space="preserve"> who had consumed toxic berries from a</w:t>
      </w:r>
      <w:r w:rsidR="00B46835" w:rsidRPr="002B460E">
        <w:rPr>
          <w:rFonts w:ascii="Arial" w:hAnsi="Arial" w:cs="Arial"/>
          <w:color w:val="212529"/>
          <w:sz w:val="24"/>
          <w:szCs w:val="24"/>
          <w:shd w:val="clear" w:color="auto" w:fill="FFFFFF"/>
        </w:rPr>
        <w:t xml:space="preserve"> par</w:t>
      </w:r>
      <w:r w:rsidR="00533171" w:rsidRPr="002B460E">
        <w:rPr>
          <w:rFonts w:ascii="Arial" w:hAnsi="Arial" w:cs="Arial"/>
          <w:color w:val="212529"/>
          <w:sz w:val="24"/>
          <w:szCs w:val="24"/>
          <w:shd w:val="clear" w:color="auto" w:fill="FFFFFF"/>
        </w:rPr>
        <w:t>k bush. Glasgow Corporation the occupier of the premises was</w:t>
      </w:r>
      <w:r w:rsidR="00C10EE2" w:rsidRPr="002B460E">
        <w:rPr>
          <w:rFonts w:ascii="Arial" w:hAnsi="Arial" w:cs="Arial"/>
          <w:color w:val="212529"/>
          <w:sz w:val="24"/>
          <w:szCs w:val="24"/>
          <w:shd w:val="clear" w:color="auto" w:fill="FFFFFF"/>
        </w:rPr>
        <w:t xml:space="preserve"> held ac</w:t>
      </w:r>
      <w:r w:rsidR="00B46835" w:rsidRPr="002B460E">
        <w:rPr>
          <w:rFonts w:ascii="Arial" w:hAnsi="Arial" w:cs="Arial"/>
          <w:color w:val="212529"/>
          <w:sz w:val="24"/>
          <w:szCs w:val="24"/>
          <w:shd w:val="clear" w:color="auto" w:fill="FFFFFF"/>
        </w:rPr>
        <w:t>countable by the House of Lords</w:t>
      </w:r>
      <w:r w:rsidR="00C10EE2" w:rsidRPr="002B460E">
        <w:rPr>
          <w:rFonts w:ascii="Arial" w:hAnsi="Arial" w:cs="Arial"/>
          <w:color w:val="212529"/>
          <w:sz w:val="24"/>
          <w:szCs w:val="24"/>
          <w:shd w:val="clear" w:color="auto" w:fill="FFFFFF"/>
        </w:rPr>
        <w:t xml:space="preserve"> who determined that the berri</w:t>
      </w:r>
      <w:r w:rsidR="00B46835" w:rsidRPr="002B460E">
        <w:rPr>
          <w:rFonts w:ascii="Arial" w:hAnsi="Arial" w:cs="Arial"/>
          <w:color w:val="212529"/>
          <w:sz w:val="24"/>
          <w:szCs w:val="24"/>
          <w:shd w:val="clear" w:color="auto" w:fill="FFFFFF"/>
        </w:rPr>
        <w:t>es</w:t>
      </w:r>
      <w:r w:rsidR="00C10EE2" w:rsidRPr="002B460E">
        <w:rPr>
          <w:rFonts w:ascii="Arial" w:hAnsi="Arial" w:cs="Arial"/>
          <w:color w:val="212529"/>
          <w:sz w:val="24"/>
          <w:szCs w:val="24"/>
          <w:shd w:val="clear" w:color="auto" w:fill="FFFFFF"/>
        </w:rPr>
        <w:t xml:space="preserve"> which resem</w:t>
      </w:r>
      <w:r w:rsidR="00B46835" w:rsidRPr="002B460E">
        <w:rPr>
          <w:rFonts w:ascii="Arial" w:hAnsi="Arial" w:cs="Arial"/>
          <w:color w:val="212529"/>
          <w:sz w:val="24"/>
          <w:szCs w:val="24"/>
          <w:shd w:val="clear" w:color="auto" w:fill="FFFFFF"/>
        </w:rPr>
        <w:t xml:space="preserve">bled cherries or blackcurrants </w:t>
      </w:r>
      <w:r w:rsidR="00C10EE2" w:rsidRPr="002B460E">
        <w:rPr>
          <w:rFonts w:ascii="Arial" w:hAnsi="Arial" w:cs="Arial"/>
          <w:color w:val="212529"/>
          <w:sz w:val="24"/>
          <w:szCs w:val="24"/>
          <w:shd w:val="clear" w:color="auto" w:fill="FFFFFF"/>
        </w:rPr>
        <w:t xml:space="preserve">constituted </w:t>
      </w:r>
      <w:r w:rsidR="00533171" w:rsidRPr="002B460E">
        <w:rPr>
          <w:rFonts w:ascii="Arial" w:hAnsi="Arial" w:cs="Arial"/>
          <w:color w:val="212529"/>
          <w:sz w:val="24"/>
          <w:szCs w:val="24"/>
          <w:shd w:val="clear" w:color="auto" w:fill="FFFFFF"/>
        </w:rPr>
        <w:t>an</w:t>
      </w:r>
      <w:r w:rsidR="00C10EE2" w:rsidRPr="002B460E">
        <w:rPr>
          <w:rFonts w:ascii="Arial" w:hAnsi="Arial" w:cs="Arial"/>
          <w:color w:val="212529"/>
          <w:sz w:val="24"/>
          <w:szCs w:val="24"/>
          <w:shd w:val="clear" w:color="auto" w:fill="FFFFFF"/>
        </w:rPr>
        <w:t xml:space="preserve"> "allurement" to the </w:t>
      </w:r>
      <w:r w:rsidR="00BC4E79" w:rsidRPr="002B460E">
        <w:rPr>
          <w:rFonts w:ascii="Arial" w:hAnsi="Arial" w:cs="Arial"/>
          <w:color w:val="212529"/>
          <w:sz w:val="24"/>
          <w:szCs w:val="24"/>
          <w:shd w:val="clear" w:color="auto" w:fill="FFFFFF"/>
        </w:rPr>
        <w:t>youngster</w:t>
      </w:r>
      <w:r w:rsidR="002B460E">
        <w:rPr>
          <w:rFonts w:ascii="Arial" w:hAnsi="Arial" w:cs="Arial"/>
          <w:color w:val="212529"/>
          <w:sz w:val="24"/>
          <w:szCs w:val="24"/>
          <w:shd w:val="clear" w:color="auto" w:fill="FFFFFF"/>
        </w:rPr>
        <w:t xml:space="preserve">                       </w:t>
      </w:r>
      <w:r w:rsidR="002B460E">
        <w:rPr>
          <w:rFonts w:ascii="Arial" w:hAnsi="Arial" w:cs="Arial"/>
          <w:sz w:val="24"/>
          <w:szCs w:val="24"/>
          <w:shd w:val="clear" w:color="auto" w:fill="FFFFFF"/>
        </w:rPr>
        <w:t xml:space="preserve">       </w:t>
      </w:r>
      <w:r w:rsidR="00533171" w:rsidRPr="002B460E">
        <w:rPr>
          <w:rFonts w:ascii="Arial" w:hAnsi="Arial" w:cs="Arial"/>
          <w:sz w:val="24"/>
          <w:szCs w:val="24"/>
          <w:shd w:val="clear" w:color="auto" w:fill="FFFFFF"/>
        </w:rPr>
        <w:t xml:space="preserve"> </w:t>
      </w:r>
      <w:r w:rsidR="002B460E">
        <w:rPr>
          <w:rFonts w:ascii="Arial" w:hAnsi="Arial" w:cs="Arial"/>
          <w:sz w:val="24"/>
          <w:szCs w:val="24"/>
          <w:shd w:val="clear" w:color="auto" w:fill="FFFFFF"/>
        </w:rPr>
        <w:tab/>
        <w:t xml:space="preserve">The </w:t>
      </w:r>
      <w:r w:rsidR="00533171" w:rsidRPr="002B460E">
        <w:rPr>
          <w:rFonts w:ascii="Arial" w:hAnsi="Arial" w:cs="Arial"/>
          <w:sz w:val="24"/>
          <w:szCs w:val="24"/>
          <w:shd w:val="clear" w:color="auto" w:fill="FFFFFF"/>
        </w:rPr>
        <w:t>Common Duty of C</w:t>
      </w:r>
      <w:r w:rsidR="006E2927" w:rsidRPr="002B460E">
        <w:rPr>
          <w:rFonts w:ascii="Arial" w:hAnsi="Arial" w:cs="Arial"/>
          <w:sz w:val="24"/>
          <w:szCs w:val="24"/>
          <w:shd w:val="clear" w:color="auto" w:fill="FFFFFF"/>
        </w:rPr>
        <w:t xml:space="preserve">are, which requires all authorised guests to use the same degree of caution, must be </w:t>
      </w:r>
      <w:r w:rsidR="00704E74" w:rsidRPr="002B460E">
        <w:rPr>
          <w:rFonts w:ascii="Arial" w:hAnsi="Arial" w:cs="Arial"/>
          <w:sz w:val="24"/>
          <w:szCs w:val="24"/>
          <w:shd w:val="clear" w:color="auto" w:fill="FFFFFF"/>
        </w:rPr>
        <w:t>followed. According to S.2</w:t>
      </w:r>
      <w:r w:rsidR="00533171" w:rsidRPr="002B460E">
        <w:rPr>
          <w:rFonts w:ascii="Arial" w:hAnsi="Arial" w:cs="Arial"/>
          <w:sz w:val="24"/>
          <w:szCs w:val="24"/>
          <w:shd w:val="clear" w:color="auto" w:fill="FFFFFF"/>
        </w:rPr>
        <w:t>, ‘</w:t>
      </w:r>
      <w:r w:rsidR="006E2927" w:rsidRPr="002B460E">
        <w:rPr>
          <w:rFonts w:ascii="Arial" w:hAnsi="Arial" w:cs="Arial"/>
          <w:sz w:val="24"/>
          <w:szCs w:val="24"/>
          <w:shd w:val="clear" w:color="auto" w:fill="FFFFFF"/>
        </w:rPr>
        <w:t>the occupier shall take such care as in all the circumstances of the case is reasonable to see that the visitor will be reasonably safe in using the premises for the purposes for which he is invited or permitted to be there</w:t>
      </w:r>
      <w:r w:rsidR="00533171" w:rsidRPr="002B460E">
        <w:rPr>
          <w:rFonts w:ascii="Arial" w:hAnsi="Arial" w:cs="Arial"/>
          <w:sz w:val="24"/>
          <w:szCs w:val="24"/>
          <w:shd w:val="clear" w:color="auto" w:fill="FFFFFF"/>
        </w:rPr>
        <w:t>’</w:t>
      </w:r>
      <w:r w:rsidR="006E2927" w:rsidRPr="002B460E">
        <w:rPr>
          <w:rFonts w:ascii="Arial" w:hAnsi="Arial" w:cs="Arial"/>
          <w:sz w:val="24"/>
          <w:szCs w:val="24"/>
          <w:shd w:val="clear" w:color="auto" w:fill="FFFFFF"/>
        </w:rPr>
        <w:t>.</w:t>
      </w:r>
      <w:r w:rsidR="00A66787" w:rsidRPr="002B460E">
        <w:rPr>
          <w:rFonts w:ascii="Arial" w:hAnsi="Arial" w:cs="Arial"/>
          <w:sz w:val="24"/>
          <w:szCs w:val="24"/>
          <w:shd w:val="clear" w:color="auto" w:fill="FFFFFF"/>
        </w:rPr>
        <w:t xml:space="preserve">                                                                        </w:t>
      </w:r>
      <w:r w:rsidR="006E2927" w:rsidRPr="002B460E">
        <w:rPr>
          <w:rFonts w:ascii="Arial" w:hAnsi="Arial" w:cs="Arial"/>
          <w:sz w:val="24"/>
          <w:szCs w:val="24"/>
          <w:shd w:val="clear" w:color="auto" w:fill="FFFFFF"/>
        </w:rPr>
        <w:t xml:space="preserve"> </w:t>
      </w:r>
      <w:r w:rsidR="00A66787" w:rsidRPr="002B460E">
        <w:rPr>
          <w:rFonts w:ascii="Arial" w:hAnsi="Arial" w:cs="Arial"/>
          <w:sz w:val="24"/>
          <w:szCs w:val="24"/>
          <w:shd w:val="clear" w:color="auto" w:fill="FFFFFF"/>
        </w:rPr>
        <w:t xml:space="preserve">                                        </w:t>
      </w:r>
      <w:r w:rsidR="00A66787" w:rsidRPr="002B460E">
        <w:rPr>
          <w:rFonts w:ascii="Arial" w:hAnsi="Arial" w:cs="Arial"/>
          <w:sz w:val="24"/>
          <w:szCs w:val="24"/>
          <w:shd w:val="clear" w:color="auto" w:fill="FFFFFF"/>
        </w:rPr>
        <w:tab/>
        <w:t xml:space="preserve">    According to </w:t>
      </w:r>
      <w:r w:rsidR="006E2927" w:rsidRPr="002B460E">
        <w:rPr>
          <w:rFonts w:ascii="Arial" w:hAnsi="Arial" w:cs="Arial"/>
          <w:sz w:val="24"/>
          <w:szCs w:val="24"/>
          <w:shd w:val="clear" w:color="auto" w:fill="FFFFFF"/>
        </w:rPr>
        <w:t>the act, the occupier is permitted to impose rules on guests, such as what they are and are not pe</w:t>
      </w:r>
      <w:r w:rsidR="00533171" w:rsidRPr="002B460E">
        <w:rPr>
          <w:rFonts w:ascii="Arial" w:hAnsi="Arial" w:cs="Arial"/>
          <w:sz w:val="24"/>
          <w:szCs w:val="24"/>
          <w:shd w:val="clear" w:color="auto" w:fill="FFFFFF"/>
        </w:rPr>
        <w:t>rmitted to do on the property such as</w:t>
      </w:r>
      <w:r w:rsidR="002B460E">
        <w:rPr>
          <w:rFonts w:ascii="Arial" w:hAnsi="Arial" w:cs="Arial"/>
          <w:sz w:val="24"/>
          <w:szCs w:val="24"/>
          <w:shd w:val="clear" w:color="auto" w:fill="FFFFFF"/>
        </w:rPr>
        <w:t xml:space="preserve"> </w:t>
      </w:r>
      <w:r w:rsidR="00533171" w:rsidRPr="002B460E">
        <w:rPr>
          <w:rFonts w:ascii="Arial" w:hAnsi="Arial" w:cs="Arial"/>
          <w:sz w:val="24"/>
          <w:szCs w:val="24"/>
          <w:shd w:val="clear" w:color="auto" w:fill="FFFFFF"/>
        </w:rPr>
        <w:t>s</w:t>
      </w:r>
      <w:r w:rsidR="006E2927" w:rsidRPr="002B460E">
        <w:rPr>
          <w:rFonts w:ascii="Arial" w:hAnsi="Arial" w:cs="Arial"/>
          <w:sz w:val="24"/>
          <w:szCs w:val="24"/>
          <w:shd w:val="clear" w:color="auto" w:fill="FFFFFF"/>
        </w:rPr>
        <w:t>ignboards and barriers alerting people to potential dangers m</w:t>
      </w:r>
      <w:r w:rsidR="00533171" w:rsidRPr="002B460E">
        <w:rPr>
          <w:rFonts w:ascii="Arial" w:hAnsi="Arial" w:cs="Arial"/>
          <w:sz w:val="24"/>
          <w:szCs w:val="24"/>
          <w:shd w:val="clear" w:color="auto" w:fill="FFFFFF"/>
        </w:rPr>
        <w:t xml:space="preserve">ust be erected for the </w:t>
      </w:r>
      <w:proofErr w:type="gramStart"/>
      <w:r w:rsidR="00533171" w:rsidRPr="002B460E">
        <w:rPr>
          <w:rFonts w:ascii="Arial" w:hAnsi="Arial" w:cs="Arial"/>
          <w:sz w:val="24"/>
          <w:szCs w:val="24"/>
          <w:shd w:val="clear" w:color="auto" w:fill="FFFFFF"/>
        </w:rPr>
        <w:t>visitors</w:t>
      </w:r>
      <w:proofErr w:type="gramEnd"/>
      <w:r w:rsidR="006E2927" w:rsidRPr="002B460E">
        <w:rPr>
          <w:rFonts w:ascii="Arial" w:hAnsi="Arial" w:cs="Arial"/>
          <w:sz w:val="24"/>
          <w:szCs w:val="24"/>
          <w:shd w:val="clear" w:color="auto" w:fill="FFFFFF"/>
        </w:rPr>
        <w:t xml:space="preserve"> </w:t>
      </w:r>
      <w:r w:rsidR="00533171" w:rsidRPr="002B460E">
        <w:rPr>
          <w:rFonts w:ascii="Arial" w:hAnsi="Arial" w:cs="Arial"/>
          <w:sz w:val="24"/>
          <w:szCs w:val="24"/>
          <w:shd w:val="clear" w:color="auto" w:fill="FFFFFF"/>
        </w:rPr>
        <w:t>safety. S.2(4)(a) states that an occupier</w:t>
      </w:r>
      <w:r w:rsidR="006E2927" w:rsidRPr="002B460E">
        <w:rPr>
          <w:rFonts w:ascii="Arial" w:hAnsi="Arial" w:cs="Arial"/>
          <w:sz w:val="24"/>
          <w:szCs w:val="24"/>
          <w:shd w:val="clear" w:color="auto" w:fill="FFFFFF"/>
        </w:rPr>
        <w:t xml:space="preserve">s warning about a danger should not be interpreted as </w:t>
      </w:r>
      <w:r w:rsidR="00A66787" w:rsidRPr="002B460E">
        <w:rPr>
          <w:rFonts w:ascii="Arial" w:hAnsi="Arial" w:cs="Arial"/>
          <w:sz w:val="24"/>
          <w:szCs w:val="24"/>
          <w:shd w:val="clear" w:color="auto" w:fill="FFFFFF"/>
        </w:rPr>
        <w:t>releasing</w:t>
      </w:r>
      <w:r w:rsidR="006E2927" w:rsidRPr="002B460E">
        <w:rPr>
          <w:rFonts w:ascii="Arial" w:hAnsi="Arial" w:cs="Arial"/>
          <w:sz w:val="24"/>
          <w:szCs w:val="24"/>
          <w:shd w:val="clear" w:color="auto" w:fill="FFFFFF"/>
        </w:rPr>
        <w:t xml:space="preserve"> the occupier from liability if the visitor is harmed by it and the warning was sufficient to keep them reasonably safe under all the circumstances.</w:t>
      </w:r>
      <w:r w:rsidR="00FD6A56" w:rsidRPr="002B460E">
        <w:rPr>
          <w:rFonts w:ascii="Arial" w:hAnsi="Arial" w:cs="Arial"/>
          <w:b/>
          <w:i/>
          <w:color w:val="5B9BD5" w:themeColor="accent1"/>
          <w:sz w:val="24"/>
          <w:szCs w:val="24"/>
          <w:shd w:val="clear" w:color="auto" w:fill="FFFFFF"/>
        </w:rPr>
        <w:t xml:space="preserve"> </w:t>
      </w:r>
      <w:r w:rsidR="00533171" w:rsidRPr="002B460E">
        <w:rPr>
          <w:rFonts w:ascii="Arial" w:hAnsi="Arial" w:cs="Arial"/>
          <w:b/>
          <w:i/>
          <w:sz w:val="24"/>
          <w:szCs w:val="24"/>
          <w:shd w:val="clear" w:color="auto" w:fill="FFFFFF"/>
        </w:rPr>
        <w:t>‘</w:t>
      </w:r>
      <w:r w:rsidR="00533171" w:rsidRPr="002B460E">
        <w:rPr>
          <w:rFonts w:ascii="Arial" w:hAnsi="Arial" w:cs="Arial"/>
          <w:i/>
          <w:sz w:val="24"/>
          <w:szCs w:val="24"/>
          <w:shd w:val="clear" w:color="auto" w:fill="FFFFFF"/>
        </w:rPr>
        <w:t>Rae v. Mars (UK) Ltd’,</w:t>
      </w:r>
      <w:r w:rsidR="006E2927" w:rsidRPr="002B460E">
        <w:rPr>
          <w:rFonts w:ascii="Arial" w:hAnsi="Arial" w:cs="Arial"/>
          <w:i/>
          <w:sz w:val="24"/>
          <w:szCs w:val="24"/>
          <w:shd w:val="clear" w:color="auto" w:fill="FFFFFF"/>
        </w:rPr>
        <w:t xml:space="preserve"> </w:t>
      </w:r>
      <w:r w:rsidR="006E2927" w:rsidRPr="002B460E">
        <w:rPr>
          <w:rFonts w:ascii="Arial" w:hAnsi="Arial" w:cs="Arial"/>
          <w:sz w:val="24"/>
          <w:szCs w:val="24"/>
          <w:shd w:val="clear" w:color="auto" w:fill="FFFFFF"/>
        </w:rPr>
        <w:t>it was determined that in situations where th</w:t>
      </w:r>
      <w:r w:rsidR="00533171" w:rsidRPr="002B460E">
        <w:rPr>
          <w:rFonts w:ascii="Arial" w:hAnsi="Arial" w:cs="Arial"/>
          <w:sz w:val="24"/>
          <w:szCs w:val="24"/>
          <w:shd w:val="clear" w:color="auto" w:fill="FFFFFF"/>
        </w:rPr>
        <w:t>e danger was unusual or extreme</w:t>
      </w:r>
      <w:r w:rsidR="006E2927" w:rsidRPr="002B460E">
        <w:rPr>
          <w:rFonts w:ascii="Arial" w:hAnsi="Arial" w:cs="Arial"/>
          <w:sz w:val="24"/>
          <w:szCs w:val="24"/>
          <w:shd w:val="clear" w:color="auto" w:fill="FFFFFF"/>
        </w:rPr>
        <w:t xml:space="preserve"> erecting a barrier or providing more notice was required</w:t>
      </w:r>
      <w:r w:rsidR="006E2927" w:rsidRPr="002B460E">
        <w:rPr>
          <w:rFonts w:ascii="Arial" w:hAnsi="Arial" w:cs="Arial"/>
          <w:i/>
          <w:sz w:val="24"/>
          <w:szCs w:val="24"/>
          <w:shd w:val="clear" w:color="auto" w:fill="FFFFFF"/>
        </w:rPr>
        <w:t>.</w:t>
      </w:r>
      <w:r w:rsidR="00A66787" w:rsidRPr="002B460E">
        <w:rPr>
          <w:rFonts w:ascii="Arial" w:hAnsi="Arial" w:cs="Arial"/>
          <w:sz w:val="24"/>
          <w:szCs w:val="24"/>
        </w:rPr>
        <w:t xml:space="preserve"> </w:t>
      </w:r>
      <w:r w:rsidR="00886053" w:rsidRPr="002B460E">
        <w:rPr>
          <w:rFonts w:ascii="Arial" w:hAnsi="Arial" w:cs="Arial"/>
          <w:sz w:val="24"/>
          <w:szCs w:val="24"/>
        </w:rPr>
        <w:t xml:space="preserve">          </w:t>
      </w:r>
      <w:r w:rsidR="00886053" w:rsidRPr="002B460E">
        <w:rPr>
          <w:rFonts w:ascii="Arial" w:hAnsi="Arial" w:cs="Arial"/>
          <w:sz w:val="24"/>
          <w:szCs w:val="24"/>
          <w:shd w:val="clear" w:color="auto" w:fill="FFFFFF"/>
        </w:rPr>
        <w:tab/>
        <w:t>T</w:t>
      </w:r>
      <w:r w:rsidR="00A66787" w:rsidRPr="002B460E">
        <w:rPr>
          <w:rFonts w:ascii="Arial" w:hAnsi="Arial" w:cs="Arial"/>
          <w:sz w:val="24"/>
          <w:szCs w:val="24"/>
          <w:shd w:val="clear" w:color="auto" w:fill="FFFFFF"/>
        </w:rPr>
        <w:t>he</w:t>
      </w:r>
      <w:r w:rsidR="00886053" w:rsidRPr="002B460E">
        <w:rPr>
          <w:rFonts w:ascii="Arial" w:hAnsi="Arial" w:cs="Arial"/>
          <w:sz w:val="24"/>
          <w:szCs w:val="24"/>
          <w:shd w:val="clear" w:color="auto" w:fill="FFFFFF"/>
        </w:rPr>
        <w:t xml:space="preserve"> Occupiers Liability Act 1984 (OLA 1984)</w:t>
      </w:r>
      <w:r w:rsidR="00A66787" w:rsidRPr="002B460E">
        <w:rPr>
          <w:rFonts w:ascii="Arial" w:hAnsi="Arial" w:cs="Arial"/>
          <w:sz w:val="24"/>
          <w:szCs w:val="24"/>
          <w:shd w:val="clear" w:color="auto" w:fill="FFFFFF"/>
        </w:rPr>
        <w:t xml:space="preserve"> </w:t>
      </w:r>
      <w:r w:rsidR="00886053" w:rsidRPr="002B460E">
        <w:rPr>
          <w:rFonts w:ascii="Arial" w:hAnsi="Arial" w:cs="Arial"/>
          <w:sz w:val="24"/>
          <w:szCs w:val="24"/>
          <w:shd w:val="clear" w:color="auto" w:fill="FFFFFF"/>
        </w:rPr>
        <w:t xml:space="preserve">which mainly focuses on </w:t>
      </w:r>
      <w:r w:rsidR="00A66787" w:rsidRPr="002B460E">
        <w:rPr>
          <w:rFonts w:ascii="Arial" w:hAnsi="Arial" w:cs="Arial"/>
          <w:sz w:val="24"/>
          <w:szCs w:val="24"/>
          <w:shd w:val="clear" w:color="auto" w:fill="FFFFFF"/>
        </w:rPr>
        <w:t>responsibility of occupiers to take reasonable precautions for the safety of trespassers with respect to any risk of harm resulting from a danger arising from the condition of the premises or from actions taken or not taken on th</w:t>
      </w:r>
      <w:r w:rsidR="00886053" w:rsidRPr="002B460E">
        <w:rPr>
          <w:rFonts w:ascii="Arial" w:hAnsi="Arial" w:cs="Arial"/>
          <w:sz w:val="24"/>
          <w:szCs w:val="24"/>
          <w:shd w:val="clear" w:color="auto" w:fill="FFFFFF"/>
        </w:rPr>
        <w:t>em</w:t>
      </w:r>
      <w:r w:rsidR="005E27C4" w:rsidRPr="002B460E">
        <w:rPr>
          <w:rFonts w:ascii="Arial" w:hAnsi="Arial" w:cs="Arial"/>
          <w:sz w:val="24"/>
          <w:szCs w:val="24"/>
          <w:shd w:val="clear" w:color="auto" w:fill="FFFFFF"/>
        </w:rPr>
        <w:t xml:space="preserve">. </w:t>
      </w:r>
      <w:proofErr w:type="gramStart"/>
      <w:r w:rsidR="00886053" w:rsidRPr="002B460E">
        <w:rPr>
          <w:rFonts w:ascii="Arial" w:hAnsi="Arial" w:cs="Arial"/>
          <w:sz w:val="24"/>
          <w:szCs w:val="24"/>
          <w:shd w:val="clear" w:color="auto" w:fill="FFFFFF"/>
        </w:rPr>
        <w:t>S.</w:t>
      </w:r>
      <w:r w:rsidR="005E27C4" w:rsidRPr="002B460E">
        <w:rPr>
          <w:rFonts w:ascii="Arial" w:hAnsi="Arial" w:cs="Arial"/>
          <w:sz w:val="24"/>
          <w:szCs w:val="24"/>
          <w:shd w:val="clear" w:color="auto" w:fill="FFFFFF"/>
        </w:rPr>
        <w:t>1(</w:t>
      </w:r>
      <w:proofErr w:type="gramEnd"/>
      <w:r w:rsidR="005E27C4" w:rsidRPr="002B460E">
        <w:rPr>
          <w:rFonts w:ascii="Arial" w:hAnsi="Arial" w:cs="Arial"/>
          <w:sz w:val="24"/>
          <w:szCs w:val="24"/>
          <w:shd w:val="clear" w:color="auto" w:fill="FFFFFF"/>
        </w:rPr>
        <w:t>3) ‘</w:t>
      </w:r>
      <w:r w:rsidR="00A66787" w:rsidRPr="002B460E">
        <w:rPr>
          <w:rFonts w:ascii="Arial" w:hAnsi="Arial" w:cs="Arial"/>
          <w:sz w:val="24"/>
          <w:szCs w:val="24"/>
          <w:shd w:val="clear" w:color="auto" w:fill="FFFFFF"/>
        </w:rPr>
        <w:t>The duty is owed in all cases where the occupier has reasonable grounds to believe that a trespasser may be in danger or may come into danger, and when the o</w:t>
      </w:r>
      <w:r w:rsidR="005E27C4" w:rsidRPr="002B460E">
        <w:rPr>
          <w:rFonts w:ascii="Arial" w:hAnsi="Arial" w:cs="Arial"/>
          <w:sz w:val="24"/>
          <w:szCs w:val="24"/>
          <w:shd w:val="clear" w:color="auto" w:fill="FFFFFF"/>
        </w:rPr>
        <w:t xml:space="preserve">ccupier is aware of the </w:t>
      </w:r>
      <w:proofErr w:type="spellStart"/>
      <w:r w:rsidR="005E27C4" w:rsidRPr="002B460E">
        <w:rPr>
          <w:rFonts w:ascii="Arial" w:hAnsi="Arial" w:cs="Arial"/>
          <w:sz w:val="24"/>
          <w:szCs w:val="24"/>
          <w:shd w:val="clear" w:color="auto" w:fill="FFFFFF"/>
        </w:rPr>
        <w:t>danger</w:t>
      </w:r>
      <w:r w:rsidR="00170BB9" w:rsidRPr="002B460E">
        <w:rPr>
          <w:rFonts w:ascii="Arial" w:hAnsi="Arial" w:cs="Arial"/>
          <w:sz w:val="24"/>
          <w:szCs w:val="24"/>
          <w:shd w:val="clear" w:color="auto" w:fill="FFFFFF"/>
        </w:rPr>
        <w:t>’.</w:t>
      </w:r>
      <w:r w:rsidR="00944FEF" w:rsidRPr="002B460E">
        <w:rPr>
          <w:rFonts w:ascii="Arial" w:hAnsi="Arial" w:cs="Arial"/>
          <w:sz w:val="24"/>
          <w:szCs w:val="24"/>
          <w:shd w:val="clear" w:color="auto" w:fill="FFFFFF"/>
        </w:rPr>
        <w:t>’</w:t>
      </w:r>
      <w:r w:rsidR="00170BB9" w:rsidRPr="002B460E">
        <w:rPr>
          <w:rFonts w:ascii="Arial" w:hAnsi="Arial" w:cs="Arial"/>
          <w:i/>
          <w:sz w:val="24"/>
          <w:szCs w:val="24"/>
          <w:shd w:val="clear" w:color="auto" w:fill="FFFFFF"/>
        </w:rPr>
        <w:t>British</w:t>
      </w:r>
      <w:proofErr w:type="spellEnd"/>
      <w:r w:rsidR="00170BB9" w:rsidRPr="002B460E">
        <w:rPr>
          <w:rFonts w:ascii="Arial" w:hAnsi="Arial" w:cs="Arial"/>
          <w:i/>
          <w:sz w:val="24"/>
          <w:szCs w:val="24"/>
          <w:shd w:val="clear" w:color="auto" w:fill="FFFFFF"/>
        </w:rPr>
        <w:t xml:space="preserve"> Railways Boards v Herrington [</w:t>
      </w:r>
      <w:r w:rsidR="00170BB9" w:rsidRPr="002B460E">
        <w:rPr>
          <w:rFonts w:ascii="Arial" w:hAnsi="Arial" w:cs="Arial"/>
          <w:sz w:val="24"/>
          <w:szCs w:val="24"/>
          <w:shd w:val="clear" w:color="auto" w:fill="FFFFFF"/>
        </w:rPr>
        <w:t>1972</w:t>
      </w:r>
      <w:r w:rsidR="00944FEF" w:rsidRPr="002B460E">
        <w:rPr>
          <w:rFonts w:ascii="Arial" w:hAnsi="Arial" w:cs="Arial"/>
          <w:sz w:val="24"/>
          <w:szCs w:val="24"/>
          <w:shd w:val="clear" w:color="auto" w:fill="FFFFFF"/>
        </w:rPr>
        <w:t>]</w:t>
      </w:r>
      <w:r w:rsidR="00170BB9" w:rsidRPr="002B460E">
        <w:rPr>
          <w:rFonts w:ascii="Arial" w:hAnsi="Arial" w:cs="Arial"/>
          <w:i/>
          <w:sz w:val="24"/>
          <w:szCs w:val="24"/>
          <w:shd w:val="clear" w:color="auto" w:fill="FFFFFF"/>
        </w:rPr>
        <w:t>’</w:t>
      </w:r>
      <w:r w:rsidR="00944FEF" w:rsidRPr="002B460E">
        <w:rPr>
          <w:rFonts w:ascii="Arial" w:hAnsi="Arial" w:cs="Arial"/>
          <w:i/>
          <w:sz w:val="24"/>
          <w:szCs w:val="24"/>
          <w:shd w:val="clear" w:color="auto" w:fill="FFFFFF"/>
        </w:rPr>
        <w:t>.</w:t>
      </w:r>
      <w:r w:rsidR="00944FEF" w:rsidRPr="002B460E">
        <w:rPr>
          <w:rFonts w:ascii="Arial" w:hAnsi="Arial" w:cs="Arial"/>
          <w:color w:val="212529"/>
          <w:sz w:val="24"/>
          <w:szCs w:val="24"/>
          <w:shd w:val="clear" w:color="auto" w:fill="FFFFFF"/>
        </w:rPr>
        <w:t xml:space="preserve"> The </w:t>
      </w:r>
      <w:proofErr w:type="spellStart"/>
      <w:r w:rsidR="00944FEF" w:rsidRPr="002B460E">
        <w:rPr>
          <w:rFonts w:ascii="Arial" w:hAnsi="Arial" w:cs="Arial"/>
          <w:color w:val="212529"/>
          <w:sz w:val="24"/>
          <w:szCs w:val="24"/>
          <w:shd w:val="clear" w:color="auto" w:fill="FFFFFF"/>
        </w:rPr>
        <w:t>claimaint</w:t>
      </w:r>
      <w:proofErr w:type="spellEnd"/>
      <w:r w:rsidR="00944FEF" w:rsidRPr="002B460E">
        <w:rPr>
          <w:rFonts w:ascii="Arial" w:hAnsi="Arial" w:cs="Arial"/>
          <w:color w:val="212529"/>
          <w:sz w:val="24"/>
          <w:szCs w:val="24"/>
          <w:shd w:val="clear" w:color="auto" w:fill="FFFFFF"/>
        </w:rPr>
        <w:t>, aged 6, was electrocuted on a railway line after passing through a gap in a fence</w:t>
      </w:r>
      <w:r w:rsidR="00AC4151" w:rsidRPr="002B460E">
        <w:rPr>
          <w:rFonts w:ascii="Arial" w:hAnsi="Arial" w:cs="Arial"/>
          <w:sz w:val="24"/>
          <w:szCs w:val="24"/>
        </w:rPr>
        <w:t xml:space="preserve"> </w:t>
      </w:r>
      <w:r w:rsidR="00AC4151" w:rsidRPr="002B460E">
        <w:rPr>
          <w:rFonts w:ascii="Arial" w:hAnsi="Arial" w:cs="Arial"/>
          <w:color w:val="212529"/>
          <w:sz w:val="24"/>
          <w:szCs w:val="24"/>
          <w:shd w:val="clear" w:color="auto" w:fill="FFFFFF"/>
        </w:rPr>
        <w:t xml:space="preserve">It was discovered that the local stationmaster was aware of the state of the fence and the fact that children were passing </w:t>
      </w:r>
      <w:proofErr w:type="spellStart"/>
      <w:r w:rsidR="00AC4151" w:rsidRPr="002B460E">
        <w:rPr>
          <w:rFonts w:ascii="Arial" w:hAnsi="Arial" w:cs="Arial"/>
          <w:color w:val="212529"/>
          <w:sz w:val="24"/>
          <w:szCs w:val="24"/>
          <w:shd w:val="clear" w:color="auto" w:fill="FFFFFF"/>
        </w:rPr>
        <w:t>through.</w:t>
      </w:r>
      <w:r w:rsidR="00170BB9" w:rsidRPr="002B460E">
        <w:rPr>
          <w:rFonts w:ascii="Arial" w:hAnsi="Arial" w:cs="Arial"/>
          <w:sz w:val="24"/>
          <w:szCs w:val="24"/>
          <w:shd w:val="clear" w:color="auto" w:fill="FFFFFF"/>
        </w:rPr>
        <w:t>The</w:t>
      </w:r>
      <w:proofErr w:type="spellEnd"/>
      <w:r w:rsidR="00170BB9" w:rsidRPr="002B460E">
        <w:rPr>
          <w:rFonts w:ascii="Arial" w:hAnsi="Arial" w:cs="Arial"/>
          <w:sz w:val="24"/>
          <w:szCs w:val="24"/>
          <w:shd w:val="clear" w:color="auto" w:fill="FFFFFF"/>
        </w:rPr>
        <w:t xml:space="preserve"> House of Lords held that the railway company owed a duty of common humanity to trespassers, including the injured child. </w:t>
      </w:r>
      <w:r w:rsidR="000E26DA" w:rsidRPr="002B460E">
        <w:rPr>
          <w:rFonts w:ascii="Arial" w:hAnsi="Arial" w:cs="Arial"/>
          <w:sz w:val="24"/>
          <w:szCs w:val="24"/>
          <w:shd w:val="clear" w:color="auto" w:fill="FFFFFF"/>
        </w:rPr>
        <w:t>This decision recognised changing circumstances and the need for occupiers to take reasonable precautions to protect trespassers, particularly children, from harm.</w:t>
      </w:r>
      <w:r w:rsidR="003F6F5F">
        <w:rPr>
          <w:rFonts w:ascii="Arial" w:hAnsi="Arial" w:cs="Arial"/>
          <w:sz w:val="24"/>
          <w:szCs w:val="24"/>
          <w:shd w:val="clear" w:color="auto" w:fill="FFFFFF"/>
        </w:rPr>
        <w:tab/>
        <w:t xml:space="preserve">                                                                                                                                     </w:t>
      </w:r>
      <w:r w:rsidR="003F6F5F">
        <w:rPr>
          <w:rFonts w:ascii="Arial" w:hAnsi="Arial" w:cs="Arial"/>
          <w:sz w:val="24"/>
          <w:szCs w:val="24"/>
          <w:shd w:val="clear" w:color="auto" w:fill="FFFFFF"/>
        </w:rPr>
        <w:tab/>
        <w:t>I</w:t>
      </w:r>
      <w:r w:rsidR="003F6F5F" w:rsidRPr="003F6F5F">
        <w:rPr>
          <w:rFonts w:ascii="Arial" w:hAnsi="Arial" w:cs="Arial"/>
          <w:sz w:val="24"/>
          <w:szCs w:val="24"/>
          <w:shd w:val="clear" w:color="auto" w:fill="FFFFFF"/>
        </w:rPr>
        <w:t xml:space="preserve">n certain circumstances, an occupier has a duty of care to trespassers. According to the Act, an occupier is required to take reasonable steps to prevent damage or injury caused by the state of the premises or any activities taking place on </w:t>
      </w:r>
      <w:proofErr w:type="spellStart"/>
      <w:r w:rsidR="003F6F5F" w:rsidRPr="003F6F5F">
        <w:rPr>
          <w:rFonts w:ascii="Arial" w:hAnsi="Arial" w:cs="Arial"/>
          <w:sz w:val="24"/>
          <w:szCs w:val="24"/>
          <w:shd w:val="clear" w:color="auto" w:fill="FFFFFF"/>
        </w:rPr>
        <w:t>them</w:t>
      </w:r>
      <w:proofErr w:type="gramStart"/>
      <w:r w:rsidR="003F6F5F" w:rsidRPr="003F6F5F">
        <w:rPr>
          <w:rFonts w:ascii="Arial" w:hAnsi="Arial" w:cs="Arial"/>
          <w:sz w:val="24"/>
          <w:szCs w:val="24"/>
          <w:shd w:val="clear" w:color="auto" w:fill="FFFFFF"/>
        </w:rPr>
        <w:t>.</w:t>
      </w:r>
      <w:r w:rsidR="005E27C4" w:rsidRPr="002B460E">
        <w:rPr>
          <w:rFonts w:ascii="Arial" w:hAnsi="Arial" w:cs="Arial"/>
          <w:b/>
          <w:color w:val="212529"/>
          <w:sz w:val="24"/>
          <w:szCs w:val="24"/>
          <w:shd w:val="clear" w:color="auto" w:fill="FFFFFF"/>
        </w:rPr>
        <w:t>‘</w:t>
      </w:r>
      <w:proofErr w:type="gramEnd"/>
      <w:r w:rsidR="00323702" w:rsidRPr="002B460E">
        <w:rPr>
          <w:rFonts w:ascii="Arial" w:hAnsi="Arial" w:cs="Arial"/>
          <w:i/>
          <w:color w:val="212529"/>
          <w:sz w:val="24"/>
          <w:szCs w:val="24"/>
          <w:shd w:val="clear" w:color="auto" w:fill="FFFFFF"/>
        </w:rPr>
        <w:t>White</w:t>
      </w:r>
      <w:proofErr w:type="spellEnd"/>
      <w:r w:rsidR="00FD6A56" w:rsidRPr="002B460E">
        <w:rPr>
          <w:rFonts w:ascii="Arial" w:hAnsi="Arial" w:cs="Arial"/>
          <w:i/>
          <w:color w:val="212529"/>
          <w:sz w:val="24"/>
          <w:szCs w:val="24"/>
          <w:shd w:val="clear" w:color="auto" w:fill="FFFFFF"/>
        </w:rPr>
        <w:t xml:space="preserve"> v The Council of the City and District of St. Albans</w:t>
      </w:r>
      <w:r w:rsidR="00FD6A56" w:rsidRPr="002B460E">
        <w:rPr>
          <w:rFonts w:ascii="Arial" w:hAnsi="Arial" w:cs="Arial"/>
          <w:color w:val="212529"/>
          <w:sz w:val="24"/>
          <w:szCs w:val="24"/>
          <w:shd w:val="clear" w:color="auto" w:fill="FFFFFF"/>
        </w:rPr>
        <w:t xml:space="preserve"> [199</w:t>
      </w:r>
      <w:r w:rsidR="00975C46" w:rsidRPr="002B460E">
        <w:rPr>
          <w:rFonts w:ascii="Arial" w:hAnsi="Arial" w:cs="Arial"/>
          <w:color w:val="212529"/>
          <w:sz w:val="24"/>
          <w:szCs w:val="24"/>
          <w:shd w:val="clear" w:color="auto" w:fill="FFFFFF"/>
        </w:rPr>
        <w:t>0]</w:t>
      </w:r>
      <w:r w:rsidR="005E27C4" w:rsidRPr="002B460E">
        <w:rPr>
          <w:rFonts w:ascii="Arial" w:hAnsi="Arial" w:cs="Arial"/>
          <w:b/>
          <w:color w:val="212529"/>
          <w:sz w:val="24"/>
          <w:szCs w:val="24"/>
          <w:shd w:val="clear" w:color="auto" w:fill="FFFFFF"/>
        </w:rPr>
        <w:t xml:space="preserve">’ </w:t>
      </w:r>
      <w:r w:rsidR="004D6C9D" w:rsidRPr="002B460E">
        <w:rPr>
          <w:rFonts w:ascii="Arial" w:hAnsi="Arial" w:cs="Arial"/>
          <w:color w:val="212529"/>
          <w:sz w:val="24"/>
          <w:szCs w:val="24"/>
          <w:shd w:val="clear" w:color="auto" w:fill="FFFFFF"/>
        </w:rPr>
        <w:t xml:space="preserve">the claimant stumbled into a trench after taking </w:t>
      </w:r>
      <w:r w:rsidR="00975C46" w:rsidRPr="002B460E">
        <w:rPr>
          <w:rFonts w:ascii="Arial" w:hAnsi="Arial" w:cs="Arial"/>
          <w:color w:val="212529"/>
          <w:sz w:val="24"/>
          <w:szCs w:val="24"/>
          <w:shd w:val="clear" w:color="auto" w:fill="FFFFFF"/>
        </w:rPr>
        <w:t>a shortcut across the defendants fenced-off land, h</w:t>
      </w:r>
      <w:r w:rsidR="002F53B3" w:rsidRPr="002B460E">
        <w:rPr>
          <w:rFonts w:ascii="Arial" w:hAnsi="Arial" w:cs="Arial"/>
          <w:color w:val="212529"/>
          <w:sz w:val="24"/>
          <w:szCs w:val="24"/>
          <w:shd w:val="clear" w:color="auto" w:fill="FFFFFF"/>
        </w:rPr>
        <w:t>e argued that</w:t>
      </w:r>
      <w:r w:rsidR="004D6C9D" w:rsidRPr="002B460E">
        <w:rPr>
          <w:rFonts w:ascii="Arial" w:hAnsi="Arial" w:cs="Arial"/>
          <w:color w:val="212529"/>
          <w:sz w:val="24"/>
          <w:szCs w:val="24"/>
          <w:shd w:val="clear" w:color="auto" w:fill="FFFFFF"/>
        </w:rPr>
        <w:t xml:space="preserve"> the </w:t>
      </w:r>
      <w:r w:rsidR="002F53B3" w:rsidRPr="002B460E">
        <w:rPr>
          <w:rFonts w:ascii="Arial" w:hAnsi="Arial" w:cs="Arial"/>
          <w:color w:val="212529"/>
          <w:sz w:val="24"/>
          <w:szCs w:val="24"/>
          <w:shd w:val="clear" w:color="auto" w:fill="FFFFFF"/>
        </w:rPr>
        <w:t>defendants were liable because they didn’t take</w:t>
      </w:r>
      <w:r w:rsidR="004D6C9D" w:rsidRPr="002B460E">
        <w:rPr>
          <w:rFonts w:ascii="Arial" w:hAnsi="Arial" w:cs="Arial"/>
          <w:color w:val="212529"/>
          <w:sz w:val="24"/>
          <w:szCs w:val="24"/>
          <w:shd w:val="clear" w:color="auto" w:fill="FFFFFF"/>
        </w:rPr>
        <w:t xml:space="preserve"> reasonable steps to prevent someone f</w:t>
      </w:r>
      <w:r w:rsidR="002F53B3" w:rsidRPr="002B460E">
        <w:rPr>
          <w:rFonts w:ascii="Arial" w:hAnsi="Arial" w:cs="Arial"/>
          <w:color w:val="212529"/>
          <w:sz w:val="24"/>
          <w:szCs w:val="24"/>
          <w:shd w:val="clear" w:color="auto" w:fill="FFFFFF"/>
        </w:rPr>
        <w:t xml:space="preserve">rom entering the hazardous. The judge found the purpose of the fencing was to deter people from going into the levelled surface from the highway. </w:t>
      </w:r>
      <w:r w:rsidR="000E26DA" w:rsidRPr="002B460E">
        <w:rPr>
          <w:rFonts w:ascii="Arial" w:hAnsi="Arial" w:cs="Arial"/>
          <w:color w:val="212529"/>
          <w:sz w:val="24"/>
          <w:szCs w:val="24"/>
          <w:shd w:val="clear" w:color="auto" w:fill="FFFFFF"/>
        </w:rPr>
        <w:t xml:space="preserve">The Court of Appeal held that an occupier who took steps to exclude the public from his dangerous premises should not be deemed to have the </w:t>
      </w:r>
      <w:r w:rsidR="000E26DA" w:rsidRPr="002B460E">
        <w:rPr>
          <w:rFonts w:ascii="Arial" w:hAnsi="Arial" w:cs="Arial"/>
          <w:color w:val="212529"/>
          <w:sz w:val="24"/>
          <w:szCs w:val="24"/>
          <w:shd w:val="clear" w:color="auto" w:fill="FFFFFF"/>
        </w:rPr>
        <w:lastRenderedPageBreak/>
        <w:t>necessary knowledge that people were in the vicinity as required by S.1(3)(b).</w:t>
      </w:r>
      <w:r w:rsidR="003F6F5F">
        <w:rPr>
          <w:rFonts w:ascii="Arial" w:hAnsi="Arial" w:cs="Arial"/>
          <w:color w:val="212529"/>
          <w:sz w:val="24"/>
          <w:szCs w:val="24"/>
          <w:shd w:val="clear" w:color="auto" w:fill="FFFFFF"/>
        </w:rPr>
        <w:t xml:space="preserve">         </w:t>
      </w:r>
      <w:r w:rsidR="003F6F5F">
        <w:rPr>
          <w:rFonts w:ascii="Arial" w:hAnsi="Arial" w:cs="Arial"/>
          <w:sz w:val="24"/>
          <w:szCs w:val="24"/>
          <w:shd w:val="clear" w:color="auto" w:fill="FFFFFF"/>
        </w:rPr>
        <w:t xml:space="preserve"> </w:t>
      </w:r>
      <w:bookmarkStart w:id="0" w:name="_GoBack"/>
      <w:bookmarkEnd w:id="0"/>
      <w:r w:rsidR="003F6F5F">
        <w:rPr>
          <w:rFonts w:ascii="Arial" w:hAnsi="Arial" w:cs="Arial"/>
          <w:sz w:val="24"/>
          <w:szCs w:val="24"/>
          <w:shd w:val="clear" w:color="auto" w:fill="FFFFFF"/>
        </w:rPr>
        <w:t xml:space="preserve">    </w:t>
      </w:r>
      <w:r w:rsidR="003F6F5F">
        <w:rPr>
          <w:rFonts w:ascii="Arial" w:hAnsi="Arial" w:cs="Arial"/>
          <w:sz w:val="24"/>
          <w:szCs w:val="24"/>
          <w:shd w:val="clear" w:color="auto" w:fill="FFFFFF"/>
        </w:rPr>
        <w:tab/>
        <w:t>H</w:t>
      </w:r>
      <w:r w:rsidR="00A66787" w:rsidRPr="002B460E">
        <w:rPr>
          <w:rFonts w:ascii="Arial" w:hAnsi="Arial" w:cs="Arial"/>
          <w:sz w:val="24"/>
          <w:szCs w:val="24"/>
          <w:shd w:val="clear" w:color="auto" w:fill="FFFFFF"/>
        </w:rPr>
        <w:t>owever</w:t>
      </w:r>
      <w:r w:rsidR="00704E74" w:rsidRPr="002B460E">
        <w:rPr>
          <w:rFonts w:ascii="Arial" w:hAnsi="Arial" w:cs="Arial"/>
          <w:sz w:val="24"/>
          <w:szCs w:val="24"/>
          <w:shd w:val="clear" w:color="auto" w:fill="FFFFFF"/>
        </w:rPr>
        <w:t>,</w:t>
      </w:r>
      <w:r w:rsidR="00A66787" w:rsidRPr="002B460E">
        <w:rPr>
          <w:rFonts w:ascii="Arial" w:hAnsi="Arial" w:cs="Arial"/>
          <w:sz w:val="24"/>
          <w:szCs w:val="24"/>
          <w:shd w:val="clear" w:color="auto" w:fill="FFFFFF"/>
        </w:rPr>
        <w:t xml:space="preserve"> </w:t>
      </w:r>
      <w:r w:rsidR="00FD6A56" w:rsidRPr="002B460E">
        <w:rPr>
          <w:rFonts w:ascii="Arial" w:hAnsi="Arial" w:cs="Arial"/>
          <w:sz w:val="24"/>
          <w:szCs w:val="24"/>
          <w:shd w:val="clear" w:color="auto" w:fill="FFFFFF"/>
        </w:rPr>
        <w:t xml:space="preserve">there is </w:t>
      </w:r>
      <w:r w:rsidR="004D6C9D" w:rsidRPr="002B460E">
        <w:rPr>
          <w:rFonts w:ascii="Arial" w:hAnsi="Arial" w:cs="Arial"/>
          <w:sz w:val="24"/>
          <w:szCs w:val="24"/>
          <w:shd w:val="clear" w:color="auto" w:fill="FFFFFF"/>
        </w:rPr>
        <w:t>‘</w:t>
      </w:r>
      <w:r w:rsidR="00FD6A56" w:rsidRPr="002B460E">
        <w:rPr>
          <w:rFonts w:ascii="Arial" w:hAnsi="Arial" w:cs="Arial"/>
          <w:sz w:val="24"/>
          <w:szCs w:val="24"/>
          <w:shd w:val="clear" w:color="auto" w:fill="FFFFFF"/>
        </w:rPr>
        <w:t>Acceptance of risk</w:t>
      </w:r>
      <w:r w:rsidR="004D6C9D" w:rsidRPr="002B460E">
        <w:rPr>
          <w:rFonts w:ascii="Arial" w:hAnsi="Arial" w:cs="Arial"/>
          <w:sz w:val="24"/>
          <w:szCs w:val="24"/>
          <w:shd w:val="clear" w:color="auto" w:fill="FFFFFF"/>
        </w:rPr>
        <w:t>’</w:t>
      </w:r>
      <w:r w:rsidR="00FD6A56" w:rsidRPr="002B460E">
        <w:rPr>
          <w:rFonts w:ascii="Arial" w:hAnsi="Arial" w:cs="Arial"/>
          <w:sz w:val="24"/>
          <w:szCs w:val="24"/>
          <w:shd w:val="clear" w:color="auto" w:fill="FFFFFF"/>
        </w:rPr>
        <w:t xml:space="preserve"> </w:t>
      </w:r>
      <w:r w:rsidR="003251C2" w:rsidRPr="002B460E">
        <w:rPr>
          <w:rStyle w:val="yiv9524873358s2"/>
          <w:rFonts w:ascii="Arial" w:hAnsi="Arial" w:cs="Arial"/>
          <w:sz w:val="24"/>
          <w:szCs w:val="24"/>
        </w:rPr>
        <w:t>someone</w:t>
      </w:r>
      <w:r w:rsidR="00672542" w:rsidRPr="002B460E">
        <w:rPr>
          <w:rStyle w:val="yiv9524873358s2"/>
          <w:rFonts w:ascii="Arial" w:hAnsi="Arial" w:cs="Arial"/>
          <w:sz w:val="24"/>
          <w:szCs w:val="24"/>
        </w:rPr>
        <w:t xml:space="preserve"> might be regarded as a trespasser</w:t>
      </w:r>
      <w:r w:rsidR="004D6C9D" w:rsidRPr="002B460E">
        <w:rPr>
          <w:rStyle w:val="yiv9524873358s2"/>
          <w:rFonts w:ascii="Arial" w:hAnsi="Arial" w:cs="Arial"/>
          <w:sz w:val="24"/>
          <w:szCs w:val="24"/>
        </w:rPr>
        <w:t xml:space="preserve"> if they knowingly take the </w:t>
      </w:r>
      <w:r w:rsidR="005E27C4" w:rsidRPr="002B460E">
        <w:rPr>
          <w:rStyle w:val="yiv9524873358s2"/>
          <w:rFonts w:ascii="Arial" w:hAnsi="Arial" w:cs="Arial"/>
          <w:sz w:val="24"/>
          <w:szCs w:val="24"/>
        </w:rPr>
        <w:t xml:space="preserve">chance of entering someone </w:t>
      </w:r>
      <w:r w:rsidR="003251C2" w:rsidRPr="002B460E">
        <w:rPr>
          <w:rStyle w:val="yiv9524873358s2"/>
          <w:rFonts w:ascii="Arial" w:hAnsi="Arial" w:cs="Arial"/>
          <w:sz w:val="24"/>
          <w:szCs w:val="24"/>
        </w:rPr>
        <w:t>else</w:t>
      </w:r>
      <w:r w:rsidR="004D6C9D" w:rsidRPr="002B460E">
        <w:rPr>
          <w:rStyle w:val="yiv9524873358s2"/>
          <w:rFonts w:ascii="Arial" w:hAnsi="Arial" w:cs="Arial"/>
          <w:sz w:val="24"/>
          <w:szCs w:val="24"/>
        </w:rPr>
        <w:t xml:space="preserve">s property. </w:t>
      </w:r>
      <w:r w:rsidR="00975C46" w:rsidRPr="002B460E">
        <w:rPr>
          <w:rStyle w:val="yiv9524873358s2"/>
          <w:rFonts w:ascii="Arial" w:hAnsi="Arial" w:cs="Arial"/>
          <w:sz w:val="24"/>
          <w:szCs w:val="24"/>
        </w:rPr>
        <w:t xml:space="preserve">As a result the property </w:t>
      </w:r>
      <w:proofErr w:type="gramStart"/>
      <w:r w:rsidR="00975C46" w:rsidRPr="002B460E">
        <w:rPr>
          <w:rStyle w:val="yiv9524873358s2"/>
          <w:rFonts w:ascii="Arial" w:hAnsi="Arial" w:cs="Arial"/>
          <w:sz w:val="24"/>
          <w:szCs w:val="24"/>
        </w:rPr>
        <w:t>owner</w:t>
      </w:r>
      <w:r w:rsidR="00FD6A56" w:rsidRPr="002B460E">
        <w:rPr>
          <w:rStyle w:val="yiv9524873358s2"/>
          <w:rFonts w:ascii="Arial" w:hAnsi="Arial" w:cs="Arial"/>
          <w:sz w:val="24"/>
          <w:szCs w:val="24"/>
        </w:rPr>
        <w:t>s</w:t>
      </w:r>
      <w:proofErr w:type="gramEnd"/>
      <w:r w:rsidR="00FD6A56" w:rsidRPr="002B460E">
        <w:rPr>
          <w:rStyle w:val="yiv9524873358s2"/>
          <w:rFonts w:ascii="Arial" w:hAnsi="Arial" w:cs="Arial"/>
          <w:sz w:val="24"/>
          <w:szCs w:val="24"/>
        </w:rPr>
        <w:t xml:space="preserve"> duty of care towards them may be reduced. </w:t>
      </w:r>
      <w:r w:rsidR="004D6C9D" w:rsidRPr="002B460E">
        <w:rPr>
          <w:rStyle w:val="yiv9524873358s2"/>
          <w:rFonts w:ascii="Arial" w:hAnsi="Arial" w:cs="Arial"/>
          <w:sz w:val="24"/>
          <w:szCs w:val="24"/>
        </w:rPr>
        <w:t>It's still crucial for property owners to refrain from purposel</w:t>
      </w:r>
      <w:r w:rsidR="00975C46" w:rsidRPr="002B460E">
        <w:rPr>
          <w:rStyle w:val="yiv9524873358s2"/>
          <w:rFonts w:ascii="Arial" w:hAnsi="Arial" w:cs="Arial"/>
          <w:sz w:val="24"/>
          <w:szCs w:val="24"/>
        </w:rPr>
        <w:t>y hur</w:t>
      </w:r>
      <w:r w:rsidR="003251C2" w:rsidRPr="002B460E">
        <w:rPr>
          <w:rStyle w:val="yiv9524873358s2"/>
          <w:rFonts w:ascii="Arial" w:hAnsi="Arial" w:cs="Arial"/>
          <w:sz w:val="24"/>
          <w:szCs w:val="24"/>
        </w:rPr>
        <w:t>ting trespassers</w:t>
      </w:r>
      <w:r w:rsidR="005E27C4" w:rsidRPr="002B460E">
        <w:rPr>
          <w:rStyle w:val="yiv9524873358s2"/>
          <w:rFonts w:ascii="Arial" w:hAnsi="Arial" w:cs="Arial"/>
          <w:sz w:val="24"/>
          <w:szCs w:val="24"/>
        </w:rPr>
        <w:t>,</w:t>
      </w:r>
      <w:r w:rsidR="00975C46" w:rsidRPr="002B460E">
        <w:rPr>
          <w:rStyle w:val="yiv9524873358s2"/>
          <w:rFonts w:ascii="Arial" w:hAnsi="Arial" w:cs="Arial"/>
          <w:sz w:val="24"/>
          <w:szCs w:val="24"/>
        </w:rPr>
        <w:t xml:space="preserve"> t</w:t>
      </w:r>
      <w:r w:rsidR="004D6C9D" w:rsidRPr="002B460E">
        <w:rPr>
          <w:rStyle w:val="yiv9524873358s2"/>
          <w:rFonts w:ascii="Arial" w:hAnsi="Arial" w:cs="Arial"/>
          <w:sz w:val="24"/>
          <w:szCs w:val="24"/>
        </w:rPr>
        <w:t>he first pr</w:t>
      </w:r>
      <w:r w:rsidR="00EE4738" w:rsidRPr="002B460E">
        <w:rPr>
          <w:rStyle w:val="yiv9524873358s2"/>
          <w:rFonts w:ascii="Arial" w:hAnsi="Arial" w:cs="Arial"/>
          <w:sz w:val="24"/>
          <w:szCs w:val="24"/>
        </w:rPr>
        <w:t>iority should always be safety</w:t>
      </w:r>
      <w:r w:rsidR="00975C46" w:rsidRPr="002B460E">
        <w:rPr>
          <w:rStyle w:val="yiv9524873358s2"/>
          <w:rFonts w:ascii="Arial" w:hAnsi="Arial" w:cs="Arial"/>
          <w:sz w:val="24"/>
          <w:szCs w:val="24"/>
        </w:rPr>
        <w:t>.</w:t>
      </w:r>
      <w:r w:rsidR="00EE4738" w:rsidRPr="002B460E">
        <w:rPr>
          <w:rStyle w:val="yiv9524873358s2"/>
          <w:rFonts w:ascii="Arial" w:hAnsi="Arial" w:cs="Arial"/>
          <w:sz w:val="24"/>
          <w:szCs w:val="24"/>
        </w:rPr>
        <w:t xml:space="preserve"> In</w:t>
      </w:r>
      <w:r w:rsidR="004D6C9D" w:rsidRPr="002B460E">
        <w:rPr>
          <w:rFonts w:ascii="Arial" w:hAnsi="Arial" w:cs="Arial"/>
          <w:sz w:val="24"/>
          <w:szCs w:val="24"/>
          <w:shd w:val="clear" w:color="auto" w:fill="FFFFFF"/>
        </w:rPr>
        <w:t xml:space="preserve"> the </w:t>
      </w:r>
      <w:r w:rsidR="00975C46" w:rsidRPr="002B460E">
        <w:rPr>
          <w:rFonts w:ascii="Arial" w:hAnsi="Arial" w:cs="Arial"/>
          <w:sz w:val="24"/>
          <w:szCs w:val="24"/>
          <w:shd w:val="clear" w:color="auto" w:fill="FFFFFF"/>
        </w:rPr>
        <w:t xml:space="preserve">Volenti </w:t>
      </w:r>
      <w:proofErr w:type="gramStart"/>
      <w:r w:rsidR="00975C46" w:rsidRPr="002B460E">
        <w:rPr>
          <w:rFonts w:ascii="Arial" w:hAnsi="Arial" w:cs="Arial"/>
          <w:sz w:val="24"/>
          <w:szCs w:val="24"/>
          <w:shd w:val="clear" w:color="auto" w:fill="FFFFFF"/>
        </w:rPr>
        <w:t>non</w:t>
      </w:r>
      <w:proofErr w:type="gramEnd"/>
      <w:r w:rsidR="00975C46" w:rsidRPr="002B460E">
        <w:rPr>
          <w:rFonts w:ascii="Arial" w:hAnsi="Arial" w:cs="Arial"/>
          <w:sz w:val="24"/>
          <w:szCs w:val="24"/>
          <w:shd w:val="clear" w:color="auto" w:fill="FFFFFF"/>
        </w:rPr>
        <w:t xml:space="preserve"> fit injuria defence</w:t>
      </w:r>
      <w:r w:rsidR="004D6C9D" w:rsidRPr="002B460E">
        <w:rPr>
          <w:rFonts w:ascii="Arial" w:hAnsi="Arial" w:cs="Arial"/>
          <w:sz w:val="24"/>
          <w:szCs w:val="24"/>
          <w:shd w:val="clear" w:color="auto" w:fill="FFFFFF"/>
        </w:rPr>
        <w:t xml:space="preserve"> in which the intruder assumes all liability.</w:t>
      </w:r>
      <w:r w:rsidR="00FD6A56" w:rsidRPr="002B460E">
        <w:rPr>
          <w:rFonts w:ascii="Arial" w:hAnsi="Arial" w:cs="Arial"/>
          <w:color w:val="5B9BD5" w:themeColor="accent1"/>
          <w:sz w:val="24"/>
          <w:szCs w:val="24"/>
          <w:shd w:val="clear" w:color="auto" w:fill="FFFFFF"/>
        </w:rPr>
        <w:t xml:space="preserve"> </w:t>
      </w:r>
      <w:proofErr w:type="gramStart"/>
      <w:r w:rsidR="005E27C4" w:rsidRPr="002B460E">
        <w:rPr>
          <w:rFonts w:ascii="Arial" w:hAnsi="Arial" w:cs="Arial"/>
          <w:sz w:val="24"/>
          <w:szCs w:val="24"/>
          <w:shd w:val="clear" w:color="auto" w:fill="FFFFFF"/>
        </w:rPr>
        <w:t>S.1(</w:t>
      </w:r>
      <w:proofErr w:type="gramEnd"/>
      <w:r w:rsidR="005E27C4" w:rsidRPr="002B460E">
        <w:rPr>
          <w:rFonts w:ascii="Arial" w:hAnsi="Arial" w:cs="Arial"/>
          <w:sz w:val="24"/>
          <w:szCs w:val="24"/>
          <w:shd w:val="clear" w:color="auto" w:fill="FFFFFF"/>
        </w:rPr>
        <w:t>6) states that ‘</w:t>
      </w:r>
      <w:r w:rsidR="00700F21" w:rsidRPr="002B460E">
        <w:rPr>
          <w:rFonts w:ascii="Arial" w:hAnsi="Arial" w:cs="Arial"/>
          <w:sz w:val="24"/>
          <w:szCs w:val="24"/>
          <w:shd w:val="clear" w:color="auto" w:fill="FFFFFF"/>
        </w:rPr>
        <w:t>no duty is owed to any person in respect of risks that per</w:t>
      </w:r>
      <w:r w:rsidR="005E27C4" w:rsidRPr="002B460E">
        <w:rPr>
          <w:rFonts w:ascii="Arial" w:hAnsi="Arial" w:cs="Arial"/>
          <w:sz w:val="24"/>
          <w:szCs w:val="24"/>
          <w:shd w:val="clear" w:color="auto" w:fill="FFFFFF"/>
        </w:rPr>
        <w:t>son voluntarily accepts as his’.</w:t>
      </w:r>
      <w:r w:rsidR="00700F21" w:rsidRPr="002B460E">
        <w:rPr>
          <w:rFonts w:ascii="Arial" w:hAnsi="Arial" w:cs="Arial"/>
          <w:sz w:val="24"/>
          <w:szCs w:val="24"/>
          <w:shd w:val="clear" w:color="auto" w:fill="FFFFFF"/>
        </w:rPr>
        <w:t xml:space="preserve"> </w:t>
      </w:r>
      <w:r w:rsidR="005E27C4" w:rsidRPr="002B460E">
        <w:rPr>
          <w:rFonts w:ascii="Arial" w:hAnsi="Arial" w:cs="Arial"/>
          <w:sz w:val="24"/>
          <w:szCs w:val="24"/>
          <w:shd w:val="clear" w:color="auto" w:fill="FFFFFF"/>
        </w:rPr>
        <w:t>‘</w:t>
      </w:r>
      <w:r w:rsidR="00700F21" w:rsidRPr="002B460E">
        <w:rPr>
          <w:rFonts w:ascii="Arial" w:hAnsi="Arial" w:cs="Arial"/>
          <w:i/>
          <w:sz w:val="24"/>
          <w:szCs w:val="24"/>
          <w:shd w:val="clear" w:color="auto" w:fill="FFFFFF"/>
        </w:rPr>
        <w:t>Ratcli</w:t>
      </w:r>
      <w:r w:rsidR="005E27C4" w:rsidRPr="002B460E">
        <w:rPr>
          <w:rFonts w:ascii="Arial" w:hAnsi="Arial" w:cs="Arial"/>
          <w:i/>
          <w:sz w:val="24"/>
          <w:szCs w:val="24"/>
          <w:shd w:val="clear" w:color="auto" w:fill="FFFFFF"/>
        </w:rPr>
        <w:t>ffe v</w:t>
      </w:r>
      <w:r w:rsidR="00700F21" w:rsidRPr="002B460E">
        <w:rPr>
          <w:rFonts w:ascii="Arial" w:hAnsi="Arial" w:cs="Arial"/>
          <w:i/>
          <w:sz w:val="24"/>
          <w:szCs w:val="24"/>
          <w:shd w:val="clear" w:color="auto" w:fill="FFFFFF"/>
        </w:rPr>
        <w:t xml:space="preserve"> Mc Connell </w:t>
      </w:r>
      <w:r w:rsidR="00700F21" w:rsidRPr="002B460E">
        <w:rPr>
          <w:rFonts w:ascii="Arial" w:hAnsi="Arial" w:cs="Arial"/>
          <w:sz w:val="24"/>
          <w:szCs w:val="24"/>
          <w:shd w:val="clear" w:color="auto" w:fill="FFFFFF"/>
        </w:rPr>
        <w:t>[1999]</w:t>
      </w:r>
      <w:r w:rsidR="005E27C4" w:rsidRPr="002B460E">
        <w:rPr>
          <w:rFonts w:ascii="Arial" w:hAnsi="Arial" w:cs="Arial"/>
          <w:sz w:val="24"/>
          <w:szCs w:val="24"/>
          <w:shd w:val="clear" w:color="auto" w:fill="FFFFFF"/>
        </w:rPr>
        <w:t>’</w:t>
      </w:r>
      <w:r w:rsidR="005E27C4" w:rsidRPr="002B460E">
        <w:rPr>
          <w:rFonts w:ascii="Arial" w:hAnsi="Arial" w:cs="Arial"/>
          <w:i/>
          <w:sz w:val="24"/>
          <w:szCs w:val="24"/>
          <w:shd w:val="clear" w:color="auto" w:fill="FFFFFF"/>
        </w:rPr>
        <w:t>,</w:t>
      </w:r>
      <w:r w:rsidR="00700F21" w:rsidRPr="002B460E">
        <w:rPr>
          <w:rFonts w:ascii="Arial" w:hAnsi="Arial" w:cs="Arial"/>
          <w:sz w:val="24"/>
          <w:szCs w:val="24"/>
          <w:shd w:val="clear" w:color="auto" w:fill="FFFFFF"/>
        </w:rPr>
        <w:t xml:space="preserve"> was inebriated when he leaped into a swimming</w:t>
      </w:r>
      <w:r w:rsidR="005E27C4" w:rsidRPr="002B460E">
        <w:rPr>
          <w:rFonts w:ascii="Arial" w:hAnsi="Arial" w:cs="Arial"/>
          <w:sz w:val="24"/>
          <w:szCs w:val="24"/>
          <w:shd w:val="clear" w:color="auto" w:fill="FFFFFF"/>
        </w:rPr>
        <w:t xml:space="preserve"> pool with posted warning signs</w:t>
      </w:r>
      <w:r w:rsidR="00700F21" w:rsidRPr="002B460E">
        <w:rPr>
          <w:rFonts w:ascii="Arial" w:hAnsi="Arial" w:cs="Arial"/>
          <w:sz w:val="24"/>
          <w:szCs w:val="24"/>
          <w:shd w:val="clear" w:color="auto" w:fill="FFFFFF"/>
        </w:rPr>
        <w:t xml:space="preserve"> and he suffered serious injuries when he hit the bottom.</w:t>
      </w:r>
      <w:r w:rsidR="00EE4738" w:rsidRPr="002B460E">
        <w:rPr>
          <w:rFonts w:ascii="Arial" w:hAnsi="Arial" w:cs="Arial"/>
          <w:sz w:val="24"/>
          <w:szCs w:val="24"/>
          <w:shd w:val="clear" w:color="auto" w:fill="FFFFFF"/>
        </w:rPr>
        <w:t xml:space="preserve"> The Court of Appeal determined that the claimant should have known about the risk and had accepted it by acting because of the circumstances (jumping into a clearly shallow pool with warning signs during the winter).</w:t>
      </w:r>
      <w:r w:rsidR="00ED1A49" w:rsidRPr="002B460E">
        <w:rPr>
          <w:rFonts w:ascii="Arial" w:hAnsi="Arial" w:cs="Arial"/>
          <w:sz w:val="24"/>
          <w:szCs w:val="24"/>
          <w:shd w:val="clear" w:color="auto" w:fill="FFFFFF"/>
        </w:rPr>
        <w:t xml:space="preserve">                                                                            </w:t>
      </w:r>
      <w:r w:rsidR="00ED1A49" w:rsidRPr="002B460E">
        <w:rPr>
          <w:rFonts w:ascii="Arial" w:hAnsi="Arial" w:cs="Arial"/>
          <w:sz w:val="24"/>
          <w:szCs w:val="24"/>
          <w:shd w:val="clear" w:color="auto" w:fill="FFFFFF"/>
        </w:rPr>
        <w:tab/>
      </w:r>
      <w:r w:rsidR="00ED1A49" w:rsidRPr="002B460E">
        <w:rPr>
          <w:rFonts w:ascii="Arial" w:hAnsi="Arial" w:cs="Arial"/>
          <w:color w:val="1D2228"/>
          <w:sz w:val="24"/>
          <w:szCs w:val="24"/>
        </w:rPr>
        <w:t xml:space="preserve">The </w:t>
      </w:r>
      <w:r w:rsidR="00FD6A56" w:rsidRPr="002B460E">
        <w:rPr>
          <w:rFonts w:ascii="Arial" w:hAnsi="Arial" w:cs="Arial"/>
          <w:color w:val="1D2228"/>
          <w:sz w:val="24"/>
          <w:szCs w:val="24"/>
        </w:rPr>
        <w:t>Occupiers Liability Act is a crucial piece of legislation that establishes the duties and responsibilities of occupiers</w:t>
      </w:r>
      <w:r w:rsidR="00975C46" w:rsidRPr="002B460E">
        <w:rPr>
          <w:rFonts w:ascii="Arial" w:hAnsi="Arial" w:cs="Arial"/>
          <w:color w:val="1D2228"/>
          <w:sz w:val="24"/>
          <w:szCs w:val="24"/>
        </w:rPr>
        <w:t xml:space="preserve"> however the</w:t>
      </w:r>
      <w:r w:rsidR="00FD6A56" w:rsidRPr="002B460E">
        <w:rPr>
          <w:rFonts w:ascii="Arial" w:hAnsi="Arial" w:cs="Arial"/>
          <w:color w:val="1D2228"/>
          <w:sz w:val="24"/>
          <w:szCs w:val="24"/>
        </w:rPr>
        <w:t xml:space="preserve"> Act also faces various criticisms </w:t>
      </w:r>
      <w:r w:rsidR="00975C46" w:rsidRPr="002B460E">
        <w:rPr>
          <w:rFonts w:ascii="Arial" w:hAnsi="Arial" w:cs="Arial"/>
          <w:color w:val="1D2228"/>
          <w:sz w:val="24"/>
          <w:szCs w:val="24"/>
        </w:rPr>
        <w:t xml:space="preserve">pointing out areas </w:t>
      </w:r>
      <w:r w:rsidR="00FD6A56" w:rsidRPr="002B460E">
        <w:rPr>
          <w:rFonts w:ascii="Arial" w:hAnsi="Arial" w:cs="Arial"/>
          <w:color w:val="1D2228"/>
          <w:sz w:val="24"/>
          <w:szCs w:val="24"/>
        </w:rPr>
        <w:t xml:space="preserve">where improvements could potentially be made. These </w:t>
      </w:r>
      <w:r w:rsidR="00323702" w:rsidRPr="002B460E">
        <w:rPr>
          <w:rFonts w:ascii="Arial" w:hAnsi="Arial" w:cs="Arial"/>
          <w:color w:val="1D2228"/>
          <w:sz w:val="24"/>
          <w:szCs w:val="24"/>
        </w:rPr>
        <w:t>include: Perception</w:t>
      </w:r>
      <w:r w:rsidR="00FD6A56" w:rsidRPr="002B460E">
        <w:rPr>
          <w:rFonts w:ascii="Arial" w:hAnsi="Arial" w:cs="Arial"/>
          <w:color w:val="1D2228"/>
          <w:sz w:val="24"/>
          <w:szCs w:val="24"/>
        </w:rPr>
        <w:t xml:space="preserve"> of </w:t>
      </w:r>
      <w:r w:rsidR="005E27C4" w:rsidRPr="002B460E">
        <w:rPr>
          <w:rFonts w:ascii="Arial" w:hAnsi="Arial" w:cs="Arial"/>
          <w:color w:val="1D2228"/>
          <w:sz w:val="24"/>
          <w:szCs w:val="24"/>
        </w:rPr>
        <w:t>unfairness: c</w:t>
      </w:r>
      <w:r w:rsidR="00FD6A56" w:rsidRPr="002B460E">
        <w:rPr>
          <w:rFonts w:ascii="Arial" w:hAnsi="Arial" w:cs="Arial"/>
          <w:color w:val="1D2228"/>
          <w:sz w:val="24"/>
          <w:szCs w:val="24"/>
        </w:rPr>
        <w:t>ritics argue there is a perception that the act may be unfair to o</w:t>
      </w:r>
      <w:r w:rsidR="005F16AC" w:rsidRPr="002B460E">
        <w:rPr>
          <w:rFonts w:ascii="Arial" w:hAnsi="Arial" w:cs="Arial"/>
          <w:color w:val="1D2228"/>
          <w:sz w:val="24"/>
          <w:szCs w:val="24"/>
        </w:rPr>
        <w:t xml:space="preserve">ccupiers in certain situations </w:t>
      </w:r>
      <w:r w:rsidR="00FD6A56" w:rsidRPr="002B460E">
        <w:rPr>
          <w:rFonts w:ascii="Arial" w:hAnsi="Arial" w:cs="Arial"/>
          <w:color w:val="1D2228"/>
          <w:sz w:val="24"/>
          <w:szCs w:val="24"/>
        </w:rPr>
        <w:t xml:space="preserve">as the duty of care </w:t>
      </w:r>
      <w:r w:rsidR="005F16AC" w:rsidRPr="002B460E">
        <w:rPr>
          <w:rFonts w:ascii="Arial" w:hAnsi="Arial" w:cs="Arial"/>
          <w:color w:val="1D2228"/>
          <w:sz w:val="24"/>
          <w:szCs w:val="24"/>
        </w:rPr>
        <w:t xml:space="preserve">owed to </w:t>
      </w:r>
      <w:r w:rsidR="002B460E" w:rsidRPr="002B460E">
        <w:rPr>
          <w:rFonts w:ascii="Arial" w:hAnsi="Arial" w:cs="Arial"/>
          <w:sz w:val="24"/>
          <w:szCs w:val="24"/>
        </w:rPr>
        <w:t>v</w:t>
      </w:r>
      <w:r w:rsidR="002B460E" w:rsidRPr="002B460E">
        <w:rPr>
          <w:rFonts w:ascii="Arial" w:hAnsi="Arial" w:cs="Arial"/>
          <w:sz w:val="24"/>
          <w:szCs w:val="24"/>
        </w:rPr>
        <w:t>isitors can be inconvenient, and occupiers may be held liable for accidents even if they take reasonable precautions.</w:t>
      </w:r>
      <w:r w:rsidR="005F16AC" w:rsidRPr="002B460E">
        <w:rPr>
          <w:rFonts w:ascii="Arial" w:hAnsi="Arial" w:cs="Arial"/>
          <w:color w:val="1D2228"/>
          <w:sz w:val="24"/>
          <w:szCs w:val="24"/>
        </w:rPr>
        <w:t xml:space="preserve"> Other critics argue The</w:t>
      </w:r>
      <w:r w:rsidR="00FD6A56" w:rsidRPr="002B460E">
        <w:rPr>
          <w:rFonts w:ascii="Arial" w:hAnsi="Arial" w:cs="Arial"/>
          <w:color w:val="1D2228"/>
          <w:sz w:val="24"/>
          <w:szCs w:val="24"/>
        </w:rPr>
        <w:t xml:space="preserve"> Complexit</w:t>
      </w:r>
      <w:r w:rsidR="005F16AC" w:rsidRPr="002B460E">
        <w:rPr>
          <w:rFonts w:ascii="Arial" w:hAnsi="Arial" w:cs="Arial"/>
          <w:color w:val="1D2228"/>
          <w:sz w:val="24"/>
          <w:szCs w:val="24"/>
        </w:rPr>
        <w:t xml:space="preserve">y: </w:t>
      </w:r>
      <w:r w:rsidR="00FD6A56" w:rsidRPr="002B460E">
        <w:rPr>
          <w:rFonts w:ascii="Arial" w:hAnsi="Arial" w:cs="Arial"/>
          <w:color w:val="1D2228"/>
          <w:sz w:val="24"/>
          <w:szCs w:val="24"/>
        </w:rPr>
        <w:t>that the act can be complicated and diffic</w:t>
      </w:r>
      <w:r w:rsidR="005F16AC" w:rsidRPr="002B460E">
        <w:rPr>
          <w:rFonts w:ascii="Arial" w:hAnsi="Arial" w:cs="Arial"/>
          <w:color w:val="1D2228"/>
          <w:sz w:val="24"/>
          <w:szCs w:val="24"/>
        </w:rPr>
        <w:t>ult for laypeople to understand</w:t>
      </w:r>
      <w:r w:rsidR="00FD6A56" w:rsidRPr="002B460E">
        <w:rPr>
          <w:rFonts w:ascii="Arial" w:hAnsi="Arial" w:cs="Arial"/>
          <w:color w:val="1D2228"/>
          <w:sz w:val="24"/>
          <w:szCs w:val="24"/>
        </w:rPr>
        <w:t xml:space="preserve"> particularly with regard to the distinction between invitees and licensees and the </w:t>
      </w:r>
      <w:r w:rsidR="002B460E" w:rsidRPr="002B460E">
        <w:rPr>
          <w:rFonts w:ascii="Arial" w:hAnsi="Arial" w:cs="Arial"/>
          <w:color w:val="1D2228"/>
          <w:sz w:val="24"/>
          <w:szCs w:val="24"/>
        </w:rPr>
        <w:t xml:space="preserve">different levels of duty owed to each type of visitor. </w:t>
      </w:r>
      <w:r w:rsidR="00EE4738" w:rsidRPr="002B460E">
        <w:rPr>
          <w:rFonts w:ascii="Arial" w:hAnsi="Arial" w:cs="Arial"/>
          <w:color w:val="1D2228"/>
          <w:sz w:val="24"/>
          <w:szCs w:val="24"/>
        </w:rPr>
        <w:t xml:space="preserve">Significant </w:t>
      </w:r>
      <w:r w:rsidR="00FD6A56" w:rsidRPr="002B460E">
        <w:rPr>
          <w:rFonts w:ascii="Arial" w:hAnsi="Arial" w:cs="Arial"/>
          <w:color w:val="1D2228"/>
          <w:sz w:val="24"/>
          <w:szCs w:val="24"/>
        </w:rPr>
        <w:t>arguments have</w:t>
      </w:r>
      <w:r w:rsidR="00EE4738" w:rsidRPr="002B460E">
        <w:rPr>
          <w:rFonts w:ascii="Arial" w:hAnsi="Arial" w:cs="Arial"/>
          <w:color w:val="1D2228"/>
          <w:sz w:val="24"/>
          <w:szCs w:val="24"/>
        </w:rPr>
        <w:t xml:space="preserve"> </w:t>
      </w:r>
      <w:r w:rsidR="00FD6A56" w:rsidRPr="002B460E">
        <w:rPr>
          <w:rFonts w:ascii="Arial" w:hAnsi="Arial" w:cs="Arial"/>
          <w:color w:val="1D2228"/>
          <w:sz w:val="24"/>
          <w:szCs w:val="24"/>
        </w:rPr>
        <w:t xml:space="preserve">been in </w:t>
      </w:r>
      <w:r w:rsidR="00ED1A49" w:rsidRPr="002B460E">
        <w:rPr>
          <w:rFonts w:ascii="Arial" w:hAnsi="Arial" w:cs="Arial"/>
          <w:color w:val="1D2228"/>
          <w:sz w:val="24"/>
          <w:szCs w:val="24"/>
        </w:rPr>
        <w:t>favour</w:t>
      </w:r>
      <w:r w:rsidR="005E27C4" w:rsidRPr="002B460E">
        <w:rPr>
          <w:rFonts w:ascii="Arial" w:hAnsi="Arial" w:cs="Arial"/>
          <w:color w:val="1D2228"/>
          <w:sz w:val="24"/>
          <w:szCs w:val="24"/>
        </w:rPr>
        <w:t xml:space="preserve"> of the Act</w:t>
      </w:r>
      <w:r w:rsidR="00FD6A56" w:rsidRPr="002B460E">
        <w:rPr>
          <w:rFonts w:ascii="Arial" w:hAnsi="Arial" w:cs="Arial"/>
          <w:color w:val="1D2228"/>
          <w:sz w:val="24"/>
          <w:szCs w:val="24"/>
        </w:rPr>
        <w:t> for the reason it </w:t>
      </w:r>
      <w:r w:rsidR="005F16AC" w:rsidRPr="002B460E">
        <w:rPr>
          <w:rFonts w:ascii="Arial" w:hAnsi="Arial" w:cs="Arial"/>
          <w:bCs/>
          <w:iCs/>
          <w:color w:val="1D2228"/>
          <w:sz w:val="24"/>
          <w:szCs w:val="24"/>
        </w:rPr>
        <w:t>p</w:t>
      </w:r>
      <w:r w:rsidR="00FD6A56" w:rsidRPr="002B460E">
        <w:rPr>
          <w:rFonts w:ascii="Arial" w:hAnsi="Arial" w:cs="Arial"/>
          <w:bCs/>
          <w:iCs/>
          <w:color w:val="1D2228"/>
          <w:sz w:val="24"/>
          <w:szCs w:val="24"/>
        </w:rPr>
        <w:t>rovides accountability</w:t>
      </w:r>
      <w:r w:rsidR="005E27C4" w:rsidRPr="002B460E">
        <w:rPr>
          <w:rFonts w:ascii="Arial" w:hAnsi="Arial" w:cs="Arial"/>
          <w:color w:val="1D2228"/>
          <w:sz w:val="24"/>
          <w:szCs w:val="24"/>
        </w:rPr>
        <w:t xml:space="preserve"> by imposing a duty of care and the Act</w:t>
      </w:r>
      <w:r w:rsidR="00FD6A56" w:rsidRPr="002B460E">
        <w:rPr>
          <w:rFonts w:ascii="Arial" w:hAnsi="Arial" w:cs="Arial"/>
          <w:color w:val="1D2228"/>
          <w:sz w:val="24"/>
          <w:szCs w:val="24"/>
        </w:rPr>
        <w:t xml:space="preserve"> holds property owners responsible for any negligence or hazards on their premises </w:t>
      </w:r>
      <w:r w:rsidR="005F16AC" w:rsidRPr="002B460E">
        <w:rPr>
          <w:rFonts w:ascii="Arial" w:hAnsi="Arial" w:cs="Arial"/>
          <w:color w:val="1D2228"/>
          <w:sz w:val="24"/>
          <w:szCs w:val="24"/>
        </w:rPr>
        <w:t xml:space="preserve">and </w:t>
      </w:r>
      <w:r w:rsidR="00ED1A49" w:rsidRPr="002B460E">
        <w:rPr>
          <w:rFonts w:ascii="Arial" w:hAnsi="Arial" w:cs="Arial"/>
          <w:color w:val="1D2228"/>
          <w:sz w:val="24"/>
          <w:szCs w:val="24"/>
        </w:rPr>
        <w:t>ensures</w:t>
      </w:r>
      <w:r w:rsidR="005F16AC" w:rsidRPr="002B460E">
        <w:rPr>
          <w:rFonts w:ascii="Arial" w:hAnsi="Arial" w:cs="Arial"/>
          <w:color w:val="1D2228"/>
          <w:sz w:val="24"/>
          <w:szCs w:val="24"/>
        </w:rPr>
        <w:t xml:space="preserve"> </w:t>
      </w:r>
      <w:r w:rsidR="00FD6A56" w:rsidRPr="002B460E">
        <w:rPr>
          <w:rFonts w:ascii="Arial" w:hAnsi="Arial" w:cs="Arial"/>
          <w:color w:val="1D2228"/>
          <w:sz w:val="24"/>
          <w:szCs w:val="24"/>
        </w:rPr>
        <w:t>that they take necessary precautions to protect visitors</w:t>
      </w:r>
      <w:r w:rsidR="008074AD" w:rsidRPr="002B460E">
        <w:rPr>
          <w:rFonts w:ascii="Arial" w:hAnsi="Arial" w:cs="Arial"/>
          <w:color w:val="1D2228"/>
          <w:sz w:val="24"/>
          <w:szCs w:val="24"/>
        </w:rPr>
        <w:t xml:space="preserve">                            </w:t>
      </w:r>
      <w:r w:rsidR="002B460E" w:rsidRPr="002B460E">
        <w:rPr>
          <w:rFonts w:ascii="Arial" w:hAnsi="Arial" w:cs="Arial"/>
          <w:color w:val="1D2228"/>
          <w:sz w:val="24"/>
          <w:szCs w:val="24"/>
        </w:rPr>
        <w:t xml:space="preserve">                                              </w:t>
      </w:r>
      <w:r w:rsidR="008074AD" w:rsidRPr="002B460E">
        <w:rPr>
          <w:rFonts w:ascii="Arial" w:hAnsi="Arial" w:cs="Arial"/>
          <w:color w:val="1D2228"/>
          <w:sz w:val="24"/>
          <w:szCs w:val="24"/>
        </w:rPr>
        <w:tab/>
        <w:t>W</w:t>
      </w:r>
      <w:r w:rsidR="008074AD" w:rsidRPr="002B460E">
        <w:rPr>
          <w:rFonts w:ascii="Arial" w:eastAsia="Times New Roman" w:hAnsi="Arial" w:cs="Arial"/>
          <w:color w:val="1D2228"/>
          <w:sz w:val="24"/>
          <w:szCs w:val="24"/>
          <w:lang w:eastAsia="en-GB"/>
        </w:rPr>
        <w:t>hile</w:t>
      </w:r>
      <w:r w:rsidR="00FD6A56" w:rsidRPr="002B460E">
        <w:rPr>
          <w:rFonts w:ascii="Arial" w:eastAsia="Times New Roman" w:hAnsi="Arial" w:cs="Arial"/>
          <w:color w:val="1D2228"/>
          <w:sz w:val="24"/>
          <w:szCs w:val="24"/>
          <w:lang w:eastAsia="en-GB"/>
        </w:rPr>
        <w:t xml:space="preserve"> reform is essential for addressing societal issues and </w:t>
      </w:r>
      <w:r w:rsidR="005F16AC" w:rsidRPr="002B460E">
        <w:rPr>
          <w:rFonts w:ascii="Arial" w:eastAsia="Times New Roman" w:hAnsi="Arial" w:cs="Arial"/>
          <w:color w:val="1D2228"/>
          <w:sz w:val="24"/>
          <w:szCs w:val="24"/>
          <w:lang w:eastAsia="en-GB"/>
        </w:rPr>
        <w:t xml:space="preserve">bringing </w:t>
      </w:r>
      <w:r w:rsidR="00FD6A56" w:rsidRPr="002B460E">
        <w:rPr>
          <w:rFonts w:ascii="Arial" w:eastAsia="Times New Roman" w:hAnsi="Arial" w:cs="Arial"/>
          <w:color w:val="1D2228"/>
          <w:sz w:val="24"/>
          <w:szCs w:val="24"/>
          <w:lang w:eastAsia="en-GB"/>
        </w:rPr>
        <w:t xml:space="preserve">positive </w:t>
      </w:r>
      <w:r w:rsidR="008074AD" w:rsidRPr="002B460E">
        <w:rPr>
          <w:rFonts w:ascii="Arial" w:eastAsia="Times New Roman" w:hAnsi="Arial" w:cs="Arial"/>
          <w:color w:val="1D2228"/>
          <w:sz w:val="24"/>
          <w:szCs w:val="24"/>
          <w:lang w:eastAsia="en-GB"/>
        </w:rPr>
        <w:t>change, The Occupiers</w:t>
      </w:r>
      <w:r w:rsidR="00FD6A56" w:rsidRPr="002B460E">
        <w:rPr>
          <w:rFonts w:ascii="Arial" w:eastAsia="Times New Roman" w:hAnsi="Arial" w:cs="Arial"/>
          <w:color w:val="1D2228"/>
          <w:sz w:val="24"/>
          <w:szCs w:val="24"/>
          <w:lang w:eastAsia="en-GB"/>
        </w:rPr>
        <w:t xml:space="preserve"> Liability Act (OLA) aims to ensure the safety and protection of individuals</w:t>
      </w:r>
      <w:r w:rsidR="00B15639" w:rsidRPr="002B460E">
        <w:rPr>
          <w:rFonts w:ascii="Arial" w:eastAsia="Times New Roman" w:hAnsi="Arial" w:cs="Arial"/>
          <w:color w:val="1D2228"/>
          <w:sz w:val="24"/>
          <w:szCs w:val="24"/>
          <w:lang w:eastAsia="en-GB"/>
        </w:rPr>
        <w:t xml:space="preserve"> however reform can be made </w:t>
      </w:r>
      <w:r w:rsidR="005F16AC" w:rsidRPr="002B460E">
        <w:rPr>
          <w:rFonts w:ascii="Arial" w:eastAsia="Times New Roman" w:hAnsi="Arial" w:cs="Arial"/>
          <w:color w:val="1D2228"/>
          <w:sz w:val="24"/>
          <w:szCs w:val="24"/>
          <w:lang w:eastAsia="en-GB"/>
        </w:rPr>
        <w:t>in specific areas</w:t>
      </w:r>
      <w:r w:rsidR="00B15639" w:rsidRPr="002B460E">
        <w:rPr>
          <w:rFonts w:ascii="Arial" w:eastAsia="Times New Roman" w:hAnsi="Arial" w:cs="Arial"/>
          <w:color w:val="1D2228"/>
          <w:sz w:val="24"/>
          <w:szCs w:val="24"/>
          <w:lang w:eastAsia="en-GB"/>
        </w:rPr>
        <w:t xml:space="preserve"> for </w:t>
      </w:r>
      <w:r w:rsidR="00ED1A49" w:rsidRPr="002B460E">
        <w:rPr>
          <w:rFonts w:ascii="Arial" w:eastAsia="Times New Roman" w:hAnsi="Arial" w:cs="Arial"/>
          <w:color w:val="1D2228"/>
          <w:sz w:val="24"/>
          <w:szCs w:val="24"/>
          <w:lang w:eastAsia="en-GB"/>
        </w:rPr>
        <w:t xml:space="preserve">instance </w:t>
      </w:r>
      <w:r w:rsidR="005F16AC" w:rsidRPr="002B460E">
        <w:rPr>
          <w:rFonts w:ascii="Arial" w:eastAsia="Times New Roman" w:hAnsi="Arial" w:cs="Arial"/>
          <w:color w:val="1D2228"/>
          <w:sz w:val="24"/>
          <w:szCs w:val="24"/>
          <w:lang w:eastAsia="en-GB"/>
        </w:rPr>
        <w:t>having</w:t>
      </w:r>
      <w:r w:rsidR="00FD6A56" w:rsidRPr="002B460E">
        <w:rPr>
          <w:rFonts w:ascii="Arial" w:eastAsia="Times New Roman" w:hAnsi="Arial" w:cs="Arial"/>
          <w:color w:val="1D2228"/>
          <w:sz w:val="24"/>
          <w:szCs w:val="24"/>
          <w:lang w:eastAsia="en-GB"/>
        </w:rPr>
        <w:t xml:space="preserve"> specific guidelines and safety</w:t>
      </w:r>
      <w:r w:rsidR="005F16AC" w:rsidRPr="002B460E">
        <w:rPr>
          <w:rFonts w:ascii="Arial" w:eastAsia="Times New Roman" w:hAnsi="Arial" w:cs="Arial"/>
          <w:color w:val="1D2228"/>
          <w:sz w:val="24"/>
          <w:szCs w:val="24"/>
          <w:lang w:eastAsia="en-GB"/>
        </w:rPr>
        <w:t xml:space="preserve"> standards tailored to </w:t>
      </w:r>
      <w:r w:rsidR="00ED1A49" w:rsidRPr="002B460E">
        <w:rPr>
          <w:rFonts w:ascii="Arial" w:eastAsia="Times New Roman" w:hAnsi="Arial" w:cs="Arial"/>
          <w:color w:val="1D2228"/>
          <w:sz w:val="24"/>
          <w:szCs w:val="24"/>
          <w:lang w:eastAsia="en-GB"/>
        </w:rPr>
        <w:t>children</w:t>
      </w:r>
      <w:r w:rsidR="00FD6A56" w:rsidRPr="002B460E">
        <w:rPr>
          <w:rFonts w:ascii="Arial" w:eastAsia="Times New Roman" w:hAnsi="Arial" w:cs="Arial"/>
          <w:color w:val="1D2228"/>
          <w:sz w:val="24"/>
          <w:szCs w:val="24"/>
          <w:lang w:eastAsia="en-GB"/>
        </w:rPr>
        <w:t xml:space="preserve"> needs and </w:t>
      </w:r>
      <w:r w:rsidR="00ED1A49" w:rsidRPr="002B460E">
        <w:rPr>
          <w:rFonts w:ascii="Arial" w:eastAsia="Times New Roman" w:hAnsi="Arial" w:cs="Arial"/>
          <w:color w:val="1D2228"/>
          <w:sz w:val="24"/>
          <w:szCs w:val="24"/>
          <w:lang w:eastAsia="en-GB"/>
        </w:rPr>
        <w:t>behaviours</w:t>
      </w:r>
      <w:r w:rsidR="00FD6A56" w:rsidRPr="002B460E">
        <w:rPr>
          <w:rFonts w:ascii="Arial" w:eastAsia="Times New Roman" w:hAnsi="Arial" w:cs="Arial"/>
          <w:color w:val="1D2228"/>
          <w:sz w:val="24"/>
          <w:szCs w:val="24"/>
          <w:lang w:eastAsia="en-GB"/>
        </w:rPr>
        <w:t xml:space="preserve"> could help ensure that premises are safe and age-appropriate for young visitors. </w:t>
      </w:r>
    </w:p>
    <w:p w:rsidR="00FD6A56" w:rsidRPr="00DC77B0" w:rsidRDefault="008074AD" w:rsidP="002B460E">
      <w:pPr>
        <w:shd w:val="clear" w:color="auto" w:fill="FFFFFF"/>
        <w:spacing w:after="0" w:line="240" w:lineRule="auto"/>
        <w:ind w:firstLine="720"/>
        <w:rPr>
          <w:rStyle w:val="yiv9524873358s2"/>
          <w:rFonts w:ascii="Arial" w:eastAsia="Times New Roman" w:hAnsi="Arial" w:cs="Arial"/>
          <w:color w:val="1D2228"/>
          <w:sz w:val="24"/>
          <w:szCs w:val="24"/>
          <w:lang w:eastAsia="en-GB"/>
        </w:rPr>
      </w:pPr>
      <w:r w:rsidRPr="002B460E">
        <w:rPr>
          <w:rFonts w:ascii="Arial" w:eastAsia="Times New Roman" w:hAnsi="Arial" w:cs="Arial"/>
          <w:color w:val="1D2228"/>
          <w:sz w:val="24"/>
          <w:szCs w:val="24"/>
          <w:lang w:eastAsia="en-GB"/>
        </w:rPr>
        <w:t xml:space="preserve">The Occupiers Liability Act (OLA) </w:t>
      </w:r>
      <w:r w:rsidRPr="002B460E">
        <w:rPr>
          <w:rStyle w:val="yiv8986556578s2"/>
          <w:rFonts w:ascii="Arial" w:hAnsi="Arial" w:cs="Arial"/>
          <w:sz w:val="24"/>
          <w:szCs w:val="24"/>
        </w:rPr>
        <w:t>d</w:t>
      </w:r>
      <w:r w:rsidR="00700F21" w:rsidRPr="002B460E">
        <w:rPr>
          <w:rStyle w:val="yiv8986556578s2"/>
          <w:rFonts w:ascii="Arial" w:hAnsi="Arial" w:cs="Arial"/>
          <w:sz w:val="24"/>
          <w:szCs w:val="24"/>
        </w:rPr>
        <w:t>ue to its ability to hold occupiers responsible for maintaining</w:t>
      </w:r>
      <w:r w:rsidRPr="002B460E">
        <w:rPr>
          <w:rStyle w:val="yiv8986556578s2"/>
          <w:rFonts w:ascii="Arial" w:hAnsi="Arial" w:cs="Arial"/>
          <w:sz w:val="24"/>
          <w:szCs w:val="24"/>
        </w:rPr>
        <w:t xml:space="preserve"> a safe environment, the</w:t>
      </w:r>
      <w:r w:rsidR="00700F21" w:rsidRPr="002B460E">
        <w:rPr>
          <w:rStyle w:val="yiv8986556578s2"/>
          <w:rFonts w:ascii="Arial" w:hAnsi="Arial" w:cs="Arial"/>
          <w:sz w:val="24"/>
          <w:szCs w:val="24"/>
        </w:rPr>
        <w:t xml:space="preserve"> Act is essential in guaranteeing the security and s</w:t>
      </w:r>
      <w:r w:rsidRPr="002B460E">
        <w:rPr>
          <w:rStyle w:val="yiv8986556578s2"/>
          <w:rFonts w:ascii="Arial" w:hAnsi="Arial" w:cs="Arial"/>
          <w:sz w:val="24"/>
          <w:szCs w:val="24"/>
        </w:rPr>
        <w:t xml:space="preserve">afety of people on other </w:t>
      </w:r>
      <w:proofErr w:type="spellStart"/>
      <w:proofErr w:type="gramStart"/>
      <w:r w:rsidRPr="002B460E">
        <w:rPr>
          <w:rStyle w:val="yiv8986556578s2"/>
          <w:rFonts w:ascii="Arial" w:hAnsi="Arial" w:cs="Arial"/>
          <w:sz w:val="24"/>
          <w:szCs w:val="24"/>
        </w:rPr>
        <w:t>people</w:t>
      </w:r>
      <w:r w:rsidR="00700F21" w:rsidRPr="002B460E">
        <w:rPr>
          <w:rStyle w:val="yiv8986556578s2"/>
          <w:rFonts w:ascii="Arial" w:hAnsi="Arial" w:cs="Arial"/>
          <w:sz w:val="24"/>
          <w:szCs w:val="24"/>
        </w:rPr>
        <w:t>s</w:t>
      </w:r>
      <w:proofErr w:type="spellEnd"/>
      <w:proofErr w:type="gramEnd"/>
      <w:r w:rsidR="00700F21" w:rsidRPr="002B460E">
        <w:rPr>
          <w:rStyle w:val="yiv8986556578s2"/>
          <w:rFonts w:ascii="Arial" w:hAnsi="Arial" w:cs="Arial"/>
          <w:sz w:val="24"/>
          <w:szCs w:val="24"/>
        </w:rPr>
        <w:t xml:space="preserve"> property. By dissecting this act, we can look at how it fosters accountability and proactive steps to reduce mishaps and injuries.</w:t>
      </w:r>
      <w:r w:rsidR="00323702" w:rsidRPr="002B460E">
        <w:rPr>
          <w:rStyle w:val="yiv8986556578s2"/>
          <w:rFonts w:ascii="Arial" w:hAnsi="Arial" w:cs="Arial"/>
          <w:sz w:val="24"/>
          <w:szCs w:val="24"/>
        </w:rPr>
        <w:t xml:space="preserve"> </w:t>
      </w:r>
      <w:r w:rsidR="00ED1A49" w:rsidRPr="002B460E">
        <w:rPr>
          <w:rStyle w:val="yiv8986556578s2"/>
          <w:rFonts w:ascii="Arial" w:hAnsi="Arial" w:cs="Arial"/>
          <w:sz w:val="24"/>
          <w:szCs w:val="24"/>
        </w:rPr>
        <w:t>The act also specifies how occupiers should assess their potential liability for accidents and injuries, as well as the factors that influence the level of care expected of them. This legislation is an important tool for protecting the safety of visitors, trespassers, and occupiers. Contributing to a more secure and protected society in the long run</w:t>
      </w:r>
      <w:r w:rsidR="00ED1A49" w:rsidRPr="00DC77B0">
        <w:rPr>
          <w:rStyle w:val="yiv8986556578s2"/>
          <w:rFonts w:ascii="Arial" w:hAnsi="Arial" w:cs="Arial"/>
          <w:sz w:val="24"/>
          <w:szCs w:val="24"/>
        </w:rPr>
        <w:t>.</w:t>
      </w:r>
    </w:p>
    <w:p w:rsidR="00FB2154" w:rsidRPr="00DC77B0" w:rsidRDefault="00FB2154" w:rsidP="00FB2154">
      <w:pPr>
        <w:pStyle w:val="yiv9524873358p1"/>
        <w:shd w:val="clear" w:color="auto" w:fill="FFFFFF"/>
        <w:spacing w:before="0" w:beforeAutospacing="0" w:after="0" w:afterAutospacing="0"/>
        <w:rPr>
          <w:rFonts w:ascii="Arial" w:hAnsi="Arial" w:cs="Arial"/>
          <w:color w:val="1D2228"/>
        </w:rPr>
      </w:pPr>
      <w:r w:rsidRPr="00DC77B0">
        <w:rPr>
          <w:rFonts w:ascii="Arial" w:hAnsi="Arial" w:cs="Arial"/>
          <w:color w:val="1D2228"/>
        </w:rPr>
        <w:t xml:space="preserve"> </w:t>
      </w:r>
    </w:p>
    <w:p w:rsidR="00FB2154" w:rsidRPr="008D2AC6" w:rsidRDefault="00FB2154" w:rsidP="00FB2154">
      <w:pPr>
        <w:pStyle w:val="yiv9524873358p1"/>
        <w:shd w:val="clear" w:color="auto" w:fill="FFFFFF"/>
        <w:spacing w:before="0" w:beforeAutospacing="0" w:after="0" w:afterAutospacing="0"/>
        <w:rPr>
          <w:rStyle w:val="yiv9524873358s2"/>
          <w:rFonts w:ascii="Helvetica" w:hAnsi="Helvetica" w:cs="Helvetica"/>
          <w:color w:val="1D2228"/>
          <w:sz w:val="26"/>
          <w:szCs w:val="26"/>
        </w:rPr>
      </w:pPr>
    </w:p>
    <w:p w:rsidR="00FB2154" w:rsidRDefault="00FB2154" w:rsidP="00FB2154">
      <w:pPr>
        <w:pStyle w:val="yiv9524873358p1"/>
        <w:shd w:val="clear" w:color="auto" w:fill="FFFFFF"/>
        <w:spacing w:before="0" w:beforeAutospacing="0" w:after="0" w:afterAutospacing="0"/>
        <w:rPr>
          <w:rStyle w:val="yiv9524873358s2"/>
          <w:rFonts w:ascii="UICTFontTextStyleBody" w:hAnsi="UICTFontTextStyleBody" w:cs="Helvetica"/>
          <w:color w:val="1D2228"/>
          <w:sz w:val="26"/>
          <w:szCs w:val="26"/>
        </w:rPr>
      </w:pPr>
    </w:p>
    <w:p w:rsidR="00FB2154" w:rsidRDefault="00FB2154" w:rsidP="00FB2154">
      <w:pPr>
        <w:pStyle w:val="yiv9524873358p1"/>
        <w:shd w:val="clear" w:color="auto" w:fill="FFFFFF"/>
        <w:spacing w:before="0" w:beforeAutospacing="0" w:after="0" w:afterAutospacing="0"/>
        <w:rPr>
          <w:rStyle w:val="yiv9524873358s2"/>
          <w:rFonts w:ascii="UICTFontTextStyleBody" w:hAnsi="UICTFontTextStyleBody" w:cs="Helvetica"/>
          <w:color w:val="1D2228"/>
          <w:sz w:val="26"/>
          <w:szCs w:val="26"/>
        </w:rPr>
      </w:pPr>
    </w:p>
    <w:p w:rsidR="007B497E" w:rsidRDefault="007B497E"/>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FD6A56" w:rsidRDefault="00FD6A56"/>
    <w:p w:rsidR="0068715B" w:rsidRDefault="00FD6A56" w:rsidP="009F1115">
      <w:pPr>
        <w:rPr>
          <w:rFonts w:ascii="Arial" w:hAnsi="Arial" w:cs="Arial"/>
          <w:sz w:val="24"/>
          <w:szCs w:val="24"/>
          <w:u w:val="single"/>
        </w:rPr>
      </w:pPr>
      <w:r w:rsidRPr="00436F0E">
        <w:rPr>
          <w:rFonts w:ascii="Arial" w:hAnsi="Arial" w:cs="Arial"/>
          <w:sz w:val="24"/>
          <w:szCs w:val="24"/>
          <w:u w:val="single"/>
        </w:rPr>
        <w:t xml:space="preserve">References </w:t>
      </w:r>
      <w:r w:rsidR="001E2C71" w:rsidRPr="00436F0E">
        <w:rPr>
          <w:rStyle w:val="yiv9056141986s2"/>
          <w:rFonts w:ascii="Arial" w:hAnsi="Arial" w:cs="Arial"/>
          <w:color w:val="1D2228"/>
          <w:sz w:val="24"/>
          <w:szCs w:val="24"/>
          <w:u w:val="single"/>
        </w:rPr>
        <w:t> </w:t>
      </w:r>
    </w:p>
    <w:p w:rsidR="009F1115" w:rsidRPr="00657EFF" w:rsidRDefault="009F1115" w:rsidP="009F1115">
      <w:pPr>
        <w:rPr>
          <w:rFonts w:ascii="Arial" w:hAnsi="Arial" w:cs="Arial"/>
          <w:sz w:val="24"/>
          <w:szCs w:val="24"/>
          <w:u w:val="single"/>
        </w:rPr>
      </w:pPr>
      <w:r w:rsidRPr="00657EFF">
        <w:rPr>
          <w:rFonts w:ascii="Arial" w:hAnsi="Arial" w:cs="Arial"/>
          <w:sz w:val="24"/>
          <w:szCs w:val="24"/>
          <w:u w:val="single"/>
        </w:rPr>
        <w:t xml:space="preserve">Books </w:t>
      </w:r>
    </w:p>
    <w:p w:rsidR="009F1115" w:rsidRPr="00657EFF" w:rsidRDefault="009F1115" w:rsidP="009F1115">
      <w:pPr>
        <w:pStyle w:val="Heading3"/>
        <w:shd w:val="clear" w:color="auto" w:fill="FFFFFF"/>
        <w:spacing w:before="0" w:line="240" w:lineRule="auto"/>
        <w:rPr>
          <w:rFonts w:ascii="Arial" w:hAnsi="Arial" w:cs="Arial"/>
          <w:color w:val="000000" w:themeColor="text1"/>
        </w:rPr>
      </w:pPr>
      <w:proofErr w:type="spellStart"/>
      <w:r w:rsidRPr="00740A86">
        <w:rPr>
          <w:rFonts w:ascii="Arial" w:hAnsi="Arial" w:cs="Arial"/>
          <w:color w:val="000000" w:themeColor="text1"/>
        </w:rPr>
        <w:t>Deakin</w:t>
      </w:r>
      <w:r w:rsidRPr="00657EFF">
        <w:rPr>
          <w:rFonts w:ascii="Arial" w:hAnsi="Arial" w:cs="Arial"/>
          <w:color w:val="000000" w:themeColor="text1"/>
        </w:rPr>
        <w:t>.S</w:t>
      </w:r>
      <w:proofErr w:type="spellEnd"/>
      <w:r w:rsidRPr="00657EFF">
        <w:rPr>
          <w:rFonts w:ascii="Arial" w:hAnsi="Arial" w:cs="Arial"/>
          <w:color w:val="000000" w:themeColor="text1"/>
        </w:rPr>
        <w:t xml:space="preserve"> and </w:t>
      </w:r>
      <w:proofErr w:type="spellStart"/>
      <w:r w:rsidRPr="00657EFF">
        <w:rPr>
          <w:rFonts w:ascii="Arial" w:hAnsi="Arial" w:cs="Arial"/>
          <w:color w:val="000000" w:themeColor="text1"/>
        </w:rPr>
        <w:t>Adams.Z</w:t>
      </w:r>
      <w:proofErr w:type="spellEnd"/>
      <w:r w:rsidRPr="00657EFF">
        <w:rPr>
          <w:rFonts w:ascii="Arial" w:hAnsi="Arial" w:cs="Arial"/>
          <w:color w:val="000000" w:themeColor="text1"/>
        </w:rPr>
        <w:t xml:space="preserve">.  (2019), </w:t>
      </w:r>
      <w:hyperlink r:id="rId5" w:history="1">
        <w:proofErr w:type="spellStart"/>
        <w:r w:rsidRPr="00657EFF">
          <w:rPr>
            <w:rStyle w:val="Hyperlink"/>
            <w:rFonts w:ascii="Arial" w:hAnsi="Arial" w:cs="Arial"/>
            <w:color w:val="000000" w:themeColor="text1"/>
            <w:u w:val="none"/>
          </w:rPr>
          <w:t>Markesinis</w:t>
        </w:r>
        <w:proofErr w:type="spellEnd"/>
        <w:r w:rsidRPr="00657EFF">
          <w:rPr>
            <w:rStyle w:val="Hyperlink"/>
            <w:rFonts w:ascii="Arial" w:hAnsi="Arial" w:cs="Arial"/>
            <w:color w:val="000000" w:themeColor="text1"/>
            <w:u w:val="none"/>
          </w:rPr>
          <w:t xml:space="preserve"> and </w:t>
        </w:r>
        <w:proofErr w:type="spellStart"/>
        <w:r w:rsidRPr="00657EFF">
          <w:rPr>
            <w:rStyle w:val="Hyperlink"/>
            <w:rFonts w:ascii="Arial" w:hAnsi="Arial" w:cs="Arial"/>
            <w:color w:val="000000" w:themeColor="text1"/>
            <w:u w:val="none"/>
          </w:rPr>
          <w:t>Deakin's</w:t>
        </w:r>
        <w:proofErr w:type="spellEnd"/>
        <w:r w:rsidRPr="00657EFF">
          <w:rPr>
            <w:rStyle w:val="Hyperlink"/>
            <w:rFonts w:ascii="Arial" w:hAnsi="Arial" w:cs="Arial"/>
            <w:color w:val="000000" w:themeColor="text1"/>
            <w:u w:val="none"/>
          </w:rPr>
          <w:t xml:space="preserve"> tort law</w:t>
        </w:r>
      </w:hyperlink>
      <w:r w:rsidRPr="00657EFF">
        <w:rPr>
          <w:rFonts w:ascii="Arial" w:hAnsi="Arial" w:cs="Arial"/>
          <w:color w:val="000000" w:themeColor="text1"/>
        </w:rPr>
        <w:t>,</w:t>
      </w:r>
      <w:r w:rsidRPr="00657EFF">
        <w:rPr>
          <w:rFonts w:ascii="Arial" w:hAnsi="Arial" w:cs="Arial"/>
          <w:color w:val="000000" w:themeColor="text1"/>
          <w:shd w:val="clear" w:color="auto" w:fill="FFFFFF"/>
        </w:rPr>
        <w:t xml:space="preserve"> 8</w:t>
      </w:r>
      <w:r w:rsidRPr="00657EFF">
        <w:rPr>
          <w:rFonts w:ascii="Arial" w:hAnsi="Arial" w:cs="Arial"/>
          <w:color w:val="000000" w:themeColor="text1"/>
          <w:shd w:val="clear" w:color="auto" w:fill="FFFFFF"/>
          <w:vertAlign w:val="superscript"/>
        </w:rPr>
        <w:t>th</w:t>
      </w:r>
      <w:r w:rsidRPr="00657EFF">
        <w:rPr>
          <w:rFonts w:ascii="Arial" w:hAnsi="Arial" w:cs="Arial"/>
          <w:color w:val="000000" w:themeColor="text1"/>
          <w:shd w:val="clear" w:color="auto" w:fill="FFFFFF"/>
        </w:rPr>
        <w:t xml:space="preserve"> </w:t>
      </w:r>
      <w:proofErr w:type="spellStart"/>
      <w:r w:rsidRPr="00657EFF">
        <w:rPr>
          <w:rFonts w:ascii="Arial" w:hAnsi="Arial" w:cs="Arial"/>
          <w:color w:val="000000" w:themeColor="text1"/>
          <w:shd w:val="clear" w:color="auto" w:fill="FFFFFF"/>
        </w:rPr>
        <w:t>edn</w:t>
      </w:r>
      <w:proofErr w:type="spellEnd"/>
      <w:r w:rsidRPr="00657EFF">
        <w:rPr>
          <w:rStyle w:val="media-delimiter"/>
          <w:rFonts w:ascii="Arial" w:hAnsi="Arial" w:cs="Arial"/>
          <w:color w:val="000000" w:themeColor="text1"/>
          <w:shd w:val="clear" w:color="auto" w:fill="FFFFFF"/>
        </w:rPr>
        <w:t xml:space="preserve">. </w:t>
      </w:r>
      <w:r w:rsidRPr="00657EFF">
        <w:rPr>
          <w:rFonts w:ascii="Arial" w:hAnsi="Arial" w:cs="Arial"/>
          <w:color w:val="000000" w:themeColor="text1"/>
          <w:shd w:val="clear" w:color="auto" w:fill="FFFFFF"/>
        </w:rPr>
        <w:t>Oxford University Press</w:t>
      </w:r>
    </w:p>
    <w:p w:rsidR="0068715B" w:rsidRPr="00657EFF" w:rsidRDefault="009F1115" w:rsidP="0068715B">
      <w:pPr>
        <w:spacing w:line="240" w:lineRule="auto"/>
        <w:rPr>
          <w:rFonts w:ascii="Arial" w:hAnsi="Arial" w:cs="Arial"/>
          <w:color w:val="000000" w:themeColor="text1"/>
          <w:sz w:val="24"/>
          <w:szCs w:val="24"/>
        </w:rPr>
      </w:pPr>
      <w:proofErr w:type="spellStart"/>
      <w:r w:rsidRPr="00657EFF">
        <w:rPr>
          <w:rFonts w:ascii="Arial" w:hAnsi="Arial" w:cs="Arial"/>
          <w:color w:val="000000" w:themeColor="text1"/>
          <w:sz w:val="24"/>
          <w:szCs w:val="24"/>
        </w:rPr>
        <w:t>Horsey</w:t>
      </w:r>
      <w:proofErr w:type="gramStart"/>
      <w:r w:rsidRPr="00657EFF">
        <w:rPr>
          <w:rFonts w:ascii="Arial" w:hAnsi="Arial" w:cs="Arial"/>
          <w:color w:val="000000" w:themeColor="text1"/>
          <w:sz w:val="24"/>
          <w:szCs w:val="24"/>
        </w:rPr>
        <w:t>,K</w:t>
      </w:r>
      <w:proofErr w:type="spellEnd"/>
      <w:proofErr w:type="gramEnd"/>
      <w:r w:rsidRPr="00657EFF">
        <w:rPr>
          <w:rFonts w:ascii="Arial" w:hAnsi="Arial" w:cs="Arial"/>
          <w:color w:val="000000" w:themeColor="text1"/>
          <w:sz w:val="24"/>
          <w:szCs w:val="24"/>
        </w:rPr>
        <w:t xml:space="preserve"> and </w:t>
      </w:r>
      <w:proofErr w:type="spellStart"/>
      <w:r w:rsidRPr="00657EFF">
        <w:rPr>
          <w:rFonts w:ascii="Arial" w:hAnsi="Arial" w:cs="Arial"/>
          <w:color w:val="000000" w:themeColor="text1"/>
          <w:sz w:val="24"/>
          <w:szCs w:val="24"/>
        </w:rPr>
        <w:t>Rackley.E</w:t>
      </w:r>
      <w:proofErr w:type="spellEnd"/>
      <w:r w:rsidRPr="00657EFF">
        <w:rPr>
          <w:rFonts w:ascii="Arial" w:hAnsi="Arial" w:cs="Arial"/>
          <w:color w:val="000000" w:themeColor="text1"/>
          <w:sz w:val="24"/>
          <w:szCs w:val="24"/>
        </w:rPr>
        <w:t>. (2013)</w:t>
      </w:r>
      <w:proofErr w:type="gramStart"/>
      <w:r w:rsidRPr="00657EFF">
        <w:rPr>
          <w:rFonts w:ascii="Arial" w:hAnsi="Arial" w:cs="Arial"/>
          <w:color w:val="000000" w:themeColor="text1"/>
          <w:sz w:val="24"/>
          <w:szCs w:val="24"/>
        </w:rPr>
        <w:t>,Tort</w:t>
      </w:r>
      <w:proofErr w:type="gramEnd"/>
      <w:r w:rsidRPr="00657EFF">
        <w:rPr>
          <w:rFonts w:ascii="Arial" w:hAnsi="Arial" w:cs="Arial"/>
          <w:color w:val="000000" w:themeColor="text1"/>
          <w:sz w:val="24"/>
          <w:szCs w:val="24"/>
        </w:rPr>
        <w:t xml:space="preserve"> law,3</w:t>
      </w:r>
      <w:r w:rsidRPr="00657EFF">
        <w:rPr>
          <w:rFonts w:ascii="Arial" w:hAnsi="Arial" w:cs="Arial"/>
          <w:color w:val="000000" w:themeColor="text1"/>
          <w:sz w:val="24"/>
          <w:szCs w:val="24"/>
          <w:vertAlign w:val="superscript"/>
        </w:rPr>
        <w:t>rd</w:t>
      </w:r>
      <w:r w:rsidRPr="00657EFF">
        <w:rPr>
          <w:rFonts w:ascii="Arial" w:hAnsi="Arial" w:cs="Arial"/>
          <w:color w:val="000000" w:themeColor="text1"/>
          <w:sz w:val="24"/>
          <w:szCs w:val="24"/>
        </w:rPr>
        <w:t xml:space="preserve"> </w:t>
      </w:r>
      <w:proofErr w:type="spellStart"/>
      <w:r w:rsidRPr="00657EFF">
        <w:rPr>
          <w:rFonts w:ascii="Arial" w:hAnsi="Arial" w:cs="Arial"/>
          <w:color w:val="000000" w:themeColor="text1"/>
          <w:sz w:val="24"/>
          <w:szCs w:val="24"/>
        </w:rPr>
        <w:t>edn</w:t>
      </w:r>
      <w:proofErr w:type="spellEnd"/>
      <w:r w:rsidRPr="00657EFF">
        <w:rPr>
          <w:rFonts w:ascii="Arial" w:hAnsi="Arial" w:cs="Arial"/>
          <w:color w:val="000000" w:themeColor="text1"/>
          <w:sz w:val="24"/>
          <w:szCs w:val="24"/>
        </w:rPr>
        <w:t xml:space="preserve">. Oxford University press, </w:t>
      </w:r>
    </w:p>
    <w:p w:rsidR="0068715B" w:rsidRPr="00657EFF" w:rsidRDefault="0068715B" w:rsidP="0068715B">
      <w:pPr>
        <w:spacing w:line="240" w:lineRule="auto"/>
        <w:rPr>
          <w:rFonts w:ascii="Arial" w:hAnsi="Arial" w:cs="Arial"/>
          <w:color w:val="000000" w:themeColor="text1"/>
          <w:sz w:val="24"/>
          <w:szCs w:val="24"/>
        </w:rPr>
      </w:pPr>
      <w:proofErr w:type="spellStart"/>
      <w:r w:rsidRPr="00657EFF">
        <w:rPr>
          <w:rFonts w:ascii="Arial" w:hAnsi="Arial" w:cs="Arial"/>
          <w:color w:val="000000" w:themeColor="text1"/>
          <w:sz w:val="24"/>
          <w:szCs w:val="24"/>
        </w:rPr>
        <w:t>Holland.H</w:t>
      </w:r>
      <w:proofErr w:type="spellEnd"/>
      <w:r w:rsidRPr="00657EFF">
        <w:rPr>
          <w:rFonts w:ascii="Arial" w:hAnsi="Arial" w:cs="Arial"/>
          <w:color w:val="000000" w:themeColor="text1"/>
          <w:sz w:val="24"/>
          <w:szCs w:val="24"/>
        </w:rPr>
        <w:t xml:space="preserve"> and </w:t>
      </w:r>
      <w:proofErr w:type="spellStart"/>
      <w:r w:rsidRPr="00657EFF">
        <w:rPr>
          <w:rFonts w:ascii="Arial" w:hAnsi="Arial" w:cs="Arial"/>
          <w:color w:val="000000" w:themeColor="text1"/>
          <w:sz w:val="24"/>
          <w:szCs w:val="24"/>
        </w:rPr>
        <w:t>Webb</w:t>
      </w:r>
      <w:proofErr w:type="gramStart"/>
      <w:r w:rsidRPr="00657EFF">
        <w:rPr>
          <w:rFonts w:ascii="Arial" w:hAnsi="Arial" w:cs="Arial"/>
          <w:color w:val="000000" w:themeColor="text1"/>
          <w:sz w:val="24"/>
          <w:szCs w:val="24"/>
        </w:rPr>
        <w:t>,J</w:t>
      </w:r>
      <w:proofErr w:type="spellEnd"/>
      <w:proofErr w:type="gramEnd"/>
      <w:r w:rsidRPr="00657EFF">
        <w:rPr>
          <w:rFonts w:ascii="Arial" w:hAnsi="Arial" w:cs="Arial"/>
          <w:color w:val="000000" w:themeColor="text1"/>
          <w:sz w:val="24"/>
          <w:szCs w:val="24"/>
        </w:rPr>
        <w:t xml:space="preserve"> (2022)‘</w:t>
      </w:r>
      <w:hyperlink r:id="rId6" w:history="1">
        <w:r w:rsidRPr="00657EFF">
          <w:rPr>
            <w:rStyle w:val="Hyperlink"/>
            <w:rFonts w:ascii="Arial" w:hAnsi="Arial" w:cs="Arial"/>
            <w:color w:val="000000" w:themeColor="text1"/>
            <w:sz w:val="24"/>
            <w:szCs w:val="24"/>
            <w:u w:val="none"/>
          </w:rPr>
          <w:t>Learning legal rules : a students' guide to legal method and reasoning</w:t>
        </w:r>
      </w:hyperlink>
      <w:r w:rsidRPr="00657EFF">
        <w:rPr>
          <w:rFonts w:ascii="Arial" w:hAnsi="Arial" w:cs="Arial"/>
          <w:color w:val="000000" w:themeColor="text1"/>
          <w:sz w:val="24"/>
          <w:szCs w:val="24"/>
        </w:rPr>
        <w:t>, 11</w:t>
      </w:r>
      <w:r w:rsidRPr="00657EFF">
        <w:rPr>
          <w:rFonts w:ascii="Arial" w:hAnsi="Arial" w:cs="Arial"/>
          <w:color w:val="000000" w:themeColor="text1"/>
          <w:sz w:val="24"/>
          <w:szCs w:val="24"/>
          <w:vertAlign w:val="superscript"/>
        </w:rPr>
        <w:t>th</w:t>
      </w:r>
      <w:r w:rsidRPr="00657EFF">
        <w:rPr>
          <w:rFonts w:ascii="Arial" w:hAnsi="Arial" w:cs="Arial"/>
          <w:color w:val="000000" w:themeColor="text1"/>
          <w:sz w:val="24"/>
          <w:szCs w:val="24"/>
        </w:rPr>
        <w:t xml:space="preserve"> </w:t>
      </w:r>
      <w:proofErr w:type="spellStart"/>
      <w:r w:rsidRPr="00657EFF">
        <w:rPr>
          <w:rFonts w:ascii="Arial" w:hAnsi="Arial" w:cs="Arial"/>
          <w:color w:val="000000" w:themeColor="text1"/>
          <w:sz w:val="24"/>
          <w:szCs w:val="24"/>
        </w:rPr>
        <w:t>edn</w:t>
      </w:r>
      <w:proofErr w:type="spellEnd"/>
      <w:r w:rsidRPr="00657EFF">
        <w:rPr>
          <w:rFonts w:ascii="Arial" w:hAnsi="Arial" w:cs="Arial"/>
          <w:color w:val="000000" w:themeColor="text1"/>
          <w:sz w:val="24"/>
          <w:szCs w:val="24"/>
        </w:rPr>
        <w:t>. Oxford University Press.</w:t>
      </w:r>
    </w:p>
    <w:p w:rsidR="0068715B" w:rsidRPr="00657EFF" w:rsidRDefault="009F1115" w:rsidP="0068715B">
      <w:pPr>
        <w:spacing w:line="240" w:lineRule="auto"/>
        <w:rPr>
          <w:rFonts w:ascii="Arial" w:hAnsi="Arial" w:cs="Arial"/>
          <w:color w:val="000000" w:themeColor="text1"/>
          <w:sz w:val="24"/>
          <w:szCs w:val="24"/>
        </w:rPr>
      </w:pPr>
      <w:proofErr w:type="spellStart"/>
      <w:r w:rsidRPr="00657EFF">
        <w:rPr>
          <w:rFonts w:ascii="Arial" w:hAnsi="Arial" w:cs="Arial"/>
          <w:color w:val="000000" w:themeColor="text1"/>
          <w:sz w:val="24"/>
          <w:szCs w:val="24"/>
        </w:rPr>
        <w:t>Melfis</w:t>
      </w:r>
      <w:proofErr w:type="gramStart"/>
      <w:r w:rsidRPr="00657EFF">
        <w:rPr>
          <w:rFonts w:ascii="Arial" w:hAnsi="Arial" w:cs="Arial"/>
          <w:color w:val="000000" w:themeColor="text1"/>
          <w:sz w:val="24"/>
          <w:szCs w:val="24"/>
        </w:rPr>
        <w:t>,A</w:t>
      </w:r>
      <w:proofErr w:type="spellEnd"/>
      <w:proofErr w:type="gramEnd"/>
      <w:r w:rsidRPr="00657EFF">
        <w:rPr>
          <w:rFonts w:ascii="Arial" w:hAnsi="Arial" w:cs="Arial"/>
          <w:color w:val="000000" w:themeColor="text1"/>
          <w:sz w:val="24"/>
          <w:szCs w:val="24"/>
        </w:rPr>
        <w:t>. (2021), Occupiers liability in tort law. Independent Publisher</w:t>
      </w:r>
    </w:p>
    <w:p w:rsidR="009F1115" w:rsidRPr="00657EFF" w:rsidRDefault="009F1115" w:rsidP="0068715B">
      <w:pPr>
        <w:spacing w:line="240" w:lineRule="auto"/>
        <w:rPr>
          <w:rFonts w:ascii="Arial" w:hAnsi="Arial" w:cs="Arial"/>
          <w:color w:val="000000" w:themeColor="text1"/>
          <w:sz w:val="24"/>
          <w:szCs w:val="24"/>
        </w:rPr>
      </w:pPr>
      <w:proofErr w:type="spellStart"/>
      <w:r w:rsidRPr="00657EFF">
        <w:rPr>
          <w:rFonts w:ascii="Arial" w:hAnsi="Arial" w:cs="Arial"/>
          <w:color w:val="000000" w:themeColor="text1"/>
          <w:sz w:val="24"/>
          <w:szCs w:val="24"/>
        </w:rPr>
        <w:t>Rose.F.D</w:t>
      </w:r>
      <w:proofErr w:type="spellEnd"/>
      <w:r w:rsidRPr="00657EFF">
        <w:rPr>
          <w:rFonts w:ascii="Arial" w:hAnsi="Arial" w:cs="Arial"/>
          <w:color w:val="000000" w:themeColor="text1"/>
          <w:sz w:val="24"/>
          <w:szCs w:val="24"/>
        </w:rPr>
        <w:t xml:space="preserve">. (2022)’ </w:t>
      </w:r>
      <w:hyperlink r:id="rId7" w:history="1">
        <w:r w:rsidRPr="00657EFF">
          <w:rPr>
            <w:rStyle w:val="Hyperlink"/>
            <w:rFonts w:ascii="Arial" w:hAnsi="Arial" w:cs="Arial"/>
            <w:color w:val="000000" w:themeColor="text1"/>
            <w:sz w:val="24"/>
            <w:szCs w:val="24"/>
            <w:u w:val="none"/>
          </w:rPr>
          <w:t>Blackstone's statutes on contract, tort &amp; restitution</w:t>
        </w:r>
      </w:hyperlink>
      <w:r w:rsidRPr="00657EFF">
        <w:rPr>
          <w:rFonts w:ascii="Arial" w:hAnsi="Arial" w:cs="Arial"/>
          <w:color w:val="000000" w:themeColor="text1"/>
          <w:sz w:val="24"/>
          <w:szCs w:val="24"/>
        </w:rPr>
        <w:t>’</w:t>
      </w:r>
      <w:proofErr w:type="gramStart"/>
      <w:r w:rsidRPr="00657EFF">
        <w:rPr>
          <w:rFonts w:ascii="Arial" w:hAnsi="Arial" w:cs="Arial"/>
          <w:color w:val="000000" w:themeColor="text1"/>
          <w:sz w:val="24"/>
          <w:szCs w:val="24"/>
        </w:rPr>
        <w:t>,3</w:t>
      </w:r>
      <w:r w:rsidRPr="00657EFF">
        <w:rPr>
          <w:rFonts w:ascii="Arial" w:hAnsi="Arial" w:cs="Arial"/>
          <w:color w:val="000000" w:themeColor="text1"/>
          <w:sz w:val="24"/>
          <w:szCs w:val="24"/>
          <w:vertAlign w:val="superscript"/>
        </w:rPr>
        <w:t>RD</w:t>
      </w:r>
      <w:proofErr w:type="gramEnd"/>
      <w:r w:rsidRPr="00657EFF">
        <w:rPr>
          <w:rFonts w:ascii="Arial" w:hAnsi="Arial" w:cs="Arial"/>
          <w:color w:val="000000" w:themeColor="text1"/>
          <w:sz w:val="24"/>
          <w:szCs w:val="24"/>
        </w:rPr>
        <w:t xml:space="preserve"> </w:t>
      </w:r>
      <w:proofErr w:type="spellStart"/>
      <w:r w:rsidRPr="00657EFF">
        <w:rPr>
          <w:rFonts w:ascii="Arial" w:hAnsi="Arial" w:cs="Arial"/>
          <w:color w:val="000000" w:themeColor="text1"/>
          <w:sz w:val="24"/>
          <w:szCs w:val="24"/>
        </w:rPr>
        <w:t>edn</w:t>
      </w:r>
      <w:proofErr w:type="spellEnd"/>
      <w:r w:rsidRPr="00657EFF">
        <w:rPr>
          <w:rFonts w:ascii="Arial" w:hAnsi="Arial" w:cs="Arial"/>
          <w:color w:val="000000" w:themeColor="text1"/>
          <w:sz w:val="24"/>
          <w:szCs w:val="24"/>
        </w:rPr>
        <w:t>. Oxford University Press.</w:t>
      </w:r>
    </w:p>
    <w:p w:rsidR="0068715B" w:rsidRPr="00657EFF" w:rsidRDefault="0068715B" w:rsidP="005D239D">
      <w:pPr>
        <w:spacing w:after="0" w:line="240" w:lineRule="auto"/>
        <w:rPr>
          <w:rFonts w:ascii="Arial" w:hAnsi="Arial" w:cs="Arial"/>
          <w:color w:val="000000" w:themeColor="text1"/>
          <w:sz w:val="24"/>
          <w:szCs w:val="24"/>
        </w:rPr>
      </w:pPr>
      <w:proofErr w:type="spellStart"/>
      <w:r w:rsidRPr="00657EFF">
        <w:rPr>
          <w:rFonts w:ascii="Arial" w:hAnsi="Arial" w:cs="Arial"/>
          <w:color w:val="000000" w:themeColor="text1"/>
          <w:sz w:val="24"/>
          <w:szCs w:val="24"/>
        </w:rPr>
        <w:t>Quinn</w:t>
      </w:r>
      <w:proofErr w:type="gramStart"/>
      <w:r w:rsidRPr="00657EFF">
        <w:rPr>
          <w:rFonts w:ascii="Arial" w:hAnsi="Arial" w:cs="Arial"/>
          <w:color w:val="000000" w:themeColor="text1"/>
          <w:sz w:val="24"/>
          <w:szCs w:val="24"/>
        </w:rPr>
        <w:t>,F</w:t>
      </w:r>
      <w:proofErr w:type="spellEnd"/>
      <w:proofErr w:type="gramEnd"/>
      <w:r w:rsidRPr="00657EFF">
        <w:rPr>
          <w:rFonts w:ascii="Arial" w:hAnsi="Arial" w:cs="Arial"/>
          <w:color w:val="000000" w:themeColor="text1"/>
          <w:sz w:val="24"/>
          <w:szCs w:val="24"/>
        </w:rPr>
        <w:t xml:space="preserve"> and </w:t>
      </w:r>
      <w:proofErr w:type="spellStart"/>
      <w:r w:rsidRPr="00657EFF">
        <w:rPr>
          <w:rFonts w:ascii="Arial" w:hAnsi="Arial" w:cs="Arial"/>
          <w:color w:val="000000" w:themeColor="text1"/>
          <w:sz w:val="24"/>
          <w:szCs w:val="24"/>
        </w:rPr>
        <w:t>Elliott.C</w:t>
      </w:r>
      <w:proofErr w:type="spellEnd"/>
      <w:r w:rsidRPr="00657EFF">
        <w:rPr>
          <w:rFonts w:ascii="Arial" w:hAnsi="Arial" w:cs="Arial"/>
          <w:color w:val="000000" w:themeColor="text1"/>
          <w:sz w:val="24"/>
          <w:szCs w:val="24"/>
        </w:rPr>
        <w:t>. (2013), Tort Law.9</w:t>
      </w:r>
      <w:r w:rsidRPr="00657EFF">
        <w:rPr>
          <w:rFonts w:ascii="Arial" w:hAnsi="Arial" w:cs="Arial"/>
          <w:color w:val="000000" w:themeColor="text1"/>
          <w:sz w:val="24"/>
          <w:szCs w:val="24"/>
          <w:vertAlign w:val="superscript"/>
        </w:rPr>
        <w:t>th</w:t>
      </w:r>
      <w:r w:rsidRPr="00657EFF">
        <w:rPr>
          <w:rFonts w:ascii="Arial" w:hAnsi="Arial" w:cs="Arial"/>
          <w:color w:val="000000" w:themeColor="text1"/>
          <w:sz w:val="24"/>
          <w:szCs w:val="24"/>
        </w:rPr>
        <w:t xml:space="preserve"> </w:t>
      </w:r>
      <w:proofErr w:type="spellStart"/>
      <w:r w:rsidRPr="00657EFF">
        <w:rPr>
          <w:rFonts w:ascii="Arial" w:hAnsi="Arial" w:cs="Arial"/>
          <w:color w:val="000000" w:themeColor="text1"/>
          <w:sz w:val="24"/>
          <w:szCs w:val="24"/>
        </w:rPr>
        <w:t>edn</w:t>
      </w:r>
      <w:proofErr w:type="spellEnd"/>
      <w:proofErr w:type="gramStart"/>
      <w:r w:rsidRPr="00657EFF">
        <w:rPr>
          <w:rFonts w:ascii="Arial" w:hAnsi="Arial" w:cs="Arial"/>
          <w:color w:val="000000" w:themeColor="text1"/>
          <w:sz w:val="24"/>
          <w:szCs w:val="24"/>
        </w:rPr>
        <w:t>,.</w:t>
      </w:r>
      <w:proofErr w:type="gramEnd"/>
      <w:r w:rsidRPr="00657EFF">
        <w:rPr>
          <w:rFonts w:ascii="Arial" w:hAnsi="Arial" w:cs="Arial"/>
          <w:color w:val="000000" w:themeColor="text1"/>
          <w:sz w:val="24"/>
          <w:szCs w:val="24"/>
        </w:rPr>
        <w:t xml:space="preserve">Pearson </w:t>
      </w:r>
    </w:p>
    <w:p w:rsidR="0068715B" w:rsidRPr="0068715B" w:rsidRDefault="0068715B" w:rsidP="005D239D">
      <w:pPr>
        <w:spacing w:after="0"/>
      </w:pPr>
    </w:p>
    <w:p w:rsidR="00C002FC" w:rsidRPr="009F1115" w:rsidRDefault="00C002FC" w:rsidP="005D239D">
      <w:pPr>
        <w:spacing w:after="0"/>
        <w:rPr>
          <w:rFonts w:ascii="Times New Roman" w:hAnsi="Times New Roman" w:cs="Times New Roman"/>
          <w:sz w:val="32"/>
          <w:szCs w:val="32"/>
        </w:rPr>
      </w:pPr>
    </w:p>
    <w:p w:rsidR="00FD6A56" w:rsidRPr="0068715B" w:rsidRDefault="009F1115" w:rsidP="005D239D">
      <w:pPr>
        <w:spacing w:after="0"/>
        <w:rPr>
          <w:rFonts w:ascii="Arial" w:eastAsia="Adobe Heiti Std R" w:hAnsi="Arial" w:cs="Arial"/>
          <w:sz w:val="24"/>
          <w:szCs w:val="24"/>
          <w:u w:val="single"/>
        </w:rPr>
      </w:pPr>
      <w:r w:rsidRPr="0068715B">
        <w:rPr>
          <w:rFonts w:ascii="Arial" w:eastAsia="Adobe Heiti Std R" w:hAnsi="Arial" w:cs="Arial"/>
          <w:sz w:val="24"/>
          <w:szCs w:val="24"/>
          <w:u w:val="single"/>
        </w:rPr>
        <w:t>Journa</w:t>
      </w:r>
      <w:r w:rsidR="008E7C54" w:rsidRPr="0068715B">
        <w:rPr>
          <w:rFonts w:ascii="Arial" w:eastAsia="Adobe Heiti Std R" w:hAnsi="Arial" w:cs="Arial"/>
          <w:sz w:val="24"/>
          <w:szCs w:val="24"/>
          <w:u w:val="single"/>
        </w:rPr>
        <w:t xml:space="preserve">ls/Articles </w:t>
      </w:r>
    </w:p>
    <w:p w:rsidR="0068715B" w:rsidRPr="005D239D" w:rsidRDefault="00E44BE4" w:rsidP="00E23ED8">
      <w:pPr>
        <w:pStyle w:val="Heading1"/>
        <w:shd w:val="clear" w:color="auto" w:fill="FFFFFF"/>
        <w:rPr>
          <w:rFonts w:ascii="Arial" w:hAnsi="Arial" w:cs="Arial"/>
          <w:b w:val="0"/>
          <w:color w:val="000000" w:themeColor="text1"/>
          <w:sz w:val="24"/>
          <w:szCs w:val="24"/>
        </w:rPr>
      </w:pPr>
      <w:hyperlink r:id="rId8" w:anchor="con" w:history="1">
        <w:r w:rsidR="0068715B" w:rsidRPr="005D239D">
          <w:rPr>
            <w:rStyle w:val="Hyperlink"/>
            <w:rFonts w:ascii="Arial" w:hAnsi="Arial" w:cs="Arial"/>
            <w:b w:val="0"/>
            <w:color w:val="000000" w:themeColor="text1"/>
            <w:sz w:val="24"/>
            <w:szCs w:val="24"/>
            <w:u w:val="none"/>
            <w:shd w:val="clear" w:color="auto" w:fill="FFFFFF"/>
          </w:rPr>
          <w:t>Andoh</w:t>
        </w:r>
      </w:hyperlink>
      <w:r w:rsidR="0068715B" w:rsidRPr="005D239D">
        <w:rPr>
          <w:rFonts w:ascii="Arial" w:hAnsi="Arial" w:cs="Arial"/>
          <w:b w:val="0"/>
          <w:color w:val="000000" w:themeColor="text1"/>
          <w:sz w:val="24"/>
          <w:szCs w:val="24"/>
        </w:rPr>
        <w:t>.B</w:t>
      </w:r>
      <w:proofErr w:type="gramStart"/>
      <w:r w:rsidR="0068715B" w:rsidRPr="005D239D">
        <w:rPr>
          <w:rFonts w:ascii="Arial" w:hAnsi="Arial" w:cs="Arial"/>
          <w:b w:val="0"/>
          <w:color w:val="000000" w:themeColor="text1"/>
          <w:sz w:val="24"/>
          <w:szCs w:val="24"/>
        </w:rPr>
        <w:t>,(</w:t>
      </w:r>
      <w:proofErr w:type="gramEnd"/>
      <w:r w:rsidR="0068715B" w:rsidRPr="005D239D">
        <w:rPr>
          <w:rFonts w:ascii="Arial" w:hAnsi="Arial" w:cs="Arial"/>
          <w:b w:val="0"/>
          <w:color w:val="000000" w:themeColor="text1"/>
          <w:sz w:val="24"/>
          <w:szCs w:val="24"/>
        </w:rPr>
        <w:t xml:space="preserve">2022) ‘The duty to provide after-care under section 117 of the Mental Health Act 1983 again’ Available at: </w:t>
      </w:r>
      <w:hyperlink r:id="rId9" w:history="1">
        <w:r w:rsidR="0068715B" w:rsidRPr="005D239D">
          <w:rPr>
            <w:rStyle w:val="Hyperlink"/>
            <w:rFonts w:ascii="Arial" w:hAnsi="Arial" w:cs="Arial"/>
            <w:b w:val="0"/>
            <w:color w:val="000000" w:themeColor="text1"/>
            <w:sz w:val="24"/>
            <w:szCs w:val="24"/>
            <w:u w:val="none"/>
            <w:shd w:val="clear" w:color="auto" w:fill="FFFFFF"/>
          </w:rPr>
          <w:t>https://doi.org/10.1177/00258172221086103</w:t>
        </w:r>
      </w:hyperlink>
    </w:p>
    <w:p w:rsidR="0068715B" w:rsidRPr="005D239D" w:rsidRDefault="00740A86" w:rsidP="00521A98">
      <w:pPr>
        <w:shd w:val="clear" w:color="auto" w:fill="FFFFFF"/>
        <w:spacing w:after="0" w:line="240" w:lineRule="auto"/>
        <w:textAlignment w:val="baseline"/>
        <w:rPr>
          <w:rFonts w:ascii="Arial" w:eastAsia="Times New Roman" w:hAnsi="Arial" w:cs="Arial"/>
          <w:color w:val="000000" w:themeColor="text1"/>
          <w:sz w:val="24"/>
          <w:szCs w:val="24"/>
          <w:lang w:eastAsia="en-GB"/>
        </w:rPr>
      </w:pPr>
      <w:proofErr w:type="spellStart"/>
      <w:r>
        <w:rPr>
          <w:rFonts w:ascii="Arial" w:eastAsia="Times New Roman" w:hAnsi="Arial" w:cs="Arial"/>
          <w:color w:val="000000" w:themeColor="text1"/>
          <w:sz w:val="24"/>
          <w:szCs w:val="24"/>
          <w:u w:val="single"/>
          <w:bdr w:val="none" w:sz="0" w:space="0" w:color="auto" w:frame="1"/>
          <w:lang w:eastAsia="en-GB"/>
        </w:rPr>
        <w:t>Bene</w:t>
      </w:r>
      <w:r w:rsidR="0068715B" w:rsidRPr="005D239D">
        <w:rPr>
          <w:rFonts w:ascii="Arial" w:eastAsia="Times New Roman" w:hAnsi="Arial" w:cs="Arial"/>
          <w:color w:val="000000" w:themeColor="text1"/>
          <w:sz w:val="24"/>
          <w:szCs w:val="24"/>
          <w:u w:val="single"/>
          <w:bdr w:val="none" w:sz="0" w:space="0" w:color="auto" w:frame="1"/>
          <w:lang w:eastAsia="en-GB"/>
        </w:rPr>
        <w:t>dicte.M</w:t>
      </w:r>
      <w:proofErr w:type="spellEnd"/>
      <w:r w:rsidR="0068715B" w:rsidRPr="005D239D">
        <w:rPr>
          <w:rFonts w:ascii="Arial" w:eastAsia="Times New Roman" w:hAnsi="Arial" w:cs="Arial"/>
          <w:color w:val="000000" w:themeColor="text1"/>
          <w:sz w:val="24"/>
          <w:szCs w:val="24"/>
          <w:u w:val="single"/>
          <w:bdr w:val="none" w:sz="0" w:space="0" w:color="auto" w:frame="1"/>
          <w:lang w:eastAsia="en-GB"/>
        </w:rPr>
        <w:t xml:space="preserve">, </w:t>
      </w:r>
      <w:proofErr w:type="spellStart"/>
      <w:r w:rsidR="0068715B" w:rsidRPr="005D239D">
        <w:rPr>
          <w:rFonts w:ascii="Arial" w:eastAsia="Times New Roman" w:hAnsi="Arial" w:cs="Arial"/>
          <w:color w:val="000000" w:themeColor="text1"/>
          <w:sz w:val="24"/>
          <w:szCs w:val="24"/>
          <w:u w:val="single"/>
          <w:bdr w:val="none" w:sz="0" w:space="0" w:color="auto" w:frame="1"/>
          <w:lang w:eastAsia="en-GB"/>
        </w:rPr>
        <w:t>Turner.D.J,</w:t>
      </w:r>
      <w:r w:rsidR="0068715B" w:rsidRPr="005D239D">
        <w:rPr>
          <w:rFonts w:ascii="Arial" w:eastAsia="Times New Roman" w:hAnsi="Arial" w:cs="Arial"/>
          <w:color w:val="000000" w:themeColor="text1"/>
          <w:sz w:val="24"/>
          <w:szCs w:val="24"/>
          <w:bdr w:val="none" w:sz="0" w:space="0" w:color="auto" w:frame="1"/>
          <w:lang w:eastAsia="en-GB"/>
        </w:rPr>
        <w:t>Barrow.C</w:t>
      </w:r>
      <w:proofErr w:type="spellEnd"/>
      <w:r w:rsidR="0068715B" w:rsidRPr="005D239D">
        <w:rPr>
          <w:rFonts w:ascii="Arial" w:eastAsia="Times New Roman" w:hAnsi="Arial" w:cs="Arial"/>
          <w:color w:val="000000" w:themeColor="text1"/>
          <w:sz w:val="24"/>
          <w:szCs w:val="24"/>
          <w:bdr w:val="none" w:sz="0" w:space="0" w:color="auto" w:frame="1"/>
          <w:lang w:eastAsia="en-GB"/>
        </w:rPr>
        <w:t xml:space="preserve"> (2020)</w:t>
      </w:r>
      <w:hyperlink r:id="rId10" w:history="1">
        <w:r w:rsidR="0068715B" w:rsidRPr="005D239D">
          <w:rPr>
            <w:rFonts w:ascii="Arial" w:eastAsia="Times New Roman" w:hAnsi="Arial" w:cs="Arial"/>
            <w:color w:val="000000" w:themeColor="text1"/>
            <w:sz w:val="24"/>
            <w:szCs w:val="24"/>
            <w:bdr w:val="none" w:sz="0" w:space="0" w:color="auto" w:frame="1"/>
            <w:lang w:eastAsia="en-GB"/>
          </w:rPr>
          <w:t>Legal Studies </w:t>
        </w:r>
      </w:hyperlink>
      <w:r w:rsidR="0068715B" w:rsidRPr="005D239D">
        <w:rPr>
          <w:rFonts w:ascii="Arial" w:eastAsia="Times New Roman" w:hAnsi="Arial" w:cs="Arial"/>
          <w:color w:val="000000" w:themeColor="text1"/>
          <w:sz w:val="24"/>
          <w:szCs w:val="24"/>
          <w:bdr w:val="none" w:sz="0" w:space="0" w:color="auto" w:frame="1"/>
          <w:lang w:eastAsia="en-GB"/>
        </w:rPr>
        <w:t>, </w:t>
      </w:r>
      <w:hyperlink r:id="rId11" w:history="1">
        <w:r w:rsidR="0068715B" w:rsidRPr="005D239D">
          <w:rPr>
            <w:rFonts w:ascii="Arial" w:eastAsia="Times New Roman" w:hAnsi="Arial" w:cs="Arial"/>
            <w:color w:val="000000" w:themeColor="text1"/>
            <w:sz w:val="24"/>
            <w:szCs w:val="24"/>
            <w:bdr w:val="none" w:sz="0" w:space="0" w:color="auto" w:frame="1"/>
            <w:lang w:eastAsia="en-GB"/>
          </w:rPr>
          <w:t>Volume 40 </w:t>
        </w:r>
      </w:hyperlink>
      <w:r w:rsidR="0068715B" w:rsidRPr="005D239D">
        <w:rPr>
          <w:rFonts w:ascii="Arial" w:eastAsia="Times New Roman" w:hAnsi="Arial" w:cs="Arial"/>
          <w:color w:val="000000" w:themeColor="text1"/>
          <w:sz w:val="24"/>
          <w:szCs w:val="24"/>
          <w:bdr w:val="none" w:sz="0" w:space="0" w:color="auto" w:frame="1"/>
          <w:lang w:eastAsia="en-GB"/>
        </w:rPr>
        <w:t>, </w:t>
      </w:r>
      <w:hyperlink r:id="rId12" w:history="1">
        <w:r w:rsidR="0068715B" w:rsidRPr="005D239D">
          <w:rPr>
            <w:rFonts w:ascii="Arial" w:eastAsia="Times New Roman" w:hAnsi="Arial" w:cs="Arial"/>
            <w:color w:val="000000" w:themeColor="text1"/>
            <w:sz w:val="24"/>
            <w:szCs w:val="24"/>
            <w:bdr w:val="none" w:sz="0" w:space="0" w:color="auto" w:frame="1"/>
            <w:lang w:eastAsia="en-GB"/>
          </w:rPr>
          <w:t>Issue 1 </w:t>
        </w:r>
      </w:hyperlink>
      <w:r w:rsidR="0068715B" w:rsidRPr="005D239D">
        <w:rPr>
          <w:rFonts w:ascii="Arial" w:eastAsia="Times New Roman" w:hAnsi="Arial" w:cs="Arial"/>
          <w:color w:val="000000" w:themeColor="text1"/>
          <w:sz w:val="24"/>
          <w:szCs w:val="24"/>
          <w:bdr w:val="none" w:sz="0" w:space="0" w:color="auto" w:frame="1"/>
          <w:lang w:eastAsia="en-GB"/>
        </w:rPr>
        <w:t>, March 2020</w:t>
      </w:r>
      <w:r w:rsidR="0068715B" w:rsidRPr="005D239D">
        <w:rPr>
          <w:rFonts w:ascii="Arial" w:eastAsia="Times New Roman" w:hAnsi="Arial" w:cs="Arial"/>
          <w:color w:val="000000" w:themeColor="text1"/>
          <w:sz w:val="24"/>
          <w:szCs w:val="24"/>
          <w:lang w:eastAsia="en-GB"/>
        </w:rPr>
        <w:t> </w:t>
      </w:r>
      <w:r w:rsidR="0068715B" w:rsidRPr="005D239D">
        <w:rPr>
          <w:rFonts w:ascii="Arial" w:eastAsia="Times New Roman" w:hAnsi="Arial" w:cs="Arial"/>
          <w:color w:val="000000" w:themeColor="text1"/>
          <w:sz w:val="24"/>
          <w:szCs w:val="24"/>
          <w:bdr w:val="none" w:sz="0" w:space="0" w:color="auto" w:frame="1"/>
          <w:lang w:eastAsia="en-GB"/>
        </w:rPr>
        <w:t xml:space="preserve">, pp. 95 – 112 Available </w:t>
      </w:r>
      <w:proofErr w:type="spellStart"/>
      <w:r w:rsidR="0068715B" w:rsidRPr="005D239D">
        <w:rPr>
          <w:rFonts w:ascii="Arial" w:eastAsia="Times New Roman" w:hAnsi="Arial" w:cs="Arial"/>
          <w:color w:val="000000" w:themeColor="text1"/>
          <w:sz w:val="24"/>
          <w:szCs w:val="24"/>
          <w:bdr w:val="none" w:sz="0" w:space="0" w:color="auto" w:frame="1"/>
          <w:lang w:eastAsia="en-GB"/>
        </w:rPr>
        <w:t>at:</w:t>
      </w:r>
      <w:r w:rsidR="0068715B" w:rsidRPr="005D239D">
        <w:rPr>
          <w:rFonts w:ascii="Arial" w:eastAsia="Times New Roman" w:hAnsi="Arial" w:cs="Arial"/>
          <w:color w:val="000000" w:themeColor="text1"/>
          <w:sz w:val="24"/>
          <w:szCs w:val="24"/>
          <w:lang w:eastAsia="en-GB"/>
        </w:rPr>
        <w:t>doi</w:t>
      </w:r>
      <w:proofErr w:type="spellEnd"/>
      <w:r w:rsidR="0068715B" w:rsidRPr="005D239D">
        <w:rPr>
          <w:rFonts w:ascii="Arial" w:eastAsia="Times New Roman" w:hAnsi="Arial" w:cs="Arial"/>
          <w:color w:val="000000" w:themeColor="text1"/>
          <w:sz w:val="24"/>
          <w:szCs w:val="24"/>
          <w:lang w:eastAsia="en-GB"/>
        </w:rPr>
        <w:t>: </w:t>
      </w:r>
      <w:hyperlink r:id="rId13" w:tgtFrame="_blank" w:history="1">
        <w:r w:rsidR="0068715B" w:rsidRPr="005D239D">
          <w:rPr>
            <w:rFonts w:ascii="Arial" w:eastAsia="Times New Roman" w:hAnsi="Arial" w:cs="Arial"/>
            <w:color w:val="000000" w:themeColor="text1"/>
            <w:sz w:val="24"/>
            <w:szCs w:val="24"/>
            <w:bdr w:val="none" w:sz="0" w:space="0" w:color="auto" w:frame="1"/>
            <w:lang w:eastAsia="en-GB"/>
          </w:rPr>
          <w:t>https://doi.org/10.1017/lst.2019.17</w:t>
        </w:r>
      </w:hyperlink>
    </w:p>
    <w:p w:rsidR="0068715B" w:rsidRPr="005D239D" w:rsidRDefault="00E44BE4" w:rsidP="00E23ED8">
      <w:pPr>
        <w:pStyle w:val="Heading1"/>
        <w:shd w:val="clear" w:color="auto" w:fill="FFFFFF"/>
        <w:rPr>
          <w:rFonts w:ascii="Arial" w:hAnsi="Arial" w:cs="Arial"/>
          <w:b w:val="0"/>
          <w:color w:val="000000" w:themeColor="text1"/>
          <w:sz w:val="24"/>
          <w:szCs w:val="24"/>
          <w:shd w:val="clear" w:color="auto" w:fill="FFFFFF"/>
        </w:rPr>
      </w:pPr>
      <w:hyperlink r:id="rId14" w:tgtFrame="_blank" w:history="1">
        <w:r w:rsidR="0068715B" w:rsidRPr="005D239D">
          <w:rPr>
            <w:rStyle w:val="personname"/>
            <w:rFonts w:ascii="Arial" w:hAnsi="Arial" w:cs="Arial"/>
            <w:b w:val="0"/>
            <w:color w:val="000000" w:themeColor="text1"/>
            <w:sz w:val="24"/>
            <w:szCs w:val="24"/>
            <w:shd w:val="clear" w:color="auto" w:fill="FFFFFF"/>
          </w:rPr>
          <w:t>BENNETT, L</w:t>
        </w:r>
        <w:r w:rsidR="0068715B" w:rsidRPr="005D239D">
          <w:rPr>
            <w:rStyle w:val="personname"/>
            <w:rFonts w:ascii="Arial" w:hAnsi="Arial" w:cs="Arial"/>
            <w:b w:val="0"/>
            <w:color w:val="000000" w:themeColor="text1"/>
            <w:sz w:val="24"/>
            <w:szCs w:val="24"/>
            <w:u w:val="single"/>
            <w:shd w:val="clear" w:color="auto" w:fill="FFFFFF"/>
          </w:rPr>
          <w:t>.</w:t>
        </w:r>
      </w:hyperlink>
      <w:r w:rsidR="0068715B" w:rsidRPr="005D239D">
        <w:rPr>
          <w:rFonts w:ascii="Arial" w:hAnsi="Arial" w:cs="Arial"/>
          <w:b w:val="0"/>
          <w:color w:val="000000" w:themeColor="text1"/>
          <w:sz w:val="24"/>
          <w:szCs w:val="24"/>
          <w:shd w:val="clear" w:color="auto" w:fill="FFFFFF"/>
        </w:rPr>
        <w:t xml:space="preserve"> (2010)’ Judges, child trespassers and occupiers’ </w:t>
      </w:r>
      <w:r w:rsidR="0068715B" w:rsidRPr="005D239D">
        <w:rPr>
          <w:rFonts w:ascii="Arial" w:hAnsi="Arial" w:cs="Arial"/>
          <w:b w:val="0"/>
          <w:i/>
          <w:color w:val="000000" w:themeColor="text1"/>
          <w:sz w:val="24"/>
          <w:szCs w:val="24"/>
          <w:shd w:val="clear" w:color="auto" w:fill="FFFFFF"/>
        </w:rPr>
        <w:t>liability in the built environment’,  in the International Journal of Law in the Built Environment,</w:t>
      </w:r>
      <w:r w:rsidR="0068715B" w:rsidRPr="005D239D">
        <w:rPr>
          <w:rFonts w:ascii="Arial" w:hAnsi="Arial" w:cs="Arial"/>
          <w:b w:val="0"/>
          <w:color w:val="000000" w:themeColor="text1"/>
          <w:sz w:val="24"/>
          <w:szCs w:val="24"/>
          <w:shd w:val="clear" w:color="auto" w:fill="FFFFFF"/>
        </w:rPr>
        <w:t xml:space="preserve"> Vol. 3 </w:t>
      </w:r>
      <w:proofErr w:type="spellStart"/>
      <w:r w:rsidR="0068715B" w:rsidRPr="005D239D">
        <w:rPr>
          <w:rFonts w:ascii="Arial" w:hAnsi="Arial" w:cs="Arial"/>
          <w:b w:val="0"/>
          <w:color w:val="000000" w:themeColor="text1"/>
          <w:sz w:val="24"/>
          <w:szCs w:val="24"/>
          <w:shd w:val="clear" w:color="auto" w:fill="FFFFFF"/>
        </w:rPr>
        <w:t>Iss</w:t>
      </w:r>
      <w:proofErr w:type="spellEnd"/>
      <w:r w:rsidR="0068715B" w:rsidRPr="005D239D">
        <w:rPr>
          <w:rFonts w:ascii="Arial" w:hAnsi="Arial" w:cs="Arial"/>
          <w:b w:val="0"/>
          <w:color w:val="000000" w:themeColor="text1"/>
          <w:sz w:val="24"/>
          <w:szCs w:val="24"/>
          <w:shd w:val="clear" w:color="auto" w:fill="FFFFFF"/>
        </w:rPr>
        <w:t>: 2, pp.126 – 145, Available at: thttp://dx.doi.org/10.1108/17561451111148248.</w:t>
      </w:r>
    </w:p>
    <w:p w:rsidR="0068715B" w:rsidRPr="005D239D" w:rsidRDefault="0068715B" w:rsidP="00E23ED8">
      <w:pPr>
        <w:pStyle w:val="Heading1"/>
        <w:shd w:val="clear" w:color="auto" w:fill="FFFFFF"/>
        <w:rPr>
          <w:rFonts w:ascii="Arial" w:hAnsi="Arial" w:cs="Arial"/>
          <w:b w:val="0"/>
          <w:color w:val="000000" w:themeColor="text1"/>
          <w:sz w:val="24"/>
          <w:szCs w:val="24"/>
        </w:rPr>
      </w:pPr>
      <w:proofErr w:type="spellStart"/>
      <w:r w:rsidRPr="005D239D">
        <w:rPr>
          <w:rFonts w:ascii="Arial" w:hAnsi="Arial" w:cs="Arial"/>
          <w:b w:val="0"/>
          <w:color w:val="000000" w:themeColor="text1"/>
          <w:sz w:val="24"/>
          <w:szCs w:val="24"/>
        </w:rPr>
        <w:t>Buckley.R</w:t>
      </w:r>
      <w:proofErr w:type="spellEnd"/>
      <w:r w:rsidRPr="005D239D">
        <w:rPr>
          <w:rFonts w:ascii="Arial" w:hAnsi="Arial" w:cs="Arial"/>
          <w:b w:val="0"/>
          <w:color w:val="000000" w:themeColor="text1"/>
          <w:sz w:val="24"/>
          <w:szCs w:val="24"/>
        </w:rPr>
        <w:t xml:space="preserve">, (2021), ‘Occupiers </w:t>
      </w:r>
      <w:proofErr w:type="spellStart"/>
      <w:r w:rsidRPr="005D239D">
        <w:rPr>
          <w:rFonts w:ascii="Arial" w:hAnsi="Arial" w:cs="Arial"/>
          <w:b w:val="0"/>
          <w:color w:val="000000" w:themeColor="text1"/>
          <w:sz w:val="24"/>
          <w:szCs w:val="24"/>
        </w:rPr>
        <w:t>Liabilty</w:t>
      </w:r>
      <w:proofErr w:type="gramStart"/>
      <w:r w:rsidRPr="005D239D">
        <w:rPr>
          <w:rFonts w:ascii="Arial" w:hAnsi="Arial" w:cs="Arial"/>
          <w:b w:val="0"/>
          <w:color w:val="000000" w:themeColor="text1"/>
          <w:sz w:val="24"/>
          <w:szCs w:val="24"/>
        </w:rPr>
        <w:t>:A</w:t>
      </w:r>
      <w:proofErr w:type="spellEnd"/>
      <w:proofErr w:type="gramEnd"/>
      <w:r w:rsidRPr="005D239D">
        <w:rPr>
          <w:rFonts w:ascii="Arial" w:hAnsi="Arial" w:cs="Arial"/>
          <w:b w:val="0"/>
          <w:color w:val="000000" w:themeColor="text1"/>
          <w:sz w:val="24"/>
          <w:szCs w:val="24"/>
        </w:rPr>
        <w:t xml:space="preserve"> Risky </w:t>
      </w:r>
      <w:proofErr w:type="spellStart"/>
      <w:r w:rsidRPr="005D239D">
        <w:rPr>
          <w:rFonts w:ascii="Arial" w:hAnsi="Arial" w:cs="Arial"/>
          <w:b w:val="0"/>
          <w:color w:val="000000" w:themeColor="text1"/>
          <w:sz w:val="24"/>
          <w:szCs w:val="24"/>
        </w:rPr>
        <w:t>Business’</w:t>
      </w:r>
      <w:r w:rsidRPr="005D239D">
        <w:rPr>
          <w:rFonts w:ascii="Arial" w:hAnsi="Arial" w:cs="Arial"/>
          <w:b w:val="0"/>
          <w:i/>
          <w:color w:val="000000" w:themeColor="text1"/>
          <w:sz w:val="24"/>
          <w:szCs w:val="24"/>
        </w:rPr>
        <w:t>Newlaw</w:t>
      </w:r>
      <w:proofErr w:type="spellEnd"/>
      <w:r w:rsidRPr="005D239D">
        <w:rPr>
          <w:rFonts w:ascii="Arial" w:hAnsi="Arial" w:cs="Arial"/>
          <w:b w:val="0"/>
          <w:i/>
          <w:color w:val="000000" w:themeColor="text1"/>
          <w:sz w:val="24"/>
          <w:szCs w:val="24"/>
        </w:rPr>
        <w:t xml:space="preserve"> Journal</w:t>
      </w:r>
      <w:r w:rsidRPr="005D239D">
        <w:rPr>
          <w:rFonts w:ascii="Arial" w:hAnsi="Arial" w:cs="Arial"/>
          <w:b w:val="0"/>
          <w:color w:val="000000" w:themeColor="text1"/>
          <w:sz w:val="24"/>
          <w:szCs w:val="24"/>
        </w:rPr>
        <w:t>, Issue 7921</w:t>
      </w:r>
    </w:p>
    <w:p w:rsidR="0068715B" w:rsidRPr="005D239D" w:rsidRDefault="0068715B" w:rsidP="00730405">
      <w:pPr>
        <w:pStyle w:val="Heading1"/>
        <w:shd w:val="clear" w:color="auto" w:fill="FFFFFF"/>
        <w:rPr>
          <w:rFonts w:ascii="Arial" w:hAnsi="Arial" w:cs="Arial"/>
          <w:b w:val="0"/>
          <w:color w:val="000000" w:themeColor="text1"/>
          <w:sz w:val="24"/>
          <w:szCs w:val="24"/>
        </w:rPr>
      </w:pPr>
      <w:proofErr w:type="spellStart"/>
      <w:r w:rsidRPr="005D239D">
        <w:rPr>
          <w:rFonts w:ascii="Arial" w:hAnsi="Arial" w:cs="Arial"/>
          <w:b w:val="0"/>
          <w:color w:val="000000" w:themeColor="text1"/>
          <w:sz w:val="24"/>
          <w:szCs w:val="24"/>
        </w:rPr>
        <w:t>Dimond.B</w:t>
      </w:r>
      <w:proofErr w:type="spellEnd"/>
      <w:proofErr w:type="gramStart"/>
      <w:r w:rsidRPr="005D239D">
        <w:rPr>
          <w:rFonts w:ascii="Arial" w:hAnsi="Arial" w:cs="Arial"/>
          <w:b w:val="0"/>
          <w:color w:val="000000" w:themeColor="text1"/>
          <w:sz w:val="24"/>
          <w:szCs w:val="24"/>
        </w:rPr>
        <w:t>,(</w:t>
      </w:r>
      <w:proofErr w:type="gramEnd"/>
      <w:r w:rsidRPr="005D239D">
        <w:rPr>
          <w:rFonts w:ascii="Arial" w:hAnsi="Arial" w:cs="Arial"/>
          <w:b w:val="0"/>
          <w:color w:val="000000" w:themeColor="text1"/>
          <w:sz w:val="24"/>
          <w:szCs w:val="24"/>
        </w:rPr>
        <w:t xml:space="preserve">2014),’Statutory duties under occupier act </w:t>
      </w:r>
      <w:r w:rsidRPr="005D239D">
        <w:rPr>
          <w:rFonts w:ascii="Arial" w:hAnsi="Arial" w:cs="Arial"/>
          <w:b w:val="0"/>
          <w:i/>
          <w:color w:val="000000" w:themeColor="text1"/>
          <w:sz w:val="24"/>
          <w:szCs w:val="24"/>
        </w:rPr>
        <w:t>1957’British Journal of Nursing</w:t>
      </w:r>
      <w:r w:rsidRPr="005D239D">
        <w:rPr>
          <w:rFonts w:ascii="Arial" w:hAnsi="Arial" w:cs="Arial"/>
          <w:b w:val="0"/>
          <w:color w:val="000000" w:themeColor="text1"/>
          <w:sz w:val="24"/>
          <w:szCs w:val="24"/>
        </w:rPr>
        <w:t>,,</w:t>
      </w:r>
      <w:proofErr w:type="spellStart"/>
      <w:r w:rsidRPr="005D239D">
        <w:rPr>
          <w:rFonts w:ascii="Arial" w:hAnsi="Arial" w:cs="Arial"/>
          <w:b w:val="0"/>
          <w:color w:val="000000" w:themeColor="text1"/>
          <w:sz w:val="24"/>
          <w:szCs w:val="24"/>
        </w:rPr>
        <w:t>Vol</w:t>
      </w:r>
      <w:proofErr w:type="spellEnd"/>
      <w:r w:rsidRPr="005D239D">
        <w:rPr>
          <w:rFonts w:ascii="Arial" w:hAnsi="Arial" w:cs="Arial"/>
          <w:b w:val="0"/>
          <w:color w:val="000000" w:themeColor="text1"/>
          <w:sz w:val="24"/>
          <w:szCs w:val="24"/>
        </w:rPr>
        <w:t xml:space="preserve"> 11, no 17,Available at:</w:t>
      </w:r>
      <w:hyperlink r:id="rId15" w:history="1">
        <w:r w:rsidRPr="005D239D">
          <w:rPr>
            <w:rStyle w:val="Hyperlink"/>
            <w:rFonts w:ascii="Arial" w:hAnsi="Arial" w:cs="Arial"/>
            <w:b w:val="0"/>
            <w:color w:val="000000" w:themeColor="text1"/>
            <w:sz w:val="24"/>
            <w:szCs w:val="24"/>
            <w:u w:val="none"/>
            <w:shd w:val="clear" w:color="auto" w:fill="FFFFFF"/>
          </w:rPr>
          <w:t>https://doi.org/10.12968/bjon.2002.11.17.1125</w:t>
        </w:r>
      </w:hyperlink>
    </w:p>
    <w:p w:rsidR="0068715B" w:rsidRPr="005D239D" w:rsidRDefault="0068715B" w:rsidP="00E23ED8">
      <w:pPr>
        <w:pStyle w:val="Heading1"/>
        <w:shd w:val="clear" w:color="auto" w:fill="FFFFFF"/>
        <w:rPr>
          <w:rStyle w:val="Hyperlink"/>
          <w:rFonts w:ascii="Arial" w:hAnsi="Arial" w:cs="Arial"/>
          <w:b w:val="0"/>
          <w:color w:val="000000" w:themeColor="text1"/>
          <w:sz w:val="24"/>
          <w:szCs w:val="24"/>
          <w:u w:val="none"/>
        </w:rPr>
      </w:pPr>
      <w:r w:rsidRPr="005D239D">
        <w:rPr>
          <w:rFonts w:ascii="Arial" w:hAnsi="Arial" w:cs="Arial"/>
          <w:b w:val="0"/>
          <w:color w:val="000000" w:themeColor="text1"/>
          <w:sz w:val="24"/>
          <w:szCs w:val="24"/>
        </w:rPr>
        <w:t xml:space="preserve">Howard Daigle </w:t>
      </w:r>
      <w:proofErr w:type="gramStart"/>
      <w:r w:rsidRPr="005D239D">
        <w:rPr>
          <w:rFonts w:ascii="Arial" w:hAnsi="Arial" w:cs="Arial"/>
          <w:b w:val="0"/>
          <w:color w:val="000000" w:themeColor="text1"/>
          <w:sz w:val="24"/>
          <w:szCs w:val="24"/>
        </w:rPr>
        <w:t>Jr(</w:t>
      </w:r>
      <w:proofErr w:type="gramEnd"/>
      <w:r w:rsidRPr="005D239D">
        <w:rPr>
          <w:rFonts w:ascii="Arial" w:hAnsi="Arial" w:cs="Arial"/>
          <w:b w:val="0"/>
          <w:color w:val="000000" w:themeColor="text1"/>
          <w:sz w:val="24"/>
          <w:szCs w:val="24"/>
        </w:rPr>
        <w:t xml:space="preserve">2019), Land Occupiers' Liability - The Duty of Reasonable Care to All, 37 La. L. Rev. (1977) Available at: </w:t>
      </w:r>
      <w:hyperlink r:id="rId16" w:history="1">
        <w:r w:rsidRPr="005D239D">
          <w:rPr>
            <w:rStyle w:val="Hyperlink"/>
            <w:rFonts w:ascii="Arial" w:hAnsi="Arial" w:cs="Arial"/>
            <w:b w:val="0"/>
            <w:color w:val="000000" w:themeColor="text1"/>
            <w:sz w:val="24"/>
            <w:szCs w:val="24"/>
            <w:u w:val="none"/>
          </w:rPr>
          <w:t>https://digitalcommons.law.lsu.edu/lalrev/vol37/iss5/10</w:t>
        </w:r>
      </w:hyperlink>
    </w:p>
    <w:p w:rsidR="005D239D" w:rsidRPr="005D239D" w:rsidRDefault="005D239D" w:rsidP="005D239D">
      <w:pPr>
        <w:spacing w:after="450"/>
        <w:rPr>
          <w:rFonts w:ascii="Arial" w:hAnsi="Arial" w:cs="Arial"/>
          <w:color w:val="000000" w:themeColor="text1"/>
          <w:sz w:val="24"/>
          <w:szCs w:val="24"/>
          <w:shd w:val="clear" w:color="auto" w:fill="F3F3F3"/>
        </w:rPr>
      </w:pPr>
      <w:proofErr w:type="spellStart"/>
      <w:r w:rsidRPr="005D239D">
        <w:rPr>
          <w:rFonts w:ascii="Arial" w:eastAsia="Times New Roman" w:hAnsi="Arial" w:cs="Arial"/>
          <w:color w:val="000000" w:themeColor="text1"/>
          <w:sz w:val="24"/>
          <w:szCs w:val="24"/>
          <w:lang w:eastAsia="en-GB"/>
        </w:rPr>
        <w:t>Handford.P</w:t>
      </w:r>
      <w:proofErr w:type="spellEnd"/>
      <w:proofErr w:type="gramStart"/>
      <w:r w:rsidRPr="005D239D">
        <w:rPr>
          <w:rFonts w:ascii="Arial" w:eastAsia="Times New Roman" w:hAnsi="Arial" w:cs="Arial"/>
          <w:color w:val="000000" w:themeColor="text1"/>
          <w:sz w:val="24"/>
          <w:szCs w:val="24"/>
          <w:lang w:eastAsia="en-GB"/>
        </w:rPr>
        <w:t>,(</w:t>
      </w:r>
      <w:proofErr w:type="gramEnd"/>
      <w:r w:rsidRPr="005D239D">
        <w:rPr>
          <w:rFonts w:ascii="Arial" w:eastAsia="Times New Roman" w:hAnsi="Arial" w:cs="Arial"/>
          <w:color w:val="000000" w:themeColor="text1"/>
          <w:sz w:val="24"/>
          <w:szCs w:val="24"/>
          <w:lang w:eastAsia="en-GB"/>
        </w:rPr>
        <w:t xml:space="preserve">2015),’The occupiers </w:t>
      </w:r>
      <w:proofErr w:type="spellStart"/>
      <w:r w:rsidRPr="005D239D">
        <w:rPr>
          <w:rFonts w:ascii="Arial" w:eastAsia="Times New Roman" w:hAnsi="Arial" w:cs="Arial"/>
          <w:color w:val="000000" w:themeColor="text1"/>
          <w:sz w:val="24"/>
          <w:szCs w:val="24"/>
          <w:lang w:eastAsia="en-GB"/>
        </w:rPr>
        <w:t>laibilty</w:t>
      </w:r>
      <w:proofErr w:type="spellEnd"/>
      <w:r w:rsidRPr="005D239D">
        <w:rPr>
          <w:rFonts w:ascii="Arial" w:eastAsia="Times New Roman" w:hAnsi="Arial" w:cs="Arial"/>
          <w:color w:val="000000" w:themeColor="text1"/>
          <w:sz w:val="24"/>
          <w:szCs w:val="24"/>
          <w:lang w:eastAsia="en-GB"/>
        </w:rPr>
        <w:t xml:space="preserve"> and civil liability legislation’, Melbourne University Law review, </w:t>
      </w:r>
      <w:r w:rsidRPr="005D239D">
        <w:rPr>
          <w:rFonts w:ascii="Arial" w:hAnsi="Arial" w:cs="Arial"/>
          <w:color w:val="000000" w:themeColor="text1"/>
          <w:sz w:val="24"/>
          <w:szCs w:val="24"/>
          <w:shd w:val="clear" w:color="auto" w:fill="F3F3F3"/>
        </w:rPr>
        <w:t xml:space="preserve">Vol.39 (2), p.507, </w:t>
      </w:r>
    </w:p>
    <w:p w:rsidR="0068715B" w:rsidRPr="005D239D" w:rsidRDefault="0068715B" w:rsidP="005D239D">
      <w:pPr>
        <w:spacing w:after="450"/>
        <w:rPr>
          <w:rFonts w:ascii="Arial" w:hAnsi="Arial" w:cs="Arial"/>
          <w:color w:val="000000" w:themeColor="text1"/>
          <w:sz w:val="24"/>
          <w:szCs w:val="24"/>
          <w:shd w:val="clear" w:color="auto" w:fill="F3F3F3"/>
        </w:rPr>
      </w:pPr>
      <w:r w:rsidRPr="005D239D">
        <w:rPr>
          <w:rFonts w:ascii="Arial" w:eastAsia="Times New Roman" w:hAnsi="Arial" w:cs="Arial"/>
          <w:color w:val="000000" w:themeColor="text1"/>
          <w:sz w:val="24"/>
          <w:szCs w:val="24"/>
          <w:bdr w:val="none" w:sz="0" w:space="0" w:color="auto" w:frame="1"/>
          <w:lang w:eastAsia="en-GB"/>
        </w:rPr>
        <w:t>Legal Studies</w:t>
      </w:r>
      <w:proofErr w:type="gramStart"/>
      <w:r w:rsidRPr="005D239D">
        <w:rPr>
          <w:rFonts w:ascii="Arial" w:eastAsia="Times New Roman" w:hAnsi="Arial" w:cs="Arial"/>
          <w:color w:val="000000" w:themeColor="text1"/>
          <w:sz w:val="24"/>
          <w:szCs w:val="24"/>
          <w:u w:val="single"/>
          <w:bdr w:val="none" w:sz="0" w:space="0" w:color="auto" w:frame="1"/>
          <w:lang w:eastAsia="en-GB"/>
        </w:rPr>
        <w:t>,(</w:t>
      </w:r>
      <w:proofErr w:type="gramEnd"/>
      <w:r w:rsidRPr="005D239D">
        <w:rPr>
          <w:rFonts w:ascii="Arial" w:eastAsia="Times New Roman" w:hAnsi="Arial" w:cs="Arial"/>
          <w:color w:val="000000" w:themeColor="text1"/>
          <w:sz w:val="24"/>
          <w:szCs w:val="24"/>
          <w:bdr w:val="none" w:sz="0" w:space="0" w:color="auto" w:frame="1"/>
          <w:lang w:eastAsia="en-GB"/>
        </w:rPr>
        <w:t>2020)</w:t>
      </w:r>
      <w:r w:rsidRPr="005D239D">
        <w:rPr>
          <w:rFonts w:ascii="Arial" w:eastAsia="Times New Roman" w:hAnsi="Arial" w:cs="Arial"/>
          <w:color w:val="000000" w:themeColor="text1"/>
          <w:sz w:val="24"/>
          <w:szCs w:val="24"/>
          <w:lang w:eastAsia="en-GB"/>
        </w:rPr>
        <w:t> </w:t>
      </w:r>
      <w:r w:rsidRPr="005D239D">
        <w:rPr>
          <w:rFonts w:ascii="Arial" w:eastAsia="Times New Roman" w:hAnsi="Arial" w:cs="Arial"/>
          <w:color w:val="000000" w:themeColor="text1"/>
          <w:sz w:val="24"/>
          <w:szCs w:val="24"/>
          <w:bdr w:val="none" w:sz="0" w:space="0" w:color="auto" w:frame="1"/>
          <w:lang w:eastAsia="en-GB"/>
        </w:rPr>
        <w:t>, pp. 95 – 112</w:t>
      </w:r>
      <w:r w:rsidRPr="005D239D">
        <w:rPr>
          <w:rFonts w:ascii="Arial" w:hAnsi="Arial" w:cs="Arial"/>
          <w:color w:val="000000" w:themeColor="text1"/>
          <w:sz w:val="24"/>
          <w:szCs w:val="24"/>
        </w:rPr>
        <w:t xml:space="preserve"> Available </w:t>
      </w:r>
      <w:proofErr w:type="spellStart"/>
      <w:r w:rsidRPr="005D239D">
        <w:rPr>
          <w:rFonts w:ascii="Arial" w:hAnsi="Arial" w:cs="Arial"/>
          <w:color w:val="000000" w:themeColor="text1"/>
          <w:sz w:val="24"/>
          <w:szCs w:val="24"/>
        </w:rPr>
        <w:t>at:</w:t>
      </w:r>
      <w:r w:rsidRPr="005D239D">
        <w:rPr>
          <w:rFonts w:ascii="Arial" w:eastAsia="Times New Roman" w:hAnsi="Arial" w:cs="Arial"/>
          <w:color w:val="000000" w:themeColor="text1"/>
          <w:sz w:val="24"/>
          <w:szCs w:val="24"/>
          <w:lang w:eastAsia="en-GB"/>
        </w:rPr>
        <w:t>doi</w:t>
      </w:r>
      <w:proofErr w:type="spellEnd"/>
      <w:r w:rsidRPr="005D239D">
        <w:rPr>
          <w:rFonts w:ascii="Arial" w:eastAsia="Times New Roman" w:hAnsi="Arial" w:cs="Arial"/>
          <w:color w:val="000000" w:themeColor="text1"/>
          <w:sz w:val="24"/>
          <w:szCs w:val="24"/>
          <w:lang w:eastAsia="en-GB"/>
        </w:rPr>
        <w:t>: </w:t>
      </w:r>
      <w:hyperlink r:id="rId17" w:tgtFrame="_blank" w:history="1">
        <w:r w:rsidRPr="005D239D">
          <w:rPr>
            <w:rFonts w:ascii="Arial" w:eastAsia="Times New Roman" w:hAnsi="Arial" w:cs="Arial"/>
            <w:color w:val="000000" w:themeColor="text1"/>
            <w:sz w:val="24"/>
            <w:szCs w:val="24"/>
            <w:bdr w:val="none" w:sz="0" w:space="0" w:color="auto" w:frame="1"/>
            <w:lang w:eastAsia="en-GB"/>
          </w:rPr>
          <w:t>https://doi.org/10.1017/lst.2019.17</w:t>
        </w:r>
      </w:hyperlink>
    </w:p>
    <w:p w:rsidR="0068715B" w:rsidRPr="005D239D" w:rsidRDefault="0068715B" w:rsidP="00E23ED8">
      <w:pPr>
        <w:pStyle w:val="Heading1"/>
        <w:shd w:val="clear" w:color="auto" w:fill="FFFFFF"/>
        <w:rPr>
          <w:rFonts w:ascii="Arial" w:hAnsi="Arial" w:cs="Arial"/>
          <w:b w:val="0"/>
          <w:color w:val="000000" w:themeColor="text1"/>
          <w:sz w:val="24"/>
          <w:szCs w:val="24"/>
        </w:rPr>
      </w:pPr>
      <w:r w:rsidRPr="005D239D">
        <w:rPr>
          <w:rFonts w:ascii="Arial" w:hAnsi="Arial" w:cs="Arial"/>
          <w:b w:val="0"/>
          <w:color w:val="000000" w:themeColor="text1"/>
          <w:sz w:val="24"/>
          <w:szCs w:val="24"/>
        </w:rPr>
        <w:t>Peterson.M.A,’</w:t>
      </w:r>
      <w:proofErr w:type="spellStart"/>
      <w:r w:rsidRPr="005D239D">
        <w:rPr>
          <w:rFonts w:ascii="Arial" w:hAnsi="Arial" w:cs="Arial"/>
          <w:b w:val="0"/>
          <w:color w:val="000000" w:themeColor="text1"/>
          <w:sz w:val="24"/>
          <w:szCs w:val="24"/>
        </w:rPr>
        <w:t>Tort</w:t>
      </w:r>
      <w:proofErr w:type="gramStart"/>
      <w:r w:rsidRPr="005D239D">
        <w:rPr>
          <w:rFonts w:ascii="Arial" w:hAnsi="Arial" w:cs="Arial"/>
          <w:b w:val="0"/>
          <w:color w:val="000000" w:themeColor="text1"/>
          <w:sz w:val="24"/>
          <w:szCs w:val="24"/>
        </w:rPr>
        <w:t>;Liability</w:t>
      </w:r>
      <w:proofErr w:type="spellEnd"/>
      <w:proofErr w:type="gramEnd"/>
      <w:r w:rsidRPr="005D239D">
        <w:rPr>
          <w:rFonts w:ascii="Arial" w:hAnsi="Arial" w:cs="Arial"/>
          <w:b w:val="0"/>
          <w:color w:val="000000" w:themeColor="text1"/>
          <w:sz w:val="24"/>
          <w:szCs w:val="24"/>
        </w:rPr>
        <w:t xml:space="preserve"> of Owners and Occupiers of land’</w:t>
      </w:r>
      <w:r w:rsidRPr="005D239D">
        <w:rPr>
          <w:rFonts w:ascii="Arial" w:hAnsi="Arial" w:cs="Arial"/>
          <w:b w:val="0"/>
          <w:i/>
          <w:color w:val="000000" w:themeColor="text1"/>
          <w:sz w:val="24"/>
          <w:szCs w:val="24"/>
        </w:rPr>
        <w:t xml:space="preserve">, Marquette Law Review, </w:t>
      </w:r>
      <w:r w:rsidRPr="005D239D">
        <w:rPr>
          <w:rFonts w:ascii="Arial" w:hAnsi="Arial" w:cs="Arial"/>
          <w:b w:val="0"/>
          <w:color w:val="000000" w:themeColor="text1"/>
          <w:sz w:val="24"/>
          <w:szCs w:val="24"/>
        </w:rPr>
        <w:t xml:space="preserve">Volume 58 Issue 3 1975 (Number 3) Available at: </w:t>
      </w:r>
      <w:hyperlink r:id="rId18" w:history="1">
        <w:r w:rsidRPr="005D239D">
          <w:rPr>
            <w:rStyle w:val="Hyperlink"/>
            <w:rFonts w:ascii="Arial" w:hAnsi="Arial" w:cs="Arial"/>
            <w:b w:val="0"/>
            <w:color w:val="000000" w:themeColor="text1"/>
            <w:sz w:val="24"/>
            <w:szCs w:val="24"/>
            <w:u w:val="none"/>
          </w:rPr>
          <w:t>http://scholarship.law.marquette.edu/mulr/vol58/iss3/6</w:t>
        </w:r>
      </w:hyperlink>
    </w:p>
    <w:p w:rsidR="0068715B" w:rsidRPr="005D239D" w:rsidRDefault="0068715B" w:rsidP="0068715B">
      <w:pPr>
        <w:rPr>
          <w:rFonts w:ascii="Arial" w:eastAsia="Times New Roman" w:hAnsi="Arial" w:cs="Arial"/>
          <w:sz w:val="24"/>
          <w:szCs w:val="24"/>
          <w:lang w:eastAsia="en-GB"/>
        </w:rPr>
      </w:pPr>
      <w:r w:rsidRPr="005D239D">
        <w:rPr>
          <w:rFonts w:ascii="Arial" w:hAnsi="Arial" w:cs="Arial"/>
          <w:sz w:val="24"/>
          <w:szCs w:val="24"/>
        </w:rPr>
        <w:t>The Cambridge Law Journal. (2022)’Occupiers Liability: Unheeded Warnings,</w:t>
      </w:r>
      <w:r w:rsidRPr="005D239D">
        <w:rPr>
          <w:rFonts w:ascii="Arial" w:eastAsia="Times New Roman" w:hAnsi="Arial" w:cs="Arial"/>
          <w:sz w:val="24"/>
          <w:szCs w:val="24"/>
          <w:bdr w:val="none" w:sz="0" w:space="0" w:color="auto" w:frame="1"/>
          <w:lang w:eastAsia="en-GB"/>
        </w:rPr>
        <w:t> pp. 522 – 524        Available at</w:t>
      </w:r>
      <w:r w:rsidRPr="005D239D">
        <w:rPr>
          <w:rFonts w:ascii="Arial" w:eastAsia="Times New Roman" w:hAnsi="Arial" w:cs="Arial"/>
          <w:sz w:val="24"/>
          <w:szCs w:val="24"/>
          <w:lang w:eastAsia="en-GB"/>
        </w:rPr>
        <w:t>: </w:t>
      </w:r>
      <w:hyperlink r:id="rId19" w:tgtFrame="_blank" w:history="1">
        <w:r w:rsidRPr="005D239D">
          <w:rPr>
            <w:rFonts w:ascii="Arial" w:eastAsia="Times New Roman" w:hAnsi="Arial" w:cs="Arial"/>
            <w:sz w:val="24"/>
            <w:szCs w:val="24"/>
            <w:bdr w:val="none" w:sz="0" w:space="0" w:color="auto" w:frame="1"/>
            <w:lang w:eastAsia="en-GB"/>
          </w:rPr>
          <w:t>https://doi.org/10.1017/S000819730231170X</w:t>
        </w:r>
      </w:hyperlink>
    </w:p>
    <w:p w:rsidR="0068715B" w:rsidRPr="005D239D" w:rsidRDefault="0068715B" w:rsidP="00896075">
      <w:pPr>
        <w:shd w:val="clear" w:color="auto" w:fill="FFFFFF"/>
        <w:spacing w:before="100" w:beforeAutospacing="1" w:after="100" w:afterAutospacing="1" w:line="240" w:lineRule="auto"/>
        <w:ind w:left="60"/>
        <w:outlineLvl w:val="0"/>
        <w:rPr>
          <w:rFonts w:ascii="Arial" w:hAnsi="Arial" w:cs="Arial"/>
          <w:color w:val="000000" w:themeColor="text1"/>
          <w:sz w:val="24"/>
          <w:szCs w:val="24"/>
        </w:rPr>
      </w:pPr>
      <w:r w:rsidRPr="005D239D">
        <w:rPr>
          <w:rFonts w:ascii="Arial" w:hAnsi="Arial" w:cs="Arial"/>
          <w:color w:val="000000" w:themeColor="text1"/>
          <w:sz w:val="24"/>
          <w:szCs w:val="24"/>
          <w:shd w:val="clear" w:color="auto" w:fill="FFFFFF"/>
        </w:rPr>
        <w:t>Williams B, (1977),</w:t>
      </w:r>
      <w:r w:rsidRPr="005D239D">
        <w:rPr>
          <w:rFonts w:ascii="Arial" w:eastAsia="Times New Roman" w:hAnsi="Arial" w:cs="Arial"/>
          <w:bCs/>
          <w:color w:val="000000" w:themeColor="text1"/>
          <w:kern w:val="36"/>
          <w:sz w:val="24"/>
          <w:szCs w:val="24"/>
          <w:lang w:eastAsia="en-GB"/>
        </w:rPr>
        <w:t xml:space="preserve"> Occupiers’ Liability Act 1957 and the Liability of Hospitals, Available </w:t>
      </w:r>
      <w:proofErr w:type="spellStart"/>
      <w:r w:rsidRPr="005D239D">
        <w:rPr>
          <w:rFonts w:ascii="Arial" w:eastAsia="Times New Roman" w:hAnsi="Arial" w:cs="Arial"/>
          <w:bCs/>
          <w:color w:val="000000" w:themeColor="text1"/>
          <w:kern w:val="36"/>
          <w:sz w:val="24"/>
          <w:szCs w:val="24"/>
          <w:lang w:eastAsia="en-GB"/>
        </w:rPr>
        <w:t>at</w:t>
      </w:r>
      <w:proofErr w:type="gramStart"/>
      <w:r w:rsidRPr="005D239D">
        <w:rPr>
          <w:rFonts w:ascii="Arial" w:eastAsia="Times New Roman" w:hAnsi="Arial" w:cs="Arial"/>
          <w:bCs/>
          <w:color w:val="000000" w:themeColor="text1"/>
          <w:kern w:val="36"/>
          <w:sz w:val="24"/>
          <w:szCs w:val="24"/>
          <w:lang w:eastAsia="en-GB"/>
        </w:rPr>
        <w:t>:</w:t>
      </w:r>
      <w:proofErr w:type="gramEnd"/>
      <w:r w:rsidRPr="005D239D">
        <w:fldChar w:fldCharType="begin"/>
      </w:r>
      <w:r w:rsidRPr="005D239D">
        <w:rPr>
          <w:rFonts w:ascii="Arial" w:hAnsi="Arial" w:cs="Arial"/>
          <w:sz w:val="24"/>
          <w:szCs w:val="24"/>
        </w:rPr>
        <w:instrText xml:space="preserve"> HYPERLINK "https://doi.org/10.1177/002581727704500206" </w:instrText>
      </w:r>
      <w:r w:rsidRPr="005D239D">
        <w:fldChar w:fldCharType="separate"/>
      </w:r>
      <w:r w:rsidRPr="005D239D">
        <w:rPr>
          <w:rStyle w:val="Hyperlink"/>
          <w:rFonts w:ascii="Arial" w:hAnsi="Arial" w:cs="Arial"/>
          <w:color w:val="000000" w:themeColor="text1"/>
          <w:sz w:val="24"/>
          <w:szCs w:val="24"/>
          <w:u w:val="none"/>
          <w:shd w:val="clear" w:color="auto" w:fill="FFFFFF"/>
        </w:rPr>
        <w:t>https</w:t>
      </w:r>
      <w:proofErr w:type="spellEnd"/>
      <w:r w:rsidRPr="005D239D">
        <w:rPr>
          <w:rStyle w:val="Hyperlink"/>
          <w:rFonts w:ascii="Arial" w:hAnsi="Arial" w:cs="Arial"/>
          <w:color w:val="000000" w:themeColor="text1"/>
          <w:sz w:val="24"/>
          <w:szCs w:val="24"/>
          <w:u w:val="none"/>
          <w:shd w:val="clear" w:color="auto" w:fill="FFFFFF"/>
        </w:rPr>
        <w:t>://doi.org/10.1177/002581727704500206</w:t>
      </w:r>
      <w:r w:rsidRPr="005D239D">
        <w:rPr>
          <w:rStyle w:val="Hyperlink"/>
          <w:rFonts w:ascii="Arial" w:hAnsi="Arial" w:cs="Arial"/>
          <w:color w:val="000000" w:themeColor="text1"/>
          <w:sz w:val="24"/>
          <w:szCs w:val="24"/>
          <w:u w:val="none"/>
          <w:shd w:val="clear" w:color="auto" w:fill="FFFFFF"/>
        </w:rPr>
        <w:fldChar w:fldCharType="end"/>
      </w:r>
    </w:p>
    <w:p w:rsidR="005D239D" w:rsidRPr="005D239D" w:rsidRDefault="0068715B" w:rsidP="00C002FC">
      <w:pPr>
        <w:spacing w:after="450"/>
        <w:rPr>
          <w:rFonts w:ascii="Arial" w:eastAsia="Times New Roman" w:hAnsi="Arial" w:cs="Arial"/>
          <w:color w:val="000000" w:themeColor="text1"/>
          <w:sz w:val="24"/>
          <w:szCs w:val="24"/>
          <w:lang w:eastAsia="en-GB"/>
        </w:rPr>
      </w:pPr>
      <w:r w:rsidRPr="005D239D">
        <w:rPr>
          <w:rFonts w:ascii="Arial" w:hAnsi="Arial" w:cs="Arial"/>
          <w:color w:val="000000" w:themeColor="text1"/>
          <w:sz w:val="24"/>
          <w:szCs w:val="24"/>
        </w:rPr>
        <w:t xml:space="preserve">Wood.S (2019),’The duty of care in the online white harms paper’, </w:t>
      </w:r>
      <w:r w:rsidRPr="005D239D">
        <w:rPr>
          <w:rFonts w:ascii="Arial" w:hAnsi="Arial" w:cs="Arial"/>
          <w:i/>
          <w:color w:val="000000" w:themeColor="text1"/>
          <w:sz w:val="24"/>
          <w:szCs w:val="24"/>
        </w:rPr>
        <w:t xml:space="preserve">journal of media law, </w:t>
      </w:r>
      <w:r w:rsidRPr="005D239D">
        <w:rPr>
          <w:rFonts w:ascii="Arial" w:hAnsi="Arial" w:cs="Arial"/>
          <w:color w:val="000000" w:themeColor="text1"/>
          <w:sz w:val="24"/>
          <w:szCs w:val="24"/>
          <w:shd w:val="clear" w:color="auto" w:fill="EEEEEE"/>
        </w:rPr>
        <w:t>Vol 11, 2019 - </w:t>
      </w:r>
      <w:hyperlink r:id="rId20" w:history="1">
        <w:r w:rsidRPr="005D239D">
          <w:rPr>
            <w:rStyle w:val="Hyperlink"/>
            <w:rFonts w:ascii="Arial" w:hAnsi="Arial" w:cs="Arial"/>
            <w:color w:val="000000" w:themeColor="text1"/>
            <w:sz w:val="24"/>
            <w:szCs w:val="24"/>
            <w:u w:val="none"/>
            <w:shd w:val="clear" w:color="auto" w:fill="EEEEEE"/>
          </w:rPr>
          <w:t>Issue 1</w:t>
        </w:r>
      </w:hyperlink>
      <w:r w:rsidRPr="005D239D">
        <w:rPr>
          <w:rFonts w:ascii="Arial" w:hAnsi="Arial" w:cs="Arial"/>
          <w:color w:val="000000" w:themeColor="text1"/>
          <w:sz w:val="24"/>
          <w:szCs w:val="24"/>
        </w:rPr>
        <w:t xml:space="preserve">, Available </w:t>
      </w:r>
      <w:proofErr w:type="spellStart"/>
      <w:r w:rsidRPr="005D239D">
        <w:rPr>
          <w:rFonts w:ascii="Arial" w:hAnsi="Arial" w:cs="Arial"/>
          <w:color w:val="000000" w:themeColor="text1"/>
          <w:sz w:val="24"/>
          <w:szCs w:val="24"/>
        </w:rPr>
        <w:t>at</w:t>
      </w:r>
      <w:proofErr w:type="gramStart"/>
      <w:r w:rsidRPr="005D239D">
        <w:rPr>
          <w:rFonts w:ascii="Arial" w:hAnsi="Arial" w:cs="Arial"/>
          <w:color w:val="000000" w:themeColor="text1"/>
          <w:sz w:val="24"/>
          <w:szCs w:val="24"/>
        </w:rPr>
        <w:t>:</w:t>
      </w:r>
      <w:proofErr w:type="gramEnd"/>
      <w:r w:rsidRPr="005D239D">
        <w:rPr>
          <w:rFonts w:ascii="Arial" w:hAnsi="Arial" w:cs="Arial"/>
          <w:sz w:val="24"/>
          <w:szCs w:val="24"/>
        </w:rPr>
        <w:fldChar w:fldCharType="begin"/>
      </w:r>
      <w:r w:rsidRPr="005D239D">
        <w:rPr>
          <w:rFonts w:ascii="Arial" w:hAnsi="Arial" w:cs="Arial"/>
          <w:sz w:val="24"/>
          <w:szCs w:val="24"/>
        </w:rPr>
        <w:instrText xml:space="preserve"> HYPERLINK "https://doi.org/10.1080/17577632.2019.1668605" </w:instrText>
      </w:r>
      <w:r w:rsidRPr="005D239D">
        <w:rPr>
          <w:rFonts w:ascii="Arial" w:hAnsi="Arial" w:cs="Arial"/>
          <w:sz w:val="24"/>
          <w:szCs w:val="24"/>
        </w:rPr>
        <w:fldChar w:fldCharType="separate"/>
      </w:r>
      <w:r w:rsidRPr="005D239D">
        <w:rPr>
          <w:rFonts w:ascii="Arial" w:eastAsia="Times New Roman" w:hAnsi="Arial" w:cs="Arial"/>
          <w:color w:val="000000" w:themeColor="text1"/>
          <w:sz w:val="24"/>
          <w:szCs w:val="24"/>
          <w:lang w:eastAsia="en-GB"/>
        </w:rPr>
        <w:t>https</w:t>
      </w:r>
      <w:proofErr w:type="spellEnd"/>
      <w:r w:rsidRPr="005D239D">
        <w:rPr>
          <w:rFonts w:ascii="Arial" w:eastAsia="Times New Roman" w:hAnsi="Arial" w:cs="Arial"/>
          <w:color w:val="000000" w:themeColor="text1"/>
          <w:sz w:val="24"/>
          <w:szCs w:val="24"/>
          <w:lang w:eastAsia="en-GB"/>
        </w:rPr>
        <w:t>://doi.org/10.1080/17577632.2019.1668605</w:t>
      </w:r>
      <w:r w:rsidRPr="005D239D">
        <w:rPr>
          <w:rFonts w:ascii="Arial" w:eastAsia="Times New Roman" w:hAnsi="Arial" w:cs="Arial"/>
          <w:color w:val="000000" w:themeColor="text1"/>
          <w:sz w:val="24"/>
          <w:szCs w:val="24"/>
          <w:lang w:eastAsia="en-GB"/>
        </w:rPr>
        <w:fldChar w:fldCharType="end"/>
      </w:r>
      <w:r w:rsidR="005D239D" w:rsidRPr="005D239D">
        <w:rPr>
          <w:rFonts w:ascii="Arial" w:eastAsia="Times New Roman" w:hAnsi="Arial" w:cs="Arial"/>
          <w:color w:val="000000" w:themeColor="text1"/>
          <w:sz w:val="24"/>
          <w:szCs w:val="24"/>
          <w:lang w:eastAsia="en-GB"/>
        </w:rPr>
        <w:t xml:space="preserve">    </w:t>
      </w:r>
    </w:p>
    <w:p w:rsidR="00E76CAB" w:rsidRPr="005D239D" w:rsidRDefault="00E76CAB" w:rsidP="005D239D">
      <w:pPr>
        <w:spacing w:after="0"/>
        <w:rPr>
          <w:rFonts w:ascii="Arial" w:eastAsia="Times New Roman" w:hAnsi="Arial" w:cs="Arial"/>
          <w:color w:val="000000" w:themeColor="text1"/>
          <w:sz w:val="24"/>
          <w:szCs w:val="24"/>
          <w:lang w:eastAsia="en-GB"/>
        </w:rPr>
      </w:pPr>
      <w:proofErr w:type="spellStart"/>
      <w:r w:rsidRPr="005D239D">
        <w:rPr>
          <w:rFonts w:ascii="Arial" w:eastAsia="Times New Roman" w:hAnsi="Arial" w:cs="Arial"/>
          <w:color w:val="000000" w:themeColor="text1"/>
          <w:sz w:val="24"/>
          <w:szCs w:val="24"/>
          <w:lang w:eastAsia="en-GB"/>
        </w:rPr>
        <w:t>Handford.P</w:t>
      </w:r>
      <w:proofErr w:type="spellEnd"/>
      <w:proofErr w:type="gramStart"/>
      <w:r w:rsidRPr="005D239D">
        <w:rPr>
          <w:rFonts w:ascii="Arial" w:eastAsia="Times New Roman" w:hAnsi="Arial" w:cs="Arial"/>
          <w:color w:val="000000" w:themeColor="text1"/>
          <w:sz w:val="24"/>
          <w:szCs w:val="24"/>
          <w:lang w:eastAsia="en-GB"/>
        </w:rPr>
        <w:t>,(</w:t>
      </w:r>
      <w:proofErr w:type="gramEnd"/>
      <w:r w:rsidRPr="005D239D">
        <w:rPr>
          <w:rFonts w:ascii="Arial" w:eastAsia="Times New Roman" w:hAnsi="Arial" w:cs="Arial"/>
          <w:color w:val="000000" w:themeColor="text1"/>
          <w:sz w:val="24"/>
          <w:szCs w:val="24"/>
          <w:lang w:eastAsia="en-GB"/>
        </w:rPr>
        <w:t xml:space="preserve">2015),’The occupiers </w:t>
      </w:r>
      <w:r w:rsidR="005D239D" w:rsidRPr="005D239D">
        <w:rPr>
          <w:rFonts w:ascii="Arial" w:eastAsia="Times New Roman" w:hAnsi="Arial" w:cs="Arial"/>
          <w:color w:val="000000" w:themeColor="text1"/>
          <w:sz w:val="24"/>
          <w:szCs w:val="24"/>
          <w:lang w:eastAsia="en-GB"/>
        </w:rPr>
        <w:t>liability</w:t>
      </w:r>
      <w:r w:rsidRPr="005D239D">
        <w:rPr>
          <w:rFonts w:ascii="Arial" w:eastAsia="Times New Roman" w:hAnsi="Arial" w:cs="Arial"/>
          <w:color w:val="000000" w:themeColor="text1"/>
          <w:sz w:val="24"/>
          <w:szCs w:val="24"/>
          <w:lang w:eastAsia="en-GB"/>
        </w:rPr>
        <w:t xml:space="preserve"> and civil liability legislation’, Melbourne University Law review, </w:t>
      </w:r>
      <w:r w:rsidRPr="005D239D">
        <w:rPr>
          <w:rFonts w:ascii="Arial" w:hAnsi="Arial" w:cs="Arial"/>
          <w:color w:val="000000" w:themeColor="text1"/>
          <w:sz w:val="24"/>
          <w:szCs w:val="24"/>
          <w:shd w:val="clear" w:color="auto" w:fill="F3F3F3"/>
        </w:rPr>
        <w:t xml:space="preserve">Vol.39 (2), p.507, </w:t>
      </w:r>
    </w:p>
    <w:p w:rsidR="005D239D" w:rsidRDefault="005D239D" w:rsidP="005D239D">
      <w:pPr>
        <w:spacing w:after="0"/>
        <w:rPr>
          <w:rFonts w:ascii="Arial" w:hAnsi="Arial" w:cs="Arial"/>
          <w:color w:val="3A3A3A"/>
          <w:sz w:val="24"/>
          <w:szCs w:val="24"/>
          <w:u w:val="single"/>
          <w:shd w:val="clear" w:color="auto" w:fill="F3F3F3"/>
        </w:rPr>
      </w:pPr>
    </w:p>
    <w:p w:rsidR="005D239D" w:rsidRDefault="005D239D" w:rsidP="005D239D">
      <w:pPr>
        <w:spacing w:after="0"/>
        <w:rPr>
          <w:rFonts w:ascii="Arial" w:hAnsi="Arial" w:cs="Arial"/>
          <w:color w:val="3A3A3A"/>
          <w:sz w:val="24"/>
          <w:szCs w:val="24"/>
          <w:u w:val="single"/>
          <w:shd w:val="clear" w:color="auto" w:fill="F3F3F3"/>
        </w:rPr>
      </w:pPr>
    </w:p>
    <w:p w:rsidR="00190760" w:rsidRDefault="00896075" w:rsidP="005D239D">
      <w:pPr>
        <w:spacing w:after="0"/>
        <w:rPr>
          <w:rFonts w:ascii="Arial" w:hAnsi="Arial" w:cs="Arial"/>
          <w:color w:val="3A3A3A"/>
          <w:sz w:val="24"/>
          <w:szCs w:val="24"/>
          <w:u w:val="single"/>
          <w:shd w:val="clear" w:color="auto" w:fill="F3F3F3"/>
        </w:rPr>
      </w:pPr>
      <w:r w:rsidRPr="005D239D">
        <w:rPr>
          <w:rFonts w:ascii="Arial" w:hAnsi="Arial" w:cs="Arial"/>
          <w:color w:val="3A3A3A"/>
          <w:sz w:val="24"/>
          <w:szCs w:val="24"/>
          <w:u w:val="single"/>
          <w:shd w:val="clear" w:color="auto" w:fill="F3F3F3"/>
        </w:rPr>
        <w:t>Newspapers</w:t>
      </w:r>
    </w:p>
    <w:p w:rsidR="00657EFF" w:rsidRPr="005D239D" w:rsidRDefault="00657EFF" w:rsidP="005D239D">
      <w:pPr>
        <w:spacing w:after="0"/>
        <w:rPr>
          <w:rFonts w:ascii="Arial" w:hAnsi="Arial" w:cs="Arial"/>
          <w:color w:val="3A3A3A"/>
          <w:sz w:val="24"/>
          <w:szCs w:val="24"/>
          <w:u w:val="single"/>
          <w:shd w:val="clear" w:color="auto" w:fill="F3F3F3"/>
        </w:rPr>
      </w:pPr>
    </w:p>
    <w:p w:rsidR="00896075" w:rsidRPr="005D239D" w:rsidRDefault="00190760" w:rsidP="00896075">
      <w:pPr>
        <w:spacing w:after="0"/>
        <w:rPr>
          <w:rFonts w:ascii="Arial" w:hAnsi="Arial" w:cs="Arial"/>
          <w:color w:val="3A3A3A"/>
          <w:sz w:val="24"/>
          <w:szCs w:val="24"/>
          <w:shd w:val="clear" w:color="auto" w:fill="FFFFFF"/>
        </w:rPr>
      </w:pPr>
      <w:r w:rsidRPr="005D239D">
        <w:rPr>
          <w:rFonts w:ascii="Arial" w:hAnsi="Arial" w:cs="Arial"/>
          <w:color w:val="3A3A3A"/>
          <w:sz w:val="24"/>
          <w:szCs w:val="24"/>
          <w:shd w:val="clear" w:color="auto" w:fill="F3F3F3"/>
        </w:rPr>
        <w:t>Douglas b</w:t>
      </w:r>
      <w:proofErr w:type="gramStart"/>
      <w:r w:rsidRPr="005D239D">
        <w:rPr>
          <w:rFonts w:ascii="Arial" w:hAnsi="Arial" w:cs="Arial"/>
          <w:color w:val="3A3A3A"/>
          <w:sz w:val="24"/>
          <w:szCs w:val="24"/>
          <w:shd w:val="clear" w:color="auto" w:fill="F3F3F3"/>
        </w:rPr>
        <w:t>,(</w:t>
      </w:r>
      <w:proofErr w:type="gramEnd"/>
      <w:r w:rsidRPr="005D239D">
        <w:rPr>
          <w:rFonts w:ascii="Arial" w:hAnsi="Arial" w:cs="Arial"/>
          <w:color w:val="3A3A3A"/>
          <w:sz w:val="24"/>
          <w:szCs w:val="24"/>
          <w:shd w:val="clear" w:color="auto" w:fill="F3F3F3"/>
        </w:rPr>
        <w:t>1987),</w:t>
      </w:r>
      <w:r w:rsidRPr="005D239D">
        <w:rPr>
          <w:rFonts w:ascii="Arial" w:hAnsi="Arial" w:cs="Arial"/>
          <w:color w:val="3A3A3A"/>
          <w:sz w:val="24"/>
          <w:szCs w:val="24"/>
          <w:shd w:val="clear" w:color="auto" w:fill="FFFFFF"/>
        </w:rPr>
        <w:t xml:space="preserve"> ‘Act clarifies </w:t>
      </w:r>
      <w:r w:rsidRPr="005D239D">
        <w:rPr>
          <w:rFonts w:ascii="Arial" w:hAnsi="Arial" w:cs="Arial"/>
          <w:sz w:val="24"/>
          <w:szCs w:val="24"/>
        </w:rPr>
        <w:t>occupier's liability</w:t>
      </w:r>
      <w:r w:rsidRPr="005D239D">
        <w:rPr>
          <w:rFonts w:ascii="Arial" w:hAnsi="Arial" w:cs="Arial"/>
          <w:color w:val="3A3A3A"/>
          <w:sz w:val="24"/>
          <w:szCs w:val="24"/>
          <w:shd w:val="clear" w:color="auto" w:fill="FFFFFF"/>
        </w:rPr>
        <w:t xml:space="preserve">: FINAL Edition’. Available at; ProQuest, </w:t>
      </w:r>
    </w:p>
    <w:p w:rsidR="005D239D" w:rsidRPr="005D239D" w:rsidRDefault="005D239D" w:rsidP="00896075">
      <w:pPr>
        <w:spacing w:after="0"/>
        <w:rPr>
          <w:rFonts w:ascii="Arial" w:hAnsi="Arial" w:cs="Arial"/>
          <w:color w:val="3A3A3A"/>
          <w:sz w:val="24"/>
          <w:szCs w:val="24"/>
          <w:shd w:val="clear" w:color="auto" w:fill="FFFFFF"/>
        </w:rPr>
      </w:pPr>
    </w:p>
    <w:p w:rsidR="00896075" w:rsidRPr="005D239D" w:rsidRDefault="00190760" w:rsidP="00896075">
      <w:pPr>
        <w:spacing w:after="0"/>
        <w:rPr>
          <w:rFonts w:ascii="Arial" w:hAnsi="Arial" w:cs="Arial"/>
          <w:color w:val="3A3A3A"/>
          <w:sz w:val="24"/>
          <w:szCs w:val="24"/>
          <w:shd w:val="clear" w:color="auto" w:fill="FFFFFF"/>
        </w:rPr>
      </w:pPr>
      <w:proofErr w:type="spellStart"/>
      <w:r w:rsidRPr="005D239D">
        <w:rPr>
          <w:rFonts w:ascii="Arial" w:hAnsi="Arial" w:cs="Arial"/>
          <w:color w:val="3A3A3A"/>
          <w:sz w:val="24"/>
          <w:szCs w:val="24"/>
          <w:shd w:val="clear" w:color="auto" w:fill="FFFFFF"/>
        </w:rPr>
        <w:t>George.C</w:t>
      </w:r>
      <w:proofErr w:type="spellEnd"/>
      <w:proofErr w:type="gramStart"/>
      <w:r w:rsidRPr="005D239D">
        <w:rPr>
          <w:rFonts w:ascii="Arial" w:hAnsi="Arial" w:cs="Arial"/>
          <w:color w:val="3A3A3A"/>
          <w:sz w:val="24"/>
          <w:szCs w:val="24"/>
          <w:shd w:val="clear" w:color="auto" w:fill="FFFFFF"/>
        </w:rPr>
        <w:t>,(</w:t>
      </w:r>
      <w:proofErr w:type="gramEnd"/>
      <w:r w:rsidRPr="005D239D">
        <w:rPr>
          <w:rFonts w:ascii="Arial" w:hAnsi="Arial" w:cs="Arial"/>
          <w:color w:val="3A3A3A"/>
          <w:sz w:val="24"/>
          <w:szCs w:val="24"/>
          <w:shd w:val="clear" w:color="auto" w:fill="FFFFFF"/>
        </w:rPr>
        <w:t>2018)’</w:t>
      </w:r>
      <w:r w:rsidRPr="005D239D">
        <w:rPr>
          <w:rFonts w:ascii="Arial" w:hAnsi="Arial" w:cs="Arial"/>
          <w:sz w:val="24"/>
          <w:szCs w:val="24"/>
        </w:rPr>
        <w:t xml:space="preserve"> Liability</w:t>
      </w:r>
      <w:r w:rsidRPr="005D239D">
        <w:rPr>
          <w:rFonts w:ascii="Arial" w:hAnsi="Arial" w:cs="Arial"/>
          <w:color w:val="3A3A3A"/>
          <w:sz w:val="24"/>
          <w:szCs w:val="24"/>
          <w:shd w:val="clear" w:color="auto" w:fill="FFFFFF"/>
        </w:rPr>
        <w:t> of </w:t>
      </w:r>
      <w:r w:rsidRPr="005D239D">
        <w:rPr>
          <w:rFonts w:ascii="Arial" w:hAnsi="Arial" w:cs="Arial"/>
          <w:sz w:val="24"/>
          <w:szCs w:val="24"/>
        </w:rPr>
        <w:t>occupier</w:t>
      </w:r>
      <w:r w:rsidRPr="005D239D">
        <w:rPr>
          <w:rFonts w:ascii="Arial" w:hAnsi="Arial" w:cs="Arial"/>
          <w:color w:val="3A3A3A"/>
          <w:sz w:val="24"/>
          <w:szCs w:val="24"/>
          <w:shd w:val="clear" w:color="auto" w:fill="FFFFFF"/>
        </w:rPr>
        <w:t xml:space="preserve"> of a </w:t>
      </w:r>
      <w:proofErr w:type="spellStart"/>
      <w:r w:rsidRPr="005D239D">
        <w:rPr>
          <w:rFonts w:ascii="Arial" w:hAnsi="Arial" w:cs="Arial"/>
          <w:color w:val="3A3A3A"/>
          <w:sz w:val="24"/>
          <w:szCs w:val="24"/>
          <w:shd w:val="clear" w:color="auto" w:fill="FFFFFF"/>
        </w:rPr>
        <w:t>property’,Available</w:t>
      </w:r>
      <w:proofErr w:type="spellEnd"/>
      <w:r w:rsidRPr="005D239D">
        <w:rPr>
          <w:rFonts w:ascii="Arial" w:hAnsi="Arial" w:cs="Arial"/>
          <w:color w:val="3A3A3A"/>
          <w:sz w:val="24"/>
          <w:szCs w:val="24"/>
          <w:shd w:val="clear" w:color="auto" w:fill="FFFFFF"/>
        </w:rPr>
        <w:t xml:space="preserve"> </w:t>
      </w:r>
      <w:proofErr w:type="spellStart"/>
      <w:r w:rsidRPr="005D239D">
        <w:rPr>
          <w:rFonts w:ascii="Arial" w:hAnsi="Arial" w:cs="Arial"/>
          <w:color w:val="3A3A3A"/>
          <w:sz w:val="24"/>
          <w:szCs w:val="24"/>
          <w:shd w:val="clear" w:color="auto" w:fill="FFFFFF"/>
        </w:rPr>
        <w:t>at:ProQuest</w:t>
      </w:r>
      <w:proofErr w:type="spellEnd"/>
    </w:p>
    <w:p w:rsidR="005D239D" w:rsidRPr="005D239D" w:rsidRDefault="005D239D" w:rsidP="003251C2">
      <w:pPr>
        <w:spacing w:after="0"/>
        <w:rPr>
          <w:rFonts w:ascii="Arial" w:hAnsi="Arial" w:cs="Arial"/>
          <w:sz w:val="24"/>
          <w:szCs w:val="24"/>
        </w:rPr>
      </w:pPr>
    </w:p>
    <w:p w:rsidR="00657EFF" w:rsidRDefault="00190760" w:rsidP="005D239D">
      <w:pPr>
        <w:rPr>
          <w:rFonts w:ascii="Arial" w:hAnsi="Arial" w:cs="Arial"/>
          <w:sz w:val="24"/>
          <w:szCs w:val="24"/>
        </w:rPr>
      </w:pPr>
      <w:r w:rsidRPr="005D239D">
        <w:rPr>
          <w:rFonts w:ascii="Arial" w:hAnsi="Arial" w:cs="Arial"/>
          <w:sz w:val="24"/>
          <w:szCs w:val="24"/>
        </w:rPr>
        <w:t>Blain, C.S. (2018) ‘</w:t>
      </w:r>
      <w:proofErr w:type="spellStart"/>
      <w:r w:rsidRPr="005D239D">
        <w:rPr>
          <w:rFonts w:ascii="Arial" w:hAnsi="Arial" w:cs="Arial"/>
          <w:sz w:val="24"/>
          <w:szCs w:val="24"/>
        </w:rPr>
        <w:t>Brexit</w:t>
      </w:r>
      <w:proofErr w:type="spellEnd"/>
      <w:r w:rsidRPr="005D239D">
        <w:rPr>
          <w:rFonts w:ascii="Arial" w:hAnsi="Arial" w:cs="Arial"/>
          <w:sz w:val="24"/>
          <w:szCs w:val="24"/>
        </w:rPr>
        <w:t xml:space="preserve"> talks under threat’, The Echo, 7 March. Available at: </w:t>
      </w:r>
      <w:proofErr w:type="spellStart"/>
      <w:r w:rsidRPr="005D239D">
        <w:rPr>
          <w:rFonts w:ascii="Arial" w:hAnsi="Arial" w:cs="Arial"/>
          <w:sz w:val="24"/>
          <w:szCs w:val="24"/>
        </w:rPr>
        <w:t>NewsBank</w:t>
      </w:r>
      <w:proofErr w:type="spellEnd"/>
      <w:r w:rsidRPr="005D239D">
        <w:rPr>
          <w:rFonts w:ascii="Arial" w:hAnsi="Arial" w:cs="Arial"/>
          <w:sz w:val="24"/>
          <w:szCs w:val="24"/>
        </w:rPr>
        <w:t xml:space="preserve"> (Accessed: 12 January 2019)</w:t>
      </w:r>
    </w:p>
    <w:p w:rsidR="00A45DB1" w:rsidRPr="005D239D" w:rsidRDefault="00190760" w:rsidP="005D239D">
      <w:pPr>
        <w:rPr>
          <w:rFonts w:ascii="Arial" w:hAnsi="Arial" w:cs="Arial"/>
          <w:color w:val="3A3A3A"/>
          <w:sz w:val="24"/>
          <w:szCs w:val="24"/>
          <w:shd w:val="clear" w:color="auto" w:fill="FFFFFF"/>
        </w:rPr>
      </w:pPr>
      <w:r w:rsidRPr="005D239D">
        <w:rPr>
          <w:rFonts w:ascii="Arial" w:hAnsi="Arial" w:cs="Arial"/>
          <w:sz w:val="24"/>
          <w:szCs w:val="24"/>
        </w:rPr>
        <w:lastRenderedPageBreak/>
        <w:t>.</w:t>
      </w:r>
    </w:p>
    <w:p w:rsidR="00C002FC" w:rsidRPr="005D239D" w:rsidRDefault="00C002FC" w:rsidP="005D239D">
      <w:pPr>
        <w:pStyle w:val="Heading1"/>
        <w:shd w:val="clear" w:color="auto" w:fill="FFFFFF"/>
        <w:spacing w:after="160" w:afterAutospacing="0"/>
        <w:rPr>
          <w:rFonts w:ascii="Arial" w:hAnsi="Arial" w:cs="Arial"/>
          <w:b w:val="0"/>
          <w:color w:val="000000" w:themeColor="text1"/>
          <w:sz w:val="24"/>
          <w:szCs w:val="24"/>
          <w:u w:val="single"/>
        </w:rPr>
      </w:pPr>
      <w:r w:rsidRPr="005D239D">
        <w:rPr>
          <w:rFonts w:ascii="Arial" w:hAnsi="Arial" w:cs="Arial"/>
          <w:b w:val="0"/>
          <w:color w:val="000000" w:themeColor="text1"/>
          <w:sz w:val="24"/>
          <w:szCs w:val="24"/>
          <w:u w:val="single"/>
        </w:rPr>
        <w:t xml:space="preserve">Blog </w:t>
      </w:r>
    </w:p>
    <w:p w:rsidR="00C002FC" w:rsidRPr="005D239D" w:rsidRDefault="00C002FC" w:rsidP="005D239D">
      <w:pPr>
        <w:pStyle w:val="Heading1"/>
        <w:shd w:val="clear" w:color="auto" w:fill="FFFFFF"/>
        <w:spacing w:after="0" w:afterAutospacing="0"/>
        <w:rPr>
          <w:rFonts w:ascii="Arial" w:hAnsi="Arial" w:cs="Arial"/>
          <w:b w:val="0"/>
          <w:sz w:val="24"/>
          <w:szCs w:val="24"/>
        </w:rPr>
      </w:pPr>
      <w:proofErr w:type="gramStart"/>
      <w:r w:rsidRPr="005D239D">
        <w:rPr>
          <w:rFonts w:ascii="Arial" w:hAnsi="Arial" w:cs="Arial"/>
          <w:b w:val="0"/>
          <w:color w:val="000000" w:themeColor="text1"/>
          <w:sz w:val="24"/>
          <w:szCs w:val="24"/>
        </w:rPr>
        <w:t>tuff,</w:t>
      </w:r>
      <w:proofErr w:type="gramEnd"/>
      <w:r w:rsidRPr="005D239D">
        <w:rPr>
          <w:rFonts w:ascii="Arial" w:hAnsi="Arial" w:cs="Arial"/>
          <w:b w:val="0"/>
          <w:color w:val="000000" w:themeColor="text1"/>
          <w:sz w:val="24"/>
          <w:szCs w:val="24"/>
        </w:rPr>
        <w:t xml:space="preserve">M(2022), </w:t>
      </w:r>
      <w:r w:rsidRPr="005D239D">
        <w:rPr>
          <w:rFonts w:ascii="Arial" w:hAnsi="Arial" w:cs="Arial"/>
          <w:b w:val="0"/>
          <w:i/>
          <w:color w:val="000000" w:themeColor="text1"/>
          <w:sz w:val="24"/>
          <w:szCs w:val="24"/>
        </w:rPr>
        <w:t xml:space="preserve">‘Understanding Occupiers Liability Act 1957, and Occupiers’ liability </w:t>
      </w:r>
      <w:r w:rsidR="00896075" w:rsidRPr="005D239D">
        <w:rPr>
          <w:rFonts w:ascii="Arial" w:hAnsi="Arial" w:cs="Arial"/>
          <w:b w:val="0"/>
          <w:i/>
          <w:color w:val="000000" w:themeColor="text1"/>
          <w:sz w:val="24"/>
          <w:szCs w:val="24"/>
        </w:rPr>
        <w:t>act: A</w:t>
      </w:r>
      <w:r w:rsidRPr="005D239D">
        <w:rPr>
          <w:rFonts w:ascii="Arial" w:hAnsi="Arial" w:cs="Arial"/>
          <w:b w:val="0"/>
          <w:i/>
          <w:color w:val="000000" w:themeColor="text1"/>
          <w:sz w:val="24"/>
          <w:szCs w:val="24"/>
        </w:rPr>
        <w:t xml:space="preserve"> </w:t>
      </w:r>
      <w:r w:rsidR="00896075" w:rsidRPr="005D239D">
        <w:rPr>
          <w:rFonts w:ascii="Arial" w:hAnsi="Arial" w:cs="Arial"/>
          <w:b w:val="0"/>
          <w:i/>
          <w:color w:val="000000" w:themeColor="text1"/>
          <w:sz w:val="24"/>
          <w:szCs w:val="24"/>
        </w:rPr>
        <w:t>Comprehensive</w:t>
      </w:r>
      <w:r w:rsidRPr="005D239D">
        <w:rPr>
          <w:rFonts w:ascii="Arial" w:hAnsi="Arial" w:cs="Arial"/>
          <w:b w:val="0"/>
          <w:i/>
          <w:color w:val="000000" w:themeColor="text1"/>
          <w:sz w:val="24"/>
          <w:szCs w:val="24"/>
        </w:rPr>
        <w:t xml:space="preserve"> review of key </w:t>
      </w:r>
      <w:r w:rsidR="00896075" w:rsidRPr="005D239D">
        <w:rPr>
          <w:rFonts w:ascii="Arial" w:hAnsi="Arial" w:cs="Arial"/>
          <w:b w:val="0"/>
          <w:i/>
          <w:color w:val="000000" w:themeColor="text1"/>
          <w:sz w:val="24"/>
          <w:szCs w:val="24"/>
        </w:rPr>
        <w:t>cases</w:t>
      </w:r>
      <w:r w:rsidR="00896075" w:rsidRPr="005D239D">
        <w:rPr>
          <w:rFonts w:ascii="Arial" w:hAnsi="Arial" w:cs="Arial"/>
          <w:b w:val="0"/>
          <w:color w:val="000000" w:themeColor="text1"/>
          <w:sz w:val="24"/>
          <w:szCs w:val="24"/>
        </w:rPr>
        <w:t xml:space="preserve"> ‘Available</w:t>
      </w:r>
      <w:r w:rsidRPr="005D239D">
        <w:rPr>
          <w:rFonts w:ascii="Arial" w:hAnsi="Arial" w:cs="Arial"/>
          <w:b w:val="0"/>
          <w:color w:val="000000" w:themeColor="text1"/>
          <w:sz w:val="24"/>
          <w:szCs w:val="24"/>
        </w:rPr>
        <w:t xml:space="preserve"> at: </w:t>
      </w:r>
      <w:hyperlink r:id="rId21" w:history="1">
        <w:r w:rsidR="003251C2" w:rsidRPr="005D239D">
          <w:rPr>
            <w:rStyle w:val="Hyperlink"/>
            <w:rFonts w:ascii="Arial" w:hAnsi="Arial" w:cs="Arial"/>
            <w:b w:val="0"/>
            <w:color w:val="auto"/>
            <w:sz w:val="24"/>
            <w:szCs w:val="24"/>
            <w:u w:val="none"/>
          </w:rPr>
          <w:t>https://www.moorebarlow.com/blog/a-review-of-the-courts-approach-to-occupiers-liability/</w:t>
        </w:r>
      </w:hyperlink>
    </w:p>
    <w:p w:rsidR="005D239D" w:rsidRDefault="005D239D" w:rsidP="005D239D">
      <w:pPr>
        <w:pStyle w:val="Heading1"/>
        <w:shd w:val="clear" w:color="auto" w:fill="FFFFFF"/>
        <w:spacing w:after="0" w:afterAutospacing="0"/>
        <w:rPr>
          <w:rFonts w:ascii="Arial" w:hAnsi="Arial" w:cs="Arial"/>
          <w:b w:val="0"/>
          <w:color w:val="000000" w:themeColor="text1"/>
          <w:sz w:val="24"/>
          <w:szCs w:val="24"/>
          <w:u w:val="single"/>
        </w:rPr>
      </w:pPr>
      <w:r>
        <w:rPr>
          <w:rFonts w:ascii="Arial" w:hAnsi="Arial" w:cs="Arial"/>
          <w:b w:val="0"/>
          <w:color w:val="000000" w:themeColor="text1"/>
          <w:sz w:val="24"/>
          <w:szCs w:val="24"/>
          <w:u w:val="single"/>
        </w:rPr>
        <w:t>Case L</w:t>
      </w:r>
      <w:r w:rsidR="003251C2" w:rsidRPr="005D239D">
        <w:rPr>
          <w:rFonts w:ascii="Arial" w:hAnsi="Arial" w:cs="Arial"/>
          <w:b w:val="0"/>
          <w:color w:val="000000" w:themeColor="text1"/>
          <w:sz w:val="24"/>
          <w:szCs w:val="24"/>
          <w:u w:val="single"/>
        </w:rPr>
        <w:t xml:space="preserve">aws </w:t>
      </w:r>
    </w:p>
    <w:p w:rsidR="00944FEF" w:rsidRPr="00944FEF" w:rsidRDefault="00944FEF" w:rsidP="00657EFF">
      <w:pPr>
        <w:pStyle w:val="Heading1"/>
        <w:shd w:val="clear" w:color="auto" w:fill="FFFFFF"/>
        <w:spacing w:after="0" w:afterAutospacing="0"/>
        <w:rPr>
          <w:rStyle w:val="yiv9524873358s2"/>
          <w:rFonts w:ascii="Arial" w:hAnsi="Arial" w:cs="Arial"/>
          <w:b w:val="0"/>
          <w:color w:val="1D2228"/>
          <w:sz w:val="24"/>
          <w:szCs w:val="24"/>
        </w:rPr>
      </w:pPr>
      <w:r w:rsidRPr="00944FEF">
        <w:rPr>
          <w:rFonts w:ascii="Arial" w:hAnsi="Arial" w:cs="Arial"/>
          <w:b w:val="0"/>
          <w:sz w:val="24"/>
          <w:szCs w:val="24"/>
          <w:shd w:val="clear" w:color="auto" w:fill="FFFFFF"/>
        </w:rPr>
        <w:t>British Railways Boards v Herrington [1972]</w:t>
      </w:r>
    </w:p>
    <w:p w:rsidR="00657EFF" w:rsidRPr="00944FEF" w:rsidRDefault="00657EFF" w:rsidP="00657EFF">
      <w:pPr>
        <w:pStyle w:val="Heading1"/>
        <w:shd w:val="clear" w:color="auto" w:fill="FFFFFF"/>
        <w:spacing w:after="0" w:afterAutospacing="0"/>
        <w:rPr>
          <w:rFonts w:ascii="Arial" w:hAnsi="Arial" w:cs="Arial"/>
          <w:b w:val="0"/>
          <w:color w:val="212529"/>
          <w:sz w:val="24"/>
          <w:szCs w:val="24"/>
          <w:shd w:val="clear" w:color="auto" w:fill="FFFFFF"/>
        </w:rPr>
      </w:pPr>
      <w:r w:rsidRPr="00944FEF">
        <w:rPr>
          <w:rFonts w:ascii="Arial" w:hAnsi="Arial" w:cs="Arial"/>
          <w:b w:val="0"/>
          <w:color w:val="212529"/>
          <w:sz w:val="24"/>
          <w:szCs w:val="24"/>
          <w:shd w:val="clear" w:color="auto" w:fill="FFFFFF"/>
        </w:rPr>
        <w:t>Glasgow Corporation v Taylor [1922]</w:t>
      </w:r>
    </w:p>
    <w:p w:rsidR="00657EFF" w:rsidRPr="00944FEF" w:rsidRDefault="00657EFF" w:rsidP="00657EFF">
      <w:pPr>
        <w:pStyle w:val="Heading1"/>
        <w:shd w:val="clear" w:color="auto" w:fill="FFFFFF"/>
        <w:spacing w:after="0" w:afterAutospacing="0"/>
        <w:rPr>
          <w:rFonts w:ascii="Arial" w:hAnsi="Arial" w:cs="Arial"/>
          <w:b w:val="0"/>
          <w:color w:val="212529"/>
          <w:sz w:val="24"/>
          <w:szCs w:val="24"/>
          <w:shd w:val="clear" w:color="auto" w:fill="FFFFFF"/>
        </w:rPr>
      </w:pPr>
      <w:r w:rsidRPr="00944FEF">
        <w:rPr>
          <w:rFonts w:ascii="Arial" w:hAnsi="Arial" w:cs="Arial"/>
          <w:b w:val="0"/>
          <w:color w:val="212529"/>
          <w:sz w:val="24"/>
          <w:szCs w:val="24"/>
          <w:shd w:val="clear" w:color="auto" w:fill="FFFFFF"/>
        </w:rPr>
        <w:t>Rae v Mars (UK) Ltd [1990]</w:t>
      </w:r>
    </w:p>
    <w:p w:rsidR="00657EFF" w:rsidRDefault="00657EFF" w:rsidP="00657EFF">
      <w:pPr>
        <w:pStyle w:val="Heading1"/>
        <w:shd w:val="clear" w:color="auto" w:fill="FFFFFF"/>
        <w:spacing w:after="0" w:afterAutospacing="0"/>
        <w:rPr>
          <w:rFonts w:ascii="Arial" w:hAnsi="Arial" w:cs="Arial"/>
          <w:b w:val="0"/>
          <w:color w:val="000000" w:themeColor="text1"/>
          <w:sz w:val="24"/>
          <w:szCs w:val="24"/>
          <w:shd w:val="clear" w:color="auto" w:fill="FFFFFF"/>
        </w:rPr>
      </w:pPr>
      <w:r w:rsidRPr="00944FEF">
        <w:rPr>
          <w:rFonts w:ascii="Arial" w:hAnsi="Arial" w:cs="Arial"/>
          <w:b w:val="0"/>
          <w:color w:val="000000" w:themeColor="text1"/>
          <w:sz w:val="24"/>
          <w:szCs w:val="24"/>
          <w:shd w:val="clear" w:color="auto" w:fill="FFFFFF"/>
        </w:rPr>
        <w:t>Ratcliffe v Mc Connell [1999]</w:t>
      </w:r>
    </w:p>
    <w:p w:rsidR="00944FEF" w:rsidRDefault="00944FEF" w:rsidP="00944FEF">
      <w:pPr>
        <w:pStyle w:val="Heading1"/>
        <w:shd w:val="clear" w:color="auto" w:fill="FFFFFF"/>
        <w:spacing w:after="0" w:afterAutospacing="0"/>
        <w:rPr>
          <w:rStyle w:val="yiv9524873358s2"/>
          <w:rFonts w:ascii="Arial" w:hAnsi="Arial" w:cs="Arial"/>
          <w:b w:val="0"/>
          <w:color w:val="1D2228"/>
          <w:sz w:val="24"/>
          <w:szCs w:val="24"/>
        </w:rPr>
      </w:pPr>
      <w:r w:rsidRPr="00944FEF">
        <w:rPr>
          <w:rStyle w:val="yiv9524873358s2"/>
          <w:rFonts w:ascii="Arial" w:hAnsi="Arial" w:cs="Arial"/>
          <w:b w:val="0"/>
          <w:color w:val="1D2228"/>
          <w:sz w:val="24"/>
          <w:szCs w:val="24"/>
        </w:rPr>
        <w:t>Salmon v Seafarer [1983]</w:t>
      </w:r>
    </w:p>
    <w:p w:rsidR="00DC77B0" w:rsidRPr="00944FEF" w:rsidRDefault="00DC77B0" w:rsidP="00944FEF">
      <w:pPr>
        <w:pStyle w:val="Heading1"/>
        <w:shd w:val="clear" w:color="auto" w:fill="FFFFFF"/>
        <w:spacing w:after="0" w:afterAutospacing="0"/>
        <w:rPr>
          <w:rStyle w:val="yiv9524873358s2"/>
          <w:rFonts w:ascii="Arial" w:hAnsi="Arial" w:cs="Arial"/>
          <w:b w:val="0"/>
          <w:color w:val="000000" w:themeColor="text1"/>
          <w:sz w:val="24"/>
          <w:szCs w:val="24"/>
          <w:u w:val="single"/>
        </w:rPr>
      </w:pPr>
      <w:r w:rsidRPr="00DC77B0">
        <w:rPr>
          <w:rFonts w:ascii="Arial" w:hAnsi="Arial" w:cs="Arial"/>
          <w:b w:val="0"/>
          <w:sz w:val="24"/>
          <w:szCs w:val="24"/>
          <w:shd w:val="clear" w:color="auto" w:fill="FFFFFF"/>
        </w:rPr>
        <w:t xml:space="preserve">Wheat V </w:t>
      </w:r>
      <w:proofErr w:type="spellStart"/>
      <w:r w:rsidRPr="00DC77B0">
        <w:rPr>
          <w:rFonts w:ascii="Arial" w:hAnsi="Arial" w:cs="Arial"/>
          <w:b w:val="0"/>
          <w:sz w:val="24"/>
          <w:szCs w:val="24"/>
          <w:shd w:val="clear" w:color="auto" w:fill="FFFFFF"/>
        </w:rPr>
        <w:t>Lacon</w:t>
      </w:r>
      <w:proofErr w:type="spellEnd"/>
      <w:r w:rsidRPr="00DC77B0">
        <w:rPr>
          <w:rFonts w:ascii="Arial" w:hAnsi="Arial" w:cs="Arial"/>
          <w:b w:val="0"/>
          <w:sz w:val="24"/>
          <w:szCs w:val="24"/>
          <w:shd w:val="clear" w:color="auto" w:fill="FFFFFF"/>
        </w:rPr>
        <w:t xml:space="preserve"> and Co Ltd [1996]</w:t>
      </w:r>
    </w:p>
    <w:p w:rsidR="00657EFF" w:rsidRDefault="00657EFF" w:rsidP="00657EFF">
      <w:pPr>
        <w:pStyle w:val="Heading1"/>
        <w:shd w:val="clear" w:color="auto" w:fill="FFFFFF"/>
        <w:spacing w:after="0" w:afterAutospacing="0"/>
        <w:rPr>
          <w:rFonts w:ascii="Arial" w:hAnsi="Arial" w:cs="Arial"/>
          <w:b w:val="0"/>
          <w:color w:val="212529"/>
          <w:sz w:val="24"/>
          <w:szCs w:val="24"/>
          <w:shd w:val="clear" w:color="auto" w:fill="FFFFFF"/>
        </w:rPr>
      </w:pPr>
      <w:r w:rsidRPr="00944FEF">
        <w:rPr>
          <w:rFonts w:ascii="Arial" w:hAnsi="Arial" w:cs="Arial"/>
          <w:b w:val="0"/>
          <w:color w:val="212529"/>
          <w:sz w:val="24"/>
          <w:szCs w:val="24"/>
          <w:shd w:val="clear" w:color="auto" w:fill="FFFFFF"/>
        </w:rPr>
        <w:t>White v The Council of the City and District of St. Albans [1990]</w:t>
      </w:r>
    </w:p>
    <w:p w:rsidR="0006708D" w:rsidRPr="005D239D" w:rsidRDefault="00944FEF" w:rsidP="00C002FC">
      <w:pPr>
        <w:pStyle w:val="Heading1"/>
        <w:shd w:val="clear" w:color="auto" w:fill="FFFFFF"/>
        <w:rPr>
          <w:rFonts w:ascii="Arial" w:hAnsi="Arial" w:cs="Arial"/>
          <w:b w:val="0"/>
          <w:color w:val="000000" w:themeColor="text1"/>
          <w:sz w:val="24"/>
          <w:szCs w:val="24"/>
          <w:u w:val="single"/>
          <w:shd w:val="clear" w:color="auto" w:fill="FFFFFF"/>
        </w:rPr>
      </w:pPr>
      <w:r>
        <w:rPr>
          <w:rFonts w:ascii="Arial" w:hAnsi="Arial" w:cs="Arial"/>
          <w:b w:val="0"/>
          <w:color w:val="000000" w:themeColor="text1"/>
          <w:sz w:val="24"/>
          <w:szCs w:val="24"/>
          <w:u w:val="single"/>
          <w:shd w:val="clear" w:color="auto" w:fill="FFFFFF"/>
        </w:rPr>
        <w:t>Legislation Act</w:t>
      </w:r>
    </w:p>
    <w:p w:rsidR="003251C2" w:rsidRPr="005D239D" w:rsidRDefault="003251C2" w:rsidP="00C002FC">
      <w:pPr>
        <w:pStyle w:val="Heading1"/>
        <w:shd w:val="clear" w:color="auto" w:fill="FFFFFF"/>
        <w:rPr>
          <w:rStyle w:val="yiv9524873358s2"/>
          <w:rFonts w:ascii="Arial" w:hAnsi="Arial" w:cs="Arial"/>
          <w:b w:val="0"/>
          <w:color w:val="1D2228"/>
          <w:sz w:val="24"/>
          <w:szCs w:val="24"/>
        </w:rPr>
      </w:pPr>
      <w:proofErr w:type="gramStart"/>
      <w:r w:rsidRPr="005D239D">
        <w:rPr>
          <w:rStyle w:val="yiv9524873358s2"/>
          <w:rFonts w:ascii="Arial" w:hAnsi="Arial" w:cs="Arial"/>
          <w:b w:val="0"/>
          <w:color w:val="1D2228"/>
          <w:sz w:val="24"/>
          <w:szCs w:val="24"/>
        </w:rPr>
        <w:t>S.2(</w:t>
      </w:r>
      <w:proofErr w:type="gramEnd"/>
      <w:r w:rsidRPr="005D239D">
        <w:rPr>
          <w:rStyle w:val="yiv9524873358s2"/>
          <w:rFonts w:ascii="Arial" w:hAnsi="Arial" w:cs="Arial"/>
          <w:b w:val="0"/>
          <w:color w:val="1D2228"/>
          <w:sz w:val="24"/>
          <w:szCs w:val="24"/>
        </w:rPr>
        <w:t>1)</w:t>
      </w:r>
    </w:p>
    <w:p w:rsidR="003251C2" w:rsidRPr="005D239D" w:rsidRDefault="003251C2" w:rsidP="00C002FC">
      <w:pPr>
        <w:pStyle w:val="Heading1"/>
        <w:shd w:val="clear" w:color="auto" w:fill="FFFFFF"/>
        <w:rPr>
          <w:rFonts w:ascii="Arial" w:hAnsi="Arial" w:cs="Arial"/>
          <w:color w:val="212529"/>
          <w:sz w:val="24"/>
          <w:szCs w:val="24"/>
          <w:shd w:val="clear" w:color="auto" w:fill="FFFFFF"/>
        </w:rPr>
      </w:pPr>
      <w:r w:rsidRPr="005D239D">
        <w:rPr>
          <w:rStyle w:val="yiv9524873358s2"/>
          <w:rFonts w:ascii="Arial" w:hAnsi="Arial" w:cs="Arial"/>
          <w:b w:val="0"/>
          <w:color w:val="1D2228"/>
          <w:sz w:val="24"/>
          <w:szCs w:val="24"/>
        </w:rPr>
        <w:t>S.</w:t>
      </w:r>
      <w:r w:rsidRPr="005D239D">
        <w:rPr>
          <w:rFonts w:ascii="Arial" w:hAnsi="Arial" w:cs="Arial"/>
          <w:b w:val="0"/>
          <w:color w:val="212529"/>
          <w:sz w:val="24"/>
          <w:szCs w:val="24"/>
          <w:shd w:val="clear" w:color="auto" w:fill="FFFFFF"/>
        </w:rPr>
        <w:t>2 (3</w:t>
      </w:r>
      <w:proofErr w:type="gramStart"/>
      <w:r w:rsidRPr="005D239D">
        <w:rPr>
          <w:rFonts w:ascii="Arial" w:hAnsi="Arial" w:cs="Arial"/>
          <w:b w:val="0"/>
          <w:color w:val="212529"/>
          <w:sz w:val="24"/>
          <w:szCs w:val="24"/>
          <w:shd w:val="clear" w:color="auto" w:fill="FFFFFF"/>
        </w:rPr>
        <w:t>)(</w:t>
      </w:r>
      <w:proofErr w:type="gramEnd"/>
      <w:r w:rsidRPr="005D239D">
        <w:rPr>
          <w:rFonts w:ascii="Arial" w:hAnsi="Arial" w:cs="Arial"/>
          <w:b w:val="0"/>
          <w:color w:val="212529"/>
          <w:sz w:val="24"/>
          <w:szCs w:val="24"/>
          <w:shd w:val="clear" w:color="auto" w:fill="FFFFFF"/>
        </w:rPr>
        <w:t>a</w:t>
      </w:r>
      <w:r w:rsidRPr="005D239D">
        <w:rPr>
          <w:rFonts w:ascii="Arial" w:hAnsi="Arial" w:cs="Arial"/>
          <w:color w:val="212529"/>
          <w:sz w:val="24"/>
          <w:szCs w:val="24"/>
          <w:shd w:val="clear" w:color="auto" w:fill="FFFFFF"/>
        </w:rPr>
        <w:t>)</w:t>
      </w:r>
    </w:p>
    <w:p w:rsidR="0006708D" w:rsidRPr="005D239D" w:rsidRDefault="0006708D" w:rsidP="00C002FC">
      <w:pPr>
        <w:pStyle w:val="Heading1"/>
        <w:shd w:val="clear" w:color="auto" w:fill="FFFFFF"/>
        <w:rPr>
          <w:rFonts w:ascii="Arial" w:hAnsi="Arial" w:cs="Arial"/>
          <w:color w:val="212529"/>
          <w:sz w:val="24"/>
          <w:szCs w:val="24"/>
          <w:shd w:val="clear" w:color="auto" w:fill="FFFFFF"/>
        </w:rPr>
      </w:pPr>
      <w:proofErr w:type="gramStart"/>
      <w:r w:rsidRPr="005D239D">
        <w:rPr>
          <w:rFonts w:ascii="Arial" w:hAnsi="Arial" w:cs="Arial"/>
          <w:b w:val="0"/>
          <w:color w:val="212529"/>
          <w:sz w:val="24"/>
          <w:szCs w:val="24"/>
          <w:shd w:val="clear" w:color="auto" w:fill="FFFFFF"/>
        </w:rPr>
        <w:t>S.2(</w:t>
      </w:r>
      <w:proofErr w:type="gramEnd"/>
      <w:r w:rsidRPr="005D239D">
        <w:rPr>
          <w:rFonts w:ascii="Arial" w:hAnsi="Arial" w:cs="Arial"/>
          <w:b w:val="0"/>
          <w:color w:val="212529"/>
          <w:sz w:val="24"/>
          <w:szCs w:val="24"/>
          <w:shd w:val="clear" w:color="auto" w:fill="FFFFFF"/>
        </w:rPr>
        <w:t>2</w:t>
      </w:r>
      <w:r w:rsidRPr="005D239D">
        <w:rPr>
          <w:rFonts w:ascii="Arial" w:hAnsi="Arial" w:cs="Arial"/>
          <w:color w:val="212529"/>
          <w:sz w:val="24"/>
          <w:szCs w:val="24"/>
          <w:shd w:val="clear" w:color="auto" w:fill="FFFFFF"/>
        </w:rPr>
        <w:t>)</w:t>
      </w:r>
    </w:p>
    <w:p w:rsidR="0006708D" w:rsidRPr="005D239D" w:rsidRDefault="0006708D" w:rsidP="00C002FC">
      <w:pPr>
        <w:pStyle w:val="Heading1"/>
        <w:shd w:val="clear" w:color="auto" w:fill="FFFFFF"/>
        <w:rPr>
          <w:rFonts w:ascii="Arial" w:hAnsi="Arial" w:cs="Arial"/>
          <w:b w:val="0"/>
          <w:color w:val="212529"/>
          <w:sz w:val="24"/>
          <w:szCs w:val="24"/>
          <w:shd w:val="clear" w:color="auto" w:fill="FFFFFF"/>
        </w:rPr>
      </w:pPr>
      <w:proofErr w:type="gramStart"/>
      <w:r w:rsidRPr="005D239D">
        <w:rPr>
          <w:rFonts w:ascii="Arial" w:hAnsi="Arial" w:cs="Arial"/>
          <w:b w:val="0"/>
          <w:color w:val="212529"/>
          <w:sz w:val="24"/>
          <w:szCs w:val="24"/>
          <w:shd w:val="clear" w:color="auto" w:fill="FFFFFF"/>
        </w:rPr>
        <w:t>S.2(</w:t>
      </w:r>
      <w:proofErr w:type="gramEnd"/>
      <w:r w:rsidRPr="005D239D">
        <w:rPr>
          <w:rFonts w:ascii="Arial" w:hAnsi="Arial" w:cs="Arial"/>
          <w:b w:val="0"/>
          <w:color w:val="212529"/>
          <w:sz w:val="24"/>
          <w:szCs w:val="24"/>
          <w:shd w:val="clear" w:color="auto" w:fill="FFFFFF"/>
        </w:rPr>
        <w:t>4)(a)</w:t>
      </w:r>
    </w:p>
    <w:p w:rsidR="0006708D" w:rsidRPr="005D239D" w:rsidRDefault="0006708D" w:rsidP="00C002FC">
      <w:pPr>
        <w:pStyle w:val="Heading1"/>
        <w:shd w:val="clear" w:color="auto" w:fill="FFFFFF"/>
        <w:rPr>
          <w:rFonts w:ascii="Arial" w:hAnsi="Arial" w:cs="Arial"/>
          <w:b w:val="0"/>
          <w:color w:val="212529"/>
          <w:sz w:val="24"/>
          <w:szCs w:val="24"/>
          <w:shd w:val="clear" w:color="auto" w:fill="FFFFFF"/>
        </w:rPr>
      </w:pPr>
      <w:r w:rsidRPr="005D239D">
        <w:rPr>
          <w:rFonts w:ascii="Arial" w:hAnsi="Arial" w:cs="Arial"/>
          <w:b w:val="0"/>
          <w:color w:val="212529"/>
          <w:sz w:val="24"/>
          <w:szCs w:val="24"/>
          <w:shd w:val="clear" w:color="auto" w:fill="FFFFFF"/>
        </w:rPr>
        <w:t>S.1</w:t>
      </w:r>
    </w:p>
    <w:p w:rsidR="0006708D" w:rsidRPr="005D239D" w:rsidRDefault="0006708D" w:rsidP="00C002FC">
      <w:pPr>
        <w:pStyle w:val="Heading1"/>
        <w:shd w:val="clear" w:color="auto" w:fill="FFFFFF"/>
        <w:rPr>
          <w:rFonts w:ascii="Arial" w:hAnsi="Arial" w:cs="Arial"/>
          <w:b w:val="0"/>
          <w:color w:val="212529"/>
          <w:sz w:val="24"/>
          <w:szCs w:val="24"/>
          <w:shd w:val="clear" w:color="auto" w:fill="FFFFFF"/>
        </w:rPr>
      </w:pPr>
      <w:r w:rsidRPr="005D239D">
        <w:rPr>
          <w:rFonts w:ascii="Arial" w:hAnsi="Arial" w:cs="Arial"/>
          <w:b w:val="0"/>
          <w:color w:val="212529"/>
          <w:sz w:val="24"/>
          <w:szCs w:val="24"/>
          <w:shd w:val="clear" w:color="auto" w:fill="FFFFFF"/>
        </w:rPr>
        <w:t>S.1 (3)</w:t>
      </w:r>
    </w:p>
    <w:p w:rsidR="0006708D" w:rsidRDefault="0006708D" w:rsidP="00C002FC">
      <w:pPr>
        <w:pStyle w:val="Heading1"/>
        <w:shd w:val="clear" w:color="auto" w:fill="FFFFFF"/>
        <w:rPr>
          <w:color w:val="212529"/>
          <w:sz w:val="25"/>
          <w:szCs w:val="25"/>
          <w:shd w:val="clear" w:color="auto" w:fill="FFFFFF"/>
        </w:rPr>
      </w:pPr>
      <w:proofErr w:type="gramStart"/>
      <w:r w:rsidRPr="00FD6A56">
        <w:rPr>
          <w:b w:val="0"/>
          <w:color w:val="212529"/>
          <w:sz w:val="25"/>
          <w:szCs w:val="25"/>
          <w:shd w:val="clear" w:color="auto" w:fill="FFFFFF"/>
        </w:rPr>
        <w:t>S.1(</w:t>
      </w:r>
      <w:proofErr w:type="gramEnd"/>
      <w:r w:rsidRPr="00FD6A56">
        <w:rPr>
          <w:b w:val="0"/>
          <w:color w:val="212529"/>
          <w:sz w:val="25"/>
          <w:szCs w:val="25"/>
          <w:shd w:val="clear" w:color="auto" w:fill="FFFFFF"/>
        </w:rPr>
        <w:t>6)</w:t>
      </w:r>
    </w:p>
    <w:p w:rsidR="00C002FC" w:rsidRPr="00C002FC" w:rsidRDefault="00C002FC" w:rsidP="00C002FC">
      <w:pPr>
        <w:spacing w:after="450"/>
        <w:rPr>
          <w:rFonts w:ascii="Arial" w:eastAsia="Times New Roman" w:hAnsi="Arial" w:cs="Arial"/>
          <w:color w:val="333333"/>
          <w:sz w:val="20"/>
          <w:szCs w:val="20"/>
          <w:lang w:eastAsia="en-GB"/>
        </w:rPr>
      </w:pPr>
    </w:p>
    <w:p w:rsidR="008E7C54" w:rsidRPr="00D15281" w:rsidRDefault="008E7C54" w:rsidP="008E7C54">
      <w:pPr>
        <w:shd w:val="clear" w:color="auto" w:fill="FFFFFF"/>
        <w:spacing w:before="100" w:beforeAutospacing="1" w:after="100" w:afterAutospacing="1" w:line="240" w:lineRule="auto"/>
        <w:outlineLvl w:val="0"/>
        <w:rPr>
          <w:sz w:val="20"/>
          <w:szCs w:val="20"/>
        </w:rPr>
      </w:pPr>
    </w:p>
    <w:p w:rsidR="00E23ED8" w:rsidRDefault="00E23ED8" w:rsidP="00E00954">
      <w:pPr>
        <w:shd w:val="clear" w:color="auto" w:fill="FFFFFF"/>
        <w:spacing w:before="100" w:beforeAutospacing="1" w:after="100" w:afterAutospacing="1" w:line="240" w:lineRule="auto"/>
        <w:outlineLvl w:val="0"/>
      </w:pPr>
    </w:p>
    <w:p w:rsidR="00E00954" w:rsidRPr="00E00954" w:rsidRDefault="00E00954" w:rsidP="00E23ED8">
      <w:pPr>
        <w:shd w:val="clear" w:color="auto" w:fill="FFFFFF"/>
        <w:spacing w:before="240" w:beforeAutospacing="1" w:after="100" w:afterAutospacing="1" w:line="240" w:lineRule="auto"/>
        <w:outlineLvl w:val="0"/>
        <w:rPr>
          <w:rFonts w:ascii="Times New Roman" w:eastAsia="Times New Roman" w:hAnsi="Times New Roman" w:cs="Times New Roman"/>
          <w:bCs/>
          <w:color w:val="000000" w:themeColor="text1"/>
          <w:kern w:val="36"/>
          <w:lang w:eastAsia="en-GB"/>
        </w:rPr>
      </w:pPr>
    </w:p>
    <w:p w:rsidR="00FD6A56" w:rsidRPr="00FD6A56" w:rsidRDefault="00FD6A56">
      <w:pPr>
        <w:rPr>
          <w:rFonts w:ascii="Times New Roman" w:hAnsi="Times New Roman" w:cs="Times New Roman"/>
          <w:b/>
          <w:sz w:val="25"/>
          <w:szCs w:val="25"/>
        </w:rPr>
      </w:pPr>
    </w:p>
    <w:sectPr w:rsidR="00FD6A56" w:rsidRPr="00FD6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UICTFontTextStyleBody">
    <w:altName w:val="Times New Roman"/>
    <w:panose1 w:val="00000000000000000000"/>
    <w:charset w:val="00"/>
    <w:family w:val="roman"/>
    <w:notTrueType/>
    <w:pitch w:val="default"/>
  </w:font>
  <w:font w:name="Adobe Heiti Std R">
    <w:panose1 w:val="00000000000000000000"/>
    <w:charset w:val="80"/>
    <w:family w:val="swiss"/>
    <w:notTrueType/>
    <w:pitch w:val="variable"/>
    <w:sig w:usb0="00000207" w:usb1="0A0F1810"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56482B"/>
    <w:multiLevelType w:val="multilevel"/>
    <w:tmpl w:val="B1BC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154"/>
    <w:rsid w:val="0006708D"/>
    <w:rsid w:val="000E26DA"/>
    <w:rsid w:val="00170BB9"/>
    <w:rsid w:val="00190760"/>
    <w:rsid w:val="001E2C71"/>
    <w:rsid w:val="00222629"/>
    <w:rsid w:val="002B460E"/>
    <w:rsid w:val="002F53B3"/>
    <w:rsid w:val="00322976"/>
    <w:rsid w:val="00323702"/>
    <w:rsid w:val="003251C2"/>
    <w:rsid w:val="00392059"/>
    <w:rsid w:val="003F6F5F"/>
    <w:rsid w:val="00436F0E"/>
    <w:rsid w:val="00443C95"/>
    <w:rsid w:val="004D6C9D"/>
    <w:rsid w:val="004E30A4"/>
    <w:rsid w:val="00521A98"/>
    <w:rsid w:val="00533171"/>
    <w:rsid w:val="005D239D"/>
    <w:rsid w:val="005E27C4"/>
    <w:rsid w:val="005F16AC"/>
    <w:rsid w:val="00657EFF"/>
    <w:rsid w:val="00672542"/>
    <w:rsid w:val="0068715B"/>
    <w:rsid w:val="006A2CDE"/>
    <w:rsid w:val="006E1009"/>
    <w:rsid w:val="006E2927"/>
    <w:rsid w:val="00700F21"/>
    <w:rsid w:val="00704E74"/>
    <w:rsid w:val="007226A5"/>
    <w:rsid w:val="00730405"/>
    <w:rsid w:val="00740A86"/>
    <w:rsid w:val="007B497E"/>
    <w:rsid w:val="007E7CA9"/>
    <w:rsid w:val="008074AD"/>
    <w:rsid w:val="00886053"/>
    <w:rsid w:val="00896075"/>
    <w:rsid w:val="008B0C46"/>
    <w:rsid w:val="008C06B1"/>
    <w:rsid w:val="008E7C54"/>
    <w:rsid w:val="00915DD0"/>
    <w:rsid w:val="00944FEF"/>
    <w:rsid w:val="00975C46"/>
    <w:rsid w:val="009A242F"/>
    <w:rsid w:val="009C0477"/>
    <w:rsid w:val="009F1115"/>
    <w:rsid w:val="00A45DB1"/>
    <w:rsid w:val="00A66787"/>
    <w:rsid w:val="00AC4151"/>
    <w:rsid w:val="00AD5BD4"/>
    <w:rsid w:val="00B15639"/>
    <w:rsid w:val="00B46835"/>
    <w:rsid w:val="00B96D44"/>
    <w:rsid w:val="00BC1179"/>
    <w:rsid w:val="00BC4E79"/>
    <w:rsid w:val="00BD1705"/>
    <w:rsid w:val="00BE37B5"/>
    <w:rsid w:val="00C002FC"/>
    <w:rsid w:val="00C10EE2"/>
    <w:rsid w:val="00C457C3"/>
    <w:rsid w:val="00D15281"/>
    <w:rsid w:val="00D25BF2"/>
    <w:rsid w:val="00D27B01"/>
    <w:rsid w:val="00D3432B"/>
    <w:rsid w:val="00D46210"/>
    <w:rsid w:val="00DC77B0"/>
    <w:rsid w:val="00E00954"/>
    <w:rsid w:val="00E23ED8"/>
    <w:rsid w:val="00E30C90"/>
    <w:rsid w:val="00E44BE4"/>
    <w:rsid w:val="00E76CAB"/>
    <w:rsid w:val="00ED1A49"/>
    <w:rsid w:val="00EE0EB5"/>
    <w:rsid w:val="00EE4738"/>
    <w:rsid w:val="00FB2154"/>
    <w:rsid w:val="00FC188E"/>
    <w:rsid w:val="00FD6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6FF30A5-8043-4B84-822D-AE43D990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009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E76C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9524873358p1">
    <w:name w:val="yiv9524873358p1"/>
    <w:basedOn w:val="Normal"/>
    <w:rsid w:val="00FB21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9524873358s1">
    <w:name w:val="yiv9524873358s1"/>
    <w:basedOn w:val="DefaultParagraphFont"/>
    <w:rsid w:val="00FB2154"/>
  </w:style>
  <w:style w:type="character" w:customStyle="1" w:styleId="yiv9524873358s2">
    <w:name w:val="yiv9524873358s2"/>
    <w:basedOn w:val="DefaultParagraphFont"/>
    <w:rsid w:val="00FB2154"/>
  </w:style>
  <w:style w:type="character" w:styleId="Hyperlink">
    <w:name w:val="Hyperlink"/>
    <w:basedOn w:val="DefaultParagraphFont"/>
    <w:uiPriority w:val="99"/>
    <w:unhideWhenUsed/>
    <w:rsid w:val="00FB2154"/>
    <w:rPr>
      <w:color w:val="0000FF"/>
      <w:u w:val="single"/>
    </w:rPr>
  </w:style>
  <w:style w:type="paragraph" w:customStyle="1" w:styleId="yiv8986556578p1">
    <w:name w:val="yiv8986556578p1"/>
    <w:basedOn w:val="Normal"/>
    <w:rsid w:val="00FD6A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8986556578s2">
    <w:name w:val="yiv8986556578s2"/>
    <w:basedOn w:val="DefaultParagraphFont"/>
    <w:rsid w:val="00FD6A56"/>
  </w:style>
  <w:style w:type="character" w:customStyle="1" w:styleId="yiv8986556578s1">
    <w:name w:val="yiv8986556578s1"/>
    <w:basedOn w:val="DefaultParagraphFont"/>
    <w:rsid w:val="00FD6A56"/>
  </w:style>
  <w:style w:type="paragraph" w:customStyle="1" w:styleId="yiv8986556578p2">
    <w:name w:val="yiv8986556578p2"/>
    <w:basedOn w:val="Normal"/>
    <w:rsid w:val="00FD6A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8986556578apple-converted-space">
    <w:name w:val="yiv8986556578apple-converted-space"/>
    <w:basedOn w:val="DefaultParagraphFont"/>
    <w:rsid w:val="00FD6A56"/>
  </w:style>
  <w:style w:type="character" w:customStyle="1" w:styleId="yiv8986556578s3">
    <w:name w:val="yiv8986556578s3"/>
    <w:basedOn w:val="DefaultParagraphFont"/>
    <w:rsid w:val="00FD6A56"/>
  </w:style>
  <w:style w:type="paragraph" w:customStyle="1" w:styleId="yiv9056141986p1">
    <w:name w:val="yiv9056141986p1"/>
    <w:basedOn w:val="Normal"/>
    <w:rsid w:val="001E2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9056141986s1">
    <w:name w:val="yiv9056141986s1"/>
    <w:basedOn w:val="DefaultParagraphFont"/>
    <w:rsid w:val="001E2C71"/>
  </w:style>
  <w:style w:type="character" w:customStyle="1" w:styleId="yiv9056141986s2">
    <w:name w:val="yiv9056141986s2"/>
    <w:basedOn w:val="DefaultParagraphFont"/>
    <w:rsid w:val="001E2C71"/>
  </w:style>
  <w:style w:type="paragraph" w:customStyle="1" w:styleId="yiv9056141986p2">
    <w:name w:val="yiv9056141986p2"/>
    <w:basedOn w:val="Normal"/>
    <w:rsid w:val="001E2C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056141986p3">
    <w:name w:val="yiv9056141986p3"/>
    <w:basedOn w:val="Normal"/>
    <w:rsid w:val="001E2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9056141986s3">
    <w:name w:val="yiv9056141986s3"/>
    <w:basedOn w:val="DefaultParagraphFont"/>
    <w:rsid w:val="001E2C71"/>
  </w:style>
  <w:style w:type="character" w:customStyle="1" w:styleId="text">
    <w:name w:val="text"/>
    <w:basedOn w:val="DefaultParagraphFont"/>
    <w:rsid w:val="001E2C71"/>
  </w:style>
  <w:style w:type="character" w:customStyle="1" w:styleId="Heading1Char">
    <w:name w:val="Heading 1 Char"/>
    <w:basedOn w:val="DefaultParagraphFont"/>
    <w:link w:val="Heading1"/>
    <w:uiPriority w:val="9"/>
    <w:rsid w:val="00E00954"/>
    <w:rPr>
      <w:rFonts w:ascii="Times New Roman" w:eastAsia="Times New Roman" w:hAnsi="Times New Roman" w:cs="Times New Roman"/>
      <w:b/>
      <w:bCs/>
      <w:kern w:val="36"/>
      <w:sz w:val="48"/>
      <w:szCs w:val="48"/>
      <w:lang w:eastAsia="en-GB"/>
    </w:rPr>
  </w:style>
  <w:style w:type="character" w:customStyle="1" w:styleId="greytext">
    <w:name w:val="greytext"/>
    <w:basedOn w:val="DefaultParagraphFont"/>
    <w:rsid w:val="00E00954"/>
  </w:style>
  <w:style w:type="character" w:customStyle="1" w:styleId="removeposttext">
    <w:name w:val="removeposttext"/>
    <w:basedOn w:val="DefaultParagraphFont"/>
    <w:rsid w:val="00E00954"/>
  </w:style>
  <w:style w:type="character" w:customStyle="1" w:styleId="personname">
    <w:name w:val="person_name"/>
    <w:basedOn w:val="DefaultParagraphFont"/>
    <w:rsid w:val="008E7C54"/>
  </w:style>
  <w:style w:type="character" w:styleId="Emphasis">
    <w:name w:val="Emphasis"/>
    <w:basedOn w:val="DefaultParagraphFont"/>
    <w:uiPriority w:val="20"/>
    <w:qFormat/>
    <w:rsid w:val="008E7C54"/>
    <w:rPr>
      <w:i/>
      <w:iCs/>
    </w:rPr>
  </w:style>
  <w:style w:type="character" w:customStyle="1" w:styleId="Heading3Char">
    <w:name w:val="Heading 3 Char"/>
    <w:basedOn w:val="DefaultParagraphFont"/>
    <w:link w:val="Heading3"/>
    <w:uiPriority w:val="9"/>
    <w:rsid w:val="00E76CAB"/>
    <w:rPr>
      <w:rFonts w:asciiTheme="majorHAnsi" w:eastAsiaTheme="majorEastAsia" w:hAnsiTheme="majorHAnsi" w:cstheme="majorBidi"/>
      <w:color w:val="1F4D78" w:themeColor="accent1" w:themeShade="7F"/>
      <w:sz w:val="24"/>
      <w:szCs w:val="24"/>
    </w:rPr>
  </w:style>
  <w:style w:type="character" w:customStyle="1" w:styleId="media-delimiter">
    <w:name w:val="media-delimiter"/>
    <w:basedOn w:val="DefaultParagraphFont"/>
    <w:rsid w:val="00E76CAB"/>
  </w:style>
  <w:style w:type="character" w:customStyle="1" w:styleId="hgkelc">
    <w:name w:val="hgkelc"/>
    <w:basedOn w:val="DefaultParagraphFont"/>
    <w:rsid w:val="00915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51233">
      <w:bodyDiv w:val="1"/>
      <w:marLeft w:val="0"/>
      <w:marRight w:val="0"/>
      <w:marTop w:val="0"/>
      <w:marBottom w:val="0"/>
      <w:divBdr>
        <w:top w:val="none" w:sz="0" w:space="0" w:color="auto"/>
        <w:left w:val="none" w:sz="0" w:space="0" w:color="auto"/>
        <w:bottom w:val="none" w:sz="0" w:space="0" w:color="auto"/>
        <w:right w:val="none" w:sz="0" w:space="0" w:color="auto"/>
      </w:divBdr>
    </w:div>
    <w:div w:id="163476869">
      <w:bodyDiv w:val="1"/>
      <w:marLeft w:val="0"/>
      <w:marRight w:val="0"/>
      <w:marTop w:val="0"/>
      <w:marBottom w:val="0"/>
      <w:divBdr>
        <w:top w:val="none" w:sz="0" w:space="0" w:color="auto"/>
        <w:left w:val="none" w:sz="0" w:space="0" w:color="auto"/>
        <w:bottom w:val="none" w:sz="0" w:space="0" w:color="auto"/>
        <w:right w:val="none" w:sz="0" w:space="0" w:color="auto"/>
      </w:divBdr>
      <w:divsChild>
        <w:div w:id="725765387">
          <w:marLeft w:val="0"/>
          <w:marRight w:val="0"/>
          <w:marTop w:val="0"/>
          <w:marBottom w:val="0"/>
          <w:divBdr>
            <w:top w:val="none" w:sz="0" w:space="0" w:color="auto"/>
            <w:left w:val="none" w:sz="0" w:space="0" w:color="auto"/>
            <w:bottom w:val="none" w:sz="0" w:space="0" w:color="auto"/>
            <w:right w:val="none" w:sz="0" w:space="0" w:color="auto"/>
          </w:divBdr>
        </w:div>
        <w:div w:id="1569224259">
          <w:marLeft w:val="0"/>
          <w:marRight w:val="0"/>
          <w:marTop w:val="0"/>
          <w:marBottom w:val="0"/>
          <w:divBdr>
            <w:top w:val="none" w:sz="0" w:space="0" w:color="auto"/>
            <w:left w:val="none" w:sz="0" w:space="0" w:color="auto"/>
            <w:bottom w:val="none" w:sz="0" w:space="0" w:color="auto"/>
            <w:right w:val="none" w:sz="0" w:space="0" w:color="auto"/>
          </w:divBdr>
          <w:divsChild>
            <w:div w:id="13454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2023">
      <w:bodyDiv w:val="1"/>
      <w:marLeft w:val="0"/>
      <w:marRight w:val="0"/>
      <w:marTop w:val="0"/>
      <w:marBottom w:val="0"/>
      <w:divBdr>
        <w:top w:val="none" w:sz="0" w:space="0" w:color="auto"/>
        <w:left w:val="none" w:sz="0" w:space="0" w:color="auto"/>
        <w:bottom w:val="none" w:sz="0" w:space="0" w:color="auto"/>
        <w:right w:val="none" w:sz="0" w:space="0" w:color="auto"/>
      </w:divBdr>
      <w:divsChild>
        <w:div w:id="473833223">
          <w:marLeft w:val="0"/>
          <w:marRight w:val="0"/>
          <w:marTop w:val="0"/>
          <w:marBottom w:val="0"/>
          <w:divBdr>
            <w:top w:val="none" w:sz="0" w:space="0" w:color="auto"/>
            <w:left w:val="none" w:sz="0" w:space="0" w:color="auto"/>
            <w:bottom w:val="none" w:sz="0" w:space="0" w:color="auto"/>
            <w:right w:val="none" w:sz="0" w:space="0" w:color="auto"/>
          </w:divBdr>
        </w:div>
        <w:div w:id="20741179">
          <w:marLeft w:val="0"/>
          <w:marRight w:val="0"/>
          <w:marTop w:val="0"/>
          <w:marBottom w:val="0"/>
          <w:divBdr>
            <w:top w:val="none" w:sz="0" w:space="0" w:color="auto"/>
            <w:left w:val="none" w:sz="0" w:space="0" w:color="auto"/>
            <w:bottom w:val="none" w:sz="0" w:space="0" w:color="auto"/>
            <w:right w:val="none" w:sz="0" w:space="0" w:color="auto"/>
          </w:divBdr>
          <w:divsChild>
            <w:div w:id="132409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641129">
      <w:bodyDiv w:val="1"/>
      <w:marLeft w:val="0"/>
      <w:marRight w:val="0"/>
      <w:marTop w:val="0"/>
      <w:marBottom w:val="0"/>
      <w:divBdr>
        <w:top w:val="none" w:sz="0" w:space="0" w:color="auto"/>
        <w:left w:val="none" w:sz="0" w:space="0" w:color="auto"/>
        <w:bottom w:val="none" w:sz="0" w:space="0" w:color="auto"/>
        <w:right w:val="none" w:sz="0" w:space="0" w:color="auto"/>
      </w:divBdr>
    </w:div>
    <w:div w:id="509955226">
      <w:bodyDiv w:val="1"/>
      <w:marLeft w:val="0"/>
      <w:marRight w:val="0"/>
      <w:marTop w:val="0"/>
      <w:marBottom w:val="0"/>
      <w:divBdr>
        <w:top w:val="none" w:sz="0" w:space="0" w:color="auto"/>
        <w:left w:val="none" w:sz="0" w:space="0" w:color="auto"/>
        <w:bottom w:val="none" w:sz="0" w:space="0" w:color="auto"/>
        <w:right w:val="none" w:sz="0" w:space="0" w:color="auto"/>
      </w:divBdr>
    </w:div>
    <w:div w:id="561329609">
      <w:bodyDiv w:val="1"/>
      <w:marLeft w:val="0"/>
      <w:marRight w:val="0"/>
      <w:marTop w:val="0"/>
      <w:marBottom w:val="0"/>
      <w:divBdr>
        <w:top w:val="none" w:sz="0" w:space="0" w:color="auto"/>
        <w:left w:val="none" w:sz="0" w:space="0" w:color="auto"/>
        <w:bottom w:val="none" w:sz="0" w:space="0" w:color="auto"/>
        <w:right w:val="none" w:sz="0" w:space="0" w:color="auto"/>
      </w:divBdr>
    </w:div>
    <w:div w:id="576130836">
      <w:bodyDiv w:val="1"/>
      <w:marLeft w:val="0"/>
      <w:marRight w:val="0"/>
      <w:marTop w:val="0"/>
      <w:marBottom w:val="0"/>
      <w:divBdr>
        <w:top w:val="none" w:sz="0" w:space="0" w:color="auto"/>
        <w:left w:val="none" w:sz="0" w:space="0" w:color="auto"/>
        <w:bottom w:val="none" w:sz="0" w:space="0" w:color="auto"/>
        <w:right w:val="none" w:sz="0" w:space="0" w:color="auto"/>
      </w:divBdr>
    </w:div>
    <w:div w:id="877862808">
      <w:bodyDiv w:val="1"/>
      <w:marLeft w:val="0"/>
      <w:marRight w:val="0"/>
      <w:marTop w:val="0"/>
      <w:marBottom w:val="0"/>
      <w:divBdr>
        <w:top w:val="none" w:sz="0" w:space="0" w:color="auto"/>
        <w:left w:val="none" w:sz="0" w:space="0" w:color="auto"/>
        <w:bottom w:val="none" w:sz="0" w:space="0" w:color="auto"/>
        <w:right w:val="none" w:sz="0" w:space="0" w:color="auto"/>
      </w:divBdr>
    </w:div>
    <w:div w:id="887912131">
      <w:bodyDiv w:val="1"/>
      <w:marLeft w:val="0"/>
      <w:marRight w:val="0"/>
      <w:marTop w:val="0"/>
      <w:marBottom w:val="0"/>
      <w:divBdr>
        <w:top w:val="none" w:sz="0" w:space="0" w:color="auto"/>
        <w:left w:val="none" w:sz="0" w:space="0" w:color="auto"/>
        <w:bottom w:val="none" w:sz="0" w:space="0" w:color="auto"/>
        <w:right w:val="none" w:sz="0" w:space="0" w:color="auto"/>
      </w:divBdr>
    </w:div>
    <w:div w:id="1113523462">
      <w:bodyDiv w:val="1"/>
      <w:marLeft w:val="0"/>
      <w:marRight w:val="0"/>
      <w:marTop w:val="0"/>
      <w:marBottom w:val="0"/>
      <w:divBdr>
        <w:top w:val="none" w:sz="0" w:space="0" w:color="auto"/>
        <w:left w:val="none" w:sz="0" w:space="0" w:color="auto"/>
        <w:bottom w:val="none" w:sz="0" w:space="0" w:color="auto"/>
        <w:right w:val="none" w:sz="0" w:space="0" w:color="auto"/>
      </w:divBdr>
    </w:div>
    <w:div w:id="1396902014">
      <w:bodyDiv w:val="1"/>
      <w:marLeft w:val="0"/>
      <w:marRight w:val="0"/>
      <w:marTop w:val="0"/>
      <w:marBottom w:val="0"/>
      <w:divBdr>
        <w:top w:val="none" w:sz="0" w:space="0" w:color="auto"/>
        <w:left w:val="none" w:sz="0" w:space="0" w:color="auto"/>
        <w:bottom w:val="none" w:sz="0" w:space="0" w:color="auto"/>
        <w:right w:val="none" w:sz="0" w:space="0" w:color="auto"/>
      </w:divBdr>
      <w:divsChild>
        <w:div w:id="373820968">
          <w:marLeft w:val="0"/>
          <w:marRight w:val="0"/>
          <w:marTop w:val="0"/>
          <w:marBottom w:val="0"/>
          <w:divBdr>
            <w:top w:val="none" w:sz="0" w:space="0" w:color="auto"/>
            <w:left w:val="none" w:sz="0" w:space="0" w:color="auto"/>
            <w:bottom w:val="none" w:sz="0" w:space="0" w:color="auto"/>
            <w:right w:val="none" w:sz="0" w:space="0" w:color="auto"/>
          </w:divBdr>
        </w:div>
        <w:div w:id="1419134950">
          <w:marLeft w:val="0"/>
          <w:marRight w:val="0"/>
          <w:marTop w:val="0"/>
          <w:marBottom w:val="0"/>
          <w:divBdr>
            <w:top w:val="none" w:sz="0" w:space="0" w:color="auto"/>
            <w:left w:val="none" w:sz="0" w:space="0" w:color="auto"/>
            <w:bottom w:val="none" w:sz="0" w:space="0" w:color="auto"/>
            <w:right w:val="none" w:sz="0" w:space="0" w:color="auto"/>
          </w:divBdr>
          <w:divsChild>
            <w:div w:id="86436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20010">
      <w:bodyDiv w:val="1"/>
      <w:marLeft w:val="0"/>
      <w:marRight w:val="0"/>
      <w:marTop w:val="0"/>
      <w:marBottom w:val="0"/>
      <w:divBdr>
        <w:top w:val="none" w:sz="0" w:space="0" w:color="auto"/>
        <w:left w:val="none" w:sz="0" w:space="0" w:color="auto"/>
        <w:bottom w:val="none" w:sz="0" w:space="0" w:color="auto"/>
        <w:right w:val="none" w:sz="0" w:space="0" w:color="auto"/>
      </w:divBdr>
    </w:div>
    <w:div w:id="1519202137">
      <w:bodyDiv w:val="1"/>
      <w:marLeft w:val="0"/>
      <w:marRight w:val="0"/>
      <w:marTop w:val="0"/>
      <w:marBottom w:val="0"/>
      <w:divBdr>
        <w:top w:val="none" w:sz="0" w:space="0" w:color="auto"/>
        <w:left w:val="none" w:sz="0" w:space="0" w:color="auto"/>
        <w:bottom w:val="none" w:sz="0" w:space="0" w:color="auto"/>
        <w:right w:val="none" w:sz="0" w:space="0" w:color="auto"/>
      </w:divBdr>
    </w:div>
    <w:div w:id="1632399940">
      <w:bodyDiv w:val="1"/>
      <w:marLeft w:val="0"/>
      <w:marRight w:val="0"/>
      <w:marTop w:val="0"/>
      <w:marBottom w:val="0"/>
      <w:divBdr>
        <w:top w:val="none" w:sz="0" w:space="0" w:color="auto"/>
        <w:left w:val="none" w:sz="0" w:space="0" w:color="auto"/>
        <w:bottom w:val="none" w:sz="0" w:space="0" w:color="auto"/>
        <w:right w:val="none" w:sz="0" w:space="0" w:color="auto"/>
      </w:divBdr>
    </w:div>
    <w:div w:id="1664435299">
      <w:bodyDiv w:val="1"/>
      <w:marLeft w:val="0"/>
      <w:marRight w:val="0"/>
      <w:marTop w:val="0"/>
      <w:marBottom w:val="0"/>
      <w:divBdr>
        <w:top w:val="none" w:sz="0" w:space="0" w:color="auto"/>
        <w:left w:val="none" w:sz="0" w:space="0" w:color="auto"/>
        <w:bottom w:val="none" w:sz="0" w:space="0" w:color="auto"/>
        <w:right w:val="none" w:sz="0" w:space="0" w:color="auto"/>
      </w:divBdr>
    </w:div>
    <w:div w:id="1717850584">
      <w:bodyDiv w:val="1"/>
      <w:marLeft w:val="0"/>
      <w:marRight w:val="0"/>
      <w:marTop w:val="0"/>
      <w:marBottom w:val="0"/>
      <w:divBdr>
        <w:top w:val="none" w:sz="0" w:space="0" w:color="auto"/>
        <w:left w:val="none" w:sz="0" w:space="0" w:color="auto"/>
        <w:bottom w:val="none" w:sz="0" w:space="0" w:color="auto"/>
        <w:right w:val="none" w:sz="0" w:space="0" w:color="auto"/>
      </w:divBdr>
      <w:divsChild>
        <w:div w:id="1275094287">
          <w:marLeft w:val="0"/>
          <w:marRight w:val="0"/>
          <w:marTop w:val="0"/>
          <w:marBottom w:val="0"/>
          <w:divBdr>
            <w:top w:val="none" w:sz="0" w:space="0" w:color="auto"/>
            <w:left w:val="none" w:sz="0" w:space="0" w:color="auto"/>
            <w:bottom w:val="none" w:sz="0" w:space="0" w:color="auto"/>
            <w:right w:val="none" w:sz="0" w:space="0" w:color="auto"/>
          </w:divBdr>
        </w:div>
      </w:divsChild>
    </w:div>
    <w:div w:id="1953778717">
      <w:bodyDiv w:val="1"/>
      <w:marLeft w:val="0"/>
      <w:marRight w:val="0"/>
      <w:marTop w:val="0"/>
      <w:marBottom w:val="0"/>
      <w:divBdr>
        <w:top w:val="none" w:sz="0" w:space="0" w:color="auto"/>
        <w:left w:val="none" w:sz="0" w:space="0" w:color="auto"/>
        <w:bottom w:val="none" w:sz="0" w:space="0" w:color="auto"/>
        <w:right w:val="none" w:sz="0" w:space="0" w:color="auto"/>
      </w:divBdr>
      <w:divsChild>
        <w:div w:id="1440490961">
          <w:marLeft w:val="0"/>
          <w:marRight w:val="75"/>
          <w:marTop w:val="0"/>
          <w:marBottom w:val="0"/>
          <w:divBdr>
            <w:top w:val="none" w:sz="0" w:space="0" w:color="auto"/>
            <w:left w:val="none" w:sz="0" w:space="0" w:color="auto"/>
            <w:bottom w:val="none" w:sz="0" w:space="0" w:color="auto"/>
            <w:right w:val="none" w:sz="0" w:space="0" w:color="auto"/>
          </w:divBdr>
        </w:div>
        <w:div w:id="1615282861">
          <w:marLeft w:val="0"/>
          <w:marRight w:val="75"/>
          <w:marTop w:val="0"/>
          <w:marBottom w:val="0"/>
          <w:divBdr>
            <w:top w:val="none" w:sz="0" w:space="0" w:color="auto"/>
            <w:left w:val="none" w:sz="0" w:space="0" w:color="auto"/>
            <w:bottom w:val="none" w:sz="0" w:space="0" w:color="auto"/>
            <w:right w:val="none" w:sz="0" w:space="0" w:color="auto"/>
          </w:divBdr>
        </w:div>
        <w:div w:id="1947272929">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0258172221086103" TargetMode="External"/><Relationship Id="rId13" Type="http://schemas.openxmlformats.org/officeDocument/2006/relationships/hyperlink" Target="https://doi.org/10.1017/lst.2019.17" TargetMode="External"/><Relationship Id="rId18" Type="http://schemas.openxmlformats.org/officeDocument/2006/relationships/hyperlink" Target="http://scholarship.law.marquette.edu/mulr/vol58/iss3/6" TargetMode="External"/><Relationship Id="rId3" Type="http://schemas.openxmlformats.org/officeDocument/2006/relationships/settings" Target="settings.xml"/><Relationship Id="rId21" Type="http://schemas.openxmlformats.org/officeDocument/2006/relationships/hyperlink" Target="https://www.moorebarlow.com/blog/a-review-of-the-courts-approach-to-occupiers-liability/" TargetMode="External"/><Relationship Id="rId7" Type="http://schemas.openxmlformats.org/officeDocument/2006/relationships/hyperlink" Target="https://librarysearch.uwtsd.ac.uk/discovery/fulldisplay?docid=alma99100460202002421&amp;context=L&amp;vid=44WHELF_UWTSD:44WHELF_UWTSD_VU1&amp;lang=en&amp;adaptor=Local%20Search%20Engine" TargetMode="External"/><Relationship Id="rId12" Type="http://schemas.openxmlformats.org/officeDocument/2006/relationships/hyperlink" Target="https://www.cambridge.org/core/journals/legal-studies/issue/2C2F3F5CB0BEECD0757FAADF20033763" TargetMode="External"/><Relationship Id="rId17" Type="http://schemas.openxmlformats.org/officeDocument/2006/relationships/hyperlink" Target="https://doi.org/10.1017/lst.2019.17" TargetMode="External"/><Relationship Id="rId2" Type="http://schemas.openxmlformats.org/officeDocument/2006/relationships/styles" Target="styles.xml"/><Relationship Id="rId16" Type="http://schemas.openxmlformats.org/officeDocument/2006/relationships/hyperlink" Target="https://digitalcommons.law.lsu.edu/lalrev/vol37/iss5/10" TargetMode="External"/><Relationship Id="rId20" Type="http://schemas.openxmlformats.org/officeDocument/2006/relationships/hyperlink" Target="https://www.tandfonline.com/toc/rjml20/11/1" TargetMode="External"/><Relationship Id="rId1" Type="http://schemas.openxmlformats.org/officeDocument/2006/relationships/numbering" Target="numbering.xml"/><Relationship Id="rId6" Type="http://schemas.openxmlformats.org/officeDocument/2006/relationships/hyperlink" Target="https://librarysearch.uwtsd.ac.uk/discovery/fulldisplay?docid=alma99100468902802421&amp;context=L&amp;vid=44WHELF_UWTSD:44WHELF_UWTSD_VU1&amp;lang=en&amp;adaptor=Local%20Search%20Engine" TargetMode="External"/><Relationship Id="rId11" Type="http://schemas.openxmlformats.org/officeDocument/2006/relationships/hyperlink" Target="https://www.cambridge.org/core/journals/legal-studies/volume/B37C5D2DAC2E823920DA05242551C268" TargetMode="External"/><Relationship Id="rId5" Type="http://schemas.openxmlformats.org/officeDocument/2006/relationships/hyperlink" Target="https://librarysearch.uwtsd.ac.uk/discovery/fulldisplay?docid=alma99100345960302421&amp;context=L&amp;vid=44WHELF_UWTSD:44WHELF_UWTSD_VU1&amp;lang=en&amp;search_scope=MyInst_and_CI&amp;adaptor=Local%20Search%20Engine&amp;tab=Everything&amp;query=any%2Ccontains%2Coccupier%20liability&amp;offset=0" TargetMode="External"/><Relationship Id="rId15" Type="http://schemas.openxmlformats.org/officeDocument/2006/relationships/hyperlink" Target="https://doi.org/10.12968/bjon.2002.11.17.1125" TargetMode="External"/><Relationship Id="rId23" Type="http://schemas.openxmlformats.org/officeDocument/2006/relationships/theme" Target="theme/theme1.xml"/><Relationship Id="rId10" Type="http://schemas.openxmlformats.org/officeDocument/2006/relationships/hyperlink" Target="https://www.cambridge.org/core/journals/legal-studies" TargetMode="External"/><Relationship Id="rId19" Type="http://schemas.openxmlformats.org/officeDocument/2006/relationships/hyperlink" Target="https://doi.org/10.1017/S000819730231170X" TargetMode="External"/><Relationship Id="rId4" Type="http://schemas.openxmlformats.org/officeDocument/2006/relationships/webSettings" Target="webSettings.xml"/><Relationship Id="rId9" Type="http://schemas.openxmlformats.org/officeDocument/2006/relationships/hyperlink" Target="https://doi.org/10.1177/00258172221086103" TargetMode="External"/><Relationship Id="rId14" Type="http://schemas.openxmlformats.org/officeDocument/2006/relationships/hyperlink" Target="http://orcid.org/0000-0001-6416-37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1148</TotalTime>
  <Pages>8</Pages>
  <Words>2019</Words>
  <Characters>11150</Characters>
  <Application>Microsoft Office Word</Application>
  <DocSecurity>0</DocSecurity>
  <Lines>277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2023-11-07T16:05:00Z</dcterms:created>
  <dcterms:modified xsi:type="dcterms:W3CDTF">2023-11-10T20:17:00Z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7d03f74c-5098-4942-b732-e779bac0d858</vt:lpwstr>
  </property>
</Properties>
</file>