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82C19" w14:textId="7B30CC75" w:rsidR="00B146E6" w:rsidRPr="00E445C2" w:rsidRDefault="00B146E6">
      <w:pPr>
        <w:rPr>
          <w:b/>
          <w:bCs/>
          <w:color w:val="000000" w:themeColor="text1"/>
          <w:sz w:val="32"/>
          <w:szCs w:val="32"/>
        </w:rPr>
      </w:pPr>
      <w:bookmarkStart w:id="0" w:name="_Hlk101776492"/>
      <w:r w:rsidRPr="00E445C2">
        <w:rPr>
          <w:b/>
          <w:bCs/>
          <w:color w:val="000000" w:themeColor="text1"/>
          <w:sz w:val="32"/>
          <w:szCs w:val="32"/>
        </w:rPr>
        <w:t xml:space="preserve">                                                    UWTSD</w:t>
      </w:r>
    </w:p>
    <w:p w14:paraId="4A799909" w14:textId="14578E94" w:rsidR="00B146E6" w:rsidRDefault="00B146E6">
      <w:pPr>
        <w:rPr>
          <w:b/>
          <w:bCs/>
          <w:color w:val="000000" w:themeColor="text1"/>
          <w:sz w:val="28"/>
          <w:szCs w:val="28"/>
        </w:rPr>
      </w:pPr>
    </w:p>
    <w:p w14:paraId="7E056F85" w14:textId="73A5AD98" w:rsidR="00E332BC" w:rsidRPr="008A151D" w:rsidRDefault="00E332BC">
      <w:pPr>
        <w:rPr>
          <w:color w:val="000000" w:themeColor="text1"/>
          <w:sz w:val="28"/>
          <w:szCs w:val="28"/>
        </w:rPr>
      </w:pPr>
      <w:r w:rsidRPr="00E332BC">
        <w:rPr>
          <w:b/>
          <w:bCs/>
          <w:color w:val="000000" w:themeColor="text1"/>
          <w:sz w:val="28"/>
          <w:szCs w:val="28"/>
        </w:rPr>
        <w:t xml:space="preserve">                              </w:t>
      </w:r>
      <w:r w:rsidRPr="008A151D">
        <w:rPr>
          <w:color w:val="000000" w:themeColor="text1"/>
          <w:sz w:val="28"/>
          <w:szCs w:val="28"/>
        </w:rPr>
        <w:t>Course: BA BUSINESS MANAGEMENT</w:t>
      </w:r>
    </w:p>
    <w:p w14:paraId="7B48DFDA" w14:textId="77777777" w:rsidR="00B146E6" w:rsidRDefault="00B146E6">
      <w:pPr>
        <w:rPr>
          <w:b/>
          <w:bCs/>
          <w:color w:val="000000" w:themeColor="text1"/>
          <w:sz w:val="28"/>
          <w:szCs w:val="28"/>
        </w:rPr>
      </w:pPr>
    </w:p>
    <w:p w14:paraId="3DB9440D" w14:textId="53CE369B" w:rsidR="00D65AA4" w:rsidRPr="00D65AA4" w:rsidRDefault="00B146E6">
      <w:pPr>
        <w:rPr>
          <w:b/>
          <w:bCs/>
          <w:color w:val="000000" w:themeColor="text1"/>
          <w:sz w:val="28"/>
          <w:szCs w:val="28"/>
        </w:rPr>
      </w:pPr>
      <w:r>
        <w:rPr>
          <w:b/>
          <w:bCs/>
          <w:color w:val="000000" w:themeColor="text1"/>
          <w:sz w:val="28"/>
          <w:szCs w:val="28"/>
        </w:rPr>
        <w:t xml:space="preserve">                   Module: </w:t>
      </w:r>
      <w:r w:rsidR="00D65AA4" w:rsidRPr="00D65AA4">
        <w:rPr>
          <w:b/>
          <w:bCs/>
          <w:color w:val="000000" w:themeColor="text1"/>
          <w:sz w:val="28"/>
          <w:szCs w:val="28"/>
        </w:rPr>
        <w:t>International Business Communications</w:t>
      </w:r>
    </w:p>
    <w:p w14:paraId="782F5346" w14:textId="3B003F1A" w:rsidR="00993852" w:rsidRPr="00993852" w:rsidRDefault="00993852" w:rsidP="00993852">
      <w:pPr>
        <w:rPr>
          <w:color w:val="000000" w:themeColor="text1"/>
          <w:sz w:val="28"/>
          <w:szCs w:val="28"/>
        </w:rPr>
      </w:pPr>
      <w:r w:rsidRPr="00993852">
        <w:rPr>
          <w:color w:val="000000" w:themeColor="text1"/>
          <w:sz w:val="28"/>
          <w:szCs w:val="28"/>
        </w:rPr>
        <w:t xml:space="preserve">                                         </w:t>
      </w:r>
      <w:r w:rsidR="00E63B01">
        <w:rPr>
          <w:color w:val="000000" w:themeColor="text1"/>
          <w:sz w:val="28"/>
          <w:szCs w:val="28"/>
        </w:rPr>
        <w:t xml:space="preserve">    </w:t>
      </w:r>
      <w:r w:rsidRPr="00993852">
        <w:rPr>
          <w:color w:val="000000" w:themeColor="text1"/>
          <w:sz w:val="28"/>
          <w:szCs w:val="28"/>
        </w:rPr>
        <w:t xml:space="preserve">    </w:t>
      </w:r>
      <w:r w:rsidR="00E63B01">
        <w:rPr>
          <w:color w:val="000000" w:themeColor="text1"/>
          <w:sz w:val="28"/>
          <w:szCs w:val="28"/>
        </w:rPr>
        <w:t xml:space="preserve"> </w:t>
      </w:r>
      <w:r w:rsidRPr="00993852">
        <w:rPr>
          <w:color w:val="000000" w:themeColor="text1"/>
          <w:sz w:val="28"/>
          <w:szCs w:val="28"/>
        </w:rPr>
        <w:t>Year 3, Term 2</w:t>
      </w:r>
    </w:p>
    <w:p w14:paraId="69CCE8CD" w14:textId="46A17487" w:rsidR="00D65AA4" w:rsidRDefault="00993852" w:rsidP="00993852">
      <w:pPr>
        <w:rPr>
          <w:color w:val="000000" w:themeColor="text1"/>
          <w:sz w:val="28"/>
          <w:szCs w:val="28"/>
        </w:rPr>
      </w:pPr>
      <w:r w:rsidRPr="00993852">
        <w:rPr>
          <w:color w:val="000000" w:themeColor="text1"/>
          <w:sz w:val="28"/>
          <w:szCs w:val="28"/>
        </w:rPr>
        <w:t xml:space="preserve">                                            </w:t>
      </w:r>
      <w:r w:rsidR="00E63B01">
        <w:rPr>
          <w:color w:val="000000" w:themeColor="text1"/>
          <w:sz w:val="28"/>
          <w:szCs w:val="28"/>
        </w:rPr>
        <w:t xml:space="preserve">      </w:t>
      </w:r>
      <w:r w:rsidRPr="00993852">
        <w:rPr>
          <w:color w:val="000000" w:themeColor="text1"/>
          <w:sz w:val="28"/>
          <w:szCs w:val="28"/>
        </w:rPr>
        <w:t xml:space="preserve"> Assessment 1</w:t>
      </w:r>
    </w:p>
    <w:p w14:paraId="752D7545" w14:textId="77777777" w:rsidR="00E44ECA" w:rsidRDefault="00E44ECA">
      <w:pPr>
        <w:rPr>
          <w:color w:val="000000" w:themeColor="text1"/>
          <w:sz w:val="28"/>
          <w:szCs w:val="28"/>
        </w:rPr>
      </w:pPr>
    </w:p>
    <w:p w14:paraId="40D34BC0" w14:textId="77777777" w:rsidR="00E44ECA" w:rsidRDefault="00E44ECA">
      <w:pPr>
        <w:rPr>
          <w:color w:val="000000" w:themeColor="text1"/>
          <w:sz w:val="28"/>
          <w:szCs w:val="28"/>
        </w:rPr>
      </w:pPr>
    </w:p>
    <w:p w14:paraId="35DF6530" w14:textId="6BF8BF64" w:rsidR="00E426B3" w:rsidRDefault="00E426B3">
      <w:pPr>
        <w:rPr>
          <w:color w:val="000000" w:themeColor="text1"/>
          <w:sz w:val="28"/>
          <w:szCs w:val="28"/>
        </w:rPr>
      </w:pPr>
      <w:r w:rsidRPr="005213AD">
        <w:rPr>
          <w:b/>
          <w:bCs/>
          <w:color w:val="000000" w:themeColor="text1"/>
          <w:sz w:val="28"/>
          <w:szCs w:val="28"/>
        </w:rPr>
        <w:t>Report</w:t>
      </w:r>
      <w:r>
        <w:rPr>
          <w:color w:val="000000" w:themeColor="text1"/>
          <w:sz w:val="28"/>
          <w:szCs w:val="28"/>
        </w:rPr>
        <w:t xml:space="preserve"> – </w:t>
      </w:r>
    </w:p>
    <w:p w14:paraId="67F76A7E" w14:textId="29A8BFA2" w:rsidR="00E426B3" w:rsidRDefault="00E426B3">
      <w:pPr>
        <w:rPr>
          <w:color w:val="000000" w:themeColor="text1"/>
          <w:sz w:val="28"/>
          <w:szCs w:val="28"/>
        </w:rPr>
      </w:pPr>
      <w:r w:rsidRPr="00E426B3">
        <w:rPr>
          <w:color w:val="000000" w:themeColor="text1"/>
          <w:sz w:val="28"/>
          <w:szCs w:val="28"/>
        </w:rPr>
        <w:t xml:space="preserve">A UK based company is considering </w:t>
      </w:r>
      <w:r>
        <w:rPr>
          <w:color w:val="000000" w:themeColor="text1"/>
          <w:sz w:val="28"/>
          <w:szCs w:val="28"/>
        </w:rPr>
        <w:t>moving</w:t>
      </w:r>
      <w:r w:rsidRPr="00E426B3">
        <w:rPr>
          <w:color w:val="000000" w:themeColor="text1"/>
          <w:sz w:val="28"/>
          <w:szCs w:val="28"/>
        </w:rPr>
        <w:t xml:space="preserve"> its own production to</w:t>
      </w:r>
      <w:r>
        <w:rPr>
          <w:color w:val="000000" w:themeColor="text1"/>
          <w:sz w:val="28"/>
          <w:szCs w:val="28"/>
        </w:rPr>
        <w:t xml:space="preserve"> China</w:t>
      </w:r>
      <w:r w:rsidR="0087777B">
        <w:rPr>
          <w:color w:val="000000" w:themeColor="text1"/>
          <w:sz w:val="28"/>
          <w:szCs w:val="28"/>
        </w:rPr>
        <w:t xml:space="preserve">- </w:t>
      </w:r>
    </w:p>
    <w:p w14:paraId="49CC68A4" w14:textId="7659BD37" w:rsidR="0087777B" w:rsidRDefault="00FC45C7">
      <w:pPr>
        <w:rPr>
          <w:color w:val="000000" w:themeColor="text1"/>
          <w:sz w:val="28"/>
          <w:szCs w:val="28"/>
        </w:rPr>
      </w:pPr>
      <w:r>
        <w:rPr>
          <w:color w:val="000000" w:themeColor="text1"/>
          <w:sz w:val="28"/>
          <w:szCs w:val="28"/>
        </w:rPr>
        <w:t>C</w:t>
      </w:r>
      <w:r w:rsidR="0087777B" w:rsidRPr="0087777B">
        <w:rPr>
          <w:color w:val="000000" w:themeColor="text1"/>
          <w:sz w:val="28"/>
          <w:szCs w:val="28"/>
        </w:rPr>
        <w:t>ultural sensitivity</w:t>
      </w:r>
      <w:r w:rsidR="0087777B">
        <w:rPr>
          <w:color w:val="000000" w:themeColor="text1"/>
          <w:sz w:val="28"/>
          <w:szCs w:val="28"/>
        </w:rPr>
        <w:t xml:space="preserve"> and differences </w:t>
      </w:r>
    </w:p>
    <w:p w14:paraId="5B65A1DA" w14:textId="2BA917CC" w:rsidR="00D65AA4" w:rsidRDefault="00D65AA4">
      <w:pPr>
        <w:rPr>
          <w:color w:val="000000" w:themeColor="text1"/>
          <w:sz w:val="28"/>
          <w:szCs w:val="28"/>
        </w:rPr>
      </w:pPr>
    </w:p>
    <w:p w14:paraId="1102AA41" w14:textId="3BE91E3B" w:rsidR="00D65AA4" w:rsidRDefault="00D65AA4">
      <w:pPr>
        <w:rPr>
          <w:color w:val="000000" w:themeColor="text1"/>
          <w:sz w:val="28"/>
          <w:szCs w:val="28"/>
        </w:rPr>
      </w:pPr>
    </w:p>
    <w:p w14:paraId="79399B64" w14:textId="320B42FD" w:rsidR="00B146E6" w:rsidRDefault="00B146E6">
      <w:pPr>
        <w:rPr>
          <w:color w:val="000000" w:themeColor="text1"/>
          <w:sz w:val="28"/>
          <w:szCs w:val="28"/>
        </w:rPr>
      </w:pPr>
    </w:p>
    <w:p w14:paraId="7515C0E5" w14:textId="5E95FAFD" w:rsidR="00B146E6" w:rsidRDefault="00B146E6">
      <w:pPr>
        <w:rPr>
          <w:color w:val="000000" w:themeColor="text1"/>
          <w:sz w:val="28"/>
          <w:szCs w:val="28"/>
        </w:rPr>
      </w:pPr>
    </w:p>
    <w:p w14:paraId="3ACAA808" w14:textId="0B9D18DF" w:rsidR="00B146E6" w:rsidRDefault="00B146E6">
      <w:pPr>
        <w:rPr>
          <w:color w:val="000000" w:themeColor="text1"/>
          <w:sz w:val="28"/>
          <w:szCs w:val="28"/>
        </w:rPr>
      </w:pPr>
    </w:p>
    <w:p w14:paraId="24CFCDF3" w14:textId="531C99D3" w:rsidR="00B146E6" w:rsidRDefault="00B146E6">
      <w:pPr>
        <w:rPr>
          <w:color w:val="000000" w:themeColor="text1"/>
          <w:sz w:val="28"/>
          <w:szCs w:val="28"/>
        </w:rPr>
      </w:pPr>
    </w:p>
    <w:p w14:paraId="0B46167C" w14:textId="1AD95CEE" w:rsidR="00B146E6" w:rsidRDefault="00B146E6">
      <w:pPr>
        <w:rPr>
          <w:color w:val="000000" w:themeColor="text1"/>
          <w:sz w:val="28"/>
          <w:szCs w:val="28"/>
        </w:rPr>
      </w:pPr>
    </w:p>
    <w:p w14:paraId="1FCECDAF" w14:textId="6479D87F" w:rsidR="00B146E6" w:rsidRDefault="00B146E6">
      <w:pPr>
        <w:rPr>
          <w:color w:val="000000" w:themeColor="text1"/>
          <w:sz w:val="28"/>
          <w:szCs w:val="28"/>
        </w:rPr>
      </w:pPr>
      <w:r>
        <w:rPr>
          <w:color w:val="000000" w:themeColor="text1"/>
          <w:sz w:val="28"/>
          <w:szCs w:val="28"/>
        </w:rPr>
        <w:t>ID Number: 1905519</w:t>
      </w:r>
    </w:p>
    <w:p w14:paraId="5E17F8D8" w14:textId="58B2576D" w:rsidR="00B146E6" w:rsidRDefault="00B146E6">
      <w:pPr>
        <w:rPr>
          <w:color w:val="000000" w:themeColor="text1"/>
          <w:sz w:val="28"/>
          <w:szCs w:val="28"/>
        </w:rPr>
      </w:pPr>
    </w:p>
    <w:p w14:paraId="4CD0CC16" w14:textId="5EC30AEF" w:rsidR="00B146E6" w:rsidRDefault="00B146E6">
      <w:pPr>
        <w:rPr>
          <w:color w:val="000000" w:themeColor="text1"/>
          <w:sz w:val="28"/>
          <w:szCs w:val="28"/>
        </w:rPr>
      </w:pPr>
      <w:r>
        <w:rPr>
          <w:color w:val="000000" w:themeColor="text1"/>
          <w:sz w:val="28"/>
          <w:szCs w:val="28"/>
        </w:rPr>
        <w:t xml:space="preserve">Lecturer: </w:t>
      </w:r>
      <w:r w:rsidR="008B7A87">
        <w:rPr>
          <w:color w:val="000000" w:themeColor="text1"/>
          <w:sz w:val="28"/>
          <w:szCs w:val="28"/>
        </w:rPr>
        <w:t xml:space="preserve">Dr. </w:t>
      </w:r>
      <w:r>
        <w:rPr>
          <w:color w:val="000000" w:themeColor="text1"/>
          <w:sz w:val="28"/>
          <w:szCs w:val="28"/>
        </w:rPr>
        <w:t>Rexon Nting</w:t>
      </w:r>
    </w:p>
    <w:p w14:paraId="2B9A7588" w14:textId="77777777" w:rsidR="00B146E6" w:rsidRDefault="00B146E6">
      <w:pPr>
        <w:rPr>
          <w:color w:val="000000" w:themeColor="text1"/>
          <w:sz w:val="28"/>
          <w:szCs w:val="28"/>
        </w:rPr>
      </w:pPr>
    </w:p>
    <w:p w14:paraId="7ED54867" w14:textId="57479440" w:rsidR="00B146E6" w:rsidRDefault="00B146E6">
      <w:pPr>
        <w:rPr>
          <w:color w:val="000000" w:themeColor="text1"/>
          <w:sz w:val="28"/>
          <w:szCs w:val="28"/>
        </w:rPr>
      </w:pPr>
    </w:p>
    <w:p w14:paraId="700F31CA" w14:textId="11F60AB9" w:rsidR="00B146E6" w:rsidRDefault="00B146E6">
      <w:pPr>
        <w:rPr>
          <w:color w:val="000000" w:themeColor="text1"/>
          <w:sz w:val="28"/>
          <w:szCs w:val="28"/>
        </w:rPr>
      </w:pPr>
    </w:p>
    <w:p w14:paraId="47158F6F" w14:textId="745A4899" w:rsidR="00B146E6" w:rsidRDefault="00DF3979">
      <w:pPr>
        <w:rPr>
          <w:color w:val="000000" w:themeColor="text1"/>
          <w:sz w:val="28"/>
          <w:szCs w:val="28"/>
        </w:rPr>
      </w:pPr>
      <w:r>
        <w:rPr>
          <w:color w:val="000000" w:themeColor="text1"/>
          <w:sz w:val="28"/>
          <w:szCs w:val="28"/>
        </w:rPr>
        <w:t xml:space="preserve">Submission Date: </w:t>
      </w:r>
      <w:r w:rsidR="00993852">
        <w:rPr>
          <w:color w:val="000000" w:themeColor="text1"/>
          <w:sz w:val="28"/>
          <w:szCs w:val="28"/>
        </w:rPr>
        <w:t>09.05.2022</w:t>
      </w:r>
    </w:p>
    <w:p w14:paraId="5B7F006E" w14:textId="77777777" w:rsidR="009A33E6" w:rsidRPr="009A33E6" w:rsidRDefault="009A33E6" w:rsidP="009A33E6">
      <w:pPr>
        <w:rPr>
          <w:b/>
          <w:bCs/>
          <w:color w:val="000000" w:themeColor="text1"/>
          <w:sz w:val="24"/>
          <w:szCs w:val="24"/>
        </w:rPr>
      </w:pPr>
      <w:r w:rsidRPr="009A33E6">
        <w:rPr>
          <w:b/>
          <w:bCs/>
          <w:color w:val="000000" w:themeColor="text1"/>
          <w:sz w:val="24"/>
          <w:szCs w:val="24"/>
        </w:rPr>
        <w:lastRenderedPageBreak/>
        <w:t>Table of Contents</w:t>
      </w:r>
    </w:p>
    <w:p w14:paraId="324057C0" w14:textId="3D8E23E5" w:rsidR="009A33E6" w:rsidRPr="009A33E6" w:rsidRDefault="009A33E6" w:rsidP="009A33E6">
      <w:pPr>
        <w:rPr>
          <w:color w:val="000000" w:themeColor="text1"/>
          <w:sz w:val="24"/>
          <w:szCs w:val="24"/>
        </w:rPr>
      </w:pPr>
      <w:r w:rsidRPr="009A33E6">
        <w:rPr>
          <w:color w:val="000000" w:themeColor="text1"/>
          <w:sz w:val="24"/>
          <w:szCs w:val="24"/>
        </w:rPr>
        <w:t>Cover page…………………………………………………………………</w:t>
      </w:r>
      <w:r w:rsidR="00930BA3">
        <w:rPr>
          <w:color w:val="000000" w:themeColor="text1"/>
          <w:sz w:val="24"/>
          <w:szCs w:val="24"/>
        </w:rPr>
        <w:t>………………..</w:t>
      </w:r>
      <w:r w:rsidRPr="009A33E6">
        <w:rPr>
          <w:color w:val="000000" w:themeColor="text1"/>
          <w:sz w:val="24"/>
          <w:szCs w:val="24"/>
        </w:rPr>
        <w:t>……..1</w:t>
      </w:r>
    </w:p>
    <w:p w14:paraId="697327C8" w14:textId="1103E3C2" w:rsidR="009A33E6" w:rsidRPr="009A33E6" w:rsidRDefault="009A33E6" w:rsidP="009A33E6">
      <w:pPr>
        <w:rPr>
          <w:color w:val="000000" w:themeColor="text1"/>
          <w:sz w:val="24"/>
          <w:szCs w:val="24"/>
        </w:rPr>
      </w:pPr>
      <w:r w:rsidRPr="009A33E6">
        <w:rPr>
          <w:color w:val="000000" w:themeColor="text1"/>
          <w:sz w:val="24"/>
          <w:szCs w:val="24"/>
        </w:rPr>
        <w:t>Table of content………………………………………………………………</w:t>
      </w:r>
      <w:r w:rsidR="00930BA3">
        <w:rPr>
          <w:color w:val="000000" w:themeColor="text1"/>
          <w:sz w:val="24"/>
          <w:szCs w:val="24"/>
        </w:rPr>
        <w:t>…………….</w:t>
      </w:r>
      <w:r w:rsidRPr="009A33E6">
        <w:rPr>
          <w:color w:val="000000" w:themeColor="text1"/>
          <w:sz w:val="24"/>
          <w:szCs w:val="24"/>
        </w:rPr>
        <w:t>......2</w:t>
      </w:r>
    </w:p>
    <w:p w14:paraId="01CA04FE" w14:textId="5D453B9A" w:rsidR="009A33E6" w:rsidRPr="009A33E6" w:rsidRDefault="009A33E6" w:rsidP="009A33E6">
      <w:pPr>
        <w:rPr>
          <w:color w:val="000000" w:themeColor="text1"/>
          <w:sz w:val="24"/>
          <w:szCs w:val="24"/>
        </w:rPr>
      </w:pPr>
      <w:r w:rsidRPr="009A33E6">
        <w:rPr>
          <w:color w:val="000000" w:themeColor="text1"/>
          <w:sz w:val="24"/>
          <w:szCs w:val="24"/>
        </w:rPr>
        <w:t>Introduction………………………………………………………………......</w:t>
      </w:r>
      <w:r w:rsidR="00930BA3">
        <w:rPr>
          <w:color w:val="000000" w:themeColor="text1"/>
          <w:sz w:val="24"/>
          <w:szCs w:val="24"/>
        </w:rPr>
        <w:t>.............</w:t>
      </w:r>
      <w:r w:rsidRPr="009A33E6">
        <w:rPr>
          <w:color w:val="000000" w:themeColor="text1"/>
          <w:sz w:val="24"/>
          <w:szCs w:val="24"/>
        </w:rPr>
        <w:t>........3</w:t>
      </w:r>
    </w:p>
    <w:p w14:paraId="3E2E35E0" w14:textId="440C70A4" w:rsidR="009A33E6" w:rsidRPr="009A33E6" w:rsidRDefault="009A33E6" w:rsidP="009A33E6">
      <w:pPr>
        <w:rPr>
          <w:color w:val="000000" w:themeColor="text1"/>
          <w:sz w:val="24"/>
          <w:szCs w:val="24"/>
        </w:rPr>
      </w:pPr>
      <w:r w:rsidRPr="009A33E6">
        <w:rPr>
          <w:color w:val="000000" w:themeColor="text1"/>
          <w:sz w:val="24"/>
          <w:szCs w:val="24"/>
        </w:rPr>
        <w:t>China Hofstede's and globe model…………………………………</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.......3</w:t>
      </w:r>
    </w:p>
    <w:p w14:paraId="0DD5B5A9" w14:textId="2C4A1A6C" w:rsidR="009A33E6" w:rsidRPr="009A33E6" w:rsidRDefault="009A33E6" w:rsidP="009A33E6">
      <w:pPr>
        <w:rPr>
          <w:color w:val="000000" w:themeColor="text1"/>
          <w:sz w:val="24"/>
          <w:szCs w:val="24"/>
        </w:rPr>
      </w:pPr>
      <w:r w:rsidRPr="009A33E6">
        <w:rPr>
          <w:color w:val="000000" w:themeColor="text1"/>
          <w:sz w:val="24"/>
          <w:szCs w:val="24"/>
        </w:rPr>
        <w:t>Application of theory………………………………………………………</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…...4</w:t>
      </w:r>
    </w:p>
    <w:p w14:paraId="5AA6D25C" w14:textId="6D4D9C36" w:rsidR="009A33E6" w:rsidRPr="009A33E6" w:rsidRDefault="009A33E6" w:rsidP="009A33E6">
      <w:pPr>
        <w:rPr>
          <w:color w:val="000000" w:themeColor="text1"/>
          <w:sz w:val="24"/>
          <w:szCs w:val="24"/>
        </w:rPr>
      </w:pPr>
      <w:r w:rsidRPr="009A33E6">
        <w:rPr>
          <w:color w:val="000000" w:themeColor="text1"/>
          <w:sz w:val="24"/>
          <w:szCs w:val="24"/>
        </w:rPr>
        <w:t>Critical evaluation…………………………………………………………</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w:t>
      </w:r>
      <w:r w:rsidR="00330079">
        <w:rPr>
          <w:color w:val="000000" w:themeColor="text1"/>
          <w:sz w:val="24"/>
          <w:szCs w:val="24"/>
        </w:rPr>
        <w:t>6</w:t>
      </w:r>
    </w:p>
    <w:p w14:paraId="4CE0F594" w14:textId="59F6C289" w:rsidR="009A33E6" w:rsidRPr="009A33E6" w:rsidRDefault="009A33E6" w:rsidP="009A33E6">
      <w:pPr>
        <w:rPr>
          <w:color w:val="000000" w:themeColor="text1"/>
          <w:sz w:val="24"/>
          <w:szCs w:val="24"/>
        </w:rPr>
      </w:pPr>
      <w:r w:rsidRPr="009A33E6">
        <w:rPr>
          <w:color w:val="000000" w:themeColor="text1"/>
          <w:sz w:val="24"/>
          <w:szCs w:val="24"/>
        </w:rPr>
        <w:t>Communication barriers …………………………………………………</w:t>
      </w:r>
      <w:r w:rsidR="00930BA3">
        <w:rPr>
          <w:color w:val="000000" w:themeColor="text1"/>
          <w:sz w:val="24"/>
          <w:szCs w:val="24"/>
        </w:rPr>
        <w:t>………..</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w:t>
      </w:r>
      <w:r w:rsidR="00B138DF">
        <w:rPr>
          <w:color w:val="000000" w:themeColor="text1"/>
          <w:sz w:val="24"/>
          <w:szCs w:val="24"/>
        </w:rPr>
        <w:t>7</w:t>
      </w:r>
    </w:p>
    <w:p w14:paraId="6D3A06A7" w14:textId="2FFFE50A" w:rsidR="009A33E6" w:rsidRPr="009A33E6" w:rsidRDefault="009A33E6" w:rsidP="009A33E6">
      <w:pPr>
        <w:rPr>
          <w:color w:val="000000" w:themeColor="text1"/>
          <w:sz w:val="24"/>
          <w:szCs w:val="24"/>
        </w:rPr>
      </w:pPr>
      <w:r w:rsidRPr="009A33E6">
        <w:rPr>
          <w:color w:val="000000" w:themeColor="text1"/>
          <w:sz w:val="24"/>
          <w:szCs w:val="24"/>
        </w:rPr>
        <w:t>U.K</w:t>
      </w:r>
      <w:r w:rsidR="008309AF">
        <w:rPr>
          <w:color w:val="000000" w:themeColor="text1"/>
          <w:sz w:val="24"/>
          <w:szCs w:val="24"/>
        </w:rPr>
        <w:t>.</w:t>
      </w:r>
      <w:r w:rsidRPr="009A33E6">
        <w:rPr>
          <w:color w:val="000000" w:themeColor="text1"/>
          <w:sz w:val="24"/>
          <w:szCs w:val="24"/>
        </w:rPr>
        <w:t xml:space="preserve"> </w:t>
      </w:r>
      <w:r w:rsidR="008309AF" w:rsidRPr="009A33E6">
        <w:rPr>
          <w:color w:val="000000" w:themeColor="text1"/>
          <w:sz w:val="24"/>
          <w:szCs w:val="24"/>
        </w:rPr>
        <w:t>Hofstede’s</w:t>
      </w:r>
      <w:r w:rsidRPr="009A33E6">
        <w:rPr>
          <w:color w:val="000000" w:themeColor="text1"/>
          <w:sz w:val="24"/>
          <w:szCs w:val="24"/>
        </w:rPr>
        <w:t xml:space="preserve"> and global model…………………………………………</w:t>
      </w:r>
      <w:r w:rsidR="00930BA3">
        <w:rPr>
          <w:color w:val="000000" w:themeColor="text1"/>
          <w:sz w:val="24"/>
          <w:szCs w:val="24"/>
        </w:rPr>
        <w:t>……..</w:t>
      </w:r>
      <w:r w:rsidRPr="009A33E6">
        <w:rPr>
          <w:color w:val="000000" w:themeColor="text1"/>
          <w:sz w:val="24"/>
          <w:szCs w:val="24"/>
        </w:rPr>
        <w:t>……...</w:t>
      </w:r>
      <w:r w:rsidR="00B138DF">
        <w:rPr>
          <w:color w:val="000000" w:themeColor="text1"/>
          <w:sz w:val="24"/>
          <w:szCs w:val="24"/>
        </w:rPr>
        <w:t>.</w:t>
      </w:r>
      <w:r w:rsidR="000D6E7D">
        <w:rPr>
          <w:color w:val="000000" w:themeColor="text1"/>
          <w:sz w:val="24"/>
          <w:szCs w:val="24"/>
        </w:rPr>
        <w:t>8</w:t>
      </w:r>
    </w:p>
    <w:p w14:paraId="661E3757" w14:textId="36F83DDE" w:rsidR="009A33E6" w:rsidRPr="009A33E6" w:rsidRDefault="009A33E6" w:rsidP="009A33E6">
      <w:pPr>
        <w:rPr>
          <w:color w:val="000000" w:themeColor="text1"/>
          <w:sz w:val="24"/>
          <w:szCs w:val="24"/>
        </w:rPr>
      </w:pPr>
      <w:r w:rsidRPr="009A33E6">
        <w:rPr>
          <w:color w:val="000000" w:themeColor="text1"/>
          <w:sz w:val="24"/>
          <w:szCs w:val="24"/>
        </w:rPr>
        <w:t>Application of theories and strategies………………………………………</w:t>
      </w:r>
      <w:r w:rsidR="00930BA3">
        <w:rPr>
          <w:color w:val="000000" w:themeColor="text1"/>
          <w:sz w:val="24"/>
          <w:szCs w:val="24"/>
        </w:rPr>
        <w:t>…..</w:t>
      </w:r>
      <w:r w:rsidRPr="009A33E6">
        <w:rPr>
          <w:color w:val="000000" w:themeColor="text1"/>
          <w:sz w:val="24"/>
          <w:szCs w:val="24"/>
        </w:rPr>
        <w:t>……</w:t>
      </w:r>
      <w:r w:rsidR="000D6E7D">
        <w:rPr>
          <w:color w:val="000000" w:themeColor="text1"/>
          <w:sz w:val="24"/>
          <w:szCs w:val="24"/>
        </w:rPr>
        <w:t>…8</w:t>
      </w:r>
    </w:p>
    <w:p w14:paraId="303DFC6B" w14:textId="3B18FD6C" w:rsidR="009A33E6" w:rsidRPr="009A33E6" w:rsidRDefault="009A33E6" w:rsidP="009A33E6">
      <w:pPr>
        <w:rPr>
          <w:color w:val="000000" w:themeColor="text1"/>
          <w:sz w:val="24"/>
          <w:szCs w:val="24"/>
        </w:rPr>
      </w:pPr>
      <w:r w:rsidRPr="009A33E6">
        <w:rPr>
          <w:color w:val="000000" w:themeColor="text1"/>
          <w:sz w:val="24"/>
          <w:szCs w:val="24"/>
        </w:rPr>
        <w:t>Critical evaluation and communication barriers ………………………………...1</w:t>
      </w:r>
      <w:r w:rsidR="00B138DF">
        <w:rPr>
          <w:color w:val="000000" w:themeColor="text1"/>
          <w:sz w:val="24"/>
          <w:szCs w:val="24"/>
        </w:rPr>
        <w:t>0</w:t>
      </w:r>
    </w:p>
    <w:p w14:paraId="5509595B" w14:textId="164E4130" w:rsidR="009A33E6" w:rsidRPr="009A33E6" w:rsidRDefault="009A33E6" w:rsidP="009A33E6">
      <w:pPr>
        <w:rPr>
          <w:color w:val="000000" w:themeColor="text1"/>
          <w:sz w:val="24"/>
          <w:szCs w:val="24"/>
        </w:rPr>
      </w:pPr>
      <w:r w:rsidRPr="009A33E6">
        <w:rPr>
          <w:color w:val="000000" w:themeColor="text1"/>
          <w:sz w:val="24"/>
          <w:szCs w:val="24"/>
        </w:rPr>
        <w:t>Conclusion ………………………………………………………………………</w:t>
      </w:r>
      <w:r w:rsidR="00930BA3">
        <w:rPr>
          <w:color w:val="000000" w:themeColor="text1"/>
          <w:sz w:val="24"/>
          <w:szCs w:val="24"/>
        </w:rPr>
        <w:t>……………..….</w:t>
      </w:r>
      <w:r w:rsidRPr="009A33E6">
        <w:rPr>
          <w:color w:val="000000" w:themeColor="text1"/>
          <w:sz w:val="24"/>
          <w:szCs w:val="24"/>
        </w:rPr>
        <w:t>1</w:t>
      </w:r>
      <w:r w:rsidR="000D6E7D">
        <w:rPr>
          <w:color w:val="000000" w:themeColor="text1"/>
          <w:sz w:val="24"/>
          <w:szCs w:val="24"/>
        </w:rPr>
        <w:t>0</w:t>
      </w:r>
    </w:p>
    <w:p w14:paraId="12B699AB" w14:textId="37F075B9" w:rsidR="009A33E6" w:rsidRDefault="009A33E6" w:rsidP="009A33E6">
      <w:pPr>
        <w:rPr>
          <w:color w:val="000000" w:themeColor="text1"/>
          <w:sz w:val="24"/>
          <w:szCs w:val="24"/>
        </w:rPr>
      </w:pPr>
      <w:r w:rsidRPr="009A33E6">
        <w:rPr>
          <w:color w:val="000000" w:themeColor="text1"/>
          <w:sz w:val="24"/>
          <w:szCs w:val="24"/>
        </w:rPr>
        <w:t>Reference</w:t>
      </w:r>
      <w:r w:rsidR="00930BA3">
        <w:rPr>
          <w:color w:val="000000" w:themeColor="text1"/>
          <w:sz w:val="24"/>
          <w:szCs w:val="24"/>
        </w:rPr>
        <w:t>s</w:t>
      </w:r>
      <w:r w:rsidRPr="009A33E6">
        <w:rPr>
          <w:color w:val="000000" w:themeColor="text1"/>
          <w:sz w:val="24"/>
          <w:szCs w:val="24"/>
        </w:rPr>
        <w:t>………………………………………………………………………</w:t>
      </w:r>
      <w:r w:rsidR="00930BA3">
        <w:rPr>
          <w:color w:val="000000" w:themeColor="text1"/>
          <w:sz w:val="24"/>
          <w:szCs w:val="24"/>
        </w:rPr>
        <w:t>……………….</w:t>
      </w:r>
      <w:r w:rsidRPr="009A33E6">
        <w:rPr>
          <w:color w:val="000000" w:themeColor="text1"/>
          <w:sz w:val="24"/>
          <w:szCs w:val="24"/>
        </w:rPr>
        <w:t>...1</w:t>
      </w:r>
      <w:r w:rsidR="00B138DF">
        <w:rPr>
          <w:color w:val="000000" w:themeColor="text1"/>
          <w:sz w:val="24"/>
          <w:szCs w:val="24"/>
        </w:rPr>
        <w:t>2</w:t>
      </w:r>
    </w:p>
    <w:p w14:paraId="5867CE83" w14:textId="216A4A63" w:rsidR="00A86BD4" w:rsidRDefault="00A86BD4" w:rsidP="009A33E6">
      <w:pPr>
        <w:rPr>
          <w:color w:val="000000" w:themeColor="text1"/>
          <w:sz w:val="24"/>
          <w:szCs w:val="24"/>
        </w:rPr>
      </w:pPr>
    </w:p>
    <w:p w14:paraId="05B486CB" w14:textId="79A3D084" w:rsidR="00A86BD4" w:rsidRDefault="00A86BD4" w:rsidP="009A33E6">
      <w:pPr>
        <w:rPr>
          <w:color w:val="000000" w:themeColor="text1"/>
          <w:sz w:val="24"/>
          <w:szCs w:val="24"/>
        </w:rPr>
      </w:pPr>
    </w:p>
    <w:p w14:paraId="1C834FB1" w14:textId="7494F6F7" w:rsidR="00A86BD4" w:rsidRDefault="00A86BD4" w:rsidP="009A33E6">
      <w:pPr>
        <w:rPr>
          <w:color w:val="000000" w:themeColor="text1"/>
          <w:sz w:val="24"/>
          <w:szCs w:val="24"/>
        </w:rPr>
      </w:pPr>
    </w:p>
    <w:p w14:paraId="11D34E61" w14:textId="7272A166" w:rsidR="00A86BD4" w:rsidRDefault="00A86BD4" w:rsidP="009A33E6">
      <w:pPr>
        <w:rPr>
          <w:color w:val="000000" w:themeColor="text1"/>
          <w:sz w:val="24"/>
          <w:szCs w:val="24"/>
        </w:rPr>
      </w:pPr>
    </w:p>
    <w:p w14:paraId="32A6AECE" w14:textId="3F8CEC47" w:rsidR="00A86BD4" w:rsidRDefault="00A86BD4" w:rsidP="009A33E6">
      <w:pPr>
        <w:rPr>
          <w:color w:val="000000" w:themeColor="text1"/>
          <w:sz w:val="24"/>
          <w:szCs w:val="24"/>
        </w:rPr>
      </w:pPr>
    </w:p>
    <w:p w14:paraId="1C5138A9" w14:textId="72F76F34" w:rsidR="00A86BD4" w:rsidRDefault="00A86BD4" w:rsidP="009A33E6">
      <w:pPr>
        <w:rPr>
          <w:color w:val="000000" w:themeColor="text1"/>
          <w:sz w:val="24"/>
          <w:szCs w:val="24"/>
        </w:rPr>
      </w:pPr>
    </w:p>
    <w:p w14:paraId="1972067E" w14:textId="466FD921" w:rsidR="00A86BD4" w:rsidRDefault="00A86BD4" w:rsidP="009A33E6">
      <w:pPr>
        <w:rPr>
          <w:color w:val="000000" w:themeColor="text1"/>
          <w:sz w:val="24"/>
          <w:szCs w:val="24"/>
        </w:rPr>
      </w:pPr>
    </w:p>
    <w:p w14:paraId="4BE99A29" w14:textId="5BCBE232" w:rsidR="00A86BD4" w:rsidRDefault="00A86BD4" w:rsidP="009A33E6">
      <w:pPr>
        <w:rPr>
          <w:color w:val="000000" w:themeColor="text1"/>
          <w:sz w:val="24"/>
          <w:szCs w:val="24"/>
        </w:rPr>
      </w:pPr>
    </w:p>
    <w:p w14:paraId="37B1870F" w14:textId="30971DB2" w:rsidR="00A86BD4" w:rsidRDefault="00A86BD4" w:rsidP="009A33E6">
      <w:pPr>
        <w:rPr>
          <w:color w:val="000000" w:themeColor="text1"/>
          <w:sz w:val="24"/>
          <w:szCs w:val="24"/>
        </w:rPr>
      </w:pPr>
    </w:p>
    <w:p w14:paraId="305B07F0" w14:textId="2F4C4699" w:rsidR="00A86BD4" w:rsidRDefault="00A86BD4" w:rsidP="009A33E6">
      <w:pPr>
        <w:rPr>
          <w:color w:val="000000" w:themeColor="text1"/>
          <w:sz w:val="24"/>
          <w:szCs w:val="24"/>
        </w:rPr>
      </w:pPr>
    </w:p>
    <w:p w14:paraId="1C3D2F34" w14:textId="7248ACA3" w:rsidR="00A86BD4" w:rsidRDefault="00A86BD4" w:rsidP="009A33E6">
      <w:pPr>
        <w:rPr>
          <w:color w:val="000000" w:themeColor="text1"/>
          <w:sz w:val="24"/>
          <w:szCs w:val="24"/>
        </w:rPr>
      </w:pPr>
    </w:p>
    <w:p w14:paraId="6913E5BE" w14:textId="3B61A608" w:rsidR="00A86BD4" w:rsidRDefault="00A86BD4" w:rsidP="009A33E6">
      <w:pPr>
        <w:rPr>
          <w:color w:val="000000" w:themeColor="text1"/>
          <w:sz w:val="24"/>
          <w:szCs w:val="24"/>
        </w:rPr>
      </w:pPr>
    </w:p>
    <w:p w14:paraId="2C2B4BFC" w14:textId="140EDC8A" w:rsidR="00A86BD4" w:rsidRDefault="00A86BD4" w:rsidP="009A33E6">
      <w:pPr>
        <w:rPr>
          <w:color w:val="000000" w:themeColor="text1"/>
          <w:sz w:val="24"/>
          <w:szCs w:val="24"/>
        </w:rPr>
      </w:pPr>
    </w:p>
    <w:p w14:paraId="192F5361" w14:textId="77777777" w:rsidR="00A86BD4" w:rsidRPr="009A33E6" w:rsidRDefault="00A86BD4" w:rsidP="009A33E6">
      <w:pPr>
        <w:rPr>
          <w:color w:val="000000" w:themeColor="text1"/>
          <w:sz w:val="24"/>
          <w:szCs w:val="24"/>
        </w:rPr>
      </w:pPr>
    </w:p>
    <w:p w14:paraId="509AFCE8" w14:textId="77777777" w:rsidR="009A33E6" w:rsidRDefault="009A33E6" w:rsidP="00B146E6">
      <w:pPr>
        <w:rPr>
          <w:b/>
          <w:bCs/>
          <w:color w:val="000000" w:themeColor="text1"/>
          <w:sz w:val="28"/>
          <w:szCs w:val="28"/>
        </w:rPr>
      </w:pPr>
    </w:p>
    <w:p w14:paraId="2262FF82" w14:textId="0231EE98" w:rsidR="00B146E6" w:rsidRPr="002B568F" w:rsidRDefault="00B146E6" w:rsidP="00B146E6">
      <w:pPr>
        <w:rPr>
          <w:b/>
          <w:bCs/>
          <w:color w:val="000000" w:themeColor="text1"/>
          <w:sz w:val="28"/>
          <w:szCs w:val="28"/>
        </w:rPr>
      </w:pPr>
      <w:r w:rsidRPr="002B568F">
        <w:rPr>
          <w:b/>
          <w:bCs/>
          <w:color w:val="000000" w:themeColor="text1"/>
          <w:sz w:val="28"/>
          <w:szCs w:val="28"/>
        </w:rPr>
        <w:lastRenderedPageBreak/>
        <w:t xml:space="preserve">A UK based company is considering moving its own production to China- </w:t>
      </w:r>
    </w:p>
    <w:p w14:paraId="4AF0F3F2" w14:textId="68E895C8" w:rsidR="00B146E6" w:rsidRPr="002B568F" w:rsidRDefault="00B146E6" w:rsidP="00B146E6">
      <w:pPr>
        <w:rPr>
          <w:b/>
          <w:bCs/>
          <w:color w:val="000000" w:themeColor="text1"/>
          <w:sz w:val="28"/>
          <w:szCs w:val="28"/>
        </w:rPr>
      </w:pPr>
      <w:r w:rsidRPr="002B568F">
        <w:rPr>
          <w:b/>
          <w:bCs/>
          <w:color w:val="000000" w:themeColor="text1"/>
          <w:sz w:val="28"/>
          <w:szCs w:val="28"/>
        </w:rPr>
        <w:t>cultural sensitivity and differences</w:t>
      </w:r>
      <w:r w:rsidR="00CC2622">
        <w:rPr>
          <w:b/>
          <w:bCs/>
          <w:color w:val="000000" w:themeColor="text1"/>
          <w:sz w:val="28"/>
          <w:szCs w:val="28"/>
        </w:rPr>
        <w:t xml:space="preserve">   </w:t>
      </w:r>
    </w:p>
    <w:p w14:paraId="18CB5CF7" w14:textId="77777777" w:rsidR="00B146E6" w:rsidRPr="00B146E6" w:rsidRDefault="00B146E6" w:rsidP="00B146E6">
      <w:pPr>
        <w:rPr>
          <w:color w:val="000000" w:themeColor="text1"/>
          <w:sz w:val="28"/>
          <w:szCs w:val="28"/>
        </w:rPr>
      </w:pPr>
    </w:p>
    <w:p w14:paraId="4CBA1F3C" w14:textId="77777777" w:rsidR="00B146E6" w:rsidRPr="00B146E6" w:rsidRDefault="00B146E6" w:rsidP="00B146E6">
      <w:pPr>
        <w:rPr>
          <w:b/>
          <w:bCs/>
          <w:color w:val="000000" w:themeColor="text1"/>
          <w:sz w:val="28"/>
          <w:szCs w:val="28"/>
        </w:rPr>
      </w:pPr>
      <w:r w:rsidRPr="00B146E6">
        <w:rPr>
          <w:b/>
          <w:bCs/>
          <w:color w:val="000000" w:themeColor="text1"/>
          <w:sz w:val="28"/>
          <w:szCs w:val="28"/>
        </w:rPr>
        <w:t>Introduction</w:t>
      </w:r>
    </w:p>
    <w:p w14:paraId="1B4D20C8" w14:textId="7AB6B345" w:rsidR="00B146E6" w:rsidRPr="00B146E6" w:rsidRDefault="00B146E6" w:rsidP="00B146E6">
      <w:pPr>
        <w:rPr>
          <w:color w:val="000000" w:themeColor="text1"/>
          <w:sz w:val="28"/>
          <w:szCs w:val="28"/>
        </w:rPr>
      </w:pPr>
      <w:r w:rsidRPr="00B146E6">
        <w:rPr>
          <w:color w:val="000000" w:themeColor="text1"/>
          <w:sz w:val="28"/>
          <w:szCs w:val="28"/>
        </w:rPr>
        <w:t>Currently, a shoulder clap is more appropriate in any professional setting. The fundamental notion stays the same: touch more than most others would in the same scenario. It represents the ease, leadership, and conviction with which you communicate. Every nation and its cultures present unique hurdles to business (Helen, D., 2013). However, international solid business communication techniques aid in the maintenance of sophisticated commercial transactions, whereas poor communication methods may result in the loss of international tension and even business. International business has a profound long-term influence, necessitating substantial efforts to mend the global company connection (Isik-Vanelli, 20</w:t>
      </w:r>
      <w:r w:rsidR="00887BB2">
        <w:rPr>
          <w:color w:val="000000" w:themeColor="text1"/>
          <w:sz w:val="28"/>
          <w:szCs w:val="28"/>
        </w:rPr>
        <w:t>03</w:t>
      </w:r>
      <w:r w:rsidRPr="00B146E6">
        <w:rPr>
          <w:color w:val="000000" w:themeColor="text1"/>
          <w:sz w:val="28"/>
          <w:szCs w:val="28"/>
        </w:rPr>
        <w:t>). The foreign company's success depends on adequate preparation for human engagement. The contemporary globalization of fast emerging nations such as China, which has a higher degree of information intensity, acculturation, and consumer expectations, swiftly transforms the world economy. On the other hand, international enterprises face a more significant barrier in advertising their products and negotiating with worldwide partners (Helen, D., 2013). Recently, society has grown more electronic in communication, removing distance obstacles to contact and making the globe a smaller place, promoting cultural education and expanding commercial prospects. The paper will look at international business communication and go through Hofstede's cultural component of emerging countries like China and global business management.</w:t>
      </w:r>
    </w:p>
    <w:p w14:paraId="1249B496" w14:textId="431C27B1" w:rsidR="00825181" w:rsidRPr="00825181" w:rsidRDefault="00825181" w:rsidP="00B146E6">
      <w:pPr>
        <w:rPr>
          <w:b/>
          <w:bCs/>
          <w:color w:val="000000" w:themeColor="text1"/>
          <w:sz w:val="28"/>
          <w:szCs w:val="28"/>
        </w:rPr>
      </w:pPr>
      <w:r w:rsidRPr="00825181">
        <w:rPr>
          <w:b/>
          <w:bCs/>
          <w:color w:val="000000" w:themeColor="text1"/>
          <w:sz w:val="28"/>
          <w:szCs w:val="28"/>
        </w:rPr>
        <w:t>China Hofstede’s and globe model</w:t>
      </w:r>
    </w:p>
    <w:p w14:paraId="78EF6647" w14:textId="3672E2FE" w:rsidR="00B146E6" w:rsidRDefault="00B146E6" w:rsidP="00B146E6">
      <w:pPr>
        <w:rPr>
          <w:color w:val="000000" w:themeColor="text1"/>
          <w:sz w:val="28"/>
          <w:szCs w:val="28"/>
        </w:rPr>
      </w:pPr>
      <w:r w:rsidRPr="00B146E6">
        <w:rPr>
          <w:color w:val="000000" w:themeColor="text1"/>
          <w:sz w:val="28"/>
          <w:szCs w:val="28"/>
        </w:rPr>
        <w:t xml:space="preserve">China is the most populous country globally, with over 1.25 billion people, and the third biggest country globally. For many, this element might be viewed as an opportunity. Because the country is rich in culture, the cultural component differs by area. Religion is one of China's most significant values and factors (Liu et al., 2010). Confucianism, Taoism, and Fengshui are the country's two principal faiths. Confucianism is China's predominant religion and has a significant effect on Chinese life, notably on the role of familial duties. A business network will aid the Development of excellent international business </w:t>
      </w:r>
      <w:r w:rsidRPr="00B146E6">
        <w:rPr>
          <w:color w:val="000000" w:themeColor="text1"/>
          <w:sz w:val="28"/>
          <w:szCs w:val="28"/>
        </w:rPr>
        <w:lastRenderedPageBreak/>
        <w:t>communication in China. In the Chinese community, guanxi refers to a particular relationship between two individuals who believe in short-term individual profits and long-term mutual benefits (Helen, D., 2013). Guanxi refers to a network of transactions or exchanges between two parties that go beyond mutual advantages and value to the parties concerned, whether directly or indirectly. The primary role and component in the Chinese market are to assist and defend one another in a broader social context. It is commonly known that a good relationship is required to create a successful business in China. However, the main characteristics of Chinese culture are harmony, reciprocity, trust, face, and hierarchy.</w:t>
      </w:r>
    </w:p>
    <w:p w14:paraId="707B017D" w14:textId="65F53133" w:rsidR="00C528F3" w:rsidRPr="00C528F3" w:rsidRDefault="00C528F3" w:rsidP="00B146E6">
      <w:pPr>
        <w:rPr>
          <w:b/>
          <w:bCs/>
          <w:color w:val="000000" w:themeColor="text1"/>
          <w:sz w:val="28"/>
          <w:szCs w:val="28"/>
        </w:rPr>
      </w:pPr>
      <w:r w:rsidRPr="00C528F3">
        <w:rPr>
          <w:b/>
          <w:bCs/>
          <w:color w:val="000000" w:themeColor="text1"/>
          <w:sz w:val="28"/>
          <w:szCs w:val="28"/>
        </w:rPr>
        <w:t>Application of theory</w:t>
      </w:r>
    </w:p>
    <w:p w14:paraId="1333B8E4" w14:textId="4F3487F8" w:rsidR="00B146E6" w:rsidRPr="00B146E6" w:rsidRDefault="00B146E6" w:rsidP="00B146E6">
      <w:pPr>
        <w:rPr>
          <w:color w:val="000000" w:themeColor="text1"/>
          <w:sz w:val="28"/>
          <w:szCs w:val="28"/>
        </w:rPr>
      </w:pPr>
      <w:r w:rsidRPr="00B146E6">
        <w:rPr>
          <w:color w:val="000000" w:themeColor="text1"/>
          <w:sz w:val="28"/>
          <w:szCs w:val="28"/>
        </w:rPr>
        <w:t>Intercultural communication may be directly used in Hofstede's theory of Chinese cultural dimensions, which is intertwined with the values that differentiate Chinese cultures from each other. However, there were four dimensions: ambiguity avoidance, authority space, cross-cultural communication, femininity and masculinity, language and indirectness, nonverbal language, technical concerns, hired translator, individualism-collectivism, and long-term orientation (C</w:t>
      </w:r>
      <w:r w:rsidR="00692D6D">
        <w:rPr>
          <w:color w:val="000000" w:themeColor="text1"/>
          <w:sz w:val="28"/>
          <w:szCs w:val="28"/>
        </w:rPr>
        <w:t>uhk</w:t>
      </w:r>
      <w:r w:rsidRPr="00B146E6">
        <w:rPr>
          <w:color w:val="000000" w:themeColor="text1"/>
          <w:sz w:val="28"/>
          <w:szCs w:val="28"/>
        </w:rPr>
        <w:t>, 201</w:t>
      </w:r>
      <w:r w:rsidR="00825AB7">
        <w:rPr>
          <w:color w:val="000000" w:themeColor="text1"/>
          <w:sz w:val="28"/>
          <w:szCs w:val="28"/>
        </w:rPr>
        <w:t>6</w:t>
      </w:r>
      <w:r w:rsidRPr="00B146E6">
        <w:rPr>
          <w:color w:val="000000" w:themeColor="text1"/>
          <w:sz w:val="28"/>
          <w:szCs w:val="28"/>
        </w:rPr>
        <w:t>). Power and range is the moment when members of a society accept uneven power distribution. In a nutshell, the community believes that the power of an individual comes in ages. As a communist country, China has a more significant power distance, considering that power is concentrated in the hands of a few. The characteristic is commonly found in commercial organizations and families, where the heads of the families are particularly authoritative and robust. Furthermore, retail organizations are hierarchical and centralized (Ferraro, 2021). The power is concentrated in the hands of the top management, and information is transmitted from the top-level managers to their subordinates. When doing business with Chinese assistants, the power method comes in handy. When Westerners go to China for business, they spend a significant amount of time and money attempting to meet the appropriate individual (Dignen et al., 2013). In China, for a person to make direct contact with the top authorities, they must rely on someone to organize it, which leads to the dilemma of who to meet.</w:t>
      </w:r>
    </w:p>
    <w:p w14:paraId="4248C97C" w14:textId="1797F02C" w:rsidR="00B146E6" w:rsidRPr="00B146E6" w:rsidRDefault="00B146E6" w:rsidP="00B146E6">
      <w:pPr>
        <w:rPr>
          <w:color w:val="000000" w:themeColor="text1"/>
          <w:sz w:val="28"/>
          <w:szCs w:val="28"/>
        </w:rPr>
      </w:pPr>
      <w:r w:rsidRPr="00B146E6">
        <w:rPr>
          <w:color w:val="000000" w:themeColor="text1"/>
          <w:sz w:val="28"/>
          <w:szCs w:val="28"/>
        </w:rPr>
        <w:t xml:space="preserve">Avoidance of uncertainty It is an essential feature of Chinese culture, and it is crucial to realize that cultural differences exist, which alludes to social </w:t>
      </w:r>
      <w:r w:rsidRPr="00B146E6">
        <w:rPr>
          <w:color w:val="000000" w:themeColor="text1"/>
          <w:sz w:val="28"/>
          <w:szCs w:val="28"/>
        </w:rPr>
        <w:lastRenderedPageBreak/>
        <w:t>tolerance for ambiguity and uncertainty. Individually, it frequently depicts members of society who try to cope with worry by limiting ambiguity. Uncertainty avoidance aids in understanding why cultural variations exist across international borders and explain why some business strategies and ideas perform better in some nations than others (Shaw, 2015). According to Hofstede's research, the Asian Chinese community has a greater level of ambiguity avoidance, which indicates that indeterminate circumstances in the culture are primarily intolerable. The element explains why the Chinese are scared to take chances (Helen, D., 2013). Companies in today's competitive market seek strategies to maximize creation dispersion and electric word from the mouth and increase the possibility of focused client purchasing. In the regulation and behavior of cultural members, deviation and dissent are not permitted. In a corporate organization, for example, senior managers offer instructions and strictly control the actions of their subordinates (Ferraro, 2021). Managers and their subordinates avoid making rapid decisions during meetings and negotiations if they believe the situation is unknown since this may prevent them from seizing an opportunity that would allow them to compete in worldwide markets. In most circumstances, there is a preference for making comparably less risky and safer agreements at the price of commercial potential (Helen, 2008). In China, for example, the government has enforced a strict policy on the industry, with Chinese negotiators refusing to make any decisions without the consent of the national government. Uncertainty avoidance may enhance the inclination of cultural components and interpersonal connection views on customers who require help as a general communist society behavior.</w:t>
      </w:r>
    </w:p>
    <w:p w14:paraId="7D667EE6" w14:textId="04F581C2" w:rsidR="00B146E6" w:rsidRPr="00B146E6" w:rsidRDefault="00B146E6" w:rsidP="00B146E6">
      <w:pPr>
        <w:rPr>
          <w:color w:val="000000" w:themeColor="text1"/>
          <w:sz w:val="28"/>
          <w:szCs w:val="28"/>
        </w:rPr>
      </w:pPr>
      <w:r w:rsidRPr="00B146E6">
        <w:rPr>
          <w:color w:val="000000" w:themeColor="text1"/>
          <w:sz w:val="28"/>
          <w:szCs w:val="28"/>
        </w:rPr>
        <w:t>Collectivism and individualism are two perspectives that place a high value on the extended family or those who belong to their respective groups while placing a low value on an individual. Members of extended families have a more significant effect on their in-group members (Rathnayake, 2021). Togetherness is generally related to the term "we," which signifies contribution, collaboration in decision making, and making the group much more substantial. Because of their cooperation, blame and credit are shared, and collectivist societies emphasize duty, age, tradition, position, group security, hierarchy, and order. Guanxi is associated with collectivism in China (Helen, D</w:t>
      </w:r>
      <w:r w:rsidR="00692D6D">
        <w:rPr>
          <w:color w:val="000000" w:themeColor="text1"/>
          <w:sz w:val="28"/>
          <w:szCs w:val="28"/>
        </w:rPr>
        <w:t>.</w:t>
      </w:r>
      <w:r w:rsidR="00C848D0">
        <w:rPr>
          <w:color w:val="000000" w:themeColor="text1"/>
          <w:sz w:val="28"/>
          <w:szCs w:val="28"/>
        </w:rPr>
        <w:t>,</w:t>
      </w:r>
      <w:r w:rsidRPr="00B146E6">
        <w:rPr>
          <w:color w:val="000000" w:themeColor="text1"/>
          <w:sz w:val="28"/>
          <w:szCs w:val="28"/>
        </w:rPr>
        <w:t xml:space="preserve"> 2013). According to Redding, Chinese social groupings are based on ancestry, </w:t>
      </w:r>
      <w:r w:rsidR="00F12DEE" w:rsidRPr="00B146E6">
        <w:rPr>
          <w:color w:val="000000" w:themeColor="text1"/>
          <w:sz w:val="28"/>
          <w:szCs w:val="28"/>
        </w:rPr>
        <w:t>neighbourhood</w:t>
      </w:r>
      <w:r w:rsidRPr="00B146E6">
        <w:rPr>
          <w:color w:val="000000" w:themeColor="text1"/>
          <w:sz w:val="28"/>
          <w:szCs w:val="28"/>
        </w:rPr>
        <w:t xml:space="preserve">, and villages, focusing on companionship and </w:t>
      </w:r>
      <w:r w:rsidRPr="00B146E6">
        <w:rPr>
          <w:color w:val="000000" w:themeColor="text1"/>
          <w:sz w:val="28"/>
          <w:szCs w:val="28"/>
        </w:rPr>
        <w:lastRenderedPageBreak/>
        <w:t>togetherness. When establishing a firm in China, there is a greater emphasis on mutual advantages and loyalty, balancing the collectivistic and culturally oriented (Rathnayake, 2021). Individualistic cultures are opposed to collectivist cultures in that individuals are rewarded for their successes, make their own decisions, and accept the consequences of their actions.</w:t>
      </w:r>
    </w:p>
    <w:p w14:paraId="269FEF1C" w14:textId="77777777" w:rsidR="00B146E6" w:rsidRPr="00B146E6" w:rsidRDefault="00B146E6" w:rsidP="00B146E6">
      <w:pPr>
        <w:rPr>
          <w:color w:val="000000" w:themeColor="text1"/>
          <w:sz w:val="28"/>
          <w:szCs w:val="28"/>
        </w:rPr>
      </w:pPr>
      <w:r w:rsidRPr="00B146E6">
        <w:rPr>
          <w:color w:val="000000" w:themeColor="text1"/>
          <w:sz w:val="28"/>
          <w:szCs w:val="28"/>
        </w:rPr>
        <w:t>Masculinity and femininity are defined by a society's emphasis on achievement or nurture. Politics, religion, economy, social conventions, schools, jobs, and family are the five dimensions of masculinity and femininity that may be broken down. Masculinity cultures are built on imposing economic progress, resolving disagreements, and resolving money concerns by force. In China, masculinity is a male-dominated company, while some women are in higher-ranking positions and crucial executive positions equally valued in the business. Because the state of corporate culture is often feminine, accommodation is highly valued (Buckley et al., 2018). The Chinese believe in less external accomplishments than more meaningful life choices that generally increase the internal components of life quality, which serves as a service to others and creates sympathy for the less fortunate, making it feminine. Feminine culture values relationships and prefers to resolve disputes via direct negotiation (Helen, D., 2013). Society often believes in lesser gender disparities, emphasizing a more decisive necessity for a woman in management and a general, flexible family structure.</w:t>
      </w:r>
    </w:p>
    <w:p w14:paraId="60A4C4B6" w14:textId="110B4A4D" w:rsidR="00B146E6" w:rsidRPr="00B146E6" w:rsidRDefault="00B146E6" w:rsidP="00B146E6">
      <w:pPr>
        <w:rPr>
          <w:color w:val="000000" w:themeColor="text1"/>
          <w:sz w:val="28"/>
          <w:szCs w:val="28"/>
        </w:rPr>
      </w:pPr>
      <w:r w:rsidRPr="00B146E6">
        <w:rPr>
          <w:color w:val="000000" w:themeColor="text1"/>
          <w:sz w:val="28"/>
          <w:szCs w:val="28"/>
        </w:rPr>
        <w:t>Language and indirectness are other obstacles that are the most challenging component, particularly for firms that need to know about a specific issue but cannot communicate in Chinese. Because there are many languages in China, English is not widely utilized, necessitating the employment of a translator. When communication isn't direct, it's challenging to avoid miscommunication (Jiao et al., 2020). Learning some of the languages often used in the Chinese business sector gives you an ineffective advantage in communication. Furthermore, some things should never be stated when in the nation, such as implying that Taiwan is not a part of China; it is best to be direct to maintain good ties (Helen, D</w:t>
      </w:r>
      <w:r w:rsidR="00972E58">
        <w:rPr>
          <w:color w:val="000000" w:themeColor="text1"/>
          <w:sz w:val="28"/>
          <w:szCs w:val="28"/>
        </w:rPr>
        <w:t>.,</w:t>
      </w:r>
      <w:r w:rsidRPr="00B146E6">
        <w:rPr>
          <w:color w:val="000000" w:themeColor="text1"/>
          <w:sz w:val="28"/>
          <w:szCs w:val="28"/>
        </w:rPr>
        <w:t xml:space="preserve"> 2013). Natural idioms are a beneficial approach that reflects indirect interactions and your simple objectives in business. A translator who does not comprehend the precise meaning of Chinese idioms might impact commercial relationships.</w:t>
      </w:r>
    </w:p>
    <w:p w14:paraId="1F023A89" w14:textId="3887A31C" w:rsidR="00C528F3" w:rsidRPr="00C528F3" w:rsidRDefault="00C528F3" w:rsidP="00B146E6">
      <w:pPr>
        <w:rPr>
          <w:b/>
          <w:bCs/>
          <w:color w:val="000000" w:themeColor="text1"/>
          <w:sz w:val="28"/>
          <w:szCs w:val="28"/>
        </w:rPr>
      </w:pPr>
      <w:r w:rsidRPr="00C528F3">
        <w:rPr>
          <w:b/>
          <w:bCs/>
          <w:color w:val="000000" w:themeColor="text1"/>
          <w:sz w:val="28"/>
          <w:szCs w:val="28"/>
        </w:rPr>
        <w:t>Critical evaluation</w:t>
      </w:r>
    </w:p>
    <w:p w14:paraId="2C1B5528" w14:textId="5DA8656E" w:rsidR="00B146E6" w:rsidRPr="00B146E6" w:rsidRDefault="00B146E6" w:rsidP="00B146E6">
      <w:pPr>
        <w:rPr>
          <w:color w:val="000000" w:themeColor="text1"/>
          <w:sz w:val="28"/>
          <w:szCs w:val="28"/>
        </w:rPr>
      </w:pPr>
      <w:r w:rsidRPr="00B146E6">
        <w:rPr>
          <w:color w:val="000000" w:themeColor="text1"/>
          <w:sz w:val="28"/>
          <w:szCs w:val="28"/>
        </w:rPr>
        <w:lastRenderedPageBreak/>
        <w:t>Nonverbal communication makes it easier to understand body language, an essential aspect of communication in China. However, to establish a good business connection in China, nonverbal behavior such as gestures, facial expression status, and body motions should be carefully noticed and studied. It is impolite to make any bodily contact with a Chinese person, including embracing, back-slapping, and locking arms. The Chinese point with an outstretched arm rather than an index finger (Rathnayake, 2021). It's crucial to reciprocate applauses when you're appreciated since how someone looks at something might be just as significant as how they express it (Tüselmann</w:t>
      </w:r>
      <w:r w:rsidR="001B1D23">
        <w:rPr>
          <w:color w:val="000000" w:themeColor="text1"/>
          <w:sz w:val="28"/>
          <w:szCs w:val="28"/>
        </w:rPr>
        <w:t xml:space="preserve"> et al., </w:t>
      </w:r>
      <w:r w:rsidRPr="00B146E6">
        <w:rPr>
          <w:color w:val="000000" w:themeColor="text1"/>
          <w:sz w:val="28"/>
          <w:szCs w:val="28"/>
        </w:rPr>
        <w:t>2016). While in China, it is strongly suggested that you adapt to the local culture. It is critical to learn how to pronounce one's name and comprehend the state of one's family company. The hierarchical structure can influence who is accountable for answering inquiries and making decisions (Helen, D</w:t>
      </w:r>
      <w:r w:rsidR="001503B3">
        <w:rPr>
          <w:color w:val="000000" w:themeColor="text1"/>
          <w:sz w:val="28"/>
          <w:szCs w:val="28"/>
        </w:rPr>
        <w:t xml:space="preserve">., </w:t>
      </w:r>
      <w:r w:rsidRPr="00B146E6">
        <w:rPr>
          <w:color w:val="000000" w:themeColor="text1"/>
          <w:sz w:val="28"/>
          <w:szCs w:val="28"/>
        </w:rPr>
        <w:t>2013). Because the expected replies do not arrive as quickly as expected, it is crucial to be attentive to cultural differences and allow communication time to flow.</w:t>
      </w:r>
    </w:p>
    <w:p w14:paraId="2F9EAD9C" w14:textId="0C92C8BE" w:rsidR="00B146E6" w:rsidRDefault="00B146E6" w:rsidP="00B146E6">
      <w:pPr>
        <w:rPr>
          <w:color w:val="000000" w:themeColor="text1"/>
          <w:sz w:val="28"/>
          <w:szCs w:val="28"/>
        </w:rPr>
      </w:pPr>
      <w:r w:rsidRPr="00B146E6">
        <w:rPr>
          <w:color w:val="000000" w:themeColor="text1"/>
          <w:sz w:val="28"/>
          <w:szCs w:val="28"/>
        </w:rPr>
        <w:t>Problems with technology It is another element that has caused a more significant Chinese population to be transformed, substantially influencing society. Even though technological advancements are accelerating in the country, many people still do not have any paper (Vollero et al., 2020). Depending on the amount of technology, the divide has caused a slew of issues for businesses. Companies are educating employees on new software, so they may not be familiar with the program; thus, it is advised that proper training be provided to enable good communication (Rathnayake, 2021). Long-term orientation focuses on preparing for the future by delaying the use of short-term resources. Because social hierarchy is regarded and highly appreciated, it places more considerable weight on quick pleasure.</w:t>
      </w:r>
    </w:p>
    <w:p w14:paraId="762BCE21" w14:textId="3825D3C8" w:rsidR="00C41A7E" w:rsidRPr="00C41A7E" w:rsidRDefault="00C41A7E" w:rsidP="00B146E6">
      <w:pPr>
        <w:rPr>
          <w:b/>
          <w:bCs/>
          <w:color w:val="000000" w:themeColor="text1"/>
          <w:sz w:val="28"/>
          <w:szCs w:val="28"/>
        </w:rPr>
      </w:pPr>
      <w:r w:rsidRPr="00C41A7E">
        <w:rPr>
          <w:b/>
          <w:bCs/>
          <w:color w:val="000000" w:themeColor="text1"/>
          <w:sz w:val="28"/>
          <w:szCs w:val="28"/>
        </w:rPr>
        <w:t>Communication barriers</w:t>
      </w:r>
    </w:p>
    <w:p w14:paraId="7576F77C" w14:textId="77777777" w:rsidR="00B146E6" w:rsidRPr="00B146E6" w:rsidRDefault="00B146E6" w:rsidP="00B146E6">
      <w:pPr>
        <w:rPr>
          <w:color w:val="000000" w:themeColor="text1"/>
          <w:sz w:val="28"/>
          <w:szCs w:val="28"/>
        </w:rPr>
      </w:pPr>
      <w:r w:rsidRPr="00B146E6">
        <w:rPr>
          <w:color w:val="000000" w:themeColor="text1"/>
          <w:sz w:val="28"/>
          <w:szCs w:val="28"/>
        </w:rPr>
        <w:t xml:space="preserve">Currently, worldwide marketplaces necessitate marketing managers who will interact with customers from diverse mindsets and cultures. Cultural differences in ambiguity void may provide international marketers information on whether consumers have a confident cultural expectation of marketing efforts, rigorously follow traditions and conventions, or whether they allow for more extraordinary originality and flexibility. The feature will enable effective and fluid communication, resulting in favorable outcomes. Mutual </w:t>
      </w:r>
      <w:r w:rsidRPr="00B146E6">
        <w:rPr>
          <w:color w:val="000000" w:themeColor="text1"/>
          <w:sz w:val="28"/>
          <w:szCs w:val="28"/>
        </w:rPr>
        <w:lastRenderedPageBreak/>
        <w:t>predictability is developed via familiarity with foreign corporate trust. High-context cultures often prioritize logical concord, whereas lower context cultures value joint verbal statements that prevent ambiguity (Dissanayaka, 2021). Because this culture of self-expression is exact and obvious, it persuades others to support their business partners in their perspectives. Nonverbal communication impacts intercultural communication since the sort of eye contact given might indicate various topics or even opposing viewpoints of a distinct culture.</w:t>
      </w:r>
    </w:p>
    <w:p w14:paraId="70014AA0" w14:textId="77777777" w:rsidR="00B146E6" w:rsidRPr="00B146E6" w:rsidRDefault="00B146E6" w:rsidP="00B146E6">
      <w:pPr>
        <w:rPr>
          <w:color w:val="000000" w:themeColor="text1"/>
          <w:sz w:val="28"/>
          <w:szCs w:val="28"/>
        </w:rPr>
      </w:pPr>
      <w:r w:rsidRPr="00B146E6">
        <w:rPr>
          <w:color w:val="000000" w:themeColor="text1"/>
          <w:sz w:val="28"/>
          <w:szCs w:val="28"/>
        </w:rPr>
        <w:t>China has a better rating on Hofstede's cultural dimension scale, with a score of 80 for power distance, indicating that it accepts and demonstrates inequalities among its people. Because the relationship between managers and their subordinates is neutral, with no resistance to abuse, individuals receive authority from their superior without desire beyond their position (Helen, D., 2013). Society is strongly collectivist, with children recording a 20 on individuality. Punctuality is highly prized in business culture, and being a few minutes late is considered impolite (Rathnayake, 2021). Business cards are typically exchanged during summits or meetings, and they are called double-sided because they have English and Chinese on opposite sides (Begum, 2021). Because English is not the most commonly spoken language in business meetings, the sessions take a little longer to complete due to the parties' speed to reach an agreement. During board meetings, the senior enters first, followed by the minority. The host is typically seated to the meeting's most prominent visitor's left.</w:t>
      </w:r>
    </w:p>
    <w:p w14:paraId="103AC967" w14:textId="6EDBC662" w:rsidR="00B146E6" w:rsidRDefault="00B146E6" w:rsidP="00B146E6">
      <w:pPr>
        <w:rPr>
          <w:b/>
          <w:bCs/>
          <w:color w:val="000000" w:themeColor="text1"/>
          <w:sz w:val="28"/>
          <w:szCs w:val="28"/>
        </w:rPr>
      </w:pPr>
      <w:r w:rsidRPr="00F12DEE">
        <w:rPr>
          <w:b/>
          <w:bCs/>
          <w:color w:val="000000" w:themeColor="text1"/>
          <w:sz w:val="28"/>
          <w:szCs w:val="28"/>
        </w:rPr>
        <w:t xml:space="preserve">U.K </w:t>
      </w:r>
      <w:r w:rsidR="009B61C9" w:rsidRPr="00F12DEE">
        <w:rPr>
          <w:b/>
          <w:bCs/>
          <w:color w:val="000000" w:themeColor="text1"/>
          <w:sz w:val="28"/>
          <w:szCs w:val="28"/>
        </w:rPr>
        <w:t>Hofstede’s</w:t>
      </w:r>
      <w:r w:rsidRPr="00F12DEE">
        <w:rPr>
          <w:b/>
          <w:bCs/>
          <w:color w:val="000000" w:themeColor="text1"/>
          <w:sz w:val="28"/>
          <w:szCs w:val="28"/>
        </w:rPr>
        <w:t xml:space="preserve"> and global model</w:t>
      </w:r>
    </w:p>
    <w:p w14:paraId="436259AC" w14:textId="5B3D69A0" w:rsidR="00C41A7E" w:rsidRPr="00F12DEE" w:rsidRDefault="00C41A7E" w:rsidP="00B146E6">
      <w:pPr>
        <w:rPr>
          <w:b/>
          <w:bCs/>
          <w:color w:val="000000" w:themeColor="text1"/>
          <w:sz w:val="28"/>
          <w:szCs w:val="28"/>
        </w:rPr>
      </w:pPr>
      <w:r>
        <w:rPr>
          <w:b/>
          <w:bCs/>
          <w:color w:val="000000" w:themeColor="text1"/>
          <w:sz w:val="28"/>
          <w:szCs w:val="28"/>
        </w:rPr>
        <w:t>Application of theories and strategies</w:t>
      </w:r>
    </w:p>
    <w:p w14:paraId="3A4D2D97" w14:textId="77777777" w:rsidR="00B146E6" w:rsidRPr="00B146E6" w:rsidRDefault="00B146E6" w:rsidP="00B146E6">
      <w:pPr>
        <w:rPr>
          <w:color w:val="000000" w:themeColor="text1"/>
          <w:sz w:val="28"/>
          <w:szCs w:val="28"/>
        </w:rPr>
      </w:pPr>
      <w:r w:rsidRPr="00B146E6">
        <w:rPr>
          <w:color w:val="000000" w:themeColor="text1"/>
          <w:sz w:val="28"/>
          <w:szCs w:val="28"/>
        </w:rPr>
        <w:t>The United Kingdom comprises several nations, including Scotland, England, northern Europe, and Northern Ireland, and the countries are culturally varied. The country's population is 67.22 million people; thus, we can comprehend British culture using Hofstede's and the globe model (Field et al., 2021). Hofstede's approach distinguishes one culture from another by identifying each culture for certain cultural qualities. The study will attempt to determine how the United Kingdom performs using six critical criteria to explain how Hofstede's and the globe model might lead to conflicts with culture.</w:t>
      </w:r>
    </w:p>
    <w:p w14:paraId="3DDAC409" w14:textId="77777777" w:rsidR="00B146E6" w:rsidRPr="00B146E6" w:rsidRDefault="00B146E6" w:rsidP="00B146E6">
      <w:pPr>
        <w:rPr>
          <w:color w:val="000000" w:themeColor="text1"/>
          <w:sz w:val="28"/>
          <w:szCs w:val="28"/>
        </w:rPr>
      </w:pPr>
      <w:r w:rsidRPr="00B146E6">
        <w:rPr>
          <w:color w:val="000000" w:themeColor="text1"/>
          <w:sz w:val="28"/>
          <w:szCs w:val="28"/>
        </w:rPr>
        <w:t xml:space="preserve">Culturally, the United Kingdom ranks low in power and distance, a metric that indicates the extent to which less powerful members of the community are </w:t>
      </w:r>
      <w:r w:rsidRPr="00B146E6">
        <w:rPr>
          <w:color w:val="000000" w:themeColor="text1"/>
          <w:sz w:val="28"/>
          <w:szCs w:val="28"/>
        </w:rPr>
        <w:lastRenderedPageBreak/>
        <w:t>anticipated and the unequal distribution of authority. The notion conveys the knowledge that the people of the United Kingdom believe in inequality, which should be minimized (Field et al., 2021). Tiers have numerous implications in society, but they usually translate into flat team arrangements where hierarchy is primarily for convenience in the business. People will refer to them as the first subordinate officials and the managers who are immediately available and may be consulted (Field et al., 2021). Meetings are likely to be participatory, which means that even junior members will have a say in decisions, as opposed to China, where managers are superior to subordinates, resulting in a high power and distance score.</w:t>
      </w:r>
    </w:p>
    <w:p w14:paraId="0C9F605E" w14:textId="36F72FE0" w:rsidR="00B146E6" w:rsidRPr="00B146E6" w:rsidRDefault="00B146E6" w:rsidP="00B146E6">
      <w:pPr>
        <w:rPr>
          <w:color w:val="000000" w:themeColor="text1"/>
          <w:sz w:val="28"/>
          <w:szCs w:val="28"/>
        </w:rPr>
      </w:pPr>
      <w:r w:rsidRPr="00B146E6">
        <w:rPr>
          <w:color w:val="000000" w:themeColor="text1"/>
          <w:sz w:val="28"/>
          <w:szCs w:val="28"/>
        </w:rPr>
        <w:t xml:space="preserve">The United Kingdom ranks well in individuality, which measures how well a person's self-image is defined. People in the United Kingdom expect to take care of themselves and their immediate families and be less involved in their communities because they live in an individualistic society (Field et al., 2021). The United Kingdom ranks among the top individualists, with a score of 89, surpassed only by Commonwealth countries. Some individuals are very individualistic, as well as private groupings. Their children are educated from an early age to be self-sufficient and to discover their role in life and how they may contribute to society. The path to pleasure is via personal </w:t>
      </w:r>
      <w:r w:rsidR="00686422" w:rsidRPr="00B146E6">
        <w:rPr>
          <w:color w:val="000000" w:themeColor="text1"/>
          <w:sz w:val="28"/>
          <w:szCs w:val="28"/>
        </w:rPr>
        <w:t>fulfilment</w:t>
      </w:r>
      <w:r w:rsidRPr="00B146E6">
        <w:rPr>
          <w:color w:val="000000" w:themeColor="text1"/>
          <w:sz w:val="28"/>
          <w:szCs w:val="28"/>
        </w:rPr>
        <w:t>, so Britain's income has expanded over the previous decade, strengthening the culture (Field et al., 2021). However, personal relationships are essential in doing business in societies, so outside groups are hostile, and working at altitude affects hiring practices and promotion decisions for foreigners coming to the U.K., and companies find it much more challenging to enter the business society of the U.K. and negotiate in with aspects of culture.</w:t>
      </w:r>
    </w:p>
    <w:p w14:paraId="5940BA7B" w14:textId="77777777" w:rsidR="00B146E6" w:rsidRPr="00B146E6" w:rsidRDefault="00B146E6" w:rsidP="00B146E6">
      <w:pPr>
        <w:rPr>
          <w:color w:val="000000" w:themeColor="text1"/>
          <w:sz w:val="28"/>
          <w:szCs w:val="28"/>
        </w:rPr>
      </w:pPr>
      <w:r w:rsidRPr="00B146E6">
        <w:rPr>
          <w:color w:val="000000" w:themeColor="text1"/>
          <w:sz w:val="28"/>
          <w:szCs w:val="28"/>
        </w:rPr>
        <w:t>According to Hofstede's analysis, the United Kingdom is considered relatively masculine, with a score of 66 for the cultural dimension. As a result, the U.K. society values completion, achievement, and success while placing less emphasis on qualities such as getting along with others and measuring such rates (Field et al., 2021). People appreciate expressing their careers; therefore, they feel comfortable expressing their aspirations. As a result, U.K. tourists find working in a culture with long working hours, competitiveness, and intense pressure to be excessively masochistic (Field et al., 2021). When dealing with persons from a macho culture, they may not feel that a project is over until their performance is rated.</w:t>
      </w:r>
    </w:p>
    <w:p w14:paraId="233EF3B3" w14:textId="77777777" w:rsidR="00B146E6" w:rsidRPr="00B146E6" w:rsidRDefault="00B146E6" w:rsidP="00B146E6">
      <w:pPr>
        <w:rPr>
          <w:color w:val="000000" w:themeColor="text1"/>
          <w:sz w:val="28"/>
          <w:szCs w:val="28"/>
        </w:rPr>
      </w:pPr>
      <w:r w:rsidRPr="00B146E6">
        <w:rPr>
          <w:color w:val="000000" w:themeColor="text1"/>
          <w:sz w:val="28"/>
          <w:szCs w:val="28"/>
        </w:rPr>
        <w:lastRenderedPageBreak/>
        <w:t>Because people in the United Kingdom are comfortable with uncertainty and tolerate a lack of information about the future in many areas including business, people from countries such as France, Poland, China, and Russia may struggle to adapt to U.K. customs (Field et al., 2021). The cultures all rank highly in avoiding uncertain circumstances, with inflexible approaches and intolerant actions. There are fundamental standards regarding U.K. societies that are less acceptable and significant if the U.K. Company seeks to provide work from the client from the societies.</w:t>
      </w:r>
    </w:p>
    <w:p w14:paraId="4117ECE6" w14:textId="412D50DB" w:rsidR="00B146E6" w:rsidRDefault="00B146E6" w:rsidP="00B146E6">
      <w:pPr>
        <w:rPr>
          <w:color w:val="000000" w:themeColor="text1"/>
          <w:sz w:val="28"/>
          <w:szCs w:val="28"/>
        </w:rPr>
      </w:pPr>
      <w:r w:rsidRPr="00B146E6">
        <w:rPr>
          <w:color w:val="000000" w:themeColor="text1"/>
          <w:sz w:val="28"/>
          <w:szCs w:val="28"/>
        </w:rPr>
        <w:t>The United Kingdom receives a neutral score for its temporal orientation, describing how the culture faces difficulties while maintaining a connection to the past. Societies that score low in this area tend to introduce rules and practices that are socially changing (Field et al., 2021). Institutions achieve well for a more realistic approach to change and the rewards of addressing current difficulties. Long-term orientation influences how people's cultures favor short-term profits above longer-term payoffs. In such a culture, a company must effectively market its competitive strategy to be taken seriously (Field et al., 2021). Regardless of how modest it is, it is highly prized in this society and among these individuals who are more willing to compromise.</w:t>
      </w:r>
    </w:p>
    <w:p w14:paraId="0283B1D0" w14:textId="1DE741F8" w:rsidR="009D4E36" w:rsidRPr="009D4E36" w:rsidRDefault="009D4E36" w:rsidP="00B146E6">
      <w:pPr>
        <w:rPr>
          <w:b/>
          <w:bCs/>
          <w:color w:val="000000" w:themeColor="text1"/>
          <w:sz w:val="28"/>
          <w:szCs w:val="28"/>
        </w:rPr>
      </w:pPr>
      <w:r w:rsidRPr="009D4E36">
        <w:rPr>
          <w:b/>
          <w:bCs/>
          <w:color w:val="000000" w:themeColor="text1"/>
          <w:sz w:val="28"/>
          <w:szCs w:val="28"/>
        </w:rPr>
        <w:t>Critical evaluation and communications barriers</w:t>
      </w:r>
    </w:p>
    <w:p w14:paraId="4DE80959" w14:textId="68806680" w:rsidR="00B146E6" w:rsidRPr="00B146E6" w:rsidRDefault="00B146E6" w:rsidP="00B146E6">
      <w:pPr>
        <w:rPr>
          <w:color w:val="000000" w:themeColor="text1"/>
          <w:sz w:val="28"/>
          <w:szCs w:val="28"/>
        </w:rPr>
      </w:pPr>
      <w:r w:rsidRPr="00B146E6">
        <w:rPr>
          <w:color w:val="000000" w:themeColor="text1"/>
          <w:sz w:val="28"/>
          <w:szCs w:val="28"/>
        </w:rPr>
        <w:t>The United Kingdom demonstrates how customers have poor impulse control and a propensity to strive to fulfill their demands. People from indulgent cultures are more likely to be driven by work balance, which may be beneficial in recruiting members of society; hence, it is okay to work in informal occupations, and it is preferable not to appear to take it seriously (Field et al.</w:t>
      </w:r>
      <w:r w:rsidR="00175E84">
        <w:rPr>
          <w:color w:val="000000" w:themeColor="text1"/>
          <w:sz w:val="28"/>
          <w:szCs w:val="28"/>
        </w:rPr>
        <w:t xml:space="preserve">, </w:t>
      </w:r>
      <w:r w:rsidRPr="00B146E6">
        <w:rPr>
          <w:color w:val="000000" w:themeColor="text1"/>
          <w:sz w:val="28"/>
          <w:szCs w:val="28"/>
        </w:rPr>
        <w:t>2021). People of the culture are distinguished by a high level of indulgence, which typically demonstrates a readiness to satisfy their emotions and desires to enjoy life; yet indulgence places a higher value on leisure time activities because they spend money on the business.</w:t>
      </w:r>
    </w:p>
    <w:p w14:paraId="59BB7458" w14:textId="77777777" w:rsidR="00B146E6" w:rsidRPr="00B146E6" w:rsidRDefault="00B146E6" w:rsidP="00B146E6">
      <w:pPr>
        <w:rPr>
          <w:b/>
          <w:bCs/>
          <w:color w:val="000000" w:themeColor="text1"/>
          <w:sz w:val="28"/>
          <w:szCs w:val="28"/>
        </w:rPr>
      </w:pPr>
      <w:r w:rsidRPr="00B146E6">
        <w:rPr>
          <w:b/>
          <w:bCs/>
          <w:color w:val="000000" w:themeColor="text1"/>
          <w:sz w:val="28"/>
          <w:szCs w:val="28"/>
        </w:rPr>
        <w:t>Conclusion</w:t>
      </w:r>
    </w:p>
    <w:p w14:paraId="3A527BA0" w14:textId="2B103E06" w:rsidR="00B146E6" w:rsidRPr="00B146E6" w:rsidRDefault="00175E84" w:rsidP="00B146E6">
      <w:pPr>
        <w:rPr>
          <w:color w:val="000000" w:themeColor="text1"/>
          <w:sz w:val="28"/>
          <w:szCs w:val="28"/>
        </w:rPr>
      </w:pPr>
      <w:r w:rsidRPr="00175E84">
        <w:rPr>
          <w:color w:val="000000" w:themeColor="text1"/>
          <w:sz w:val="28"/>
          <w:szCs w:val="28"/>
        </w:rPr>
        <w:t>Cultural society refers to the imposition of values and standards on a populace. Global CEOs must recognize the importance of culture and be prepared to respond to it. Religion, economic and political beliefs, education, and other factors like language and communication may all impact local reactions to a company's branding or commodities and its workers' ability to adapt successfully to varied cultures (Ferraro</w:t>
      </w:r>
      <w:r w:rsidR="001C4BA2">
        <w:rPr>
          <w:color w:val="000000" w:themeColor="text1"/>
          <w:sz w:val="28"/>
          <w:szCs w:val="28"/>
        </w:rPr>
        <w:t>,</w:t>
      </w:r>
      <w:r w:rsidRPr="00175E84">
        <w:rPr>
          <w:color w:val="000000" w:themeColor="text1"/>
          <w:sz w:val="28"/>
          <w:szCs w:val="28"/>
        </w:rPr>
        <w:t xml:space="preserve"> 2021). The study investigates </w:t>
      </w:r>
      <w:r w:rsidRPr="00175E84">
        <w:rPr>
          <w:color w:val="000000" w:themeColor="text1"/>
          <w:sz w:val="28"/>
          <w:szCs w:val="28"/>
        </w:rPr>
        <w:lastRenderedPageBreak/>
        <w:t>worldwide business communication and covers Hofstede's cultural dimension of emerging countries such as China and the U.K. on international business management. According to Hofstede's research, the Asian Chinese community has a more incredible ambiguity void, which indicates that ambiguous circumstances in the culture are primarily intolerable. The element explains why the Chinese are scared to take chances (Yang</w:t>
      </w:r>
      <w:r w:rsidR="0019280E">
        <w:rPr>
          <w:color w:val="000000" w:themeColor="text1"/>
          <w:sz w:val="28"/>
          <w:szCs w:val="28"/>
        </w:rPr>
        <w:t>,</w:t>
      </w:r>
      <w:r w:rsidRPr="00175E84">
        <w:rPr>
          <w:color w:val="000000" w:themeColor="text1"/>
          <w:sz w:val="28"/>
          <w:szCs w:val="28"/>
        </w:rPr>
        <w:t xml:space="preserve"> 2019). To avoid uncertainty in transcontinental discussions, people from the Chinese country prefer to focus on building connections throughout the negotiation process. With 89, the United Kingdom is among the highest individualists, behind only Commonwealth countries. Particularly individualistic individuals, as well as private groups, exist. From a young age, their children are taught to be self-sufficient and to discover their place in the world and how they may contribute to society.</w:t>
      </w:r>
      <w:r w:rsidR="00837798">
        <w:rPr>
          <w:color w:val="000000" w:themeColor="text1"/>
          <w:sz w:val="28"/>
          <w:szCs w:val="28"/>
        </w:rPr>
        <w:t xml:space="preserve"> </w:t>
      </w:r>
      <w:r w:rsidR="00837798" w:rsidRPr="00837798">
        <w:rPr>
          <w:color w:val="000000" w:themeColor="text1"/>
          <w:sz w:val="28"/>
          <w:szCs w:val="28"/>
        </w:rPr>
        <w:t>To conclude with the development of globalization, international business relationship management and negotiations is an essential concept in the global economy.</w:t>
      </w:r>
    </w:p>
    <w:p w14:paraId="095D733C" w14:textId="77777777" w:rsidR="00B146E6" w:rsidRPr="00B146E6" w:rsidRDefault="00B146E6" w:rsidP="00B146E6">
      <w:pPr>
        <w:rPr>
          <w:color w:val="000000" w:themeColor="text1"/>
          <w:sz w:val="28"/>
          <w:szCs w:val="28"/>
        </w:rPr>
      </w:pPr>
    </w:p>
    <w:p w14:paraId="611A6A8F" w14:textId="77777777" w:rsidR="00B146E6" w:rsidRPr="00B146E6" w:rsidRDefault="00B146E6" w:rsidP="00B146E6">
      <w:pPr>
        <w:rPr>
          <w:color w:val="000000" w:themeColor="text1"/>
          <w:sz w:val="28"/>
          <w:szCs w:val="28"/>
        </w:rPr>
      </w:pPr>
    </w:p>
    <w:p w14:paraId="4D76DEC5" w14:textId="77777777" w:rsidR="00B146E6" w:rsidRPr="00B146E6" w:rsidRDefault="00B146E6" w:rsidP="00B146E6">
      <w:pPr>
        <w:rPr>
          <w:color w:val="000000" w:themeColor="text1"/>
          <w:sz w:val="28"/>
          <w:szCs w:val="28"/>
        </w:rPr>
      </w:pPr>
    </w:p>
    <w:p w14:paraId="644CF7D7" w14:textId="77777777" w:rsidR="00B146E6" w:rsidRPr="00B146E6" w:rsidRDefault="00B146E6" w:rsidP="00B146E6">
      <w:pPr>
        <w:rPr>
          <w:color w:val="000000" w:themeColor="text1"/>
          <w:sz w:val="28"/>
          <w:szCs w:val="28"/>
        </w:rPr>
      </w:pPr>
    </w:p>
    <w:p w14:paraId="77CCEFDC" w14:textId="53CA77EB" w:rsidR="00B146E6" w:rsidRDefault="00B146E6" w:rsidP="00B146E6">
      <w:pPr>
        <w:rPr>
          <w:color w:val="000000" w:themeColor="text1"/>
          <w:sz w:val="28"/>
          <w:szCs w:val="28"/>
        </w:rPr>
      </w:pPr>
    </w:p>
    <w:p w14:paraId="720DD62A" w14:textId="04AD0795" w:rsidR="00B138DF" w:rsidRDefault="00B138DF" w:rsidP="00B146E6">
      <w:pPr>
        <w:rPr>
          <w:color w:val="000000" w:themeColor="text1"/>
          <w:sz w:val="28"/>
          <w:szCs w:val="28"/>
        </w:rPr>
      </w:pPr>
    </w:p>
    <w:p w14:paraId="7D088377" w14:textId="4AA8701B" w:rsidR="000D6E7D" w:rsidRDefault="000D6E7D" w:rsidP="00B146E6">
      <w:pPr>
        <w:rPr>
          <w:color w:val="000000" w:themeColor="text1"/>
          <w:sz w:val="28"/>
          <w:szCs w:val="28"/>
        </w:rPr>
      </w:pPr>
    </w:p>
    <w:p w14:paraId="3AE189A9" w14:textId="796AE7AA" w:rsidR="000D6E7D" w:rsidRDefault="000D6E7D" w:rsidP="00B146E6">
      <w:pPr>
        <w:rPr>
          <w:color w:val="000000" w:themeColor="text1"/>
          <w:sz w:val="28"/>
          <w:szCs w:val="28"/>
        </w:rPr>
      </w:pPr>
    </w:p>
    <w:p w14:paraId="15466BB5" w14:textId="499EB779" w:rsidR="000D6E7D" w:rsidRDefault="000D6E7D" w:rsidP="00B146E6">
      <w:pPr>
        <w:rPr>
          <w:color w:val="000000" w:themeColor="text1"/>
          <w:sz w:val="28"/>
          <w:szCs w:val="28"/>
        </w:rPr>
      </w:pPr>
    </w:p>
    <w:p w14:paraId="68F18A0D" w14:textId="154A008C" w:rsidR="000D6E7D" w:rsidRDefault="000D6E7D" w:rsidP="00B146E6">
      <w:pPr>
        <w:rPr>
          <w:color w:val="000000" w:themeColor="text1"/>
          <w:sz w:val="28"/>
          <w:szCs w:val="28"/>
        </w:rPr>
      </w:pPr>
    </w:p>
    <w:p w14:paraId="5303BCF2" w14:textId="517471B2" w:rsidR="000D6E7D" w:rsidRDefault="000D6E7D" w:rsidP="00B146E6">
      <w:pPr>
        <w:rPr>
          <w:color w:val="000000" w:themeColor="text1"/>
          <w:sz w:val="28"/>
          <w:szCs w:val="28"/>
        </w:rPr>
      </w:pPr>
    </w:p>
    <w:p w14:paraId="7B3A9513" w14:textId="1175EAD3" w:rsidR="000D6E7D" w:rsidRDefault="000D6E7D" w:rsidP="00B146E6">
      <w:pPr>
        <w:rPr>
          <w:color w:val="000000" w:themeColor="text1"/>
          <w:sz w:val="28"/>
          <w:szCs w:val="28"/>
        </w:rPr>
      </w:pPr>
    </w:p>
    <w:p w14:paraId="73BE49EF" w14:textId="6627593F" w:rsidR="000D6E7D" w:rsidRDefault="000D6E7D" w:rsidP="00B146E6">
      <w:pPr>
        <w:rPr>
          <w:color w:val="000000" w:themeColor="text1"/>
          <w:sz w:val="28"/>
          <w:szCs w:val="28"/>
        </w:rPr>
      </w:pPr>
    </w:p>
    <w:p w14:paraId="0E97B6CF" w14:textId="6D4CCC68" w:rsidR="000D6E7D" w:rsidRDefault="000D6E7D" w:rsidP="00B146E6">
      <w:pPr>
        <w:rPr>
          <w:color w:val="000000" w:themeColor="text1"/>
          <w:sz w:val="28"/>
          <w:szCs w:val="28"/>
        </w:rPr>
      </w:pPr>
    </w:p>
    <w:p w14:paraId="364AAE3D" w14:textId="6A0B28C2" w:rsidR="000D6E7D" w:rsidRDefault="000D6E7D" w:rsidP="00B146E6">
      <w:pPr>
        <w:rPr>
          <w:color w:val="000000" w:themeColor="text1"/>
          <w:sz w:val="28"/>
          <w:szCs w:val="28"/>
        </w:rPr>
      </w:pPr>
    </w:p>
    <w:p w14:paraId="0C1AB553" w14:textId="7F837AE0" w:rsidR="00B146E6" w:rsidRPr="00B146E6" w:rsidRDefault="00B146E6" w:rsidP="00B146E6">
      <w:pPr>
        <w:rPr>
          <w:b/>
          <w:bCs/>
          <w:color w:val="000000" w:themeColor="text1"/>
          <w:sz w:val="28"/>
          <w:szCs w:val="28"/>
        </w:rPr>
      </w:pPr>
      <w:r w:rsidRPr="00B146E6">
        <w:rPr>
          <w:b/>
          <w:bCs/>
          <w:color w:val="000000" w:themeColor="text1"/>
          <w:sz w:val="28"/>
          <w:szCs w:val="28"/>
        </w:rPr>
        <w:lastRenderedPageBreak/>
        <w:t>Reference</w:t>
      </w:r>
      <w:r w:rsidR="00175E84">
        <w:rPr>
          <w:b/>
          <w:bCs/>
          <w:color w:val="000000" w:themeColor="text1"/>
          <w:sz w:val="28"/>
          <w:szCs w:val="28"/>
        </w:rPr>
        <w:t>s:</w:t>
      </w:r>
    </w:p>
    <w:p w14:paraId="77AAE1ED" w14:textId="4397B217" w:rsidR="00B146E6" w:rsidRPr="00C848B8" w:rsidRDefault="00B146E6" w:rsidP="00B146E6">
      <w:pPr>
        <w:rPr>
          <w:color w:val="000000" w:themeColor="text1"/>
          <w:sz w:val="28"/>
          <w:szCs w:val="28"/>
        </w:rPr>
      </w:pPr>
      <w:r w:rsidRPr="00C848B8">
        <w:rPr>
          <w:color w:val="000000" w:themeColor="text1"/>
          <w:sz w:val="28"/>
          <w:szCs w:val="28"/>
        </w:rPr>
        <w:t>Begum, S. (2021). A Literature Review on Implications of Cultural Dimensions on International Business Negotiations: Special Reference to China, Japan, and United States. Japan and United States.</w:t>
      </w:r>
      <w:r w:rsidR="004E6BEB" w:rsidRPr="00C848B8">
        <w:rPr>
          <w:color w:val="000000" w:themeColor="text1"/>
          <w:sz w:val="28"/>
          <w:szCs w:val="28"/>
        </w:rPr>
        <w:t xml:space="preserve"> Available at:</w:t>
      </w:r>
      <w:r w:rsidRPr="00C848B8">
        <w:rPr>
          <w:color w:val="000000" w:themeColor="text1"/>
          <w:sz w:val="28"/>
          <w:szCs w:val="28"/>
        </w:rPr>
        <w:t xml:space="preserve"> </w:t>
      </w:r>
      <w:hyperlink r:id="rId6" w:history="1">
        <w:r w:rsidR="004E6BEB" w:rsidRPr="00C848B8">
          <w:rPr>
            <w:rStyle w:val="Hyperlink"/>
            <w:color w:val="000000" w:themeColor="text1"/>
            <w:sz w:val="28"/>
            <w:szCs w:val="28"/>
            <w:u w:val="none"/>
          </w:rPr>
          <w:t>https://papers.ssrn.com/sol3/papers.cfm?abstract_id=3990226</w:t>
        </w:r>
      </w:hyperlink>
      <w:r w:rsidR="004E6BEB" w:rsidRPr="00C848B8">
        <w:rPr>
          <w:color w:val="000000" w:themeColor="text1"/>
          <w:sz w:val="28"/>
          <w:szCs w:val="28"/>
        </w:rPr>
        <w:t xml:space="preserve"> (Accessed on: 20.04.2022)</w:t>
      </w:r>
    </w:p>
    <w:p w14:paraId="2D05085F" w14:textId="3BED5D2E" w:rsidR="00B146E6" w:rsidRPr="00C848B8" w:rsidRDefault="00B146E6" w:rsidP="00B146E6">
      <w:pPr>
        <w:rPr>
          <w:color w:val="000000" w:themeColor="text1"/>
          <w:sz w:val="28"/>
          <w:szCs w:val="28"/>
        </w:rPr>
      </w:pPr>
      <w:r w:rsidRPr="00C848B8">
        <w:rPr>
          <w:color w:val="000000" w:themeColor="text1"/>
          <w:sz w:val="28"/>
          <w:szCs w:val="28"/>
        </w:rPr>
        <w:t xml:space="preserve">Buckley, P. J., Enderwick, P., &amp; Cross, A. R. (Eds.). (2018). International business. Oxford University Press. </w:t>
      </w:r>
    </w:p>
    <w:p w14:paraId="351EF343" w14:textId="7AB10857" w:rsidR="00B146E6" w:rsidRPr="00C848B8" w:rsidRDefault="00B146E6" w:rsidP="00B146E6">
      <w:pPr>
        <w:rPr>
          <w:color w:val="000000" w:themeColor="text1"/>
          <w:sz w:val="28"/>
          <w:szCs w:val="28"/>
        </w:rPr>
      </w:pPr>
      <w:r w:rsidRPr="00C848B8">
        <w:rPr>
          <w:color w:val="000000" w:themeColor="text1"/>
          <w:sz w:val="28"/>
          <w:szCs w:val="28"/>
        </w:rPr>
        <w:t>CUHK China Business Knowledge. (201</w:t>
      </w:r>
      <w:r w:rsidR="00675E32" w:rsidRPr="00C848B8">
        <w:rPr>
          <w:color w:val="000000" w:themeColor="text1"/>
          <w:sz w:val="28"/>
          <w:szCs w:val="28"/>
        </w:rPr>
        <w:t>6</w:t>
      </w:r>
      <w:r w:rsidRPr="00C848B8">
        <w:rPr>
          <w:color w:val="000000" w:themeColor="text1"/>
          <w:sz w:val="28"/>
          <w:szCs w:val="28"/>
        </w:rPr>
        <w:t xml:space="preserve">). The Role of Cultural Differences in Business Communications –. China Business Knowledge. </w:t>
      </w:r>
      <w:r w:rsidR="001E4B0F" w:rsidRPr="00C848B8">
        <w:rPr>
          <w:color w:val="000000" w:themeColor="text1"/>
          <w:sz w:val="28"/>
          <w:szCs w:val="28"/>
        </w:rPr>
        <w:t xml:space="preserve">Available at: </w:t>
      </w:r>
      <w:hyperlink r:id="rId7" w:history="1">
        <w:r w:rsidR="001E4B0F" w:rsidRPr="00C848B8">
          <w:rPr>
            <w:rStyle w:val="Hyperlink"/>
            <w:color w:val="000000" w:themeColor="text1"/>
            <w:sz w:val="28"/>
            <w:szCs w:val="28"/>
            <w:u w:val="none"/>
          </w:rPr>
          <w:t>https://cbk.bschool.cuhk.edu.hk/the-role-of-cultural-differences-in-business-communications/</w:t>
        </w:r>
      </w:hyperlink>
      <w:r w:rsidR="001E4B0F" w:rsidRPr="00C848B8">
        <w:rPr>
          <w:color w:val="000000" w:themeColor="text1"/>
          <w:sz w:val="28"/>
          <w:szCs w:val="28"/>
        </w:rPr>
        <w:t xml:space="preserve"> (Accessed on: 20.04.2022)</w:t>
      </w:r>
    </w:p>
    <w:p w14:paraId="7F672781" w14:textId="384C2CC0" w:rsidR="00B146E6" w:rsidRPr="00C848B8" w:rsidRDefault="00B146E6" w:rsidP="00B146E6">
      <w:pPr>
        <w:rPr>
          <w:color w:val="000000" w:themeColor="text1"/>
          <w:sz w:val="28"/>
          <w:szCs w:val="28"/>
        </w:rPr>
      </w:pPr>
      <w:r w:rsidRPr="00C848B8">
        <w:rPr>
          <w:color w:val="000000" w:themeColor="text1"/>
          <w:sz w:val="28"/>
          <w:szCs w:val="28"/>
        </w:rPr>
        <w:t xml:space="preserve">Dignen, B., &amp; McMaster, I. (2013). Collins Business </w:t>
      </w:r>
      <w:r w:rsidR="00C5721A" w:rsidRPr="00C848B8">
        <w:rPr>
          <w:color w:val="000000" w:themeColor="text1"/>
          <w:sz w:val="28"/>
          <w:szCs w:val="28"/>
        </w:rPr>
        <w:t xml:space="preserve">skills and </w:t>
      </w:r>
      <w:r w:rsidRPr="00C848B8">
        <w:rPr>
          <w:color w:val="000000" w:themeColor="text1"/>
          <w:sz w:val="28"/>
          <w:szCs w:val="28"/>
        </w:rPr>
        <w:t xml:space="preserve">Communication. Collins. </w:t>
      </w:r>
      <w:r w:rsidR="00C5721A" w:rsidRPr="00C848B8">
        <w:rPr>
          <w:color w:val="000000" w:themeColor="text1"/>
          <w:sz w:val="28"/>
          <w:szCs w:val="28"/>
        </w:rPr>
        <w:t xml:space="preserve">Available at: </w:t>
      </w:r>
      <w:hyperlink r:id="rId8" w:history="1">
        <w:r w:rsidR="00C5721A" w:rsidRPr="00C848B8">
          <w:rPr>
            <w:rStyle w:val="Hyperlink"/>
            <w:color w:val="000000" w:themeColor="text1"/>
            <w:sz w:val="28"/>
            <w:szCs w:val="28"/>
            <w:u w:val="none"/>
          </w:rPr>
          <w:t>https://static.s123-cdn-static.com/uploads/4574239/normal_5fc69289d533e.pdf</w:t>
        </w:r>
      </w:hyperlink>
      <w:r w:rsidR="00C5721A" w:rsidRPr="00C848B8">
        <w:rPr>
          <w:color w:val="000000" w:themeColor="text1"/>
          <w:sz w:val="28"/>
          <w:szCs w:val="28"/>
        </w:rPr>
        <w:t xml:space="preserve"> (Accessed on: 20.04.2022)</w:t>
      </w:r>
    </w:p>
    <w:p w14:paraId="33637BB9" w14:textId="7685F6E4" w:rsidR="00B146E6" w:rsidRPr="00C848B8" w:rsidRDefault="00B146E6" w:rsidP="00B146E6">
      <w:pPr>
        <w:rPr>
          <w:color w:val="000000" w:themeColor="text1"/>
          <w:sz w:val="28"/>
          <w:szCs w:val="28"/>
        </w:rPr>
      </w:pPr>
      <w:r w:rsidRPr="00C848B8">
        <w:rPr>
          <w:color w:val="000000" w:themeColor="text1"/>
          <w:sz w:val="28"/>
          <w:szCs w:val="28"/>
        </w:rPr>
        <w:t>Dissanayaka, I. (2021). Review Paper on International Business Relationship Management and Negotiations, Special Reference to China, India, and United States of America. Particular Reference to China, India, and the United States of America</w:t>
      </w:r>
      <w:r w:rsidR="00D969ED" w:rsidRPr="00C848B8">
        <w:rPr>
          <w:color w:val="000000" w:themeColor="text1"/>
          <w:sz w:val="28"/>
          <w:szCs w:val="28"/>
        </w:rPr>
        <w:t xml:space="preserve">. Available at: </w:t>
      </w:r>
      <w:hyperlink r:id="rId9" w:history="1">
        <w:r w:rsidR="00D969ED" w:rsidRPr="00C848B8">
          <w:rPr>
            <w:rStyle w:val="Hyperlink"/>
            <w:color w:val="000000" w:themeColor="text1"/>
            <w:sz w:val="28"/>
            <w:szCs w:val="28"/>
            <w:u w:val="none"/>
          </w:rPr>
          <w:t>https://papers.ssrn.com/sol3/papers.cfm?abstract_id=3993843</w:t>
        </w:r>
      </w:hyperlink>
      <w:r w:rsidR="00D969ED" w:rsidRPr="00C848B8">
        <w:rPr>
          <w:color w:val="000000" w:themeColor="text1"/>
          <w:sz w:val="28"/>
          <w:szCs w:val="28"/>
        </w:rPr>
        <w:t xml:space="preserve"> (Accessed on: 20.04.2022)</w:t>
      </w:r>
    </w:p>
    <w:p w14:paraId="0A8E256D" w14:textId="349A7959" w:rsidR="00B146E6" w:rsidRPr="00C848B8" w:rsidRDefault="00B146E6" w:rsidP="00B146E6">
      <w:pPr>
        <w:rPr>
          <w:color w:val="000000" w:themeColor="text1"/>
          <w:sz w:val="28"/>
          <w:szCs w:val="28"/>
        </w:rPr>
      </w:pPr>
      <w:r w:rsidRPr="00C848B8">
        <w:rPr>
          <w:color w:val="000000" w:themeColor="text1"/>
          <w:sz w:val="28"/>
          <w:szCs w:val="28"/>
        </w:rPr>
        <w:t xml:space="preserve">Ferraro, G. P. (2021). The cultural dimension of international business. Prentice-Hall. </w:t>
      </w:r>
    </w:p>
    <w:p w14:paraId="0A3E8970" w14:textId="2BE395CA" w:rsidR="00B146E6" w:rsidRPr="00C848B8" w:rsidRDefault="00B146E6" w:rsidP="00B146E6">
      <w:pPr>
        <w:rPr>
          <w:color w:val="000000" w:themeColor="text1"/>
          <w:sz w:val="28"/>
          <w:szCs w:val="28"/>
        </w:rPr>
      </w:pPr>
      <w:r w:rsidRPr="00C848B8">
        <w:rPr>
          <w:color w:val="000000" w:themeColor="text1"/>
          <w:sz w:val="28"/>
          <w:szCs w:val="28"/>
        </w:rPr>
        <w:t xml:space="preserve">Field, J. G., Bosco, F. A., Kraichy, D., Uggerslev, K. L., &amp; Geiger, M. K. (2021). More alike than different? A comparison of variance explained by cross-cultural models. Journal of International Business Studies, 52(9), 1797-1817. </w:t>
      </w:r>
      <w:r w:rsidR="00B475C9" w:rsidRPr="00C848B8">
        <w:rPr>
          <w:color w:val="000000" w:themeColor="text1"/>
          <w:sz w:val="28"/>
          <w:szCs w:val="28"/>
        </w:rPr>
        <w:t xml:space="preserve">Available at: </w:t>
      </w:r>
      <w:hyperlink r:id="rId10" w:history="1">
        <w:r w:rsidR="00B475C9" w:rsidRPr="00C848B8">
          <w:rPr>
            <w:rStyle w:val="Hyperlink"/>
            <w:color w:val="000000" w:themeColor="text1"/>
            <w:sz w:val="28"/>
            <w:szCs w:val="28"/>
            <w:u w:val="none"/>
          </w:rPr>
          <w:t>https://scholar.google.nl/citations?view_op=view_citation&amp;hl=th&amp;user=73eKbTYAAAAJ&amp;citation_for_view=73eKbTYAAAAJ:Y0pCki6q_DkC</w:t>
        </w:r>
      </w:hyperlink>
      <w:r w:rsidR="00C848B8">
        <w:rPr>
          <w:color w:val="000000" w:themeColor="text1"/>
          <w:sz w:val="28"/>
          <w:szCs w:val="28"/>
        </w:rPr>
        <w:t xml:space="preserve"> </w:t>
      </w:r>
      <w:r w:rsidR="00B475C9" w:rsidRPr="00C848B8">
        <w:rPr>
          <w:color w:val="000000" w:themeColor="text1"/>
          <w:sz w:val="28"/>
          <w:szCs w:val="28"/>
        </w:rPr>
        <w:t>(Accessed on: 20.04.2022)</w:t>
      </w:r>
    </w:p>
    <w:p w14:paraId="1C2B4211" w14:textId="1461D38D" w:rsidR="00B146E6" w:rsidRPr="00C848B8" w:rsidRDefault="00B146E6" w:rsidP="00B146E6">
      <w:pPr>
        <w:rPr>
          <w:color w:val="000000" w:themeColor="text1"/>
          <w:sz w:val="28"/>
          <w:szCs w:val="28"/>
        </w:rPr>
      </w:pPr>
      <w:r w:rsidRPr="00C848B8">
        <w:rPr>
          <w:color w:val="000000" w:themeColor="text1"/>
          <w:sz w:val="28"/>
          <w:szCs w:val="28"/>
        </w:rPr>
        <w:t xml:space="preserve">Helen, D. (2008). International Management: Managing Across Borders and Cultures Text and Cases. </w:t>
      </w:r>
    </w:p>
    <w:p w14:paraId="42923861" w14:textId="5A43E727" w:rsidR="00B146E6" w:rsidRPr="00C848B8" w:rsidRDefault="00B146E6" w:rsidP="00B146E6">
      <w:pPr>
        <w:rPr>
          <w:color w:val="000000" w:themeColor="text1"/>
          <w:sz w:val="28"/>
          <w:szCs w:val="28"/>
        </w:rPr>
      </w:pPr>
      <w:r w:rsidRPr="00C848B8">
        <w:rPr>
          <w:color w:val="000000" w:themeColor="text1"/>
          <w:sz w:val="28"/>
          <w:szCs w:val="28"/>
        </w:rPr>
        <w:lastRenderedPageBreak/>
        <w:t xml:space="preserve">Helen, D. (2013). International Management – Managing Across Borders and Cultures | Emerald Insight. International Management; Managing across Borders. </w:t>
      </w:r>
    </w:p>
    <w:p w14:paraId="7E89AF89" w14:textId="7BB87825" w:rsidR="00B146E6" w:rsidRPr="00C848B8" w:rsidRDefault="00B146E6" w:rsidP="00B146E6">
      <w:pPr>
        <w:rPr>
          <w:color w:val="000000" w:themeColor="text1"/>
          <w:sz w:val="28"/>
          <w:szCs w:val="28"/>
        </w:rPr>
      </w:pPr>
      <w:r w:rsidRPr="00C848B8">
        <w:rPr>
          <w:color w:val="000000" w:themeColor="text1"/>
          <w:sz w:val="28"/>
          <w:szCs w:val="28"/>
        </w:rPr>
        <w:t>Isik-Vanelli, H. (20</w:t>
      </w:r>
      <w:r w:rsidR="00887BB2" w:rsidRPr="00C848B8">
        <w:rPr>
          <w:color w:val="000000" w:themeColor="text1"/>
          <w:sz w:val="28"/>
          <w:szCs w:val="28"/>
        </w:rPr>
        <w:t>03</w:t>
      </w:r>
      <w:r w:rsidRPr="00C848B8">
        <w:rPr>
          <w:color w:val="000000" w:themeColor="text1"/>
          <w:sz w:val="28"/>
          <w:szCs w:val="28"/>
        </w:rPr>
        <w:t>). GRIN</w:t>
      </w:r>
      <w:r w:rsidR="00887BB2" w:rsidRPr="00C848B8">
        <w:rPr>
          <w:color w:val="000000" w:themeColor="text1"/>
          <w:sz w:val="28"/>
          <w:szCs w:val="28"/>
        </w:rPr>
        <w:t>.com</w:t>
      </w:r>
      <w:r w:rsidRPr="00C848B8">
        <w:rPr>
          <w:color w:val="000000" w:themeColor="text1"/>
          <w:sz w:val="28"/>
          <w:szCs w:val="28"/>
        </w:rPr>
        <w:t xml:space="preserve"> - Doing business in China. Negotiating cross-cultural communication. Hofstede’s. https://www.grin.com/document/26490</w:t>
      </w:r>
    </w:p>
    <w:p w14:paraId="032013DC" w14:textId="053B67A6" w:rsidR="00B146E6" w:rsidRPr="00C848B8" w:rsidRDefault="00B146E6" w:rsidP="00B146E6">
      <w:pPr>
        <w:rPr>
          <w:color w:val="000000" w:themeColor="text1"/>
          <w:sz w:val="28"/>
          <w:szCs w:val="28"/>
        </w:rPr>
      </w:pPr>
      <w:r w:rsidRPr="00C848B8">
        <w:rPr>
          <w:color w:val="000000" w:themeColor="text1"/>
          <w:sz w:val="28"/>
          <w:szCs w:val="28"/>
        </w:rPr>
        <w:t xml:space="preserve">Jiao, J., Xu, D., &amp; Zhao, X. (2020). The Development and validation of an intercultural business communication competence scale: Evidence from mainland China. SAGE Open, 10, 2158244020971614. </w:t>
      </w:r>
      <w:r w:rsidR="008265CA" w:rsidRPr="00C848B8">
        <w:rPr>
          <w:color w:val="000000" w:themeColor="text1"/>
          <w:sz w:val="28"/>
          <w:szCs w:val="28"/>
        </w:rPr>
        <w:t xml:space="preserve">Available at : </w:t>
      </w:r>
      <w:hyperlink r:id="rId11" w:history="1">
        <w:r w:rsidR="008265CA" w:rsidRPr="00C848B8">
          <w:rPr>
            <w:rStyle w:val="Hyperlink"/>
            <w:color w:val="000000" w:themeColor="text1"/>
            <w:sz w:val="28"/>
            <w:szCs w:val="28"/>
            <w:u w:val="none"/>
          </w:rPr>
          <w:t>https://journals.sagepub.com/doi/abs/10.1177/2158244020971614</w:t>
        </w:r>
      </w:hyperlink>
      <w:r w:rsidR="008265CA" w:rsidRPr="00C848B8">
        <w:rPr>
          <w:color w:val="000000" w:themeColor="text1"/>
          <w:sz w:val="28"/>
          <w:szCs w:val="28"/>
        </w:rPr>
        <w:t xml:space="preserve"> (Accessed on: 20.04.2022)</w:t>
      </w:r>
    </w:p>
    <w:p w14:paraId="00A6806B" w14:textId="7A94F538" w:rsidR="00B146E6" w:rsidRPr="00C848B8" w:rsidRDefault="00B146E6" w:rsidP="00B146E6">
      <w:pPr>
        <w:rPr>
          <w:color w:val="000000" w:themeColor="text1"/>
          <w:sz w:val="28"/>
          <w:szCs w:val="28"/>
        </w:rPr>
      </w:pPr>
      <w:r w:rsidRPr="00C848B8">
        <w:rPr>
          <w:color w:val="000000" w:themeColor="text1"/>
          <w:sz w:val="28"/>
          <w:szCs w:val="28"/>
        </w:rPr>
        <w:t xml:space="preserve">Liu, S., Lu, Y., Liang, Q., &amp; Wei, E. (2010). Moderating effect of cultural values on decision making of gift‐giving from a perspective of self‐congruity theory: an empirical study from Chinese context. Journal of Consumer Marketing. </w:t>
      </w:r>
      <w:r w:rsidR="008265CA" w:rsidRPr="00C848B8">
        <w:rPr>
          <w:color w:val="000000" w:themeColor="text1"/>
          <w:sz w:val="28"/>
          <w:szCs w:val="28"/>
        </w:rPr>
        <w:t xml:space="preserve">Available at: </w:t>
      </w:r>
      <w:hyperlink r:id="rId12" w:history="1">
        <w:r w:rsidR="00120C3E" w:rsidRPr="00C848B8">
          <w:rPr>
            <w:rStyle w:val="Hyperlink"/>
            <w:color w:val="000000" w:themeColor="text1"/>
            <w:sz w:val="28"/>
            <w:szCs w:val="28"/>
            <w:u w:val="none"/>
          </w:rPr>
          <w:t>https://www.emerald.com/insight/content/doi/10.1108/07363761011086353/full/html</w:t>
        </w:r>
      </w:hyperlink>
      <w:r w:rsidR="00120C3E" w:rsidRPr="00C848B8">
        <w:rPr>
          <w:color w:val="000000" w:themeColor="text1"/>
          <w:sz w:val="28"/>
          <w:szCs w:val="28"/>
        </w:rPr>
        <w:t xml:space="preserve"> (Accessed on: 20.04.2022)</w:t>
      </w:r>
    </w:p>
    <w:p w14:paraId="0E9943C5" w14:textId="1902DEBE" w:rsidR="00B146E6" w:rsidRPr="00C848B8" w:rsidRDefault="00B146E6" w:rsidP="00B146E6">
      <w:pPr>
        <w:rPr>
          <w:color w:val="000000" w:themeColor="text1"/>
          <w:sz w:val="28"/>
          <w:szCs w:val="28"/>
        </w:rPr>
      </w:pPr>
      <w:r w:rsidRPr="00C848B8">
        <w:rPr>
          <w:color w:val="000000" w:themeColor="text1"/>
          <w:sz w:val="28"/>
          <w:szCs w:val="28"/>
        </w:rPr>
        <w:t>Rathnayake, P. Y. (2021). International Business Relationship Management and Negotiations; Literature Review based on Chinese, Brazilian and Arab Cultures. Literature Review based on Chinese, Brazilian and Arab Cultures.</w:t>
      </w:r>
      <w:r w:rsidR="00120C3E" w:rsidRPr="00C848B8">
        <w:rPr>
          <w:color w:val="000000" w:themeColor="text1"/>
          <w:sz w:val="28"/>
          <w:szCs w:val="28"/>
        </w:rPr>
        <w:t xml:space="preserve"> Available at:</w:t>
      </w:r>
      <w:r w:rsidRPr="00C848B8">
        <w:rPr>
          <w:color w:val="000000" w:themeColor="text1"/>
          <w:sz w:val="28"/>
          <w:szCs w:val="28"/>
        </w:rPr>
        <w:t xml:space="preserve"> </w:t>
      </w:r>
      <w:hyperlink r:id="rId13" w:history="1">
        <w:r w:rsidR="00120C3E" w:rsidRPr="00C848B8">
          <w:rPr>
            <w:rStyle w:val="Hyperlink"/>
            <w:color w:val="000000" w:themeColor="text1"/>
            <w:sz w:val="28"/>
            <w:szCs w:val="28"/>
            <w:u w:val="none"/>
          </w:rPr>
          <w:t>https://papers.ssrn.com/sol3/papers.cfm?abstract_id=3989484</w:t>
        </w:r>
      </w:hyperlink>
      <w:r w:rsidR="00120C3E" w:rsidRPr="00C848B8">
        <w:rPr>
          <w:color w:val="000000" w:themeColor="text1"/>
          <w:sz w:val="28"/>
          <w:szCs w:val="28"/>
        </w:rPr>
        <w:t xml:space="preserve"> (Accessed on: 20.04.2022)</w:t>
      </w:r>
    </w:p>
    <w:p w14:paraId="28C99E33" w14:textId="08B2FA10" w:rsidR="00B146E6" w:rsidRPr="00C848B8" w:rsidRDefault="00B146E6" w:rsidP="00B146E6">
      <w:pPr>
        <w:rPr>
          <w:color w:val="000000" w:themeColor="text1"/>
          <w:sz w:val="28"/>
          <w:szCs w:val="28"/>
        </w:rPr>
      </w:pPr>
      <w:r w:rsidRPr="00C848B8">
        <w:rPr>
          <w:color w:val="000000" w:themeColor="text1"/>
          <w:sz w:val="28"/>
          <w:szCs w:val="28"/>
        </w:rPr>
        <w:t xml:space="preserve">Shaw, K. (2015). The influence of culture and customs on international business communications. </w:t>
      </w:r>
      <w:r w:rsidR="00B616BB" w:rsidRPr="00C848B8">
        <w:rPr>
          <w:color w:val="000000" w:themeColor="text1"/>
          <w:sz w:val="28"/>
          <w:szCs w:val="28"/>
        </w:rPr>
        <w:t xml:space="preserve">Chinese Business Review. </w:t>
      </w:r>
      <w:r w:rsidRPr="00C848B8">
        <w:rPr>
          <w:color w:val="000000" w:themeColor="text1"/>
          <w:sz w:val="28"/>
          <w:szCs w:val="28"/>
        </w:rPr>
        <w:t xml:space="preserve">Editorial Board Members, 14(9). </w:t>
      </w:r>
    </w:p>
    <w:p w14:paraId="59C6D5BC" w14:textId="0A062033" w:rsidR="00B146E6" w:rsidRPr="00C848B8" w:rsidRDefault="00B146E6" w:rsidP="00B146E6">
      <w:pPr>
        <w:rPr>
          <w:color w:val="000000" w:themeColor="text1"/>
          <w:sz w:val="28"/>
          <w:szCs w:val="28"/>
        </w:rPr>
      </w:pPr>
      <w:r w:rsidRPr="00C848B8">
        <w:rPr>
          <w:color w:val="000000" w:themeColor="text1"/>
          <w:sz w:val="28"/>
          <w:szCs w:val="28"/>
        </w:rPr>
        <w:t>Tüselmann, H.</w:t>
      </w:r>
      <w:r w:rsidR="0071146E" w:rsidRPr="00C848B8">
        <w:rPr>
          <w:color w:val="000000" w:themeColor="text1"/>
          <w:sz w:val="28"/>
          <w:szCs w:val="28"/>
        </w:rPr>
        <w:t xml:space="preserve">, Buzdugan, S., Cao, Q., Freund, D. &amp; Golesorkhi, S. </w:t>
      </w:r>
      <w:r w:rsidRPr="00C848B8">
        <w:rPr>
          <w:color w:val="000000" w:themeColor="text1"/>
          <w:sz w:val="28"/>
          <w:szCs w:val="28"/>
        </w:rPr>
        <w:t>(2016). Introduction: Impact of International Business: Challenges and Solutions. SpringerLink.</w:t>
      </w:r>
      <w:r w:rsidR="001B1D23" w:rsidRPr="00C848B8">
        <w:rPr>
          <w:color w:val="000000" w:themeColor="text1"/>
          <w:sz w:val="28"/>
          <w:szCs w:val="28"/>
        </w:rPr>
        <w:t xml:space="preserve"> Available at:</w:t>
      </w:r>
      <w:r w:rsidRPr="00C848B8">
        <w:rPr>
          <w:color w:val="000000" w:themeColor="text1"/>
          <w:sz w:val="28"/>
          <w:szCs w:val="28"/>
        </w:rPr>
        <w:t xml:space="preserve"> </w:t>
      </w:r>
      <w:hyperlink r:id="rId14" w:history="1">
        <w:r w:rsidR="00115DCE" w:rsidRPr="00C848B8">
          <w:rPr>
            <w:rStyle w:val="Hyperlink"/>
            <w:color w:val="000000" w:themeColor="text1"/>
            <w:sz w:val="28"/>
            <w:szCs w:val="28"/>
            <w:u w:val="none"/>
          </w:rPr>
          <w:t>https://link.springer.com/chapter/10.1007/978-1-137-56946-2_1?error=cookies_not_supported&amp;code=bb6563bf-898c-4a18-87ca-1b644a80d3c8</w:t>
        </w:r>
      </w:hyperlink>
      <w:r w:rsidR="00115DCE" w:rsidRPr="00C848B8">
        <w:rPr>
          <w:color w:val="000000" w:themeColor="text1"/>
          <w:sz w:val="28"/>
          <w:szCs w:val="28"/>
        </w:rPr>
        <w:t xml:space="preserve"> (Accessed on: 20.04.2022)</w:t>
      </w:r>
    </w:p>
    <w:p w14:paraId="3C027D17" w14:textId="33C8239E" w:rsidR="00B146E6" w:rsidRPr="00C848B8" w:rsidRDefault="00B146E6" w:rsidP="00B146E6">
      <w:pPr>
        <w:rPr>
          <w:color w:val="000000" w:themeColor="text1"/>
          <w:sz w:val="28"/>
          <w:szCs w:val="28"/>
        </w:rPr>
      </w:pPr>
      <w:r w:rsidRPr="00C848B8">
        <w:rPr>
          <w:color w:val="000000" w:themeColor="text1"/>
          <w:sz w:val="28"/>
          <w:szCs w:val="28"/>
        </w:rPr>
        <w:t>Vollero, A., Siano, A., Palazzo, M., &amp; Amabile, S. (2020). Hofstede's cultural dimensions and corporate social responsibility in online communication: Are they independent constructs? Corporate Social Responsibility and Environmental Management, 27(1)</w:t>
      </w:r>
      <w:r w:rsidR="00B461C8" w:rsidRPr="00C848B8">
        <w:rPr>
          <w:color w:val="000000" w:themeColor="text1"/>
          <w:sz w:val="28"/>
          <w:szCs w:val="28"/>
        </w:rPr>
        <w:t xml:space="preserve">. Available at: </w:t>
      </w:r>
      <w:hyperlink r:id="rId15" w:history="1">
        <w:r w:rsidR="00C848B8" w:rsidRPr="00C848B8">
          <w:rPr>
            <w:rStyle w:val="Hyperlink"/>
            <w:color w:val="000000" w:themeColor="text1"/>
            <w:sz w:val="28"/>
            <w:szCs w:val="28"/>
            <w:u w:val="none"/>
          </w:rPr>
          <w:t>https://onlinelibrary.wiley.com/doi/abs/10.1002/csr.1773</w:t>
        </w:r>
      </w:hyperlink>
      <w:r w:rsidR="00C848B8" w:rsidRPr="00C848B8">
        <w:rPr>
          <w:color w:val="000000" w:themeColor="text1"/>
          <w:sz w:val="28"/>
          <w:szCs w:val="28"/>
        </w:rPr>
        <w:t xml:space="preserve"> (Accessed on: 20.04.2022)</w:t>
      </w:r>
    </w:p>
    <w:p w14:paraId="4685B57E" w14:textId="305B011E" w:rsidR="00B146E6" w:rsidRPr="00C848B8" w:rsidRDefault="00B146E6" w:rsidP="00B146E6">
      <w:pPr>
        <w:rPr>
          <w:color w:val="000000" w:themeColor="text1"/>
          <w:sz w:val="28"/>
          <w:szCs w:val="28"/>
        </w:rPr>
      </w:pPr>
      <w:r w:rsidRPr="00C848B8">
        <w:rPr>
          <w:color w:val="000000" w:themeColor="text1"/>
          <w:sz w:val="28"/>
          <w:szCs w:val="28"/>
        </w:rPr>
        <w:t xml:space="preserve">Yang, X. (2019). The Cultural Factors in the MOOC Design in China from Hofstede's Cultural Dimensions. Theory and Practice in Language Studies, 9(10), 1320-1325. </w:t>
      </w:r>
    </w:p>
    <w:p w14:paraId="12909052" w14:textId="77777777" w:rsidR="00B146E6" w:rsidRPr="00B146E6" w:rsidRDefault="00B146E6" w:rsidP="00B146E6">
      <w:pPr>
        <w:rPr>
          <w:color w:val="000000" w:themeColor="text1"/>
          <w:sz w:val="28"/>
          <w:szCs w:val="28"/>
        </w:rPr>
      </w:pPr>
    </w:p>
    <w:p w14:paraId="4EFD62B2" w14:textId="77777777" w:rsidR="00B146E6" w:rsidRPr="00B146E6" w:rsidRDefault="00B146E6" w:rsidP="00B146E6">
      <w:pPr>
        <w:rPr>
          <w:color w:val="000000" w:themeColor="text1"/>
          <w:sz w:val="28"/>
          <w:szCs w:val="28"/>
        </w:rPr>
      </w:pPr>
    </w:p>
    <w:p w14:paraId="69C01663" w14:textId="77777777" w:rsidR="00B146E6" w:rsidRPr="00B146E6" w:rsidRDefault="00B146E6" w:rsidP="00B146E6">
      <w:pPr>
        <w:rPr>
          <w:color w:val="000000" w:themeColor="text1"/>
          <w:sz w:val="28"/>
          <w:szCs w:val="28"/>
        </w:rPr>
      </w:pPr>
    </w:p>
    <w:bookmarkEnd w:id="0"/>
    <w:p w14:paraId="0927B7FF" w14:textId="77777777" w:rsidR="00B146E6" w:rsidRPr="00B146E6" w:rsidRDefault="00B146E6" w:rsidP="00B146E6">
      <w:pPr>
        <w:rPr>
          <w:color w:val="000000" w:themeColor="text1"/>
          <w:sz w:val="28"/>
          <w:szCs w:val="28"/>
        </w:rPr>
      </w:pPr>
    </w:p>
    <w:sectPr w:rsidR="00B146E6" w:rsidRPr="00B146E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78ECE" w14:textId="77777777" w:rsidR="00D414A8" w:rsidRDefault="00D414A8" w:rsidP="00D3677D">
      <w:pPr>
        <w:spacing w:after="0" w:line="240" w:lineRule="auto"/>
      </w:pPr>
      <w:r>
        <w:separator/>
      </w:r>
    </w:p>
  </w:endnote>
  <w:endnote w:type="continuationSeparator" w:id="0">
    <w:p w14:paraId="7A18282C" w14:textId="77777777" w:rsidR="00D414A8" w:rsidRDefault="00D414A8" w:rsidP="00D3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88396" w14:textId="77777777" w:rsidR="00D414A8" w:rsidRDefault="00D414A8" w:rsidP="00D3677D">
      <w:pPr>
        <w:spacing w:after="0" w:line="240" w:lineRule="auto"/>
      </w:pPr>
      <w:r>
        <w:separator/>
      </w:r>
    </w:p>
  </w:footnote>
  <w:footnote w:type="continuationSeparator" w:id="0">
    <w:p w14:paraId="0E22DEF5" w14:textId="77777777" w:rsidR="00D414A8" w:rsidRDefault="00D414A8" w:rsidP="00D36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D3677D" w14:paraId="50D2D436" w14:textId="77777777">
      <w:trPr>
        <w:trHeight w:val="720"/>
      </w:trPr>
      <w:tc>
        <w:tcPr>
          <w:tcW w:w="1667" w:type="pct"/>
        </w:tcPr>
        <w:p w14:paraId="2D92DE55" w14:textId="77777777" w:rsidR="00D3677D" w:rsidRDefault="00D3677D">
          <w:pPr>
            <w:pStyle w:val="Header"/>
            <w:rPr>
              <w:color w:val="4472C4" w:themeColor="accent1"/>
            </w:rPr>
          </w:pPr>
        </w:p>
      </w:tc>
      <w:tc>
        <w:tcPr>
          <w:tcW w:w="1667" w:type="pct"/>
        </w:tcPr>
        <w:p w14:paraId="76683586" w14:textId="77777777" w:rsidR="00D3677D" w:rsidRDefault="00D3677D">
          <w:pPr>
            <w:pStyle w:val="Header"/>
            <w:jc w:val="center"/>
            <w:rPr>
              <w:color w:val="4472C4" w:themeColor="accent1"/>
            </w:rPr>
          </w:pPr>
        </w:p>
      </w:tc>
      <w:tc>
        <w:tcPr>
          <w:tcW w:w="1666" w:type="pct"/>
        </w:tcPr>
        <w:p w14:paraId="16DA53F0" w14:textId="77777777" w:rsidR="00D3677D" w:rsidRDefault="00D3677D">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7C993B8D" w14:textId="77777777" w:rsidR="00D3677D" w:rsidRDefault="00D367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11F"/>
    <w:rsid w:val="00005645"/>
    <w:rsid w:val="00014D52"/>
    <w:rsid w:val="000830F2"/>
    <w:rsid w:val="000C3557"/>
    <w:rsid w:val="000D6E7D"/>
    <w:rsid w:val="000F7E79"/>
    <w:rsid w:val="00102418"/>
    <w:rsid w:val="00115DCE"/>
    <w:rsid w:val="00120C3E"/>
    <w:rsid w:val="001503B3"/>
    <w:rsid w:val="00175E84"/>
    <w:rsid w:val="0019280E"/>
    <w:rsid w:val="001B1D23"/>
    <w:rsid w:val="001C45A2"/>
    <w:rsid w:val="001C4BA2"/>
    <w:rsid w:val="001E0EC3"/>
    <w:rsid w:val="001E4B0F"/>
    <w:rsid w:val="0020521E"/>
    <w:rsid w:val="00217870"/>
    <w:rsid w:val="002361C9"/>
    <w:rsid w:val="002424F3"/>
    <w:rsid w:val="00245DEE"/>
    <w:rsid w:val="002A22F7"/>
    <w:rsid w:val="002B568F"/>
    <w:rsid w:val="002D1361"/>
    <w:rsid w:val="002E1654"/>
    <w:rsid w:val="0032711F"/>
    <w:rsid w:val="00330079"/>
    <w:rsid w:val="00485E20"/>
    <w:rsid w:val="004920FD"/>
    <w:rsid w:val="004D2B11"/>
    <w:rsid w:val="004D3B2B"/>
    <w:rsid w:val="004E6BEB"/>
    <w:rsid w:val="00507761"/>
    <w:rsid w:val="005213AD"/>
    <w:rsid w:val="005F2A38"/>
    <w:rsid w:val="00656640"/>
    <w:rsid w:val="00662B98"/>
    <w:rsid w:val="00675E32"/>
    <w:rsid w:val="00686422"/>
    <w:rsid w:val="00692D6D"/>
    <w:rsid w:val="006A2380"/>
    <w:rsid w:val="006C12CF"/>
    <w:rsid w:val="006E1A93"/>
    <w:rsid w:val="0071146E"/>
    <w:rsid w:val="00783FF1"/>
    <w:rsid w:val="007879B1"/>
    <w:rsid w:val="008039B8"/>
    <w:rsid w:val="00825181"/>
    <w:rsid w:val="00825AB7"/>
    <w:rsid w:val="008265CA"/>
    <w:rsid w:val="008309AF"/>
    <w:rsid w:val="00837798"/>
    <w:rsid w:val="008441CD"/>
    <w:rsid w:val="00853FB1"/>
    <w:rsid w:val="0087777B"/>
    <w:rsid w:val="00887BB2"/>
    <w:rsid w:val="008A151D"/>
    <w:rsid w:val="008A57E0"/>
    <w:rsid w:val="008B7A87"/>
    <w:rsid w:val="008C18FB"/>
    <w:rsid w:val="008C608C"/>
    <w:rsid w:val="008E766E"/>
    <w:rsid w:val="00930BA3"/>
    <w:rsid w:val="00952558"/>
    <w:rsid w:val="0096044C"/>
    <w:rsid w:val="00972E58"/>
    <w:rsid w:val="00993852"/>
    <w:rsid w:val="009A33E6"/>
    <w:rsid w:val="009B61C9"/>
    <w:rsid w:val="009D4E36"/>
    <w:rsid w:val="00A17E8B"/>
    <w:rsid w:val="00A4319F"/>
    <w:rsid w:val="00A83979"/>
    <w:rsid w:val="00A86BD4"/>
    <w:rsid w:val="00AC68FA"/>
    <w:rsid w:val="00B138DF"/>
    <w:rsid w:val="00B146E6"/>
    <w:rsid w:val="00B27074"/>
    <w:rsid w:val="00B461C8"/>
    <w:rsid w:val="00B475C9"/>
    <w:rsid w:val="00B573C7"/>
    <w:rsid w:val="00B616BB"/>
    <w:rsid w:val="00BF5607"/>
    <w:rsid w:val="00C01D03"/>
    <w:rsid w:val="00C26883"/>
    <w:rsid w:val="00C27186"/>
    <w:rsid w:val="00C40CF3"/>
    <w:rsid w:val="00C41A7E"/>
    <w:rsid w:val="00C528F3"/>
    <w:rsid w:val="00C5721A"/>
    <w:rsid w:val="00C848B8"/>
    <w:rsid w:val="00C848D0"/>
    <w:rsid w:val="00CC2622"/>
    <w:rsid w:val="00D3677D"/>
    <w:rsid w:val="00D414A8"/>
    <w:rsid w:val="00D605C8"/>
    <w:rsid w:val="00D65AA4"/>
    <w:rsid w:val="00D969ED"/>
    <w:rsid w:val="00DA0BB9"/>
    <w:rsid w:val="00DA76A1"/>
    <w:rsid w:val="00DF3979"/>
    <w:rsid w:val="00E00BF2"/>
    <w:rsid w:val="00E21603"/>
    <w:rsid w:val="00E332BC"/>
    <w:rsid w:val="00E426B3"/>
    <w:rsid w:val="00E445C2"/>
    <w:rsid w:val="00E44ECA"/>
    <w:rsid w:val="00E63B01"/>
    <w:rsid w:val="00E7325E"/>
    <w:rsid w:val="00EC31B1"/>
    <w:rsid w:val="00EE03E0"/>
    <w:rsid w:val="00F12DEE"/>
    <w:rsid w:val="00F16D6A"/>
    <w:rsid w:val="00F21FCF"/>
    <w:rsid w:val="00F76F4A"/>
    <w:rsid w:val="00FC3951"/>
    <w:rsid w:val="00FC45C7"/>
    <w:rsid w:val="00FF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57792"/>
  <w15:chartTrackingRefBased/>
  <w15:docId w15:val="{EDC1F578-F4BF-4624-976A-F3C45FB3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77D"/>
  </w:style>
  <w:style w:type="paragraph" w:styleId="Footer">
    <w:name w:val="footer"/>
    <w:basedOn w:val="Normal"/>
    <w:link w:val="FooterChar"/>
    <w:uiPriority w:val="99"/>
    <w:unhideWhenUsed/>
    <w:rsid w:val="00D36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77D"/>
  </w:style>
  <w:style w:type="character" w:styleId="Hyperlink">
    <w:name w:val="Hyperlink"/>
    <w:basedOn w:val="DefaultParagraphFont"/>
    <w:uiPriority w:val="99"/>
    <w:unhideWhenUsed/>
    <w:rsid w:val="004E6BEB"/>
    <w:rPr>
      <w:color w:val="0563C1" w:themeColor="hyperlink"/>
      <w:u w:val="single"/>
    </w:rPr>
  </w:style>
  <w:style w:type="character" w:styleId="UnresolvedMention">
    <w:name w:val="Unresolved Mention"/>
    <w:basedOn w:val="DefaultParagraphFont"/>
    <w:uiPriority w:val="99"/>
    <w:semiHidden/>
    <w:unhideWhenUsed/>
    <w:rsid w:val="004E6B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s123-cdn-static.com/uploads/4574239/normal_5fc69289d533e.pdf" TargetMode="External"/><Relationship Id="rId13" Type="http://schemas.openxmlformats.org/officeDocument/2006/relationships/hyperlink" Target="https://papers.ssrn.com/sol3/papers.cfm?abstract_id=398948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bk.bschool.cuhk.edu.hk/the-role-of-cultural-differences-in-business-communications/" TargetMode="External"/><Relationship Id="rId12" Type="http://schemas.openxmlformats.org/officeDocument/2006/relationships/hyperlink" Target="https://www.emerald.com/insight/content/doi/10.1108/07363761011086353/full/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papers.ssrn.com/sol3/papers.cfm?abstract_id=3990226" TargetMode="External"/><Relationship Id="rId11" Type="http://schemas.openxmlformats.org/officeDocument/2006/relationships/hyperlink" Target="https://journals.sagepub.com/doi/abs/10.1177/2158244020971614" TargetMode="External"/><Relationship Id="rId5" Type="http://schemas.openxmlformats.org/officeDocument/2006/relationships/endnotes" Target="endnotes.xml"/><Relationship Id="rId15" Type="http://schemas.openxmlformats.org/officeDocument/2006/relationships/hyperlink" Target="https://onlinelibrary.wiley.com/doi/abs/10.1002/csr.1773" TargetMode="External"/><Relationship Id="rId10" Type="http://schemas.openxmlformats.org/officeDocument/2006/relationships/hyperlink" Target="https://scholar.google.nl/citations?view_op=view_citation&amp;hl=th&amp;user=73eKbTYAAAAJ&amp;citation_for_view=73eKbTYAAAAJ:Y0pCki6q_DkC" TargetMode="External"/><Relationship Id="rId4" Type="http://schemas.openxmlformats.org/officeDocument/2006/relationships/footnotes" Target="footnotes.xml"/><Relationship Id="rId9" Type="http://schemas.openxmlformats.org/officeDocument/2006/relationships/hyperlink" Target="https://papers.ssrn.com/sol3/papers.cfm?abstract_id=3993843" TargetMode="External"/><Relationship Id="rId14" Type="http://schemas.openxmlformats.org/officeDocument/2006/relationships/hyperlink" Target="https://link.springer.com/chapter/10.1007/978-1-137-56946-2_1?error=cookies_not_supported&amp;code=bb6563bf-898c-4a18-87ca-1b644a80d3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1175</TotalTime>
  <Pages>14</Pages>
  <Words>4087</Words>
  <Characters>23296</Characters>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2022-03-22T21:38:00Z</dcterms:created>
  <dcterms:modified xsi:type="dcterms:W3CDTF">2022-05-05T10:04:00Z</dcterms:modified>
</cp:coreProperties>
</file>