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3AC49" w14:textId="77777777" w:rsidR="000401A0" w:rsidRDefault="000401A0" w:rsidP="000401A0">
      <w:pPr>
        <w:tabs>
          <w:tab w:val="left" w:pos="3096"/>
        </w:tabs>
        <w:jc w:val="center"/>
        <w:rPr>
          <w:rFonts w:ascii="Times New Roman" w:eastAsia="Times New Roman" w:hAnsi="Times New Roman" w:cs="Times New Roman"/>
          <w:b/>
          <w:sz w:val="52"/>
          <w:szCs w:val="52"/>
        </w:rPr>
      </w:pPr>
      <w:r>
        <w:rPr>
          <w:rFonts w:ascii="Times New Roman" w:eastAsia="Times New Roman" w:hAnsi="Times New Roman" w:cs="Times New Roman"/>
          <w:b/>
          <w:sz w:val="52"/>
          <w:szCs w:val="52"/>
        </w:rPr>
        <w:t xml:space="preserve">ACADEMIC SKILLS </w:t>
      </w:r>
    </w:p>
    <w:p w14:paraId="29D52BD6" w14:textId="77777777" w:rsidR="000401A0" w:rsidRPr="001C0C23" w:rsidRDefault="000401A0" w:rsidP="000401A0">
      <w:pPr>
        <w:tabs>
          <w:tab w:val="left" w:pos="3096"/>
        </w:tabs>
        <w:jc w:val="center"/>
        <w:rPr>
          <w:rFonts w:ascii="Times New Roman" w:eastAsia="Times New Roman" w:hAnsi="Times New Roman" w:cs="Times New Roman"/>
          <w:b/>
          <w:sz w:val="52"/>
          <w:szCs w:val="52"/>
        </w:rPr>
      </w:pPr>
      <w:r>
        <w:rPr>
          <w:rFonts w:ascii="Times New Roman" w:eastAsia="Times New Roman" w:hAnsi="Times New Roman" w:cs="Times New Roman"/>
          <w:b/>
          <w:sz w:val="52"/>
          <w:szCs w:val="52"/>
        </w:rPr>
        <w:t>ASSESSMENT 2</w:t>
      </w:r>
    </w:p>
    <w:p w14:paraId="223A4201" w14:textId="77777777" w:rsidR="00E2268A" w:rsidRDefault="00E2268A"/>
    <w:p w14:paraId="1822B30F" w14:textId="77777777" w:rsidR="00163186" w:rsidRDefault="00163186"/>
    <w:p w14:paraId="471ABD52" w14:textId="77777777" w:rsidR="00163186" w:rsidRDefault="00163186"/>
    <w:p w14:paraId="41F1DA51" w14:textId="19FF4B61" w:rsidR="00163186" w:rsidRDefault="004D48DF">
      <w:pPr>
        <w:rPr>
          <w:rFonts w:asciiTheme="minorHAnsi" w:eastAsia="DengXian" w:hAnsiTheme="minorHAnsi" w:cstheme="minorHAnsi"/>
          <w:sz w:val="32"/>
          <w:szCs w:val="32"/>
          <w:lang w:eastAsia="zh-CN"/>
        </w:rPr>
      </w:pPr>
      <w:r w:rsidRPr="0082415C">
        <w:rPr>
          <w:rFonts w:asciiTheme="minorHAnsi" w:eastAsia="DengXian" w:hAnsiTheme="minorHAnsi" w:cstheme="minorHAnsi"/>
          <w:sz w:val="32"/>
          <w:szCs w:val="32"/>
          <w:lang w:eastAsia="zh-CN"/>
        </w:rPr>
        <w:t>Names:</w:t>
      </w:r>
      <w:r w:rsidR="00F16F3D">
        <w:rPr>
          <w:rFonts w:asciiTheme="minorHAnsi" w:eastAsia="DengXian" w:hAnsiTheme="minorHAnsi" w:cstheme="minorHAnsi"/>
          <w:sz w:val="32"/>
          <w:szCs w:val="32"/>
          <w:lang w:eastAsia="zh-CN"/>
        </w:rPr>
        <w:t xml:space="preserve"> Mih</w:t>
      </w:r>
      <w:r w:rsidR="00A43DBE">
        <w:rPr>
          <w:rFonts w:asciiTheme="minorHAnsi" w:eastAsia="DengXian" w:hAnsiTheme="minorHAnsi" w:cstheme="minorHAnsi"/>
          <w:sz w:val="32"/>
          <w:szCs w:val="32"/>
          <w:lang w:eastAsia="zh-CN"/>
        </w:rPr>
        <w:t>ai-Valentin Tatulescu</w:t>
      </w:r>
      <w:r w:rsidR="003F7EB4">
        <w:rPr>
          <w:rFonts w:asciiTheme="minorHAnsi" w:eastAsia="DengXian" w:hAnsiTheme="minorHAnsi" w:cstheme="minorHAnsi"/>
          <w:sz w:val="32"/>
          <w:szCs w:val="32"/>
          <w:lang w:eastAsia="zh-CN"/>
        </w:rPr>
        <w:t xml:space="preserve"> (</w:t>
      </w:r>
      <w:r w:rsidR="00862C2C">
        <w:rPr>
          <w:rFonts w:asciiTheme="minorHAnsi" w:eastAsia="DengXian" w:hAnsiTheme="minorHAnsi" w:cstheme="minorHAnsi"/>
          <w:sz w:val="32"/>
          <w:szCs w:val="32"/>
          <w:lang w:eastAsia="zh-CN"/>
        </w:rPr>
        <w:t>ID:</w:t>
      </w:r>
      <w:r w:rsidR="00D6479D">
        <w:rPr>
          <w:rFonts w:asciiTheme="minorHAnsi" w:eastAsia="DengXian" w:hAnsiTheme="minorHAnsi" w:cstheme="minorHAnsi"/>
          <w:sz w:val="32"/>
          <w:szCs w:val="32"/>
          <w:lang w:eastAsia="zh-CN"/>
        </w:rPr>
        <w:t xml:space="preserve"> </w:t>
      </w:r>
      <w:r w:rsidR="006175E1">
        <w:rPr>
          <w:rFonts w:asciiTheme="minorHAnsi" w:eastAsia="DengXian" w:hAnsiTheme="minorHAnsi" w:cstheme="minorHAnsi"/>
          <w:sz w:val="32"/>
          <w:szCs w:val="32"/>
          <w:lang w:eastAsia="zh-CN"/>
        </w:rPr>
        <w:t>222</w:t>
      </w:r>
      <w:r w:rsidR="00C457EB">
        <w:rPr>
          <w:rFonts w:asciiTheme="minorHAnsi" w:eastAsia="DengXian" w:hAnsiTheme="minorHAnsi" w:cstheme="minorHAnsi"/>
          <w:sz w:val="32"/>
          <w:szCs w:val="32"/>
          <w:lang w:eastAsia="zh-CN"/>
        </w:rPr>
        <w:t>6078</w:t>
      </w:r>
      <w:r w:rsidR="003F7EB4">
        <w:rPr>
          <w:rFonts w:asciiTheme="minorHAnsi" w:eastAsia="DengXian" w:hAnsiTheme="minorHAnsi" w:cstheme="minorHAnsi"/>
          <w:sz w:val="32"/>
          <w:szCs w:val="32"/>
          <w:lang w:eastAsia="zh-CN"/>
        </w:rPr>
        <w:t>)</w:t>
      </w:r>
    </w:p>
    <w:p w14:paraId="612E5902" w14:textId="4F35929C" w:rsidR="00C457EB" w:rsidRDefault="00C457EB">
      <w:pPr>
        <w:rPr>
          <w:rFonts w:asciiTheme="minorHAnsi" w:hAnsiTheme="minorHAnsi" w:cstheme="minorHAnsi"/>
          <w:sz w:val="32"/>
          <w:szCs w:val="32"/>
        </w:rPr>
      </w:pPr>
      <w:r>
        <w:t xml:space="preserve">                  </w:t>
      </w:r>
      <w:r w:rsidR="00A014A3">
        <w:rPr>
          <w:rFonts w:asciiTheme="minorHAnsi" w:hAnsiTheme="minorHAnsi" w:cstheme="minorHAnsi"/>
          <w:sz w:val="32"/>
          <w:szCs w:val="32"/>
        </w:rPr>
        <w:t>Malina-Gabriela Bojean</w:t>
      </w:r>
      <w:r w:rsidR="00EF4310">
        <w:rPr>
          <w:rFonts w:asciiTheme="minorHAnsi" w:hAnsiTheme="minorHAnsi" w:cstheme="minorHAnsi"/>
          <w:sz w:val="32"/>
          <w:szCs w:val="32"/>
        </w:rPr>
        <w:t xml:space="preserve"> (ID: </w:t>
      </w:r>
      <w:r w:rsidR="005359A0">
        <w:rPr>
          <w:rFonts w:asciiTheme="minorHAnsi" w:hAnsiTheme="minorHAnsi" w:cstheme="minorHAnsi"/>
          <w:sz w:val="32"/>
          <w:szCs w:val="32"/>
        </w:rPr>
        <w:t>2235979)</w:t>
      </w:r>
    </w:p>
    <w:p w14:paraId="55463F6A" w14:textId="5D3A5E0F" w:rsidR="00D31CB8" w:rsidRDefault="00D31CB8" w:rsidP="00D31CB8">
      <w:pPr>
        <w:jc w:val="center"/>
        <w:rPr>
          <w:rFonts w:asciiTheme="minorHAnsi" w:hAnsiTheme="minorHAnsi" w:cstheme="minorHAnsi"/>
          <w:sz w:val="32"/>
          <w:szCs w:val="32"/>
        </w:rPr>
      </w:pPr>
      <w:r>
        <w:rPr>
          <w:rFonts w:asciiTheme="minorHAnsi" w:hAnsiTheme="minorHAnsi" w:cstheme="minorHAnsi"/>
          <w:sz w:val="32"/>
          <w:szCs w:val="32"/>
        </w:rPr>
        <w:t>Chira Ioan Dan (ID: 2236098)</w:t>
      </w:r>
    </w:p>
    <w:p w14:paraId="14437D5C" w14:textId="77777777" w:rsidR="00941B36" w:rsidRDefault="00941B36" w:rsidP="00D31CB8">
      <w:pPr>
        <w:jc w:val="center"/>
        <w:rPr>
          <w:rFonts w:asciiTheme="minorHAnsi" w:hAnsiTheme="minorHAnsi" w:cstheme="minorHAnsi"/>
          <w:sz w:val="32"/>
          <w:szCs w:val="32"/>
        </w:rPr>
      </w:pPr>
    </w:p>
    <w:p w14:paraId="623FF16E" w14:textId="77777777" w:rsidR="00941B36" w:rsidRDefault="00941B36">
      <w:pPr>
        <w:rPr>
          <w:rFonts w:asciiTheme="minorHAnsi" w:hAnsiTheme="minorHAnsi" w:cstheme="minorHAnsi"/>
          <w:sz w:val="32"/>
          <w:szCs w:val="32"/>
        </w:rPr>
      </w:pPr>
    </w:p>
    <w:p w14:paraId="7B86769E" w14:textId="77777777" w:rsidR="00941B36" w:rsidRDefault="00941B36">
      <w:pPr>
        <w:rPr>
          <w:rFonts w:asciiTheme="minorHAnsi" w:hAnsiTheme="minorHAnsi" w:cstheme="minorHAnsi"/>
          <w:sz w:val="32"/>
          <w:szCs w:val="32"/>
        </w:rPr>
      </w:pPr>
    </w:p>
    <w:p w14:paraId="0FA0AEBB" w14:textId="77777777" w:rsidR="00941B36" w:rsidRPr="00941B36" w:rsidRDefault="00941B36" w:rsidP="00941B36">
      <w:pPr>
        <w:spacing w:line="256" w:lineRule="auto"/>
        <w:rPr>
          <w:rFonts w:asciiTheme="minorHAnsi" w:eastAsia="DengXian" w:hAnsiTheme="minorHAnsi" w:cstheme="minorHAnsi"/>
          <w:sz w:val="32"/>
          <w:szCs w:val="32"/>
          <w:lang w:eastAsia="zh-CN"/>
          <w14:ligatures w14:val="none"/>
        </w:rPr>
      </w:pPr>
      <w:r w:rsidRPr="00941B36">
        <w:rPr>
          <w:rFonts w:asciiTheme="minorHAnsi" w:eastAsia="DengXian" w:hAnsiTheme="minorHAnsi" w:cstheme="minorHAnsi"/>
          <w:sz w:val="32"/>
          <w:szCs w:val="32"/>
          <w:lang w:eastAsia="zh-CN"/>
          <w14:ligatures w14:val="none"/>
        </w:rPr>
        <w:t>Module code: LCBB4006</w:t>
      </w:r>
    </w:p>
    <w:p w14:paraId="225BF7BA" w14:textId="77777777" w:rsidR="00941B36" w:rsidRPr="00941B36" w:rsidRDefault="00941B36" w:rsidP="00941B36">
      <w:pPr>
        <w:spacing w:line="256" w:lineRule="auto"/>
        <w:rPr>
          <w:rFonts w:asciiTheme="minorHAnsi" w:eastAsia="DengXian" w:hAnsiTheme="minorHAnsi" w:cstheme="minorHAnsi"/>
          <w:sz w:val="32"/>
          <w:szCs w:val="32"/>
          <w:lang w:eastAsia="zh-CN"/>
          <w14:ligatures w14:val="none"/>
        </w:rPr>
      </w:pPr>
    </w:p>
    <w:p w14:paraId="3D3B7276" w14:textId="77777777" w:rsidR="00941B36" w:rsidRPr="00941B36" w:rsidRDefault="00941B36" w:rsidP="00941B36">
      <w:pPr>
        <w:spacing w:line="256" w:lineRule="auto"/>
        <w:rPr>
          <w:rFonts w:asciiTheme="minorHAnsi" w:eastAsia="DengXian" w:hAnsiTheme="minorHAnsi" w:cstheme="minorHAnsi"/>
          <w:sz w:val="32"/>
          <w:szCs w:val="32"/>
          <w:lang w:eastAsia="zh-CN"/>
          <w14:ligatures w14:val="none"/>
        </w:rPr>
      </w:pPr>
      <w:r w:rsidRPr="00941B36">
        <w:rPr>
          <w:rFonts w:asciiTheme="minorHAnsi" w:eastAsia="DengXian" w:hAnsiTheme="minorHAnsi" w:cstheme="minorHAnsi"/>
          <w:sz w:val="32"/>
          <w:szCs w:val="32"/>
          <w:lang w:eastAsia="zh-CN"/>
          <w14:ligatures w14:val="none"/>
        </w:rPr>
        <w:t>Module name: Academic Skills</w:t>
      </w:r>
    </w:p>
    <w:p w14:paraId="2CA2F52E" w14:textId="77777777" w:rsidR="00941B36" w:rsidRPr="00941B36" w:rsidRDefault="00941B36" w:rsidP="00941B36">
      <w:pPr>
        <w:spacing w:line="256" w:lineRule="auto"/>
        <w:rPr>
          <w:rFonts w:asciiTheme="minorHAnsi" w:eastAsia="DengXian" w:hAnsiTheme="minorHAnsi" w:cstheme="minorHAnsi"/>
          <w:sz w:val="32"/>
          <w:szCs w:val="32"/>
          <w:lang w:eastAsia="zh-CN"/>
          <w14:ligatures w14:val="none"/>
        </w:rPr>
      </w:pPr>
    </w:p>
    <w:p w14:paraId="02A4B729" w14:textId="77777777" w:rsidR="00941B36" w:rsidRPr="00941B36" w:rsidRDefault="00941B36" w:rsidP="00941B36">
      <w:pPr>
        <w:spacing w:line="256" w:lineRule="auto"/>
        <w:rPr>
          <w:rFonts w:asciiTheme="minorHAnsi" w:eastAsia="DengXian" w:hAnsiTheme="minorHAnsi" w:cstheme="minorHAnsi"/>
          <w:sz w:val="32"/>
          <w:szCs w:val="32"/>
          <w:lang w:eastAsia="zh-CN"/>
          <w14:ligatures w14:val="none"/>
        </w:rPr>
      </w:pPr>
      <w:r w:rsidRPr="00941B36">
        <w:rPr>
          <w:rFonts w:asciiTheme="minorHAnsi" w:eastAsia="DengXian" w:hAnsiTheme="minorHAnsi" w:cstheme="minorHAnsi"/>
          <w:sz w:val="32"/>
          <w:szCs w:val="32"/>
          <w:lang w:eastAsia="zh-CN"/>
          <w14:ligatures w14:val="none"/>
        </w:rPr>
        <w:t>Lecturer: Dr. Lizeta Demetriou</w:t>
      </w:r>
    </w:p>
    <w:p w14:paraId="35D8190E" w14:textId="77777777" w:rsidR="00941B36" w:rsidRDefault="00941B36">
      <w:pPr>
        <w:rPr>
          <w:rFonts w:asciiTheme="minorHAnsi" w:hAnsiTheme="minorHAnsi" w:cstheme="minorHAnsi"/>
          <w:sz w:val="32"/>
          <w:szCs w:val="32"/>
        </w:rPr>
      </w:pPr>
    </w:p>
    <w:p w14:paraId="7FE9598D" w14:textId="77777777" w:rsidR="00607BAF" w:rsidRDefault="00607BAF">
      <w:pPr>
        <w:rPr>
          <w:rFonts w:asciiTheme="minorHAnsi" w:hAnsiTheme="minorHAnsi" w:cstheme="minorHAnsi"/>
          <w:sz w:val="32"/>
          <w:szCs w:val="32"/>
        </w:rPr>
      </w:pPr>
    </w:p>
    <w:p w14:paraId="255D4DDD" w14:textId="77777777" w:rsidR="00607BAF" w:rsidRDefault="00607BAF">
      <w:pPr>
        <w:rPr>
          <w:rFonts w:asciiTheme="minorHAnsi" w:hAnsiTheme="minorHAnsi" w:cstheme="minorHAnsi"/>
          <w:sz w:val="32"/>
          <w:szCs w:val="32"/>
        </w:rPr>
      </w:pPr>
    </w:p>
    <w:p w14:paraId="7611686D" w14:textId="77777777" w:rsidR="00607BAF" w:rsidRDefault="00607BAF">
      <w:pPr>
        <w:rPr>
          <w:rFonts w:asciiTheme="minorHAnsi" w:hAnsiTheme="minorHAnsi" w:cstheme="minorHAnsi"/>
          <w:sz w:val="32"/>
          <w:szCs w:val="32"/>
        </w:rPr>
      </w:pPr>
    </w:p>
    <w:p w14:paraId="74FDF1FA" w14:textId="77777777" w:rsidR="00607BAF" w:rsidRDefault="00607BAF">
      <w:pPr>
        <w:rPr>
          <w:rFonts w:asciiTheme="minorHAnsi" w:hAnsiTheme="minorHAnsi" w:cstheme="minorHAnsi"/>
          <w:sz w:val="32"/>
          <w:szCs w:val="32"/>
        </w:rPr>
      </w:pPr>
    </w:p>
    <w:p w14:paraId="1F7BCA95" w14:textId="77777777" w:rsidR="00607BAF" w:rsidRDefault="00607BAF">
      <w:pPr>
        <w:rPr>
          <w:rFonts w:asciiTheme="minorHAnsi" w:hAnsiTheme="minorHAnsi" w:cstheme="minorHAnsi"/>
          <w:sz w:val="32"/>
          <w:szCs w:val="32"/>
        </w:rPr>
      </w:pPr>
    </w:p>
    <w:p w14:paraId="7D3545BA" w14:textId="77777777" w:rsidR="00607BAF" w:rsidRDefault="00607BAF">
      <w:pPr>
        <w:rPr>
          <w:rFonts w:asciiTheme="minorHAnsi" w:hAnsiTheme="minorHAnsi" w:cstheme="minorHAnsi"/>
          <w:sz w:val="32"/>
          <w:szCs w:val="32"/>
        </w:rPr>
      </w:pPr>
    </w:p>
    <w:p w14:paraId="25D68537" w14:textId="77777777" w:rsidR="00607BAF" w:rsidRDefault="00607BAF">
      <w:pPr>
        <w:rPr>
          <w:rFonts w:asciiTheme="minorHAnsi" w:hAnsiTheme="minorHAnsi" w:cstheme="minorHAnsi"/>
          <w:sz w:val="32"/>
          <w:szCs w:val="32"/>
        </w:rPr>
      </w:pPr>
    </w:p>
    <w:p w14:paraId="6246E453" w14:textId="77777777" w:rsidR="00607BAF" w:rsidRDefault="00607BAF">
      <w:pPr>
        <w:rPr>
          <w:rFonts w:asciiTheme="minorHAnsi" w:hAnsiTheme="minorHAnsi" w:cstheme="minorHAnsi"/>
          <w:sz w:val="32"/>
          <w:szCs w:val="32"/>
        </w:rPr>
      </w:pPr>
    </w:p>
    <w:p w14:paraId="5199DAE8" w14:textId="77777777" w:rsidR="00607BAF" w:rsidRDefault="00607BAF">
      <w:pPr>
        <w:rPr>
          <w:rFonts w:asciiTheme="minorHAnsi" w:hAnsiTheme="minorHAnsi" w:cstheme="minorHAnsi"/>
          <w:sz w:val="32"/>
          <w:szCs w:val="32"/>
        </w:rPr>
      </w:pPr>
    </w:p>
    <w:p w14:paraId="5E671AB4" w14:textId="77777777" w:rsidR="00607BAF" w:rsidRDefault="00607BAF">
      <w:pPr>
        <w:rPr>
          <w:rFonts w:asciiTheme="minorHAnsi" w:hAnsiTheme="minorHAnsi" w:cstheme="minorHAnsi"/>
          <w:sz w:val="32"/>
          <w:szCs w:val="32"/>
        </w:rPr>
      </w:pPr>
    </w:p>
    <w:p w14:paraId="0674A98E" w14:textId="77777777" w:rsidR="00607BAF" w:rsidRDefault="00607BAF">
      <w:pPr>
        <w:rPr>
          <w:rFonts w:asciiTheme="minorHAnsi" w:hAnsiTheme="minorHAnsi" w:cstheme="minorHAnsi"/>
          <w:sz w:val="32"/>
          <w:szCs w:val="32"/>
        </w:rPr>
      </w:pPr>
    </w:p>
    <w:p w14:paraId="4C65C7B5" w14:textId="77777777" w:rsidR="00607BAF" w:rsidRDefault="00607BAF">
      <w:pPr>
        <w:rPr>
          <w:rFonts w:asciiTheme="minorHAnsi" w:hAnsiTheme="minorHAnsi" w:cstheme="minorHAnsi"/>
          <w:sz w:val="32"/>
          <w:szCs w:val="32"/>
        </w:rPr>
      </w:pPr>
    </w:p>
    <w:p w14:paraId="7FC6D4A6" w14:textId="77777777" w:rsidR="00607BAF" w:rsidRDefault="00607BAF">
      <w:pPr>
        <w:rPr>
          <w:rFonts w:asciiTheme="minorHAnsi" w:hAnsiTheme="minorHAnsi" w:cstheme="minorHAnsi"/>
          <w:sz w:val="32"/>
          <w:szCs w:val="32"/>
        </w:rPr>
      </w:pPr>
    </w:p>
    <w:p w14:paraId="5D874638" w14:textId="77777777" w:rsidR="00607BAF" w:rsidRDefault="00607BAF">
      <w:pPr>
        <w:rPr>
          <w:rFonts w:asciiTheme="minorHAnsi" w:hAnsiTheme="minorHAnsi" w:cstheme="minorHAnsi"/>
          <w:sz w:val="32"/>
          <w:szCs w:val="32"/>
        </w:rPr>
      </w:pPr>
    </w:p>
    <w:p w14:paraId="218171A3" w14:textId="77777777" w:rsidR="00607BAF" w:rsidRDefault="00607BAF">
      <w:pPr>
        <w:rPr>
          <w:rFonts w:asciiTheme="minorHAnsi" w:hAnsiTheme="minorHAnsi" w:cstheme="minorHAnsi"/>
          <w:sz w:val="32"/>
          <w:szCs w:val="32"/>
        </w:rPr>
      </w:pPr>
    </w:p>
    <w:p w14:paraId="5B657152" w14:textId="77777777" w:rsidR="00452E31" w:rsidRPr="00452E31" w:rsidRDefault="00452E31" w:rsidP="00452E31">
      <w:pPr>
        <w:tabs>
          <w:tab w:val="left" w:pos="3240"/>
        </w:tabs>
        <w:jc w:val="center"/>
        <w:rPr>
          <w:rFonts w:eastAsia="Times New Roman"/>
          <w:bCs/>
          <w:sz w:val="28"/>
          <w:szCs w:val="28"/>
          <w14:ligatures w14:val="none"/>
        </w:rPr>
      </w:pPr>
      <w:r w:rsidRPr="00452E31">
        <w:rPr>
          <w:rFonts w:eastAsia="Times New Roman"/>
          <w:bCs/>
          <w:sz w:val="28"/>
          <w:szCs w:val="28"/>
          <w14:ligatures w14:val="none"/>
        </w:rPr>
        <w:t>Table of content</w:t>
      </w:r>
    </w:p>
    <w:sdt>
      <w:sdtPr>
        <w:rPr>
          <w:rFonts w:ascii="Times New Roman" w:hAnsi="Times New Roman" w:cs="Times New Roman"/>
          <w:sz w:val="28"/>
          <w:szCs w:val="28"/>
          <w14:ligatures w14:val="none"/>
        </w:rPr>
        <w:id w:val="-2082976720"/>
        <w:docPartObj>
          <w:docPartGallery w:val="Table of Contents"/>
          <w:docPartUnique/>
        </w:docPartObj>
      </w:sdtPr>
      <w:sdtEndPr>
        <w:rPr>
          <w:b/>
          <w:bCs/>
          <w:noProof/>
        </w:rPr>
      </w:sdtEndPr>
      <w:sdtContent>
        <w:p w14:paraId="5DB93F03" w14:textId="77777777" w:rsidR="00452E31" w:rsidRPr="00452E31" w:rsidRDefault="00452E31" w:rsidP="00452E31">
          <w:pPr>
            <w:keepNext/>
            <w:keepLines/>
            <w:spacing w:before="240" w:line="259" w:lineRule="auto"/>
            <w:rPr>
              <w:rFonts w:ascii="Times New Roman" w:eastAsiaTheme="majorEastAsia" w:hAnsi="Times New Roman" w:cs="Times New Roman"/>
              <w:color w:val="2F5496" w:themeColor="accent1" w:themeShade="BF"/>
              <w:sz w:val="28"/>
              <w:szCs w:val="28"/>
              <w:lang w:val="en-US"/>
              <w14:ligatures w14:val="none"/>
            </w:rPr>
          </w:pPr>
        </w:p>
        <w:p w14:paraId="7BC5DFC6" w14:textId="2F30DCCF" w:rsidR="00622A12" w:rsidRDefault="00452E31">
          <w:pPr>
            <w:pStyle w:val="TOC1"/>
            <w:tabs>
              <w:tab w:val="right" w:leader="dot" w:pos="9016"/>
            </w:tabs>
            <w:rPr>
              <w:rFonts w:asciiTheme="minorHAnsi" w:eastAsiaTheme="minorEastAsia" w:hAnsiTheme="minorHAnsi" w:cstheme="minorBidi"/>
              <w:noProof/>
              <w:lang w:val="en-GB" w:eastAsia="en-GB"/>
              <w14:ligatures w14:val="none"/>
            </w:rPr>
          </w:pPr>
          <w:r w:rsidRPr="00452E31">
            <w:rPr>
              <w:rFonts w:ascii="Times New Roman" w:hAnsi="Times New Roman" w:cs="Times New Roman"/>
              <w:sz w:val="28"/>
              <w:szCs w:val="28"/>
              <w14:ligatures w14:val="none"/>
            </w:rPr>
            <w:fldChar w:fldCharType="begin"/>
          </w:r>
          <w:r w:rsidRPr="00452E31">
            <w:rPr>
              <w:rFonts w:ascii="Times New Roman" w:hAnsi="Times New Roman" w:cs="Times New Roman"/>
              <w:sz w:val="28"/>
              <w:szCs w:val="28"/>
              <w14:ligatures w14:val="none"/>
            </w:rPr>
            <w:instrText xml:space="preserve"> TOC \o "1-3" \h \z \u </w:instrText>
          </w:r>
          <w:r w:rsidRPr="00452E31">
            <w:rPr>
              <w:rFonts w:ascii="Times New Roman" w:hAnsi="Times New Roman" w:cs="Times New Roman"/>
              <w:sz w:val="28"/>
              <w:szCs w:val="28"/>
              <w14:ligatures w14:val="none"/>
            </w:rPr>
            <w:fldChar w:fldCharType="separate"/>
          </w:r>
          <w:hyperlink w:anchor="_Toc133662545" w:history="1">
            <w:r w:rsidR="00622A12" w:rsidRPr="00FD5CA9">
              <w:rPr>
                <w:rStyle w:val="Hyperlink"/>
                <w:b/>
                <w:noProof/>
              </w:rPr>
              <w:t>Introduction:</w:t>
            </w:r>
            <w:r w:rsidR="00622A12">
              <w:rPr>
                <w:noProof/>
                <w:webHidden/>
              </w:rPr>
              <w:tab/>
            </w:r>
            <w:r w:rsidR="00622A12">
              <w:rPr>
                <w:noProof/>
                <w:webHidden/>
              </w:rPr>
              <w:fldChar w:fldCharType="begin"/>
            </w:r>
            <w:r w:rsidR="00622A12">
              <w:rPr>
                <w:noProof/>
                <w:webHidden/>
              </w:rPr>
              <w:instrText xml:space="preserve"> PAGEREF _Toc133662545 \h </w:instrText>
            </w:r>
            <w:r w:rsidR="00622A12">
              <w:rPr>
                <w:noProof/>
                <w:webHidden/>
              </w:rPr>
            </w:r>
            <w:r w:rsidR="00622A12">
              <w:rPr>
                <w:noProof/>
                <w:webHidden/>
              </w:rPr>
              <w:fldChar w:fldCharType="separate"/>
            </w:r>
            <w:r w:rsidR="00622A12">
              <w:rPr>
                <w:noProof/>
                <w:webHidden/>
              </w:rPr>
              <w:t>3</w:t>
            </w:r>
            <w:r w:rsidR="00622A12">
              <w:rPr>
                <w:noProof/>
                <w:webHidden/>
              </w:rPr>
              <w:fldChar w:fldCharType="end"/>
            </w:r>
          </w:hyperlink>
        </w:p>
        <w:p w14:paraId="7126AC22" w14:textId="09B2E43D" w:rsidR="00622A12" w:rsidRDefault="00622A12">
          <w:pPr>
            <w:pStyle w:val="TOC1"/>
            <w:tabs>
              <w:tab w:val="right" w:leader="dot" w:pos="9016"/>
            </w:tabs>
            <w:rPr>
              <w:rFonts w:asciiTheme="minorHAnsi" w:eastAsiaTheme="minorEastAsia" w:hAnsiTheme="minorHAnsi" w:cstheme="minorBidi"/>
              <w:noProof/>
              <w:lang w:val="en-GB" w:eastAsia="en-GB"/>
              <w14:ligatures w14:val="none"/>
            </w:rPr>
          </w:pPr>
          <w:hyperlink w:anchor="_Toc133662546" w:history="1">
            <w:r w:rsidRPr="00FD5CA9">
              <w:rPr>
                <w:rStyle w:val="Hyperlink"/>
                <w:b/>
                <w:noProof/>
              </w:rPr>
              <w:t>The concept of academic skills:</w:t>
            </w:r>
            <w:r>
              <w:rPr>
                <w:noProof/>
                <w:webHidden/>
              </w:rPr>
              <w:tab/>
            </w:r>
            <w:r>
              <w:rPr>
                <w:noProof/>
                <w:webHidden/>
              </w:rPr>
              <w:fldChar w:fldCharType="begin"/>
            </w:r>
            <w:r>
              <w:rPr>
                <w:noProof/>
                <w:webHidden/>
              </w:rPr>
              <w:instrText xml:space="preserve"> PAGEREF _Toc133662546 \h </w:instrText>
            </w:r>
            <w:r>
              <w:rPr>
                <w:noProof/>
                <w:webHidden/>
              </w:rPr>
            </w:r>
            <w:r>
              <w:rPr>
                <w:noProof/>
                <w:webHidden/>
              </w:rPr>
              <w:fldChar w:fldCharType="separate"/>
            </w:r>
            <w:r>
              <w:rPr>
                <w:noProof/>
                <w:webHidden/>
              </w:rPr>
              <w:t>3</w:t>
            </w:r>
            <w:r>
              <w:rPr>
                <w:noProof/>
                <w:webHidden/>
              </w:rPr>
              <w:fldChar w:fldCharType="end"/>
            </w:r>
          </w:hyperlink>
        </w:p>
        <w:p w14:paraId="73A68245" w14:textId="2DDA17AA" w:rsidR="00622A12" w:rsidRDefault="00622A12">
          <w:pPr>
            <w:pStyle w:val="TOC1"/>
            <w:tabs>
              <w:tab w:val="right" w:leader="dot" w:pos="9016"/>
            </w:tabs>
            <w:rPr>
              <w:rFonts w:asciiTheme="minorHAnsi" w:eastAsiaTheme="minorEastAsia" w:hAnsiTheme="minorHAnsi" w:cstheme="minorBidi"/>
              <w:noProof/>
              <w:lang w:val="en-GB" w:eastAsia="en-GB"/>
              <w14:ligatures w14:val="none"/>
            </w:rPr>
          </w:pPr>
          <w:hyperlink w:anchor="_Toc133662547" w:history="1">
            <w:r w:rsidRPr="00FD5CA9">
              <w:rPr>
                <w:rStyle w:val="Hyperlink"/>
                <w:b/>
                <w:bCs/>
                <w:noProof/>
              </w:rPr>
              <w:t>Analytical thinking and critical thinking</w:t>
            </w:r>
            <w:r>
              <w:rPr>
                <w:noProof/>
                <w:webHidden/>
              </w:rPr>
              <w:tab/>
            </w:r>
            <w:r>
              <w:rPr>
                <w:noProof/>
                <w:webHidden/>
              </w:rPr>
              <w:fldChar w:fldCharType="begin"/>
            </w:r>
            <w:r>
              <w:rPr>
                <w:noProof/>
                <w:webHidden/>
              </w:rPr>
              <w:instrText xml:space="preserve"> PAGEREF _Toc133662547 \h </w:instrText>
            </w:r>
            <w:r>
              <w:rPr>
                <w:noProof/>
                <w:webHidden/>
              </w:rPr>
            </w:r>
            <w:r>
              <w:rPr>
                <w:noProof/>
                <w:webHidden/>
              </w:rPr>
              <w:fldChar w:fldCharType="separate"/>
            </w:r>
            <w:r>
              <w:rPr>
                <w:noProof/>
                <w:webHidden/>
              </w:rPr>
              <w:t>6</w:t>
            </w:r>
            <w:r>
              <w:rPr>
                <w:noProof/>
                <w:webHidden/>
              </w:rPr>
              <w:fldChar w:fldCharType="end"/>
            </w:r>
          </w:hyperlink>
        </w:p>
        <w:p w14:paraId="55E07CE3" w14:textId="311A56EE" w:rsidR="00622A12" w:rsidRDefault="00622A12">
          <w:pPr>
            <w:pStyle w:val="TOC2"/>
            <w:tabs>
              <w:tab w:val="right" w:leader="dot" w:pos="9016"/>
            </w:tabs>
            <w:rPr>
              <w:rFonts w:asciiTheme="minorHAnsi" w:eastAsiaTheme="minorEastAsia" w:hAnsiTheme="minorHAnsi" w:cstheme="minorBidi"/>
              <w:noProof/>
              <w:lang w:val="en-GB" w:eastAsia="en-GB"/>
              <w14:ligatures w14:val="none"/>
            </w:rPr>
          </w:pPr>
          <w:hyperlink w:anchor="_Toc133662548" w:history="1">
            <w:r w:rsidRPr="00FD5CA9">
              <w:rPr>
                <w:rStyle w:val="Hyperlink"/>
                <w:b/>
                <w:bCs/>
                <w:noProof/>
              </w:rPr>
              <w:t>Referencing:</w:t>
            </w:r>
            <w:r>
              <w:rPr>
                <w:noProof/>
                <w:webHidden/>
              </w:rPr>
              <w:tab/>
            </w:r>
            <w:r>
              <w:rPr>
                <w:noProof/>
                <w:webHidden/>
              </w:rPr>
              <w:fldChar w:fldCharType="begin"/>
            </w:r>
            <w:r>
              <w:rPr>
                <w:noProof/>
                <w:webHidden/>
              </w:rPr>
              <w:instrText xml:space="preserve"> PAGEREF _Toc133662548 \h </w:instrText>
            </w:r>
            <w:r>
              <w:rPr>
                <w:noProof/>
                <w:webHidden/>
              </w:rPr>
            </w:r>
            <w:r>
              <w:rPr>
                <w:noProof/>
                <w:webHidden/>
              </w:rPr>
              <w:fldChar w:fldCharType="separate"/>
            </w:r>
            <w:r>
              <w:rPr>
                <w:noProof/>
                <w:webHidden/>
              </w:rPr>
              <w:t>9</w:t>
            </w:r>
            <w:r>
              <w:rPr>
                <w:noProof/>
                <w:webHidden/>
              </w:rPr>
              <w:fldChar w:fldCharType="end"/>
            </w:r>
          </w:hyperlink>
        </w:p>
        <w:p w14:paraId="2023F8FE" w14:textId="4200E9F5" w:rsidR="00622A12" w:rsidRDefault="00622A12">
          <w:pPr>
            <w:pStyle w:val="TOC2"/>
            <w:tabs>
              <w:tab w:val="right" w:leader="dot" w:pos="9016"/>
            </w:tabs>
            <w:rPr>
              <w:rFonts w:asciiTheme="minorHAnsi" w:eastAsiaTheme="minorEastAsia" w:hAnsiTheme="minorHAnsi" w:cstheme="minorBidi"/>
              <w:noProof/>
              <w:lang w:val="en-GB" w:eastAsia="en-GB"/>
              <w14:ligatures w14:val="none"/>
            </w:rPr>
          </w:pPr>
          <w:hyperlink w:anchor="_Toc133662549" w:history="1">
            <w:r w:rsidRPr="00FD5CA9">
              <w:rPr>
                <w:rStyle w:val="Hyperlink"/>
                <w:b/>
                <w:bCs/>
                <w:noProof/>
              </w:rPr>
              <w:t>Teamwork:</w:t>
            </w:r>
            <w:r>
              <w:rPr>
                <w:noProof/>
                <w:webHidden/>
              </w:rPr>
              <w:tab/>
            </w:r>
            <w:r>
              <w:rPr>
                <w:noProof/>
                <w:webHidden/>
              </w:rPr>
              <w:fldChar w:fldCharType="begin"/>
            </w:r>
            <w:r>
              <w:rPr>
                <w:noProof/>
                <w:webHidden/>
              </w:rPr>
              <w:instrText xml:space="preserve"> PAGEREF _Toc133662549 \h </w:instrText>
            </w:r>
            <w:r>
              <w:rPr>
                <w:noProof/>
                <w:webHidden/>
              </w:rPr>
            </w:r>
            <w:r>
              <w:rPr>
                <w:noProof/>
                <w:webHidden/>
              </w:rPr>
              <w:fldChar w:fldCharType="separate"/>
            </w:r>
            <w:r>
              <w:rPr>
                <w:noProof/>
                <w:webHidden/>
              </w:rPr>
              <w:t>9</w:t>
            </w:r>
            <w:r>
              <w:rPr>
                <w:noProof/>
                <w:webHidden/>
              </w:rPr>
              <w:fldChar w:fldCharType="end"/>
            </w:r>
          </w:hyperlink>
        </w:p>
        <w:p w14:paraId="1F13EAAA" w14:textId="2BD51A9F" w:rsidR="00622A12" w:rsidRDefault="00622A12">
          <w:pPr>
            <w:pStyle w:val="TOC1"/>
            <w:tabs>
              <w:tab w:val="right" w:leader="dot" w:pos="9016"/>
            </w:tabs>
            <w:rPr>
              <w:rFonts w:asciiTheme="minorHAnsi" w:eastAsiaTheme="minorEastAsia" w:hAnsiTheme="minorHAnsi" w:cstheme="minorBidi"/>
              <w:noProof/>
              <w:lang w:val="en-GB" w:eastAsia="en-GB"/>
              <w14:ligatures w14:val="none"/>
            </w:rPr>
          </w:pPr>
          <w:hyperlink w:anchor="_Toc133662550" w:history="1">
            <w:r w:rsidRPr="00FD5CA9">
              <w:rPr>
                <w:rStyle w:val="Hyperlink"/>
                <w:b/>
                <w:noProof/>
              </w:rPr>
              <w:t>Conclusion:</w:t>
            </w:r>
            <w:r>
              <w:rPr>
                <w:noProof/>
                <w:webHidden/>
              </w:rPr>
              <w:tab/>
            </w:r>
            <w:r>
              <w:rPr>
                <w:noProof/>
                <w:webHidden/>
              </w:rPr>
              <w:fldChar w:fldCharType="begin"/>
            </w:r>
            <w:r>
              <w:rPr>
                <w:noProof/>
                <w:webHidden/>
              </w:rPr>
              <w:instrText xml:space="preserve"> PAGEREF _Toc133662550 \h </w:instrText>
            </w:r>
            <w:r>
              <w:rPr>
                <w:noProof/>
                <w:webHidden/>
              </w:rPr>
            </w:r>
            <w:r>
              <w:rPr>
                <w:noProof/>
                <w:webHidden/>
              </w:rPr>
              <w:fldChar w:fldCharType="separate"/>
            </w:r>
            <w:r>
              <w:rPr>
                <w:noProof/>
                <w:webHidden/>
              </w:rPr>
              <w:t>12</w:t>
            </w:r>
            <w:r>
              <w:rPr>
                <w:noProof/>
                <w:webHidden/>
              </w:rPr>
              <w:fldChar w:fldCharType="end"/>
            </w:r>
          </w:hyperlink>
        </w:p>
        <w:p w14:paraId="5A1E2CAF" w14:textId="1F15C585" w:rsidR="00622A12" w:rsidRDefault="00622A12">
          <w:pPr>
            <w:pStyle w:val="TOC2"/>
            <w:tabs>
              <w:tab w:val="right" w:leader="dot" w:pos="9016"/>
            </w:tabs>
            <w:rPr>
              <w:rFonts w:asciiTheme="minorHAnsi" w:eastAsiaTheme="minorEastAsia" w:hAnsiTheme="minorHAnsi" w:cstheme="minorBidi"/>
              <w:noProof/>
              <w:lang w:val="en-GB" w:eastAsia="en-GB"/>
              <w14:ligatures w14:val="none"/>
            </w:rPr>
          </w:pPr>
          <w:hyperlink w:anchor="_Toc133662551" w:history="1">
            <w:r w:rsidRPr="00FD5CA9">
              <w:rPr>
                <w:rStyle w:val="Hyperlink"/>
                <w:noProof/>
              </w:rPr>
              <w:t>References</w:t>
            </w:r>
            <w:r>
              <w:rPr>
                <w:noProof/>
                <w:webHidden/>
              </w:rPr>
              <w:tab/>
            </w:r>
            <w:r>
              <w:rPr>
                <w:noProof/>
                <w:webHidden/>
              </w:rPr>
              <w:fldChar w:fldCharType="begin"/>
            </w:r>
            <w:r>
              <w:rPr>
                <w:noProof/>
                <w:webHidden/>
              </w:rPr>
              <w:instrText xml:space="preserve"> PAGEREF _Toc133662551 \h </w:instrText>
            </w:r>
            <w:r>
              <w:rPr>
                <w:noProof/>
                <w:webHidden/>
              </w:rPr>
            </w:r>
            <w:r>
              <w:rPr>
                <w:noProof/>
                <w:webHidden/>
              </w:rPr>
              <w:fldChar w:fldCharType="separate"/>
            </w:r>
            <w:r>
              <w:rPr>
                <w:noProof/>
                <w:webHidden/>
              </w:rPr>
              <w:t>13</w:t>
            </w:r>
            <w:r>
              <w:rPr>
                <w:noProof/>
                <w:webHidden/>
              </w:rPr>
              <w:fldChar w:fldCharType="end"/>
            </w:r>
          </w:hyperlink>
        </w:p>
        <w:p w14:paraId="52A526DD" w14:textId="304B51E4" w:rsidR="00622A12" w:rsidRDefault="00622A12">
          <w:pPr>
            <w:pStyle w:val="TOC2"/>
            <w:tabs>
              <w:tab w:val="right" w:leader="dot" w:pos="9016"/>
            </w:tabs>
            <w:rPr>
              <w:rFonts w:asciiTheme="minorHAnsi" w:eastAsiaTheme="minorEastAsia" w:hAnsiTheme="minorHAnsi" w:cstheme="minorBidi"/>
              <w:noProof/>
              <w:lang w:val="en-GB" w:eastAsia="en-GB"/>
              <w14:ligatures w14:val="none"/>
            </w:rPr>
          </w:pPr>
          <w:hyperlink w:anchor="_Toc133662552" w:history="1">
            <w:r w:rsidRPr="00FD5CA9">
              <w:rPr>
                <w:rStyle w:val="Hyperlink"/>
                <w:noProof/>
                <w:highlight w:val="white"/>
              </w:rPr>
              <w:t xml:space="preserve">Tripathy, M., (2020). ‘Significance of soft skills in career development’, In </w:t>
            </w:r>
            <w:r w:rsidRPr="00FD5CA9">
              <w:rPr>
                <w:rStyle w:val="Hyperlink"/>
                <w:noProof/>
              </w:rPr>
              <w:t>Fahed-Sreih, J.,(ed.)</w:t>
            </w:r>
            <w:r w:rsidRPr="00FD5CA9">
              <w:rPr>
                <w:rStyle w:val="Hyperlink"/>
                <w:noProof/>
                <w:highlight w:val="white"/>
              </w:rPr>
              <w:t xml:space="preserve"> </w:t>
            </w:r>
            <w:r w:rsidRPr="00FD5CA9">
              <w:rPr>
                <w:rStyle w:val="Hyperlink"/>
                <w:i/>
                <w:noProof/>
                <w:highlight w:val="white"/>
              </w:rPr>
              <w:t>Career Development and Job Satisfaction</w:t>
            </w:r>
            <w:r w:rsidRPr="00FD5CA9">
              <w:rPr>
                <w:rStyle w:val="Hyperlink"/>
                <w:noProof/>
                <w:highlight w:val="white"/>
              </w:rPr>
              <w:t>. IntechOpen.</w:t>
            </w:r>
            <w:r>
              <w:rPr>
                <w:noProof/>
                <w:webHidden/>
              </w:rPr>
              <w:tab/>
            </w:r>
            <w:r>
              <w:rPr>
                <w:noProof/>
                <w:webHidden/>
              </w:rPr>
              <w:fldChar w:fldCharType="begin"/>
            </w:r>
            <w:r>
              <w:rPr>
                <w:noProof/>
                <w:webHidden/>
              </w:rPr>
              <w:instrText xml:space="preserve"> PAGEREF _Toc133662552 \h </w:instrText>
            </w:r>
            <w:r>
              <w:rPr>
                <w:noProof/>
                <w:webHidden/>
              </w:rPr>
            </w:r>
            <w:r>
              <w:rPr>
                <w:noProof/>
                <w:webHidden/>
              </w:rPr>
              <w:fldChar w:fldCharType="separate"/>
            </w:r>
            <w:r>
              <w:rPr>
                <w:noProof/>
                <w:webHidden/>
              </w:rPr>
              <w:t>13</w:t>
            </w:r>
            <w:r>
              <w:rPr>
                <w:noProof/>
                <w:webHidden/>
              </w:rPr>
              <w:fldChar w:fldCharType="end"/>
            </w:r>
          </w:hyperlink>
        </w:p>
        <w:p w14:paraId="1CC462C9" w14:textId="24D0DEB4" w:rsidR="00351503" w:rsidRDefault="00452E31" w:rsidP="00452E31">
          <w:pPr>
            <w:rPr>
              <w:rFonts w:ascii="Times New Roman" w:hAnsi="Times New Roman" w:cs="Times New Roman"/>
              <w:b/>
              <w:bCs/>
              <w:noProof/>
              <w:sz w:val="28"/>
              <w:szCs w:val="28"/>
              <w14:ligatures w14:val="none"/>
            </w:rPr>
          </w:pPr>
          <w:r w:rsidRPr="00452E31">
            <w:rPr>
              <w:rFonts w:ascii="Times New Roman" w:hAnsi="Times New Roman" w:cs="Times New Roman"/>
              <w:b/>
              <w:bCs/>
              <w:noProof/>
              <w:sz w:val="28"/>
              <w:szCs w:val="28"/>
              <w14:ligatures w14:val="none"/>
            </w:rPr>
            <w:fldChar w:fldCharType="end"/>
          </w:r>
        </w:p>
      </w:sdtContent>
    </w:sdt>
    <w:p w14:paraId="28E88BAC" w14:textId="413F3573" w:rsidR="00607BAF" w:rsidRDefault="00351503" w:rsidP="00452E31">
      <w:pPr>
        <w:rPr>
          <w:rFonts w:asciiTheme="minorHAnsi" w:hAnsiTheme="minorHAnsi" w:cstheme="minorHAnsi"/>
          <w:sz w:val="32"/>
          <w:szCs w:val="32"/>
        </w:rPr>
      </w:pPr>
      <w:r>
        <w:rPr>
          <w:rFonts w:asciiTheme="minorHAnsi" w:hAnsiTheme="minorHAnsi" w:cstheme="minorHAnsi"/>
          <w:sz w:val="32"/>
          <w:szCs w:val="32"/>
        </w:rPr>
        <w:t xml:space="preserve">     </w:t>
      </w:r>
    </w:p>
    <w:p w14:paraId="5BC3BF23" w14:textId="77777777" w:rsidR="00351503" w:rsidRDefault="00351503" w:rsidP="00452E31">
      <w:pPr>
        <w:rPr>
          <w:rFonts w:asciiTheme="minorHAnsi" w:hAnsiTheme="minorHAnsi" w:cstheme="minorHAnsi"/>
          <w:sz w:val="32"/>
          <w:szCs w:val="32"/>
        </w:rPr>
      </w:pPr>
    </w:p>
    <w:p w14:paraId="36095971" w14:textId="77777777" w:rsidR="00351503" w:rsidRDefault="00351503" w:rsidP="00452E31">
      <w:pPr>
        <w:rPr>
          <w:rFonts w:asciiTheme="minorHAnsi" w:hAnsiTheme="minorHAnsi" w:cstheme="minorHAnsi"/>
          <w:sz w:val="32"/>
          <w:szCs w:val="32"/>
        </w:rPr>
      </w:pPr>
    </w:p>
    <w:p w14:paraId="1C51FEC7" w14:textId="77777777" w:rsidR="00351503" w:rsidRDefault="00351503" w:rsidP="00452E31">
      <w:pPr>
        <w:rPr>
          <w:rFonts w:asciiTheme="minorHAnsi" w:hAnsiTheme="minorHAnsi" w:cstheme="minorHAnsi"/>
          <w:sz w:val="32"/>
          <w:szCs w:val="32"/>
        </w:rPr>
      </w:pPr>
    </w:p>
    <w:p w14:paraId="12913B9A" w14:textId="77777777" w:rsidR="00351503" w:rsidRDefault="00351503" w:rsidP="00452E31">
      <w:pPr>
        <w:rPr>
          <w:rFonts w:asciiTheme="minorHAnsi" w:hAnsiTheme="minorHAnsi" w:cstheme="minorHAnsi"/>
          <w:sz w:val="32"/>
          <w:szCs w:val="32"/>
        </w:rPr>
      </w:pPr>
    </w:p>
    <w:p w14:paraId="176DA838" w14:textId="77777777" w:rsidR="00351503" w:rsidRDefault="00351503" w:rsidP="00452E31">
      <w:pPr>
        <w:rPr>
          <w:rFonts w:asciiTheme="minorHAnsi" w:hAnsiTheme="minorHAnsi" w:cstheme="minorHAnsi"/>
          <w:sz w:val="32"/>
          <w:szCs w:val="32"/>
        </w:rPr>
      </w:pPr>
    </w:p>
    <w:p w14:paraId="49881D1C" w14:textId="77777777" w:rsidR="00351503" w:rsidRDefault="00351503" w:rsidP="00452E31">
      <w:pPr>
        <w:rPr>
          <w:rFonts w:asciiTheme="minorHAnsi" w:hAnsiTheme="minorHAnsi" w:cstheme="minorHAnsi"/>
          <w:sz w:val="32"/>
          <w:szCs w:val="32"/>
        </w:rPr>
      </w:pPr>
    </w:p>
    <w:p w14:paraId="55B2D5B9" w14:textId="77777777" w:rsidR="00351503" w:rsidRDefault="00351503" w:rsidP="00452E31">
      <w:pPr>
        <w:rPr>
          <w:rFonts w:asciiTheme="minorHAnsi" w:hAnsiTheme="minorHAnsi" w:cstheme="minorHAnsi"/>
          <w:sz w:val="32"/>
          <w:szCs w:val="32"/>
        </w:rPr>
      </w:pPr>
    </w:p>
    <w:p w14:paraId="3E1F55CD" w14:textId="77777777" w:rsidR="00351503" w:rsidRDefault="00351503" w:rsidP="00452E31">
      <w:pPr>
        <w:rPr>
          <w:rFonts w:asciiTheme="minorHAnsi" w:hAnsiTheme="minorHAnsi" w:cstheme="minorHAnsi"/>
          <w:sz w:val="32"/>
          <w:szCs w:val="32"/>
        </w:rPr>
      </w:pPr>
    </w:p>
    <w:p w14:paraId="4663852E" w14:textId="77777777" w:rsidR="00351503" w:rsidRDefault="00351503" w:rsidP="00452E31">
      <w:pPr>
        <w:rPr>
          <w:rFonts w:asciiTheme="minorHAnsi" w:hAnsiTheme="minorHAnsi" w:cstheme="minorHAnsi"/>
          <w:sz w:val="32"/>
          <w:szCs w:val="32"/>
        </w:rPr>
      </w:pPr>
    </w:p>
    <w:p w14:paraId="5935161E" w14:textId="77777777" w:rsidR="00351503" w:rsidRDefault="00351503" w:rsidP="00452E31">
      <w:pPr>
        <w:rPr>
          <w:rFonts w:asciiTheme="minorHAnsi" w:hAnsiTheme="minorHAnsi" w:cstheme="minorHAnsi"/>
          <w:sz w:val="32"/>
          <w:szCs w:val="32"/>
        </w:rPr>
      </w:pPr>
    </w:p>
    <w:p w14:paraId="28C5EA18" w14:textId="77777777" w:rsidR="00351503" w:rsidRDefault="00351503" w:rsidP="00452E31">
      <w:pPr>
        <w:rPr>
          <w:rFonts w:asciiTheme="minorHAnsi" w:hAnsiTheme="minorHAnsi" w:cstheme="minorHAnsi"/>
          <w:sz w:val="32"/>
          <w:szCs w:val="32"/>
        </w:rPr>
      </w:pPr>
    </w:p>
    <w:p w14:paraId="14ECC921" w14:textId="77777777" w:rsidR="00351503" w:rsidRDefault="00351503" w:rsidP="00452E31">
      <w:pPr>
        <w:rPr>
          <w:rFonts w:asciiTheme="minorHAnsi" w:hAnsiTheme="minorHAnsi" w:cstheme="minorHAnsi"/>
          <w:sz w:val="32"/>
          <w:szCs w:val="32"/>
        </w:rPr>
      </w:pPr>
    </w:p>
    <w:p w14:paraId="45235F97" w14:textId="77777777" w:rsidR="00351503" w:rsidRDefault="00351503" w:rsidP="00452E31">
      <w:pPr>
        <w:rPr>
          <w:rFonts w:asciiTheme="minorHAnsi" w:hAnsiTheme="minorHAnsi" w:cstheme="minorHAnsi"/>
          <w:sz w:val="32"/>
          <w:szCs w:val="32"/>
        </w:rPr>
      </w:pPr>
    </w:p>
    <w:p w14:paraId="03851687" w14:textId="77777777" w:rsidR="00351503" w:rsidRDefault="00351503" w:rsidP="00452E31">
      <w:pPr>
        <w:rPr>
          <w:rFonts w:asciiTheme="minorHAnsi" w:hAnsiTheme="minorHAnsi" w:cstheme="minorHAnsi"/>
          <w:sz w:val="32"/>
          <w:szCs w:val="32"/>
        </w:rPr>
      </w:pPr>
    </w:p>
    <w:p w14:paraId="4849FA70" w14:textId="77777777" w:rsidR="00351503" w:rsidRDefault="00351503" w:rsidP="00452E31">
      <w:pPr>
        <w:rPr>
          <w:rFonts w:asciiTheme="minorHAnsi" w:hAnsiTheme="minorHAnsi" w:cstheme="minorHAnsi"/>
          <w:sz w:val="32"/>
          <w:szCs w:val="32"/>
        </w:rPr>
      </w:pPr>
    </w:p>
    <w:p w14:paraId="78BDBA64" w14:textId="77777777" w:rsidR="00351503" w:rsidRDefault="00351503" w:rsidP="00452E31">
      <w:pPr>
        <w:rPr>
          <w:rFonts w:asciiTheme="minorHAnsi" w:hAnsiTheme="minorHAnsi" w:cstheme="minorHAnsi"/>
          <w:sz w:val="32"/>
          <w:szCs w:val="32"/>
        </w:rPr>
      </w:pPr>
    </w:p>
    <w:p w14:paraId="6410E968" w14:textId="77777777" w:rsidR="00351503" w:rsidRPr="00351503" w:rsidRDefault="00351503" w:rsidP="00351503">
      <w:pPr>
        <w:keepNext/>
        <w:keepLines/>
        <w:spacing w:before="400" w:after="120" w:line="360" w:lineRule="auto"/>
        <w:jc w:val="both"/>
        <w:outlineLvl w:val="0"/>
        <w:rPr>
          <w:b/>
          <w:sz w:val="32"/>
          <w:szCs w:val="32"/>
          <w14:ligatures w14:val="none"/>
        </w:rPr>
      </w:pPr>
      <w:bookmarkStart w:id="0" w:name="_Toc133662545"/>
      <w:r w:rsidRPr="00351503">
        <w:rPr>
          <w:b/>
          <w:sz w:val="32"/>
          <w:szCs w:val="32"/>
          <w14:ligatures w14:val="none"/>
        </w:rPr>
        <w:lastRenderedPageBreak/>
        <w:t>Introduction:</w:t>
      </w:r>
      <w:bookmarkEnd w:id="0"/>
    </w:p>
    <w:p w14:paraId="5F17174D" w14:textId="77777777" w:rsidR="00A94572" w:rsidRPr="00A94572" w:rsidRDefault="00A94572" w:rsidP="00A94572">
      <w:pPr>
        <w:rPr>
          <w:rFonts w:asciiTheme="minorHAnsi" w:hAnsiTheme="minorHAnsi" w:cstheme="minorHAnsi"/>
          <w:sz w:val="32"/>
          <w:szCs w:val="32"/>
          <w:lang w:val="en-GB"/>
        </w:rPr>
      </w:pPr>
      <w:r w:rsidRPr="00A94572">
        <w:rPr>
          <w:rFonts w:asciiTheme="minorHAnsi" w:hAnsiTheme="minorHAnsi" w:cstheme="minorHAnsi"/>
          <w:sz w:val="32"/>
          <w:szCs w:val="32"/>
          <w:lang w:val="en-GB"/>
        </w:rPr>
        <w:t>Academic skills are the abilities and knowledge that are necessary for success in an academic setting. These skills include critical thinking, effective communication, research and writing, time management, and problem-solving, among others (Cottrell, 2019). Developing these skills is essential for students to excel in their academic pursuits and prepare for future careers.</w:t>
      </w:r>
    </w:p>
    <w:p w14:paraId="13E5BD77" w14:textId="1EDBAA40" w:rsidR="00A94572" w:rsidRPr="00A94572" w:rsidRDefault="00A94572" w:rsidP="00A94572">
      <w:pPr>
        <w:jc w:val="both"/>
        <w:rPr>
          <w:rFonts w:asciiTheme="minorHAnsi" w:hAnsiTheme="minorHAnsi" w:cstheme="minorHAnsi"/>
          <w:sz w:val="32"/>
          <w:szCs w:val="32"/>
          <w:lang w:val="en-GB"/>
        </w:rPr>
      </w:pPr>
      <w:r w:rsidRPr="00A94572">
        <w:rPr>
          <w:rFonts w:asciiTheme="minorHAnsi" w:hAnsiTheme="minorHAnsi" w:cstheme="minorHAnsi"/>
          <w:sz w:val="32"/>
          <w:szCs w:val="32"/>
          <w:lang w:val="en-GB"/>
        </w:rPr>
        <w:t xml:space="preserve">Critical thinking involves </w:t>
      </w:r>
      <w:r w:rsidR="003A2CB1" w:rsidRPr="00A94572">
        <w:rPr>
          <w:rFonts w:asciiTheme="minorHAnsi" w:hAnsiTheme="minorHAnsi" w:cstheme="minorHAnsi"/>
          <w:sz w:val="32"/>
          <w:szCs w:val="32"/>
          <w:lang w:val="en-GB"/>
        </w:rPr>
        <w:t>analysing</w:t>
      </w:r>
      <w:r w:rsidRPr="00A94572">
        <w:rPr>
          <w:rFonts w:asciiTheme="minorHAnsi" w:hAnsiTheme="minorHAnsi" w:cstheme="minorHAnsi"/>
          <w:sz w:val="32"/>
          <w:szCs w:val="32"/>
          <w:lang w:val="en-GB"/>
        </w:rPr>
        <w:t xml:space="preserve"> and evaluating information to form reasoned judgments and conclusions. Effective communication involves conveying information clearly and persuasively through writing, speaking, and other forms of expression. Research and writing skills are essential for conducting academic research and presenting findings in a clear and organized manner. Time management skills are important for balancing academic demands with other responsibilities and activities. </w:t>
      </w:r>
      <w:proofErr w:type="gramStart"/>
      <w:r w:rsidRPr="00A94572">
        <w:rPr>
          <w:rFonts w:asciiTheme="minorHAnsi" w:hAnsiTheme="minorHAnsi" w:cstheme="minorHAnsi"/>
          <w:sz w:val="32"/>
          <w:szCs w:val="32"/>
          <w:lang w:val="en-GB"/>
        </w:rPr>
        <w:t>Problem-solving skills</w:t>
      </w:r>
      <w:proofErr w:type="gramEnd"/>
      <w:r w:rsidRPr="00A94572">
        <w:rPr>
          <w:rFonts w:asciiTheme="minorHAnsi" w:hAnsiTheme="minorHAnsi" w:cstheme="minorHAnsi"/>
          <w:sz w:val="32"/>
          <w:szCs w:val="32"/>
          <w:lang w:val="en-GB"/>
        </w:rPr>
        <w:t xml:space="preserve"> involve the ability to identify and resolve complex problems using creative and analytical thinking.</w:t>
      </w:r>
    </w:p>
    <w:p w14:paraId="6FA2458F" w14:textId="77777777" w:rsidR="00A94572" w:rsidRDefault="00A94572" w:rsidP="00A94572">
      <w:pPr>
        <w:rPr>
          <w:rFonts w:asciiTheme="minorHAnsi" w:hAnsiTheme="minorHAnsi" w:cstheme="minorHAnsi"/>
          <w:sz w:val="32"/>
          <w:szCs w:val="32"/>
          <w:lang w:val="en-GB"/>
        </w:rPr>
      </w:pPr>
      <w:r w:rsidRPr="00A94572">
        <w:rPr>
          <w:rFonts w:asciiTheme="minorHAnsi" w:hAnsiTheme="minorHAnsi" w:cstheme="minorHAnsi"/>
          <w:sz w:val="32"/>
          <w:szCs w:val="32"/>
          <w:lang w:val="en-GB"/>
        </w:rPr>
        <w:t>By honing these skills, students can become more effective learners, better problem-solvers, and more competitive in the job market (Cottrell, 2019).</w:t>
      </w:r>
    </w:p>
    <w:p w14:paraId="23490675" w14:textId="77777777" w:rsidR="00ED748C" w:rsidRPr="00ED748C" w:rsidRDefault="00ED748C" w:rsidP="00ED748C">
      <w:pPr>
        <w:keepNext/>
        <w:keepLines/>
        <w:spacing w:before="400" w:after="120" w:line="480" w:lineRule="auto"/>
        <w:jc w:val="both"/>
        <w:outlineLvl w:val="0"/>
        <w:rPr>
          <w:b/>
          <w:sz w:val="32"/>
          <w:szCs w:val="32"/>
          <w14:ligatures w14:val="none"/>
        </w:rPr>
      </w:pPr>
      <w:bookmarkStart w:id="1" w:name="_Toc133662546"/>
      <w:r w:rsidRPr="00ED748C">
        <w:rPr>
          <w:b/>
          <w:sz w:val="32"/>
          <w:szCs w:val="32"/>
          <w14:ligatures w14:val="none"/>
        </w:rPr>
        <w:t>The concept of academic skills:</w:t>
      </w:r>
      <w:bookmarkEnd w:id="1"/>
    </w:p>
    <w:p w14:paraId="7E8DFCD6" w14:textId="549A829C" w:rsidR="00ED748C" w:rsidRDefault="00917C15" w:rsidP="00A9679B">
      <w:pPr>
        <w:jc w:val="both"/>
        <w:rPr>
          <w:rFonts w:asciiTheme="minorHAnsi" w:hAnsiTheme="minorHAnsi" w:cstheme="minorHAnsi"/>
          <w:sz w:val="32"/>
          <w:szCs w:val="32"/>
          <w:lang w:val="en-GB"/>
        </w:rPr>
      </w:pPr>
      <w:r w:rsidRPr="00917C15">
        <w:rPr>
          <w:rFonts w:asciiTheme="minorHAnsi" w:hAnsiTheme="minorHAnsi" w:cstheme="minorHAnsi"/>
          <w:sz w:val="32"/>
          <w:szCs w:val="32"/>
          <w:lang w:val="en-GB"/>
        </w:rPr>
        <w:t xml:space="preserve">The incorporation of classes and activities that enhance </w:t>
      </w:r>
      <w:r w:rsidR="00B6152E" w:rsidRPr="00917C15">
        <w:rPr>
          <w:rFonts w:asciiTheme="minorHAnsi" w:hAnsiTheme="minorHAnsi" w:cstheme="minorHAnsi"/>
          <w:sz w:val="32"/>
          <w:szCs w:val="32"/>
          <w:lang w:val="en-GB"/>
        </w:rPr>
        <w:t>student’s</w:t>
      </w:r>
      <w:r w:rsidR="00147B07">
        <w:rPr>
          <w:rFonts w:asciiTheme="minorHAnsi" w:hAnsiTheme="minorHAnsi" w:cstheme="minorHAnsi"/>
          <w:sz w:val="32"/>
          <w:szCs w:val="32"/>
          <w:lang w:val="en-GB"/>
        </w:rPr>
        <w:t xml:space="preserve"> </w:t>
      </w:r>
      <w:r w:rsidRPr="00917C15">
        <w:rPr>
          <w:rFonts w:asciiTheme="minorHAnsi" w:hAnsiTheme="minorHAnsi" w:cstheme="minorHAnsi"/>
          <w:sz w:val="32"/>
          <w:szCs w:val="32"/>
          <w:lang w:val="en-GB"/>
        </w:rPr>
        <w:t xml:space="preserve">diverse academic skills is prioritised by many educational institutions and educators. These abilities are a student's most precious assets since they may be used to grow academically, pursue higher education, as well as play a vital part in the formation of a professional career. Schools today often concentrate on five main subjects: science, math, history, language arts, and technological </w:t>
      </w:r>
      <w:r w:rsidRPr="00917C15">
        <w:rPr>
          <w:rFonts w:asciiTheme="minorHAnsi" w:hAnsiTheme="minorHAnsi" w:cstheme="minorHAnsi"/>
          <w:sz w:val="32"/>
          <w:szCs w:val="32"/>
          <w:lang w:val="en-GB"/>
        </w:rPr>
        <w:lastRenderedPageBreak/>
        <w:t>literacy.</w:t>
      </w:r>
      <w:r w:rsidR="00DF3109" w:rsidRPr="00DF3109">
        <w:t xml:space="preserve"> </w:t>
      </w:r>
      <w:r w:rsidR="00DF3109" w:rsidRPr="00DF3109">
        <w:rPr>
          <w:rFonts w:asciiTheme="minorHAnsi" w:hAnsiTheme="minorHAnsi" w:cstheme="minorHAnsi"/>
          <w:sz w:val="32"/>
          <w:szCs w:val="32"/>
          <w:lang w:val="en-GB"/>
        </w:rPr>
        <w:t>The development of various academic skills goes hand in hand with the provision of necessary resources that support ability and knowledge acquisition in these key areas. Early homework assignments and talks with professors and tutors introduce students to a variety of academic skills that help them develop their time management and critical thinking abilities. Therefore, breaking up larger homework assignments into smaller ones helps students focus their time effectively, even in the early stages of their academic careers.</w:t>
      </w:r>
      <w:r w:rsidR="00540A09" w:rsidRPr="00540A09">
        <w:t xml:space="preserve"> </w:t>
      </w:r>
      <w:r w:rsidR="00540A09" w:rsidRPr="00540A09">
        <w:rPr>
          <w:rFonts w:asciiTheme="minorHAnsi" w:hAnsiTheme="minorHAnsi" w:cstheme="minorHAnsi"/>
          <w:sz w:val="32"/>
          <w:szCs w:val="32"/>
          <w:lang w:val="en-GB"/>
        </w:rPr>
        <w:t>Students learn note-taking techniques during their academic career by keeping lab notebooks for the semester's chemistry and physics lab assessments and taking notes during lab lectures. Students can learn and improve a variety of academic abilities to further their academic careers, including oral and written communication skills, note-taking skills, reasoning, time management skills, and teamwork skills. These abilities aid in easing the route to both academic and professional success.</w:t>
      </w:r>
      <w:r w:rsidR="007510B9" w:rsidRPr="007510B9">
        <w:t xml:space="preserve"> </w:t>
      </w:r>
      <w:r w:rsidR="007510B9" w:rsidRPr="007510B9">
        <w:rPr>
          <w:rFonts w:asciiTheme="minorHAnsi" w:hAnsiTheme="minorHAnsi" w:cstheme="minorHAnsi"/>
          <w:sz w:val="32"/>
          <w:szCs w:val="32"/>
          <w:lang w:val="en-GB"/>
        </w:rPr>
        <w:t>Writing talents are among the most useful and important skills for students to possess in their academic careers, and they should pay particular attention to developing their paraphrasing and referencing skills. Higher scores across all subject areas are the outcome of effective writing abilities, which help students retain information for longer periods of time.</w:t>
      </w:r>
    </w:p>
    <w:p w14:paraId="6B8E0F81" w14:textId="77777777" w:rsidR="00777810" w:rsidRDefault="00777810" w:rsidP="00A9679B">
      <w:pPr>
        <w:jc w:val="both"/>
        <w:rPr>
          <w:rFonts w:asciiTheme="minorHAnsi" w:hAnsiTheme="minorHAnsi" w:cstheme="minorHAnsi"/>
          <w:sz w:val="32"/>
          <w:szCs w:val="32"/>
          <w:lang w:val="en-GB"/>
        </w:rPr>
      </w:pPr>
    </w:p>
    <w:p w14:paraId="0372B793" w14:textId="68F33408" w:rsidR="008B4629" w:rsidRDefault="008B4629" w:rsidP="00A9679B">
      <w:pPr>
        <w:jc w:val="both"/>
        <w:rPr>
          <w:sz w:val="32"/>
          <w:szCs w:val="32"/>
        </w:rPr>
      </w:pPr>
      <w:r w:rsidRPr="008263EB">
        <w:rPr>
          <w:b/>
          <w:bCs/>
          <w:sz w:val="32"/>
          <w:szCs w:val="32"/>
        </w:rPr>
        <w:t>Evaluating the importance of academic skills in future academic and professional careers</w:t>
      </w:r>
      <w:r>
        <w:rPr>
          <w:sz w:val="32"/>
          <w:szCs w:val="32"/>
        </w:rPr>
        <w:t>:</w:t>
      </w:r>
    </w:p>
    <w:p w14:paraId="4473E3AB" w14:textId="77777777" w:rsidR="00777810" w:rsidRDefault="00777810" w:rsidP="00A9679B">
      <w:pPr>
        <w:jc w:val="both"/>
        <w:rPr>
          <w:sz w:val="32"/>
          <w:szCs w:val="32"/>
        </w:rPr>
      </w:pPr>
    </w:p>
    <w:p w14:paraId="55B5AC9E" w14:textId="77777777" w:rsidR="005E42F0" w:rsidRPr="005E42F0" w:rsidRDefault="005E42F0" w:rsidP="005E42F0">
      <w:pPr>
        <w:jc w:val="both"/>
        <w:rPr>
          <w:rFonts w:asciiTheme="minorHAnsi" w:hAnsiTheme="minorHAnsi" w:cstheme="minorHAnsi"/>
          <w:sz w:val="32"/>
          <w:szCs w:val="32"/>
          <w:lang w:val="en-GB"/>
        </w:rPr>
      </w:pPr>
      <w:r w:rsidRPr="005E42F0">
        <w:rPr>
          <w:rFonts w:asciiTheme="minorHAnsi" w:hAnsiTheme="minorHAnsi" w:cstheme="minorHAnsi"/>
          <w:sz w:val="32"/>
          <w:szCs w:val="32"/>
          <w:lang w:val="en-GB"/>
        </w:rPr>
        <w:t>Academic skills are essential for success in both academic and professional careers. These skills help individuals to learn effectively, solve problems, communicate ideas clearly, and work collaboratively.</w:t>
      </w:r>
    </w:p>
    <w:p w14:paraId="35AC0FC0" w14:textId="534118E2" w:rsidR="005E42F0" w:rsidRPr="005E42F0" w:rsidRDefault="005E42F0" w:rsidP="005E42F0">
      <w:pPr>
        <w:jc w:val="both"/>
        <w:rPr>
          <w:rFonts w:asciiTheme="minorHAnsi" w:hAnsiTheme="minorHAnsi" w:cstheme="minorHAnsi"/>
          <w:sz w:val="32"/>
          <w:szCs w:val="32"/>
          <w:lang w:val="en-GB"/>
        </w:rPr>
      </w:pPr>
      <w:r w:rsidRPr="005E42F0">
        <w:rPr>
          <w:rFonts w:asciiTheme="minorHAnsi" w:hAnsiTheme="minorHAnsi" w:cstheme="minorHAnsi"/>
          <w:sz w:val="32"/>
          <w:szCs w:val="32"/>
          <w:lang w:val="en-GB"/>
        </w:rPr>
        <w:t xml:space="preserve">In academic careers, such as those in research, teaching, and academia, academic skills are critical. Research and writing skills are </w:t>
      </w:r>
      <w:r w:rsidRPr="005E42F0">
        <w:rPr>
          <w:rFonts w:asciiTheme="minorHAnsi" w:hAnsiTheme="minorHAnsi" w:cstheme="minorHAnsi"/>
          <w:sz w:val="32"/>
          <w:szCs w:val="32"/>
          <w:lang w:val="en-GB"/>
        </w:rPr>
        <w:lastRenderedPageBreak/>
        <w:t>essential for conducting original research and publishing scholarly articles. Critical thinking skills are necessary for analysing data and making sound conclusions. Effective communication skills are essential for presenting research findings and teaching complex subjects to students.</w:t>
      </w:r>
    </w:p>
    <w:p w14:paraId="24E5173D" w14:textId="77777777" w:rsidR="005E42F0" w:rsidRPr="005E42F0" w:rsidRDefault="005E42F0" w:rsidP="005E42F0">
      <w:pPr>
        <w:jc w:val="both"/>
        <w:rPr>
          <w:rFonts w:asciiTheme="minorHAnsi" w:hAnsiTheme="minorHAnsi" w:cstheme="minorHAnsi"/>
          <w:sz w:val="32"/>
          <w:szCs w:val="32"/>
          <w:lang w:val="en-GB"/>
        </w:rPr>
      </w:pPr>
      <w:r w:rsidRPr="005E42F0">
        <w:rPr>
          <w:rFonts w:asciiTheme="minorHAnsi" w:hAnsiTheme="minorHAnsi" w:cstheme="minorHAnsi"/>
          <w:sz w:val="32"/>
          <w:szCs w:val="32"/>
          <w:lang w:val="en-GB"/>
        </w:rPr>
        <w:t>In professional careers, academic skills are also highly valued. Employers seek individuals who have strong communication and critical thinking skills, as well as the ability to work collaboratively and solve complex problems. Research and writing skills are important for conducting market research and developing reports. Time management skills are also necessary for balancing multiple projects and meeting deadlines.</w:t>
      </w:r>
    </w:p>
    <w:p w14:paraId="03B93483" w14:textId="77777777" w:rsidR="005E42F0" w:rsidRPr="005E42F0" w:rsidRDefault="005E42F0" w:rsidP="005E42F0">
      <w:pPr>
        <w:jc w:val="both"/>
        <w:rPr>
          <w:rFonts w:asciiTheme="minorHAnsi" w:hAnsiTheme="minorHAnsi" w:cstheme="minorHAnsi"/>
          <w:sz w:val="32"/>
          <w:szCs w:val="32"/>
          <w:lang w:val="en-GB"/>
        </w:rPr>
      </w:pPr>
      <w:r w:rsidRPr="005E42F0">
        <w:rPr>
          <w:rFonts w:asciiTheme="minorHAnsi" w:hAnsiTheme="minorHAnsi" w:cstheme="minorHAnsi"/>
          <w:sz w:val="32"/>
          <w:szCs w:val="32"/>
          <w:lang w:val="en-GB"/>
        </w:rPr>
        <w:t>In addition to enhancing job prospects, academic skills can also improve personal growth and development. For example, problem-solving skills can be used to solve personal and community issues, while effective communication skills can improve relationships and increase the impact of advocacy efforts.</w:t>
      </w:r>
    </w:p>
    <w:p w14:paraId="732045A7" w14:textId="77777777" w:rsidR="005E42F0" w:rsidRDefault="005E42F0" w:rsidP="005E42F0">
      <w:pPr>
        <w:jc w:val="both"/>
        <w:rPr>
          <w:rFonts w:asciiTheme="minorHAnsi" w:hAnsiTheme="minorHAnsi" w:cstheme="minorHAnsi"/>
          <w:sz w:val="32"/>
          <w:szCs w:val="32"/>
          <w:lang w:val="en-GB"/>
        </w:rPr>
      </w:pPr>
      <w:r w:rsidRPr="005E42F0">
        <w:rPr>
          <w:rFonts w:asciiTheme="minorHAnsi" w:hAnsiTheme="minorHAnsi" w:cstheme="minorHAnsi"/>
          <w:sz w:val="32"/>
          <w:szCs w:val="32"/>
          <w:lang w:val="en-GB"/>
        </w:rPr>
        <w:t>Overall, academic skills are essential for both academic and professional success. Developing these skills through education and practice can lead to a rewarding and fulfilling career, as well as personal growth and development.</w:t>
      </w:r>
    </w:p>
    <w:p w14:paraId="4477FE87" w14:textId="77777777" w:rsidR="008C32C4" w:rsidRDefault="008C32C4" w:rsidP="005E42F0">
      <w:pPr>
        <w:jc w:val="both"/>
        <w:rPr>
          <w:rFonts w:asciiTheme="minorHAnsi" w:hAnsiTheme="minorHAnsi" w:cstheme="minorHAnsi"/>
          <w:sz w:val="32"/>
          <w:szCs w:val="32"/>
          <w:lang w:val="en-GB"/>
        </w:rPr>
      </w:pPr>
    </w:p>
    <w:p w14:paraId="3D7075D3" w14:textId="77777777" w:rsidR="008C32C4" w:rsidRPr="008C32C4" w:rsidRDefault="008C32C4" w:rsidP="008C32C4">
      <w:pPr>
        <w:jc w:val="both"/>
        <w:rPr>
          <w:b/>
          <w:bCs/>
          <w:sz w:val="32"/>
          <w:szCs w:val="32"/>
        </w:rPr>
      </w:pPr>
      <w:r w:rsidRPr="008C32C4">
        <w:rPr>
          <w:b/>
          <w:bCs/>
          <w:sz w:val="32"/>
          <w:szCs w:val="32"/>
        </w:rPr>
        <w:t>Time management:</w:t>
      </w:r>
    </w:p>
    <w:p w14:paraId="1AF65417" w14:textId="5A1EC6B6" w:rsidR="00F70537" w:rsidRDefault="008C32C4" w:rsidP="007C572E">
      <w:pPr>
        <w:jc w:val="both"/>
        <w:rPr>
          <w:rFonts w:asciiTheme="minorHAnsi" w:hAnsiTheme="minorHAnsi" w:cstheme="minorHAnsi"/>
          <w:sz w:val="32"/>
          <w:szCs w:val="32"/>
          <w:lang w:val="en-GB"/>
        </w:rPr>
      </w:pPr>
      <w:r w:rsidRPr="008C32C4">
        <w:rPr>
          <w:rFonts w:asciiTheme="minorHAnsi" w:hAnsiTheme="minorHAnsi" w:cstheme="minorHAnsi"/>
          <w:sz w:val="32"/>
          <w:szCs w:val="32"/>
          <w:lang w:val="en-GB"/>
        </w:rPr>
        <w:t xml:space="preserve">A strategy for organising and planning tasks so that a schedule is maintained is known as time management. It makes the job easier and more intelligently done. Students need to have strong academic time management skills. Due to their busy schedules, students' ability to manage their time effectively is essential in the academic world. The learner becomes more organised and accelerates their learning growth with the aid of time management skills. Students who are skilled at time management can lessen their workload. The </w:t>
      </w:r>
      <w:r w:rsidRPr="008C32C4">
        <w:rPr>
          <w:rFonts w:asciiTheme="minorHAnsi" w:hAnsiTheme="minorHAnsi" w:cstheme="minorHAnsi"/>
          <w:sz w:val="32"/>
          <w:szCs w:val="32"/>
          <w:lang w:val="en-GB"/>
        </w:rPr>
        <w:lastRenderedPageBreak/>
        <w:t>students can create a schedule maintenance plan, which will enable them to comprehend the workload pressure in relation to the significance of the assignments. Because of this, students can combine academic learning with cultural activities. Additionally, it aids them in finding a future balance between their personal and professional lives. This ability aids the student in concentrating so that they can choose the proper professional objective. They thereby raise their level of performance (Tripathy, 2020, pp. 8–9). Additionally, they have the chance to increase their productivity in order to finish their academic career on target. When a student manages their schedule, they gain confidence. Because of this, they can easily divide the work and solve it. The ability to manage their time well helps pupils stay motivated while working. Students can create an appropriate work strategy for the priority in order to develop this talent.  The students' work efficiency can be increased by using this approach. The pupils primarily concentrate on establishing a goal and then choose to assign the duty of keeping the timetable. They increase their productivity and time management in this way (</w:t>
      </w:r>
      <w:proofErr w:type="spellStart"/>
      <w:r w:rsidRPr="008C32C4">
        <w:rPr>
          <w:rFonts w:asciiTheme="minorHAnsi" w:hAnsiTheme="minorHAnsi" w:cstheme="minorHAnsi"/>
          <w:sz w:val="32"/>
          <w:szCs w:val="32"/>
          <w:lang w:val="en-GB"/>
        </w:rPr>
        <w:t>Simplilearn</w:t>
      </w:r>
      <w:proofErr w:type="spellEnd"/>
      <w:r w:rsidRPr="008C32C4">
        <w:rPr>
          <w:rFonts w:asciiTheme="minorHAnsi" w:hAnsiTheme="minorHAnsi" w:cstheme="minorHAnsi"/>
          <w:sz w:val="32"/>
          <w:szCs w:val="32"/>
          <w:lang w:val="en-GB"/>
        </w:rPr>
        <w:t>, 2023).</w:t>
      </w:r>
    </w:p>
    <w:p w14:paraId="69BA19B8" w14:textId="23798D60" w:rsidR="00D31CB8" w:rsidRDefault="00D31CB8" w:rsidP="007C572E">
      <w:pPr>
        <w:jc w:val="both"/>
        <w:rPr>
          <w:rFonts w:asciiTheme="minorHAnsi" w:hAnsiTheme="minorHAnsi" w:cstheme="minorHAnsi"/>
          <w:sz w:val="32"/>
          <w:szCs w:val="32"/>
          <w:lang w:val="en-GB"/>
        </w:rPr>
      </w:pPr>
    </w:p>
    <w:p w14:paraId="44731938" w14:textId="5CE02BF6" w:rsidR="00D31CB8" w:rsidRDefault="00D31CB8" w:rsidP="00622A12">
      <w:pPr>
        <w:jc w:val="both"/>
        <w:rPr>
          <w:sz w:val="32"/>
          <w:szCs w:val="32"/>
          <w:lang w:val="en-US"/>
        </w:rPr>
      </w:pPr>
      <w:bookmarkStart w:id="2" w:name="_Toc133662547"/>
      <w:r w:rsidRPr="00622A12">
        <w:rPr>
          <w:rStyle w:val="Heading1Char"/>
          <w:b/>
          <w:bCs/>
        </w:rPr>
        <w:t>Analytical thinking and critical thinking</w:t>
      </w:r>
      <w:bookmarkEnd w:id="2"/>
      <w:r w:rsidRPr="00D31CB8">
        <w:rPr>
          <w:b/>
          <w:bCs/>
          <w:sz w:val="32"/>
          <w:szCs w:val="32"/>
          <w:lang w:val="en-US"/>
        </w:rPr>
        <w:t xml:space="preserve"> </w:t>
      </w:r>
      <w:r w:rsidRPr="00D31CB8">
        <w:rPr>
          <w:sz w:val="32"/>
          <w:szCs w:val="32"/>
          <w:lang w:val="en-US"/>
        </w:rPr>
        <w:t xml:space="preserve">are two fundamental intellectual talents for solving issues, making choices, and knowledge evaluation. The process of analytical thinking is described in research released by the Journal of Higher Education Theory and Practice as "the ability to decompose complex problems into their constituent parts, examine and evaluate the relationships between the parts, and generate solutions based on the analysis." Thinking critically, on the opposite hand, can be described as "the ability to identify, analyze, and evaluate arguments and information from various </w:t>
      </w:r>
      <w:r w:rsidRPr="00D31CB8">
        <w:rPr>
          <w:sz w:val="32"/>
          <w:szCs w:val="32"/>
          <w:lang w:val="en-US"/>
        </w:rPr>
        <w:lastRenderedPageBreak/>
        <w:t>sources in order to form a well-reasoned judgement or decision."</w:t>
      </w:r>
    </w:p>
    <w:p w14:paraId="1F035D07" w14:textId="77777777" w:rsidR="00D31CB8" w:rsidRPr="00D31CB8" w:rsidRDefault="00D31CB8" w:rsidP="00D31CB8">
      <w:pPr>
        <w:jc w:val="both"/>
        <w:rPr>
          <w:sz w:val="32"/>
          <w:szCs w:val="32"/>
          <w:lang w:val="en-US"/>
        </w:rPr>
      </w:pPr>
    </w:p>
    <w:p w14:paraId="0E9B5BA7" w14:textId="5F149528" w:rsidR="00D31CB8" w:rsidRDefault="00D31CB8" w:rsidP="00D31CB8">
      <w:pPr>
        <w:jc w:val="both"/>
        <w:rPr>
          <w:sz w:val="32"/>
          <w:szCs w:val="32"/>
          <w:lang w:val="en-US"/>
        </w:rPr>
      </w:pPr>
      <w:r w:rsidRPr="00D31CB8">
        <w:rPr>
          <w:b/>
          <w:bCs/>
          <w:sz w:val="32"/>
          <w:szCs w:val="32"/>
          <w:lang w:val="en-US"/>
        </w:rPr>
        <w:t>Critical thinking</w:t>
      </w:r>
      <w:r w:rsidRPr="00D31CB8">
        <w:rPr>
          <w:sz w:val="32"/>
          <w:szCs w:val="32"/>
          <w:lang w:val="en-US"/>
        </w:rPr>
        <w:t xml:space="preserve"> is a critical cognitive talent that is required for success in a variety of disciplines. Critical thinking is described in research published in the International Journal of Humanities and Social Science Research as "the ability to identify, evaluate, and synthesize information from various sources in order to form a well-reasoned judgement or decision."</w:t>
      </w:r>
    </w:p>
    <w:p w14:paraId="33AB018A" w14:textId="77777777" w:rsidR="00D31CB8" w:rsidRPr="00D31CB8" w:rsidRDefault="00D31CB8" w:rsidP="00D31CB8">
      <w:pPr>
        <w:jc w:val="both"/>
        <w:rPr>
          <w:sz w:val="32"/>
          <w:szCs w:val="32"/>
          <w:lang w:val="en-US"/>
        </w:rPr>
      </w:pPr>
    </w:p>
    <w:p w14:paraId="7917D521" w14:textId="4266D516" w:rsidR="00D31CB8" w:rsidRDefault="00D31CB8" w:rsidP="00D31CB8">
      <w:pPr>
        <w:jc w:val="both"/>
        <w:rPr>
          <w:sz w:val="32"/>
          <w:szCs w:val="32"/>
          <w:lang w:val="en-US"/>
        </w:rPr>
      </w:pPr>
      <w:r w:rsidRPr="00D31CB8">
        <w:rPr>
          <w:b/>
          <w:bCs/>
          <w:sz w:val="32"/>
          <w:szCs w:val="32"/>
          <w:lang w:val="en-US"/>
        </w:rPr>
        <w:t>Critical thinking</w:t>
      </w:r>
      <w:r w:rsidRPr="00D31CB8">
        <w:rPr>
          <w:sz w:val="32"/>
          <w:szCs w:val="32"/>
          <w:lang w:val="en-US"/>
        </w:rPr>
        <w:t xml:space="preserve"> is employed in a variety of sectors such as education, law, business, media, and science. Critical thinking is employed in the area of journalism, for example, to assess news items, detect any biases or erroneous information present, and make educated choices based on the available data.</w:t>
      </w:r>
    </w:p>
    <w:p w14:paraId="7E09918B" w14:textId="77777777" w:rsidR="00D31CB8" w:rsidRPr="00D31CB8" w:rsidRDefault="00D31CB8" w:rsidP="00D31CB8">
      <w:pPr>
        <w:jc w:val="both"/>
        <w:rPr>
          <w:sz w:val="32"/>
          <w:szCs w:val="32"/>
          <w:lang w:val="en-US"/>
        </w:rPr>
      </w:pPr>
    </w:p>
    <w:p w14:paraId="22584D6C" w14:textId="5021788E" w:rsidR="00D31CB8" w:rsidRDefault="00D31CB8" w:rsidP="00D31CB8">
      <w:pPr>
        <w:jc w:val="both"/>
        <w:rPr>
          <w:sz w:val="32"/>
          <w:szCs w:val="32"/>
          <w:lang w:val="en-US"/>
        </w:rPr>
      </w:pPr>
      <w:r w:rsidRPr="00D31CB8">
        <w:rPr>
          <w:sz w:val="32"/>
          <w:szCs w:val="32"/>
          <w:lang w:val="en-US"/>
        </w:rPr>
        <w:t>It is necessary to practice analyzing and evaluating information from a range of sources, challenging assumptions and prejudices, considering other views, and forming logical conclusions based on available facts in order to improve critical thinking abilities. This can be accomplished through reading and analyzing news stories, taking part in debates or conversations, and analyzing case studies or real-world situations.</w:t>
      </w:r>
    </w:p>
    <w:p w14:paraId="2F1AD18E" w14:textId="77777777" w:rsidR="00D31CB8" w:rsidRPr="00D31CB8" w:rsidRDefault="00D31CB8" w:rsidP="00D31CB8">
      <w:pPr>
        <w:jc w:val="both"/>
        <w:rPr>
          <w:sz w:val="32"/>
          <w:szCs w:val="32"/>
          <w:lang w:val="en-US"/>
        </w:rPr>
      </w:pPr>
    </w:p>
    <w:p w14:paraId="309EFA95" w14:textId="77777777" w:rsidR="00D31CB8" w:rsidRPr="00D31CB8" w:rsidRDefault="00D31CB8" w:rsidP="00D31CB8">
      <w:pPr>
        <w:jc w:val="both"/>
        <w:rPr>
          <w:sz w:val="32"/>
          <w:szCs w:val="32"/>
          <w:lang w:val="en-US"/>
        </w:rPr>
      </w:pPr>
      <w:proofErr w:type="gramStart"/>
      <w:r w:rsidRPr="00D31CB8">
        <w:rPr>
          <w:sz w:val="32"/>
          <w:szCs w:val="32"/>
          <w:lang w:val="en-US"/>
        </w:rPr>
        <w:t>A research</w:t>
      </w:r>
      <w:proofErr w:type="gramEnd"/>
      <w:r w:rsidRPr="00D31CB8">
        <w:rPr>
          <w:sz w:val="32"/>
          <w:szCs w:val="32"/>
          <w:lang w:val="en-US"/>
        </w:rPr>
        <w:t xml:space="preserve"> published in the Journal of Research in Educational Psychology found a link between critical thinking abilities and academic success. As a result, increasing critical thinking skills can increase not just decision-making and problem-solving abilities, but also academic achievement.</w:t>
      </w:r>
    </w:p>
    <w:p w14:paraId="5DFFF181" w14:textId="32E5F2A1" w:rsidR="00D31CB8" w:rsidRDefault="00D31CB8" w:rsidP="00D31CB8">
      <w:pPr>
        <w:jc w:val="both"/>
        <w:rPr>
          <w:sz w:val="32"/>
          <w:szCs w:val="32"/>
          <w:lang w:val="en-US"/>
        </w:rPr>
      </w:pPr>
      <w:r w:rsidRPr="00D31CB8">
        <w:rPr>
          <w:sz w:val="32"/>
          <w:szCs w:val="32"/>
          <w:lang w:val="en-US"/>
        </w:rPr>
        <w:t xml:space="preserve">Overall, critical thinking is an important talent that may help people make better decisions, avoid being </w:t>
      </w:r>
      <w:proofErr w:type="spellStart"/>
      <w:proofErr w:type="gramStart"/>
      <w:r w:rsidRPr="00D31CB8">
        <w:rPr>
          <w:sz w:val="32"/>
          <w:szCs w:val="32"/>
          <w:lang w:val="en-US"/>
        </w:rPr>
        <w:t>mislead</w:t>
      </w:r>
      <w:proofErr w:type="spellEnd"/>
      <w:proofErr w:type="gramEnd"/>
      <w:r w:rsidRPr="00D31CB8">
        <w:rPr>
          <w:sz w:val="32"/>
          <w:szCs w:val="32"/>
          <w:lang w:val="en-US"/>
        </w:rPr>
        <w:t xml:space="preserve"> by biased or </w:t>
      </w:r>
      <w:r w:rsidRPr="00D31CB8">
        <w:rPr>
          <w:sz w:val="32"/>
          <w:szCs w:val="32"/>
          <w:lang w:val="en-US"/>
        </w:rPr>
        <w:lastRenderedPageBreak/>
        <w:t>false information, and better handle difficult challenges in their personal and professional life.</w:t>
      </w:r>
    </w:p>
    <w:p w14:paraId="3A99CD40" w14:textId="77777777" w:rsidR="00D31CB8" w:rsidRPr="00D31CB8" w:rsidRDefault="00D31CB8" w:rsidP="00D31CB8">
      <w:pPr>
        <w:jc w:val="both"/>
        <w:rPr>
          <w:sz w:val="32"/>
          <w:szCs w:val="32"/>
          <w:lang w:val="en-US"/>
        </w:rPr>
      </w:pPr>
    </w:p>
    <w:p w14:paraId="3EE0D7BA" w14:textId="3963E405" w:rsidR="00D31CB8" w:rsidRDefault="00D31CB8" w:rsidP="00D31CB8">
      <w:pPr>
        <w:jc w:val="both"/>
        <w:rPr>
          <w:sz w:val="32"/>
          <w:szCs w:val="32"/>
          <w:lang w:val="en-US"/>
        </w:rPr>
      </w:pPr>
      <w:r w:rsidRPr="00D31CB8">
        <w:rPr>
          <w:b/>
          <w:bCs/>
          <w:sz w:val="32"/>
          <w:szCs w:val="32"/>
          <w:lang w:val="en-US"/>
        </w:rPr>
        <w:t>Analytical thinking</w:t>
      </w:r>
      <w:r w:rsidRPr="00D31CB8">
        <w:rPr>
          <w:sz w:val="32"/>
          <w:szCs w:val="32"/>
          <w:lang w:val="en-US"/>
        </w:rPr>
        <w:t xml:space="preserve"> is a cognitive talent that entails breaking complicated situations down into smaller components, investigating and assessing the links between those parts, and developing solutions based on the analysis. Analytical thinking is characterized in a research published in the Journal of Educational Psychology as "the ability to decompose complex problems into their constituent parts, examine and evaluate the relationships between the parts, and generate solutions based on the analysis."</w:t>
      </w:r>
    </w:p>
    <w:p w14:paraId="482F7081" w14:textId="77777777" w:rsidR="00D31CB8" w:rsidRPr="00D31CB8" w:rsidRDefault="00D31CB8" w:rsidP="00D31CB8">
      <w:pPr>
        <w:jc w:val="both"/>
        <w:rPr>
          <w:sz w:val="32"/>
          <w:szCs w:val="32"/>
          <w:lang w:val="en-US"/>
        </w:rPr>
      </w:pPr>
    </w:p>
    <w:p w14:paraId="52C0C9B2" w14:textId="77777777" w:rsidR="00D31CB8" w:rsidRPr="00D31CB8" w:rsidRDefault="00D31CB8" w:rsidP="00D31CB8">
      <w:pPr>
        <w:jc w:val="both"/>
        <w:rPr>
          <w:sz w:val="32"/>
          <w:szCs w:val="32"/>
          <w:lang w:val="en-US"/>
        </w:rPr>
      </w:pPr>
      <w:r w:rsidRPr="00D31CB8">
        <w:rPr>
          <w:sz w:val="32"/>
          <w:szCs w:val="32"/>
          <w:lang w:val="en-US"/>
        </w:rPr>
        <w:t>Analytical thinking is a valuable talent in a variety of professions, including science, mathematics, engineering, and business. Analytical thinking, for example, may be used in business to examine financial data, spot trends, and make educated decisions based on the available facts.</w:t>
      </w:r>
    </w:p>
    <w:p w14:paraId="4906844F" w14:textId="77777777" w:rsidR="00D31CB8" w:rsidRPr="00D31CB8" w:rsidRDefault="00D31CB8" w:rsidP="00D31CB8">
      <w:pPr>
        <w:jc w:val="both"/>
        <w:rPr>
          <w:sz w:val="32"/>
          <w:szCs w:val="32"/>
          <w:lang w:val="en-US"/>
        </w:rPr>
      </w:pPr>
      <w:r w:rsidRPr="00D31CB8">
        <w:rPr>
          <w:sz w:val="32"/>
          <w:szCs w:val="32"/>
          <w:lang w:val="en-US"/>
        </w:rPr>
        <w:t>It is necessary to practice breaking down complicated situations into smaller components, studying the links between those parts, and detecting patterns or trends in order to build analytical thinking abilities. This can be accomplished through activities such as data analysis, complicated math problem solving, or working on case studies or real-world challenges.</w:t>
      </w:r>
    </w:p>
    <w:p w14:paraId="1A0EB1F4" w14:textId="77777777" w:rsidR="00D31CB8" w:rsidRPr="00D31CB8" w:rsidRDefault="00D31CB8" w:rsidP="00D31CB8">
      <w:pPr>
        <w:jc w:val="both"/>
        <w:rPr>
          <w:sz w:val="32"/>
          <w:szCs w:val="32"/>
          <w:lang w:val="en-US"/>
        </w:rPr>
      </w:pPr>
      <w:proofErr w:type="gramStart"/>
      <w:r w:rsidRPr="00D31CB8">
        <w:rPr>
          <w:sz w:val="32"/>
          <w:szCs w:val="32"/>
          <w:lang w:val="en-US"/>
        </w:rPr>
        <w:t>A research</w:t>
      </w:r>
      <w:proofErr w:type="gramEnd"/>
      <w:r w:rsidRPr="00D31CB8">
        <w:rPr>
          <w:sz w:val="32"/>
          <w:szCs w:val="32"/>
          <w:lang w:val="en-US"/>
        </w:rPr>
        <w:t xml:space="preserve"> published in the Journal of Occupational and Organizational Psychology found a link between analytical thinking skills and work effectiveness. As a result, increasing analytical thinking skills can increase not just problem-solving abilities, but also work performance and career success.</w:t>
      </w:r>
    </w:p>
    <w:p w14:paraId="09315413" w14:textId="77777777" w:rsidR="00D31CB8" w:rsidRPr="00D31CB8" w:rsidRDefault="00D31CB8" w:rsidP="00D31CB8">
      <w:pPr>
        <w:jc w:val="both"/>
        <w:rPr>
          <w:rFonts w:asciiTheme="minorHAnsi" w:hAnsiTheme="minorHAnsi" w:cstheme="minorHAnsi"/>
          <w:sz w:val="32"/>
          <w:szCs w:val="32"/>
          <w:lang w:val="en-GB"/>
        </w:rPr>
      </w:pPr>
    </w:p>
    <w:p w14:paraId="6CC93D64" w14:textId="77777777" w:rsidR="007C572E" w:rsidRDefault="007C572E" w:rsidP="00D31CB8">
      <w:pPr>
        <w:jc w:val="both"/>
        <w:rPr>
          <w:rFonts w:asciiTheme="minorHAnsi" w:hAnsiTheme="minorHAnsi" w:cstheme="minorHAnsi"/>
          <w:sz w:val="32"/>
          <w:szCs w:val="32"/>
          <w:lang w:val="en-GB"/>
        </w:rPr>
      </w:pPr>
    </w:p>
    <w:p w14:paraId="6FD67C74" w14:textId="77777777" w:rsidR="00B57AC1" w:rsidRPr="00B57AC1" w:rsidRDefault="00B57AC1" w:rsidP="00B57AC1">
      <w:pPr>
        <w:keepNext/>
        <w:keepLines/>
        <w:spacing w:before="360" w:after="120" w:line="480" w:lineRule="auto"/>
        <w:jc w:val="both"/>
        <w:outlineLvl w:val="1"/>
        <w:rPr>
          <w:b/>
          <w:bCs/>
          <w:sz w:val="32"/>
          <w:szCs w:val="32"/>
          <w14:ligatures w14:val="none"/>
        </w:rPr>
      </w:pPr>
      <w:bookmarkStart w:id="3" w:name="_Toc133662548"/>
      <w:r w:rsidRPr="00B57AC1">
        <w:rPr>
          <w:b/>
          <w:bCs/>
          <w:sz w:val="32"/>
          <w:szCs w:val="32"/>
          <w14:ligatures w14:val="none"/>
        </w:rPr>
        <w:lastRenderedPageBreak/>
        <w:t>Referencing:</w:t>
      </w:r>
      <w:bookmarkEnd w:id="3"/>
    </w:p>
    <w:p w14:paraId="4064C8BB" w14:textId="4911E15E" w:rsidR="00A30BDF" w:rsidRPr="00A30BDF" w:rsidRDefault="000D00E4" w:rsidP="00A30BDF">
      <w:pPr>
        <w:jc w:val="both"/>
        <w:rPr>
          <w:rFonts w:asciiTheme="minorHAnsi" w:hAnsiTheme="minorHAnsi" w:cstheme="minorHAnsi"/>
          <w:sz w:val="32"/>
          <w:szCs w:val="32"/>
          <w:lang w:val="en-GB"/>
        </w:rPr>
      </w:pPr>
      <w:r w:rsidRPr="008C29FC">
        <w:rPr>
          <w:rFonts w:asciiTheme="minorHAnsi" w:hAnsiTheme="minorHAnsi" w:cstheme="minorHAnsi"/>
          <w:sz w:val="32"/>
          <w:szCs w:val="32"/>
          <w:lang w:val="en-GB"/>
        </w:rPr>
        <w:t xml:space="preserve">The act of citing sources of information in academic writing is known as referencing. </w:t>
      </w:r>
      <w:r w:rsidR="00A30BDF" w:rsidRPr="00A30BDF">
        <w:rPr>
          <w:rFonts w:asciiTheme="minorHAnsi" w:hAnsiTheme="minorHAnsi" w:cstheme="minorHAnsi"/>
          <w:sz w:val="32"/>
          <w:szCs w:val="32"/>
          <w:lang w:val="en-GB"/>
        </w:rPr>
        <w:t>It is a crucial part of scholarly communication and helps to ensure academic integrity by providing transparency and accountability in research. Referencing involves citing sources in the text of a document, and creating a bibliography or reference list at the end of the document that provides detailed information about each source cited.</w:t>
      </w:r>
    </w:p>
    <w:p w14:paraId="757596AE" w14:textId="432C04E0" w:rsidR="00A30BDF" w:rsidRPr="00A30BDF" w:rsidRDefault="00A30BDF" w:rsidP="00A30BDF">
      <w:pPr>
        <w:jc w:val="both"/>
        <w:rPr>
          <w:rFonts w:asciiTheme="minorHAnsi" w:hAnsiTheme="minorHAnsi" w:cstheme="minorHAnsi"/>
          <w:sz w:val="32"/>
          <w:szCs w:val="32"/>
          <w:lang w:val="en-GB"/>
        </w:rPr>
      </w:pPr>
      <w:r w:rsidRPr="00A30BDF">
        <w:rPr>
          <w:rFonts w:asciiTheme="minorHAnsi" w:hAnsiTheme="minorHAnsi" w:cstheme="minorHAnsi"/>
          <w:sz w:val="32"/>
          <w:szCs w:val="32"/>
          <w:lang w:val="en-GB"/>
        </w:rPr>
        <w:t xml:space="preserve">The importance of referencing is emphasized in academic writing as it demonstrates the scope and depth of research, acknowledges the contributions of others to the work, and allows readers to locate and verify the information used. It also helps to avoid plagiarism, which is the act of presenting someone else's work or ideas as one's </w:t>
      </w:r>
      <w:r w:rsidR="0049573D" w:rsidRPr="008C29FC">
        <w:rPr>
          <w:rFonts w:asciiTheme="minorHAnsi" w:hAnsiTheme="minorHAnsi" w:cstheme="minorHAnsi"/>
          <w:sz w:val="32"/>
          <w:szCs w:val="32"/>
          <w:lang w:val="en-GB"/>
        </w:rPr>
        <w:t>own and</w:t>
      </w:r>
      <w:r w:rsidRPr="00A30BDF">
        <w:rPr>
          <w:rFonts w:asciiTheme="minorHAnsi" w:hAnsiTheme="minorHAnsi" w:cstheme="minorHAnsi"/>
          <w:sz w:val="32"/>
          <w:szCs w:val="32"/>
          <w:lang w:val="en-GB"/>
        </w:rPr>
        <w:t xml:space="preserve"> is considered a serious offense in academia.</w:t>
      </w:r>
    </w:p>
    <w:p w14:paraId="3B228EDE" w14:textId="77777777" w:rsidR="00A30BDF" w:rsidRDefault="00A30BDF" w:rsidP="00A30BDF">
      <w:pPr>
        <w:jc w:val="both"/>
        <w:rPr>
          <w:rFonts w:asciiTheme="minorHAnsi" w:hAnsiTheme="minorHAnsi" w:cstheme="minorHAnsi"/>
          <w:sz w:val="32"/>
          <w:szCs w:val="32"/>
          <w:lang w:val="en-GB"/>
        </w:rPr>
      </w:pPr>
      <w:r w:rsidRPr="00A30BDF">
        <w:rPr>
          <w:rFonts w:asciiTheme="minorHAnsi" w:hAnsiTheme="minorHAnsi" w:cstheme="minorHAnsi"/>
          <w:sz w:val="32"/>
          <w:szCs w:val="32"/>
          <w:lang w:val="en-GB"/>
        </w:rPr>
        <w:t>A common referencing style used in academic writing is the Harvard referencing style, which is also known as the author-date system. This style requires the author's surname and the publication year of the work to be cited in the text, followed by a detailed reference list at the end of the document.</w:t>
      </w:r>
    </w:p>
    <w:p w14:paraId="5EA869C2" w14:textId="77777777" w:rsidR="00EB59A0" w:rsidRDefault="00EB59A0" w:rsidP="00A30BDF">
      <w:pPr>
        <w:jc w:val="both"/>
        <w:rPr>
          <w:rFonts w:asciiTheme="minorHAnsi" w:hAnsiTheme="minorHAnsi" w:cstheme="minorHAnsi"/>
          <w:sz w:val="32"/>
          <w:szCs w:val="32"/>
          <w:lang w:val="en-GB"/>
        </w:rPr>
      </w:pPr>
    </w:p>
    <w:p w14:paraId="6E73260A" w14:textId="77777777" w:rsidR="00EB59A0" w:rsidRPr="00EB59A0" w:rsidRDefault="00EB59A0" w:rsidP="00EB59A0">
      <w:pPr>
        <w:keepNext/>
        <w:keepLines/>
        <w:spacing w:before="360" w:after="120" w:line="480" w:lineRule="auto"/>
        <w:jc w:val="both"/>
        <w:outlineLvl w:val="1"/>
        <w:rPr>
          <w:b/>
          <w:bCs/>
          <w:sz w:val="32"/>
          <w:szCs w:val="32"/>
          <w14:ligatures w14:val="none"/>
        </w:rPr>
      </w:pPr>
      <w:bookmarkStart w:id="4" w:name="_Toc133662549"/>
      <w:r w:rsidRPr="00EB59A0">
        <w:rPr>
          <w:b/>
          <w:bCs/>
          <w:sz w:val="32"/>
          <w:szCs w:val="32"/>
          <w14:ligatures w14:val="none"/>
        </w:rPr>
        <w:t>Teamwork:</w:t>
      </w:r>
      <w:bookmarkEnd w:id="4"/>
    </w:p>
    <w:p w14:paraId="612B262A" w14:textId="77777777" w:rsidR="00ED2091" w:rsidRPr="00ED2091" w:rsidRDefault="00ED2091" w:rsidP="00ED2091">
      <w:pPr>
        <w:jc w:val="both"/>
        <w:rPr>
          <w:rFonts w:asciiTheme="minorHAnsi" w:hAnsiTheme="minorHAnsi" w:cstheme="minorHAnsi"/>
          <w:sz w:val="32"/>
          <w:szCs w:val="32"/>
          <w:lang w:val="en-GB"/>
        </w:rPr>
      </w:pPr>
      <w:r w:rsidRPr="00ED2091">
        <w:rPr>
          <w:rFonts w:asciiTheme="minorHAnsi" w:hAnsiTheme="minorHAnsi" w:cstheme="minorHAnsi"/>
          <w:sz w:val="32"/>
          <w:szCs w:val="32"/>
          <w:lang w:val="en-GB"/>
        </w:rPr>
        <w:t xml:space="preserve">Teamwork is the collective effort of a group of individuals who collaborate to achieve a common goal. In today's fast-paced and competitive world, teamwork is crucial for organizations to achieve their objectives. It is the foundation of every successful project, business, and organization. Effective teamwork requires the combined efforts of individuals with different skill sets, working towards a common goal, and utilizing each other's strengths to </w:t>
      </w:r>
      <w:r w:rsidRPr="00ED2091">
        <w:rPr>
          <w:rFonts w:asciiTheme="minorHAnsi" w:hAnsiTheme="minorHAnsi" w:cstheme="minorHAnsi"/>
          <w:sz w:val="32"/>
          <w:szCs w:val="32"/>
          <w:lang w:val="en-GB"/>
        </w:rPr>
        <w:lastRenderedPageBreak/>
        <w:t>achieve the best results. This essay will discuss the importance of teamwork in organizations and how it benefits both employees and organizations.</w:t>
      </w:r>
    </w:p>
    <w:p w14:paraId="4F63FE30" w14:textId="77777777" w:rsidR="00ED2091" w:rsidRPr="00ED2091" w:rsidRDefault="00ED2091" w:rsidP="00ED2091">
      <w:pPr>
        <w:jc w:val="both"/>
        <w:rPr>
          <w:rFonts w:asciiTheme="minorHAnsi" w:hAnsiTheme="minorHAnsi" w:cstheme="minorHAnsi"/>
          <w:sz w:val="32"/>
          <w:szCs w:val="32"/>
          <w:lang w:val="en-GB"/>
        </w:rPr>
      </w:pPr>
    </w:p>
    <w:p w14:paraId="4A1B449D" w14:textId="77777777" w:rsidR="00ED2091" w:rsidRPr="00ED2091" w:rsidRDefault="00ED2091" w:rsidP="00ED2091">
      <w:pPr>
        <w:jc w:val="both"/>
        <w:rPr>
          <w:rFonts w:asciiTheme="minorHAnsi" w:hAnsiTheme="minorHAnsi" w:cstheme="minorHAnsi"/>
          <w:sz w:val="32"/>
          <w:szCs w:val="32"/>
          <w:lang w:val="en-GB"/>
        </w:rPr>
      </w:pPr>
      <w:r w:rsidRPr="00ED2091">
        <w:rPr>
          <w:rFonts w:asciiTheme="minorHAnsi" w:hAnsiTheme="minorHAnsi" w:cstheme="minorHAnsi"/>
          <w:sz w:val="32"/>
          <w:szCs w:val="32"/>
          <w:lang w:val="en-GB"/>
        </w:rPr>
        <w:t>One of the key benefits of teamwork is that it enables individuals to work towards a common goal. Team members have a shared vision and purpose, which creates a sense of unity and direction among them. This sense of purpose and direction helps to minimize conflicts and disagreements among team members. When team members have a shared vision, they are more likely to work together and cooperate with one another. This enhances communication, trust, and respect among team members, which helps to improve their overall performance.</w:t>
      </w:r>
    </w:p>
    <w:p w14:paraId="13241853" w14:textId="77777777" w:rsidR="00ED2091" w:rsidRPr="00ED2091" w:rsidRDefault="00ED2091" w:rsidP="00ED2091">
      <w:pPr>
        <w:jc w:val="both"/>
        <w:rPr>
          <w:rFonts w:asciiTheme="minorHAnsi" w:hAnsiTheme="minorHAnsi" w:cstheme="minorHAnsi"/>
          <w:sz w:val="32"/>
          <w:szCs w:val="32"/>
          <w:lang w:val="en-GB"/>
        </w:rPr>
      </w:pPr>
    </w:p>
    <w:p w14:paraId="6AC5E118" w14:textId="77777777" w:rsidR="00ED2091" w:rsidRPr="00ED2091" w:rsidRDefault="00ED2091" w:rsidP="00ED2091">
      <w:pPr>
        <w:jc w:val="both"/>
        <w:rPr>
          <w:rFonts w:asciiTheme="minorHAnsi" w:hAnsiTheme="minorHAnsi" w:cstheme="minorHAnsi"/>
          <w:sz w:val="32"/>
          <w:szCs w:val="32"/>
          <w:lang w:val="en-GB"/>
        </w:rPr>
      </w:pPr>
      <w:r w:rsidRPr="00ED2091">
        <w:rPr>
          <w:rFonts w:asciiTheme="minorHAnsi" w:hAnsiTheme="minorHAnsi" w:cstheme="minorHAnsi"/>
          <w:sz w:val="32"/>
          <w:szCs w:val="32"/>
          <w:lang w:val="en-GB"/>
        </w:rPr>
        <w:t>Another benefit of teamwork is that it fosters creativity and innovation. When individuals with different backgrounds, experiences, and skill sets come together to work on a project, they bring with them unique perspectives and ideas. This diversity of perspectives and ideas helps to generate new and innovative solutions to problems. When team members share their thoughts and ideas, they create a more creative and productive environment that can lead to breakthroughs and innovative solutions.</w:t>
      </w:r>
    </w:p>
    <w:p w14:paraId="445957B8" w14:textId="77777777" w:rsidR="00ED2091" w:rsidRPr="00ED2091" w:rsidRDefault="00ED2091" w:rsidP="00ED2091">
      <w:pPr>
        <w:jc w:val="both"/>
        <w:rPr>
          <w:rFonts w:asciiTheme="minorHAnsi" w:hAnsiTheme="minorHAnsi" w:cstheme="minorHAnsi"/>
          <w:sz w:val="32"/>
          <w:szCs w:val="32"/>
          <w:lang w:val="en-GB"/>
        </w:rPr>
      </w:pPr>
    </w:p>
    <w:p w14:paraId="32870D61" w14:textId="5C3B13A5" w:rsidR="00ED2091" w:rsidRPr="00ED2091" w:rsidRDefault="00ED2091" w:rsidP="00ED2091">
      <w:pPr>
        <w:jc w:val="both"/>
        <w:rPr>
          <w:rFonts w:asciiTheme="minorHAnsi" w:hAnsiTheme="minorHAnsi" w:cstheme="minorHAnsi"/>
          <w:sz w:val="32"/>
          <w:szCs w:val="32"/>
          <w:lang w:val="en-GB"/>
        </w:rPr>
      </w:pPr>
      <w:r w:rsidRPr="00ED2091">
        <w:rPr>
          <w:rFonts w:asciiTheme="minorHAnsi" w:hAnsiTheme="minorHAnsi" w:cstheme="minorHAnsi"/>
          <w:sz w:val="32"/>
          <w:szCs w:val="32"/>
          <w:lang w:val="en-GB"/>
        </w:rPr>
        <w:t xml:space="preserve">Teamwork also promotes individual development and learning. When individuals work in a team, they </w:t>
      </w:r>
      <w:r w:rsidR="003F2934" w:rsidRPr="00ED2091">
        <w:rPr>
          <w:rFonts w:asciiTheme="minorHAnsi" w:hAnsiTheme="minorHAnsi" w:cstheme="minorHAnsi"/>
          <w:sz w:val="32"/>
          <w:szCs w:val="32"/>
          <w:lang w:val="en-GB"/>
        </w:rPr>
        <w:t>can</w:t>
      </w:r>
      <w:r w:rsidRPr="00ED2091">
        <w:rPr>
          <w:rFonts w:asciiTheme="minorHAnsi" w:hAnsiTheme="minorHAnsi" w:cstheme="minorHAnsi"/>
          <w:sz w:val="32"/>
          <w:szCs w:val="32"/>
          <w:lang w:val="en-GB"/>
        </w:rPr>
        <w:t xml:space="preserve"> learn from their colleagues' experiences, perspectives, and skills. They can acquire new skills, knowledge, and expertise that they may not have otherwise gained. By working collaboratively with others, individuals can learn how to communicate effectively, resolve conflicts, and work towards a common goal. This helps to improve their overall professional development and enhance their career prospects.</w:t>
      </w:r>
    </w:p>
    <w:p w14:paraId="02190C6C" w14:textId="77777777" w:rsidR="00ED2091" w:rsidRPr="00ED2091" w:rsidRDefault="00ED2091" w:rsidP="00ED2091">
      <w:pPr>
        <w:jc w:val="both"/>
        <w:rPr>
          <w:rFonts w:asciiTheme="minorHAnsi" w:hAnsiTheme="minorHAnsi" w:cstheme="minorHAnsi"/>
          <w:sz w:val="32"/>
          <w:szCs w:val="32"/>
          <w:lang w:val="en-GB"/>
        </w:rPr>
      </w:pPr>
    </w:p>
    <w:p w14:paraId="15FE37F8" w14:textId="77777777" w:rsidR="00ED2091" w:rsidRPr="00ED2091" w:rsidRDefault="00ED2091" w:rsidP="00ED2091">
      <w:pPr>
        <w:jc w:val="both"/>
        <w:rPr>
          <w:rFonts w:asciiTheme="minorHAnsi" w:hAnsiTheme="minorHAnsi" w:cstheme="minorHAnsi"/>
          <w:sz w:val="32"/>
          <w:szCs w:val="32"/>
          <w:lang w:val="en-GB"/>
        </w:rPr>
      </w:pPr>
      <w:r w:rsidRPr="00ED2091">
        <w:rPr>
          <w:rFonts w:asciiTheme="minorHAnsi" w:hAnsiTheme="minorHAnsi" w:cstheme="minorHAnsi"/>
          <w:sz w:val="32"/>
          <w:szCs w:val="32"/>
          <w:lang w:val="en-GB"/>
        </w:rPr>
        <w:t>Moreover, teamwork can enhance productivity and efficiency. When individuals work in a team, they can divide the workload and delegate tasks based on their strengths and abilities. This helps to optimize the use of resources and ensure that tasks are completed efficiently and effectively. In addition, team members can share their workload, which reduces the burden on any one individual. This can help to prevent burnout and ensure that team members are able to maintain a healthy work-life balance.</w:t>
      </w:r>
    </w:p>
    <w:p w14:paraId="54B5E96E" w14:textId="77777777" w:rsidR="00ED2091" w:rsidRPr="00ED2091" w:rsidRDefault="00ED2091" w:rsidP="00ED2091">
      <w:pPr>
        <w:jc w:val="both"/>
        <w:rPr>
          <w:rFonts w:asciiTheme="minorHAnsi" w:hAnsiTheme="minorHAnsi" w:cstheme="minorHAnsi"/>
          <w:sz w:val="32"/>
          <w:szCs w:val="32"/>
          <w:lang w:val="en-GB"/>
        </w:rPr>
      </w:pPr>
    </w:p>
    <w:p w14:paraId="61C9049D" w14:textId="77777777" w:rsidR="00ED2091" w:rsidRPr="00ED2091" w:rsidRDefault="00ED2091" w:rsidP="00ED2091">
      <w:pPr>
        <w:jc w:val="both"/>
        <w:rPr>
          <w:rFonts w:asciiTheme="minorHAnsi" w:hAnsiTheme="minorHAnsi" w:cstheme="minorHAnsi"/>
          <w:sz w:val="32"/>
          <w:szCs w:val="32"/>
          <w:lang w:val="en-GB"/>
        </w:rPr>
      </w:pPr>
    </w:p>
    <w:p w14:paraId="77C2EB33" w14:textId="77777777" w:rsidR="00ED2091" w:rsidRPr="00ED2091" w:rsidRDefault="00ED2091" w:rsidP="00ED2091">
      <w:pPr>
        <w:jc w:val="both"/>
        <w:rPr>
          <w:rFonts w:asciiTheme="minorHAnsi" w:hAnsiTheme="minorHAnsi" w:cstheme="minorHAnsi"/>
          <w:sz w:val="32"/>
          <w:szCs w:val="32"/>
          <w:lang w:val="en-GB"/>
        </w:rPr>
      </w:pPr>
    </w:p>
    <w:p w14:paraId="0BC60083" w14:textId="77777777" w:rsidR="00ED2091" w:rsidRPr="00ED2091" w:rsidRDefault="00ED2091" w:rsidP="00ED2091">
      <w:pPr>
        <w:jc w:val="both"/>
        <w:rPr>
          <w:rFonts w:asciiTheme="minorHAnsi" w:hAnsiTheme="minorHAnsi" w:cstheme="minorHAnsi"/>
          <w:sz w:val="32"/>
          <w:szCs w:val="32"/>
          <w:lang w:val="en-GB"/>
        </w:rPr>
      </w:pPr>
      <w:r w:rsidRPr="00ED2091">
        <w:rPr>
          <w:rFonts w:asciiTheme="minorHAnsi" w:hAnsiTheme="minorHAnsi" w:cstheme="minorHAnsi"/>
          <w:sz w:val="32"/>
          <w:szCs w:val="32"/>
          <w:lang w:val="en-GB"/>
        </w:rPr>
        <w:t>However, effective teamwork does not happen automatically. It requires deliberate effort and planning by both the organization and team members. To achieve effective teamwork, organizations need to establish clear objectives, establish roles and responsibilities, and provide the necessary resources and support to team members. Organizations also need to create a supportive work   environment that fosters open communication, respect, and trust among team members. In addition, organizations need to recognize and reward the contributions of individual team members to foster a sense of ownership and motivation.</w:t>
      </w:r>
    </w:p>
    <w:p w14:paraId="460E542B" w14:textId="77777777" w:rsidR="00ED2091" w:rsidRPr="00ED2091" w:rsidRDefault="00ED2091" w:rsidP="00ED2091">
      <w:pPr>
        <w:jc w:val="both"/>
        <w:rPr>
          <w:rFonts w:asciiTheme="minorHAnsi" w:hAnsiTheme="minorHAnsi" w:cstheme="minorHAnsi"/>
          <w:sz w:val="32"/>
          <w:szCs w:val="32"/>
          <w:lang w:val="en-GB"/>
        </w:rPr>
      </w:pPr>
    </w:p>
    <w:p w14:paraId="2EBFC067" w14:textId="77777777" w:rsidR="00ED2091" w:rsidRPr="00ED2091" w:rsidRDefault="00ED2091" w:rsidP="00ED2091">
      <w:pPr>
        <w:jc w:val="both"/>
        <w:rPr>
          <w:rFonts w:asciiTheme="minorHAnsi" w:hAnsiTheme="minorHAnsi" w:cstheme="minorHAnsi"/>
          <w:sz w:val="32"/>
          <w:szCs w:val="32"/>
          <w:lang w:val="en-GB"/>
        </w:rPr>
      </w:pPr>
      <w:r w:rsidRPr="00ED2091">
        <w:rPr>
          <w:rFonts w:asciiTheme="minorHAnsi" w:hAnsiTheme="minorHAnsi" w:cstheme="minorHAnsi"/>
          <w:sz w:val="32"/>
          <w:szCs w:val="32"/>
          <w:lang w:val="en-GB"/>
        </w:rPr>
        <w:t>On the other hand, team members need to be committed to the team's objectives, communicate effectively, and respect each other's ideas and opinions. They also need to be accountable for their actions and be willing to collaborate and support each other to achieve the best results. Team members need to be able to work through conflicts and differences of opinion and reach a consensus on how to move forward.</w:t>
      </w:r>
    </w:p>
    <w:p w14:paraId="0D44ED89" w14:textId="77777777" w:rsidR="00ED2091" w:rsidRPr="00ED2091" w:rsidRDefault="00ED2091" w:rsidP="00ED2091">
      <w:pPr>
        <w:jc w:val="both"/>
        <w:rPr>
          <w:rFonts w:asciiTheme="minorHAnsi" w:hAnsiTheme="minorHAnsi" w:cstheme="minorHAnsi"/>
          <w:sz w:val="32"/>
          <w:szCs w:val="32"/>
          <w:lang w:val="en-GB"/>
        </w:rPr>
      </w:pPr>
    </w:p>
    <w:p w14:paraId="31829D71" w14:textId="28596A80" w:rsidR="00EB59A0" w:rsidRDefault="00ED2091" w:rsidP="00ED2091">
      <w:pPr>
        <w:jc w:val="both"/>
        <w:rPr>
          <w:rFonts w:asciiTheme="minorHAnsi" w:hAnsiTheme="minorHAnsi" w:cstheme="minorHAnsi"/>
          <w:sz w:val="32"/>
          <w:szCs w:val="32"/>
          <w:lang w:val="en-GB"/>
        </w:rPr>
      </w:pPr>
      <w:r w:rsidRPr="00ED2091">
        <w:rPr>
          <w:rFonts w:asciiTheme="minorHAnsi" w:hAnsiTheme="minorHAnsi" w:cstheme="minorHAnsi"/>
          <w:sz w:val="32"/>
          <w:szCs w:val="32"/>
          <w:lang w:val="en-GB"/>
        </w:rPr>
        <w:lastRenderedPageBreak/>
        <w:t xml:space="preserve"> Teamwork is essential for organizations to achieve their goals and objectives. It promotes collaboration, creativity, innovation, and productivity. Effective teamwork requires the collective efforts of individuals with different skill sets, working towards a common goal, and utilizing each other's strengths to achieve the best results. By working together, team members can learn from each other, enhance their professional development, and achieve more than they could on their own. Therefore, organizations should prioritize the development of teamwork skills among their employees, and team members should be committed to working collaboratively to achieve their objectives.</w:t>
      </w:r>
    </w:p>
    <w:p w14:paraId="0BDB658A" w14:textId="77777777" w:rsidR="001A2160" w:rsidRDefault="001A2160" w:rsidP="00ED2091">
      <w:pPr>
        <w:jc w:val="both"/>
        <w:rPr>
          <w:rFonts w:asciiTheme="minorHAnsi" w:hAnsiTheme="minorHAnsi" w:cstheme="minorHAnsi"/>
          <w:sz w:val="32"/>
          <w:szCs w:val="32"/>
          <w:lang w:val="en-GB"/>
        </w:rPr>
      </w:pPr>
    </w:p>
    <w:p w14:paraId="0E60FDA4" w14:textId="77777777" w:rsidR="001A2160" w:rsidRDefault="001A2160" w:rsidP="00ED2091">
      <w:pPr>
        <w:jc w:val="both"/>
        <w:rPr>
          <w:rFonts w:asciiTheme="minorHAnsi" w:hAnsiTheme="minorHAnsi" w:cstheme="minorHAnsi"/>
          <w:sz w:val="32"/>
          <w:szCs w:val="32"/>
          <w:lang w:val="en-GB"/>
        </w:rPr>
      </w:pPr>
    </w:p>
    <w:p w14:paraId="55CB17EF" w14:textId="77777777" w:rsidR="001A2160" w:rsidRPr="001A2160" w:rsidRDefault="001A2160" w:rsidP="001A2160">
      <w:pPr>
        <w:keepNext/>
        <w:keepLines/>
        <w:spacing w:before="400" w:after="120" w:line="480" w:lineRule="auto"/>
        <w:jc w:val="both"/>
        <w:outlineLvl w:val="0"/>
        <w:rPr>
          <w:b/>
          <w:sz w:val="32"/>
          <w:szCs w:val="32"/>
          <w14:ligatures w14:val="none"/>
        </w:rPr>
      </w:pPr>
      <w:bookmarkStart w:id="5" w:name="_Toc133662550"/>
      <w:r w:rsidRPr="001A2160">
        <w:rPr>
          <w:b/>
          <w:sz w:val="32"/>
          <w:szCs w:val="32"/>
          <w14:ligatures w14:val="none"/>
        </w:rPr>
        <w:t>Conclusion:</w:t>
      </w:r>
      <w:bookmarkEnd w:id="5"/>
    </w:p>
    <w:p w14:paraId="286F569F" w14:textId="5C306C3F" w:rsidR="001A2160" w:rsidRPr="00A30BDF" w:rsidRDefault="00CB5EEE" w:rsidP="00ED2091">
      <w:pPr>
        <w:jc w:val="both"/>
        <w:rPr>
          <w:rFonts w:asciiTheme="minorHAnsi" w:hAnsiTheme="minorHAnsi" w:cstheme="minorHAnsi"/>
          <w:sz w:val="32"/>
          <w:szCs w:val="32"/>
          <w:lang w:val="en-GB"/>
        </w:rPr>
      </w:pPr>
      <w:r w:rsidRPr="00CB5EEE">
        <w:rPr>
          <w:rFonts w:asciiTheme="minorHAnsi" w:hAnsiTheme="minorHAnsi" w:cstheme="minorHAnsi"/>
          <w:sz w:val="32"/>
          <w:szCs w:val="32"/>
          <w:lang w:val="en-GB"/>
        </w:rPr>
        <w:t xml:space="preserve">Academic skills refer to the collection of techniques or methods that students </w:t>
      </w:r>
      <w:proofErr w:type="gramStart"/>
      <w:r w:rsidRPr="00CB5EEE">
        <w:rPr>
          <w:rFonts w:asciiTheme="minorHAnsi" w:hAnsiTheme="minorHAnsi" w:cstheme="minorHAnsi"/>
          <w:sz w:val="32"/>
          <w:szCs w:val="32"/>
          <w:lang w:val="en-GB"/>
        </w:rPr>
        <w:t>utilise</w:t>
      </w:r>
      <w:proofErr w:type="gramEnd"/>
      <w:r w:rsidRPr="00CB5EEE">
        <w:rPr>
          <w:rFonts w:asciiTheme="minorHAnsi" w:hAnsiTheme="minorHAnsi" w:cstheme="minorHAnsi"/>
          <w:sz w:val="32"/>
          <w:szCs w:val="32"/>
          <w:lang w:val="en-GB"/>
        </w:rPr>
        <w:t xml:space="preserve"> to increase their capacity for learning and deepen their comprehension of the material being studied. However, a variety of skills play important roles in helping students pursue both an academic and a professional career. However, in order to increase their effectiveness and efficiency in their studies, students should focus on developing their time management skills. Students who are proficient with time management techniques perform better academically because they can complete their studies in less time, which helps them to feel less stressed.</w:t>
      </w:r>
      <w:r w:rsidR="00B847AC" w:rsidRPr="00B847AC">
        <w:t xml:space="preserve"> </w:t>
      </w:r>
      <w:r w:rsidR="00B847AC" w:rsidRPr="00B847AC">
        <w:rPr>
          <w:rFonts w:asciiTheme="minorHAnsi" w:hAnsiTheme="minorHAnsi" w:cstheme="minorHAnsi"/>
          <w:sz w:val="32"/>
          <w:szCs w:val="32"/>
          <w:lang w:val="en-GB"/>
        </w:rPr>
        <w:t xml:space="preserve">As a result, having good time management skills helps to advance one's professional career as well because those who possess these skills may accomplish their operations and tasks more quickly. Along with time management abilities, referencing and paraphrasing skills are equally crucial to a student's academic career because they can help them develop their </w:t>
      </w:r>
      <w:r w:rsidR="00B847AC" w:rsidRPr="00B847AC">
        <w:rPr>
          <w:rFonts w:asciiTheme="minorHAnsi" w:hAnsiTheme="minorHAnsi" w:cstheme="minorHAnsi"/>
          <w:sz w:val="32"/>
          <w:szCs w:val="32"/>
          <w:lang w:val="en-GB"/>
        </w:rPr>
        <w:lastRenderedPageBreak/>
        <w:t>academic writing abilities. Due to the numerous benefits it offers in a professional job, the ability to operate in a team is a crucial academic skill for students to possess.</w:t>
      </w:r>
    </w:p>
    <w:p w14:paraId="4984394F" w14:textId="4AAE5EB9" w:rsidR="003F5B6E" w:rsidRPr="00AB35FC" w:rsidRDefault="003F5B6E" w:rsidP="007C572E">
      <w:pPr>
        <w:jc w:val="both"/>
        <w:rPr>
          <w:sz w:val="32"/>
          <w:szCs w:val="32"/>
          <w:lang w:val="en-GB"/>
        </w:rPr>
      </w:pPr>
    </w:p>
    <w:p w14:paraId="75BCB4E1" w14:textId="0223DD6B" w:rsidR="003A33E3" w:rsidRDefault="003A33E3" w:rsidP="003A33E3">
      <w:pPr>
        <w:keepNext/>
        <w:keepLines/>
        <w:spacing w:before="360" w:after="120" w:line="480" w:lineRule="auto"/>
        <w:jc w:val="both"/>
        <w:outlineLvl w:val="1"/>
        <w:rPr>
          <w:sz w:val="32"/>
          <w:szCs w:val="32"/>
        </w:rPr>
      </w:pPr>
      <w:r>
        <w:rPr>
          <w:b/>
          <w:bCs/>
          <w:sz w:val="32"/>
          <w:szCs w:val="32"/>
          <w14:ligatures w14:val="none"/>
        </w:rPr>
        <w:t xml:space="preserve"> </w:t>
      </w:r>
      <w:bookmarkStart w:id="6" w:name="_Toc133662551"/>
      <w:r w:rsidR="009B7B72" w:rsidRPr="008C0028">
        <w:rPr>
          <w:sz w:val="32"/>
          <w:szCs w:val="32"/>
        </w:rPr>
        <w:t>References</w:t>
      </w:r>
      <w:bookmarkEnd w:id="6"/>
    </w:p>
    <w:p w14:paraId="73E96C6D" w14:textId="77777777" w:rsidR="005A7FF2" w:rsidRPr="005A7FF2" w:rsidRDefault="003A33E3" w:rsidP="005A7FF2">
      <w:pPr>
        <w:spacing w:before="240" w:line="480" w:lineRule="auto"/>
        <w:jc w:val="both"/>
        <w:rPr>
          <w:rFonts w:eastAsia="Times New Roman"/>
          <w:sz w:val="32"/>
          <w:szCs w:val="32"/>
          <w:highlight w:val="white"/>
          <w14:ligatures w14:val="none"/>
        </w:rPr>
      </w:pPr>
      <w:r>
        <w:rPr>
          <w:b/>
          <w:bCs/>
          <w:sz w:val="32"/>
          <w:szCs w:val="32"/>
          <w14:ligatures w14:val="none"/>
        </w:rPr>
        <w:t xml:space="preserve">      </w:t>
      </w:r>
      <w:r w:rsidR="005A7FF2" w:rsidRPr="005A7FF2">
        <w:rPr>
          <w:rFonts w:eastAsia="Times New Roman"/>
          <w:sz w:val="32"/>
          <w:szCs w:val="32"/>
          <w:highlight w:val="white"/>
          <w14:ligatures w14:val="none"/>
        </w:rPr>
        <w:t xml:space="preserve">Cottrell, S. (2019) </w:t>
      </w:r>
      <w:r w:rsidR="005A7FF2" w:rsidRPr="005A7FF2">
        <w:rPr>
          <w:rFonts w:eastAsia="Times New Roman"/>
          <w:i/>
          <w:iCs/>
          <w:sz w:val="32"/>
          <w:szCs w:val="32"/>
          <w:highlight w:val="white"/>
          <w14:ligatures w14:val="none"/>
        </w:rPr>
        <w:t>The Study Skills Handbook</w:t>
      </w:r>
      <w:r w:rsidR="005A7FF2" w:rsidRPr="005A7FF2">
        <w:rPr>
          <w:rFonts w:eastAsia="Times New Roman"/>
          <w:sz w:val="32"/>
          <w:szCs w:val="32"/>
          <w:highlight w:val="white"/>
          <w14:ligatures w14:val="none"/>
        </w:rPr>
        <w:t>, 5th Ed. London: Red Globe Press.</w:t>
      </w:r>
    </w:p>
    <w:p w14:paraId="20BE0405" w14:textId="3C4A59FD" w:rsidR="003A33E3" w:rsidRPr="00534A0A" w:rsidRDefault="003A33E3" w:rsidP="00534A0A">
      <w:pPr>
        <w:rPr>
          <w:rFonts w:eastAsiaTheme="minorHAnsi"/>
          <w:kern w:val="2"/>
          <w:sz w:val="32"/>
          <w:szCs w:val="32"/>
          <w:lang w:val="en-GB"/>
        </w:rPr>
      </w:pPr>
      <w:r w:rsidRPr="00EF7EEE">
        <w:rPr>
          <w:b/>
          <w:bCs/>
          <w:sz w:val="32"/>
          <w:szCs w:val="32"/>
          <w14:ligatures w14:val="none"/>
        </w:rPr>
        <w:t xml:space="preserve">      </w:t>
      </w:r>
      <w:r w:rsidR="00A06DE0" w:rsidRPr="00EF7EEE">
        <w:rPr>
          <w:rFonts w:eastAsiaTheme="minorHAnsi"/>
          <w:kern w:val="2"/>
          <w:sz w:val="32"/>
          <w:szCs w:val="32"/>
          <w:lang w:val="en-GB"/>
        </w:rPr>
        <w:t>Katzenbach, J. R., &amp; Smith, D. K. (2015). ‘</w:t>
      </w:r>
      <w:r w:rsidR="00A06DE0" w:rsidRPr="00EF7EEE">
        <w:rPr>
          <w:rFonts w:eastAsiaTheme="minorHAnsi"/>
          <w:i/>
          <w:iCs/>
          <w:kern w:val="2"/>
          <w:sz w:val="32"/>
          <w:szCs w:val="32"/>
          <w:lang w:val="en-GB"/>
        </w:rPr>
        <w:t>’The wisdom of teams: Creating the high-performance organization’’</w:t>
      </w:r>
      <w:r w:rsidR="00A06DE0" w:rsidRPr="00EF7EEE">
        <w:rPr>
          <w:rFonts w:eastAsiaTheme="minorHAnsi"/>
          <w:kern w:val="2"/>
          <w:sz w:val="32"/>
          <w:szCs w:val="32"/>
          <w:lang w:val="en-GB"/>
        </w:rPr>
        <w:t>. Harvard Business Review Press</w:t>
      </w:r>
      <w:proofErr w:type="gramStart"/>
      <w:r w:rsidR="00A06DE0" w:rsidRPr="00EF7EEE">
        <w:rPr>
          <w:rFonts w:eastAsiaTheme="minorHAnsi"/>
          <w:kern w:val="2"/>
          <w:sz w:val="32"/>
          <w:szCs w:val="32"/>
          <w:lang w:val="en-GB"/>
        </w:rPr>
        <w:t>.</w:t>
      </w:r>
      <w:r>
        <w:rPr>
          <w:b/>
          <w:bCs/>
          <w:sz w:val="32"/>
          <w:szCs w:val="32"/>
          <w14:ligatures w14:val="none"/>
        </w:rPr>
        <w:t xml:space="preserve">  </w:t>
      </w:r>
      <w:proofErr w:type="gramEnd"/>
      <w:r>
        <w:rPr>
          <w:b/>
          <w:bCs/>
          <w:sz w:val="32"/>
          <w:szCs w:val="32"/>
          <w14:ligatures w14:val="none"/>
        </w:rPr>
        <w:t xml:space="preserve">                                                                         </w:t>
      </w:r>
    </w:p>
    <w:p w14:paraId="420DA5BF" w14:textId="77777777" w:rsidR="00534A0A" w:rsidRPr="00534A0A" w:rsidRDefault="00534A0A" w:rsidP="00534A0A">
      <w:pPr>
        <w:spacing w:after="160" w:line="259" w:lineRule="auto"/>
        <w:rPr>
          <w:rFonts w:eastAsiaTheme="minorHAnsi"/>
          <w:kern w:val="2"/>
          <w:sz w:val="32"/>
          <w:szCs w:val="32"/>
          <w:lang w:val="en-GB"/>
        </w:rPr>
      </w:pPr>
      <w:r w:rsidRPr="00534A0A">
        <w:rPr>
          <w:rFonts w:eastAsiaTheme="minorHAnsi"/>
          <w:kern w:val="2"/>
          <w:sz w:val="32"/>
          <w:szCs w:val="32"/>
          <w:lang w:val="en-GB"/>
        </w:rPr>
        <w:t xml:space="preserve">Mohammed, S., &amp; Angell, L. C. (2004). </w:t>
      </w:r>
      <w:r w:rsidRPr="00534A0A">
        <w:rPr>
          <w:rFonts w:eastAsiaTheme="minorHAnsi"/>
          <w:i/>
          <w:iCs/>
          <w:kern w:val="2"/>
          <w:sz w:val="32"/>
          <w:szCs w:val="32"/>
          <w:lang w:val="en-GB"/>
        </w:rPr>
        <w:t>‘’Surface- and deep-level diversity in workgroups: Examining the moderating effects of team orientation and team process on relationship conflict’’</w:t>
      </w:r>
      <w:r w:rsidRPr="00534A0A">
        <w:rPr>
          <w:rFonts w:eastAsiaTheme="minorHAnsi"/>
          <w:kern w:val="2"/>
          <w:sz w:val="32"/>
          <w:szCs w:val="32"/>
          <w:lang w:val="en-GB"/>
        </w:rPr>
        <w:t xml:space="preserve">. Journal of Organizational </w:t>
      </w:r>
      <w:proofErr w:type="spellStart"/>
      <w:r w:rsidRPr="00534A0A">
        <w:rPr>
          <w:rFonts w:eastAsiaTheme="minorHAnsi"/>
          <w:kern w:val="2"/>
          <w:sz w:val="32"/>
          <w:szCs w:val="32"/>
          <w:lang w:val="en-GB"/>
        </w:rPr>
        <w:t>Behavior</w:t>
      </w:r>
      <w:proofErr w:type="spellEnd"/>
      <w:r w:rsidRPr="00534A0A">
        <w:rPr>
          <w:rFonts w:eastAsiaTheme="minorHAnsi"/>
          <w:kern w:val="2"/>
          <w:sz w:val="32"/>
          <w:szCs w:val="32"/>
          <w:lang w:val="en-GB"/>
        </w:rPr>
        <w:t>, 25(8), 1015-1039.</w:t>
      </w:r>
    </w:p>
    <w:p w14:paraId="5536B5C3" w14:textId="43F60B18" w:rsidR="00CF6EBE" w:rsidRPr="00CF6EBE" w:rsidRDefault="00CF6EBE" w:rsidP="00CF6EBE">
      <w:pPr>
        <w:spacing w:line="360" w:lineRule="auto"/>
        <w:jc w:val="both"/>
        <w:rPr>
          <w:rFonts w:eastAsia="Times New Roman"/>
          <w:sz w:val="32"/>
          <w:szCs w:val="32"/>
          <w14:ligatures w14:val="none"/>
        </w:rPr>
      </w:pPr>
      <w:r w:rsidRPr="00CF6EBE">
        <w:rPr>
          <w:rFonts w:eastAsia="Times New Roman"/>
          <w:sz w:val="32"/>
          <w:szCs w:val="32"/>
          <w14:ligatures w14:val="none"/>
        </w:rPr>
        <w:t xml:space="preserve">Simplilearn, (2023). </w:t>
      </w:r>
      <w:r w:rsidRPr="00CF6EBE">
        <w:rPr>
          <w:rFonts w:eastAsia="Times New Roman"/>
          <w:i/>
          <w:sz w:val="32"/>
          <w:szCs w:val="32"/>
          <w14:ligatures w14:val="none"/>
        </w:rPr>
        <w:t>Top 16 proven ways to improve time management skills: Simplilearn</w:t>
      </w:r>
      <w:r w:rsidRPr="00CF6EBE">
        <w:rPr>
          <w:rFonts w:eastAsia="Times New Roman"/>
          <w:sz w:val="32"/>
          <w:szCs w:val="32"/>
          <w14:ligatures w14:val="none"/>
        </w:rPr>
        <w:t xml:space="preserve">, </w:t>
      </w:r>
      <w:r w:rsidRPr="00CF6EBE">
        <w:rPr>
          <w:rFonts w:eastAsia="Times New Roman"/>
          <w:i/>
          <w:sz w:val="32"/>
          <w:szCs w:val="32"/>
          <w14:ligatures w14:val="none"/>
        </w:rPr>
        <w:t>Simplilearn.com</w:t>
      </w:r>
      <w:r w:rsidRPr="00CF6EBE">
        <w:rPr>
          <w:rFonts w:eastAsia="Times New Roman"/>
          <w:sz w:val="32"/>
          <w:szCs w:val="32"/>
          <w14:ligatures w14:val="none"/>
        </w:rPr>
        <w:t xml:space="preserve">. Simplilearn. Available at: </w:t>
      </w:r>
      <w:hyperlink r:id="rId4" w:history="1">
        <w:r w:rsidRPr="00CF6EBE">
          <w:rPr>
            <w:color w:val="0563C1" w:themeColor="hyperlink"/>
            <w:sz w:val="32"/>
            <w:szCs w:val="32"/>
            <w:u w:val="single"/>
            <w14:ligatures w14:val="none"/>
          </w:rPr>
          <w:t>Top 16 Proven Ways to Improve Time Management Skills | Simplilearn</w:t>
        </w:r>
      </w:hyperlink>
      <w:r w:rsidRPr="00CF6EBE">
        <w:rPr>
          <w:rFonts w:eastAsia="Times New Roman"/>
          <w:sz w:val="32"/>
          <w:szCs w:val="32"/>
          <w14:ligatures w14:val="none"/>
        </w:rPr>
        <w:t xml:space="preserve"> (Accessed: April </w:t>
      </w:r>
      <w:r w:rsidR="00CE6939">
        <w:rPr>
          <w:rFonts w:eastAsia="Times New Roman"/>
          <w:sz w:val="32"/>
          <w:szCs w:val="32"/>
          <w14:ligatures w14:val="none"/>
        </w:rPr>
        <w:t>20</w:t>
      </w:r>
      <w:r w:rsidRPr="00CF6EBE">
        <w:rPr>
          <w:rFonts w:eastAsia="Times New Roman"/>
          <w:sz w:val="32"/>
          <w:szCs w:val="32"/>
          <w14:ligatures w14:val="none"/>
        </w:rPr>
        <w:t>, 2023).</w:t>
      </w:r>
    </w:p>
    <w:p w14:paraId="6BF1B0EB" w14:textId="2EE7D1E2" w:rsidR="003A33E3" w:rsidRPr="003A33E3" w:rsidRDefault="00CF6EBE" w:rsidP="00CF6EBE">
      <w:pPr>
        <w:keepNext/>
        <w:keepLines/>
        <w:spacing w:before="360" w:after="120" w:line="480" w:lineRule="auto"/>
        <w:jc w:val="both"/>
        <w:outlineLvl w:val="1"/>
        <w:rPr>
          <w:b/>
          <w:bCs/>
          <w:sz w:val="32"/>
          <w:szCs w:val="32"/>
          <w14:ligatures w14:val="none"/>
        </w:rPr>
      </w:pPr>
      <w:bookmarkStart w:id="7" w:name="_Toc133662552"/>
      <w:r w:rsidRPr="00CF6EBE">
        <w:rPr>
          <w:color w:val="222222"/>
          <w:sz w:val="32"/>
          <w:szCs w:val="32"/>
          <w:highlight w:val="white"/>
          <w14:ligatures w14:val="none"/>
        </w:rPr>
        <w:t xml:space="preserve">Tripathy, M., (2020). ‘Significance of soft skills in career development’, In </w:t>
      </w:r>
      <w:r w:rsidRPr="00CF6EBE">
        <w:rPr>
          <w:color w:val="222222"/>
          <w:sz w:val="32"/>
          <w:szCs w:val="32"/>
          <w14:ligatures w14:val="none"/>
        </w:rPr>
        <w:t>Fahed-Sreih, J.,(ed.)</w:t>
      </w:r>
      <w:r w:rsidRPr="00CF6EBE">
        <w:rPr>
          <w:color w:val="222222"/>
          <w:sz w:val="32"/>
          <w:szCs w:val="32"/>
          <w:highlight w:val="white"/>
          <w14:ligatures w14:val="none"/>
        </w:rPr>
        <w:t xml:space="preserve"> </w:t>
      </w:r>
      <w:r w:rsidRPr="00CF6EBE">
        <w:rPr>
          <w:i/>
          <w:color w:val="222222"/>
          <w:sz w:val="32"/>
          <w:szCs w:val="32"/>
          <w:highlight w:val="white"/>
          <w14:ligatures w14:val="none"/>
        </w:rPr>
        <w:t>Career Development and Job Satisfaction</w:t>
      </w:r>
      <w:r w:rsidRPr="00CF6EBE">
        <w:rPr>
          <w:color w:val="222222"/>
          <w:sz w:val="32"/>
          <w:szCs w:val="32"/>
          <w:highlight w:val="white"/>
          <w14:ligatures w14:val="none"/>
        </w:rPr>
        <w:t>. IntechOpen.</w:t>
      </w:r>
      <w:bookmarkEnd w:id="7"/>
    </w:p>
    <w:p w14:paraId="0265D1AC" w14:textId="77777777" w:rsidR="003A33E3" w:rsidRPr="008C32C4" w:rsidRDefault="003A33E3" w:rsidP="008C32C4">
      <w:pPr>
        <w:jc w:val="both"/>
        <w:rPr>
          <w:rFonts w:asciiTheme="minorHAnsi" w:hAnsiTheme="minorHAnsi" w:cstheme="minorHAnsi"/>
          <w:sz w:val="32"/>
          <w:szCs w:val="32"/>
          <w:lang w:val="en-GB"/>
        </w:rPr>
      </w:pPr>
    </w:p>
    <w:p w14:paraId="3C9382FF" w14:textId="77777777" w:rsidR="008C32C4" w:rsidRPr="005E42F0" w:rsidRDefault="008C32C4" w:rsidP="005E42F0">
      <w:pPr>
        <w:jc w:val="both"/>
        <w:rPr>
          <w:rFonts w:asciiTheme="minorHAnsi" w:hAnsiTheme="minorHAnsi" w:cstheme="minorHAnsi"/>
          <w:sz w:val="32"/>
          <w:szCs w:val="32"/>
          <w:lang w:val="en-GB"/>
        </w:rPr>
      </w:pPr>
    </w:p>
    <w:p w14:paraId="4B31BE32" w14:textId="77777777" w:rsidR="008B4629" w:rsidRPr="00A94572" w:rsidRDefault="008B4629" w:rsidP="00A9679B">
      <w:pPr>
        <w:jc w:val="both"/>
        <w:rPr>
          <w:rFonts w:asciiTheme="minorHAnsi" w:hAnsiTheme="minorHAnsi" w:cstheme="minorHAnsi"/>
          <w:sz w:val="32"/>
          <w:szCs w:val="32"/>
          <w:lang w:val="en-GB"/>
        </w:rPr>
      </w:pPr>
    </w:p>
    <w:p w14:paraId="137E019F" w14:textId="77777777" w:rsidR="00351503" w:rsidRPr="00FE0D08" w:rsidRDefault="00351503" w:rsidP="00A94572">
      <w:pPr>
        <w:jc w:val="center"/>
        <w:rPr>
          <w:rFonts w:asciiTheme="minorHAnsi" w:hAnsiTheme="minorHAnsi" w:cstheme="minorHAnsi"/>
          <w:sz w:val="32"/>
          <w:szCs w:val="32"/>
        </w:rPr>
      </w:pPr>
    </w:p>
    <w:sectPr w:rsidR="00351503" w:rsidRPr="00FE0D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27A1F"/>
    <w:rsid w:val="00027A1F"/>
    <w:rsid w:val="000401A0"/>
    <w:rsid w:val="00087317"/>
    <w:rsid w:val="000D00E4"/>
    <w:rsid w:val="00147B07"/>
    <w:rsid w:val="00163186"/>
    <w:rsid w:val="001A2160"/>
    <w:rsid w:val="00287961"/>
    <w:rsid w:val="002D3E66"/>
    <w:rsid w:val="002D6A86"/>
    <w:rsid w:val="00303273"/>
    <w:rsid w:val="003208E2"/>
    <w:rsid w:val="0034375B"/>
    <w:rsid w:val="00351503"/>
    <w:rsid w:val="003A2CB1"/>
    <w:rsid w:val="003A33E3"/>
    <w:rsid w:val="003F2934"/>
    <w:rsid w:val="003F5B6E"/>
    <w:rsid w:val="003F7EB4"/>
    <w:rsid w:val="00452E31"/>
    <w:rsid w:val="0049573D"/>
    <w:rsid w:val="004B582B"/>
    <w:rsid w:val="004D48DF"/>
    <w:rsid w:val="00534A0A"/>
    <w:rsid w:val="005359A0"/>
    <w:rsid w:val="00540A09"/>
    <w:rsid w:val="005A3A06"/>
    <w:rsid w:val="005A7FF2"/>
    <w:rsid w:val="005E42F0"/>
    <w:rsid w:val="00607BAF"/>
    <w:rsid w:val="006175E1"/>
    <w:rsid w:val="00622A12"/>
    <w:rsid w:val="00635C37"/>
    <w:rsid w:val="00693127"/>
    <w:rsid w:val="006C15D8"/>
    <w:rsid w:val="006C3E3F"/>
    <w:rsid w:val="007510B9"/>
    <w:rsid w:val="00777810"/>
    <w:rsid w:val="007804DE"/>
    <w:rsid w:val="007932E4"/>
    <w:rsid w:val="007C572E"/>
    <w:rsid w:val="00862C2C"/>
    <w:rsid w:val="008B4629"/>
    <w:rsid w:val="008C29FC"/>
    <w:rsid w:val="008C32C4"/>
    <w:rsid w:val="00905BE4"/>
    <w:rsid w:val="00917C15"/>
    <w:rsid w:val="00941B36"/>
    <w:rsid w:val="00982981"/>
    <w:rsid w:val="009B7B72"/>
    <w:rsid w:val="00A014A3"/>
    <w:rsid w:val="00A06DE0"/>
    <w:rsid w:val="00A30BDF"/>
    <w:rsid w:val="00A43DBE"/>
    <w:rsid w:val="00A94572"/>
    <w:rsid w:val="00A9679B"/>
    <w:rsid w:val="00AB35FC"/>
    <w:rsid w:val="00B57AC1"/>
    <w:rsid w:val="00B6152E"/>
    <w:rsid w:val="00B847AC"/>
    <w:rsid w:val="00BB5609"/>
    <w:rsid w:val="00C163BF"/>
    <w:rsid w:val="00C457EB"/>
    <w:rsid w:val="00CB5EEE"/>
    <w:rsid w:val="00CC0F18"/>
    <w:rsid w:val="00CE6939"/>
    <w:rsid w:val="00CF6EBE"/>
    <w:rsid w:val="00D31CB8"/>
    <w:rsid w:val="00D6479D"/>
    <w:rsid w:val="00DF3109"/>
    <w:rsid w:val="00E2268A"/>
    <w:rsid w:val="00E50E21"/>
    <w:rsid w:val="00E51CEE"/>
    <w:rsid w:val="00EB59A0"/>
    <w:rsid w:val="00ED2091"/>
    <w:rsid w:val="00ED748C"/>
    <w:rsid w:val="00EF4310"/>
    <w:rsid w:val="00EF7EEE"/>
    <w:rsid w:val="00F16F3D"/>
    <w:rsid w:val="00F70537"/>
    <w:rsid w:val="00F9704C"/>
    <w:rsid w:val="00FE0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5DC48"/>
  <w15:chartTrackingRefBased/>
  <w15:docId w15:val="{F6EA6262-915F-4F3A-A25D-7F444655F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1A0"/>
    <w:pPr>
      <w:spacing w:after="0" w:line="276" w:lineRule="auto"/>
    </w:pPr>
    <w:rPr>
      <w:rFonts w:ascii="Arial" w:eastAsia="Arial" w:hAnsi="Arial" w:cs="Arial"/>
      <w:kern w:val="0"/>
      <w:lang w:val=""/>
    </w:rPr>
  </w:style>
  <w:style w:type="paragraph" w:styleId="Heading1">
    <w:name w:val="heading 1"/>
    <w:basedOn w:val="Normal"/>
    <w:next w:val="Normal"/>
    <w:link w:val="Heading1Char"/>
    <w:uiPriority w:val="9"/>
    <w:qFormat/>
    <w:rsid w:val="00D31CB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D31CB8"/>
    <w:pPr>
      <w:spacing w:after="100"/>
    </w:pPr>
  </w:style>
  <w:style w:type="paragraph" w:styleId="TOC2">
    <w:name w:val="toc 2"/>
    <w:basedOn w:val="Normal"/>
    <w:next w:val="Normal"/>
    <w:autoRedefine/>
    <w:uiPriority w:val="39"/>
    <w:unhideWhenUsed/>
    <w:rsid w:val="00D31CB8"/>
    <w:pPr>
      <w:spacing w:after="100"/>
      <w:ind w:left="220"/>
    </w:pPr>
  </w:style>
  <w:style w:type="character" w:styleId="Hyperlink">
    <w:name w:val="Hyperlink"/>
    <w:basedOn w:val="DefaultParagraphFont"/>
    <w:uiPriority w:val="99"/>
    <w:unhideWhenUsed/>
    <w:rsid w:val="00D31CB8"/>
    <w:rPr>
      <w:color w:val="0563C1" w:themeColor="hyperlink"/>
      <w:u w:val="single"/>
    </w:rPr>
  </w:style>
  <w:style w:type="character" w:customStyle="1" w:styleId="Heading1Char">
    <w:name w:val="Heading 1 Char"/>
    <w:basedOn w:val="DefaultParagraphFont"/>
    <w:link w:val="Heading1"/>
    <w:uiPriority w:val="9"/>
    <w:rsid w:val="00D31CB8"/>
    <w:rPr>
      <w:rFonts w:asciiTheme="majorHAnsi" w:eastAsiaTheme="majorEastAsia" w:hAnsiTheme="majorHAnsi" w:cstheme="majorBidi"/>
      <w:color w:val="2F5496" w:themeColor="accent1" w:themeShade="BF"/>
      <w:kern w:val="0"/>
      <w:sz w:val="32"/>
      <w:szCs w:val="32"/>
      <w:lang w:val=""/>
    </w:rPr>
  </w:style>
  <w:style w:type="paragraph" w:styleId="Title">
    <w:name w:val="Title"/>
    <w:basedOn w:val="Normal"/>
    <w:next w:val="Normal"/>
    <w:link w:val="TitleChar"/>
    <w:uiPriority w:val="10"/>
    <w:qFormat/>
    <w:rsid w:val="00622A12"/>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A12"/>
    <w:rPr>
      <w:rFonts w:asciiTheme="majorHAnsi" w:eastAsiaTheme="majorEastAsia" w:hAnsiTheme="majorHAnsi" w:cstheme="majorBidi"/>
      <w:spacing w:val="-10"/>
      <w:kern w:val="28"/>
      <w:sz w:val="56"/>
      <w:szCs w:val="56"/>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076168">
      <w:bodyDiv w:val="1"/>
      <w:marLeft w:val="0"/>
      <w:marRight w:val="0"/>
      <w:marTop w:val="0"/>
      <w:marBottom w:val="0"/>
      <w:divBdr>
        <w:top w:val="none" w:sz="0" w:space="0" w:color="auto"/>
        <w:left w:val="none" w:sz="0" w:space="0" w:color="auto"/>
        <w:bottom w:val="none" w:sz="0" w:space="0" w:color="auto"/>
        <w:right w:val="none" w:sz="0" w:space="0" w:color="auto"/>
      </w:divBdr>
    </w:div>
    <w:div w:id="590241891">
      <w:bodyDiv w:val="1"/>
      <w:marLeft w:val="0"/>
      <w:marRight w:val="0"/>
      <w:marTop w:val="0"/>
      <w:marBottom w:val="0"/>
      <w:divBdr>
        <w:top w:val="none" w:sz="0" w:space="0" w:color="auto"/>
        <w:left w:val="none" w:sz="0" w:space="0" w:color="auto"/>
        <w:bottom w:val="none" w:sz="0" w:space="0" w:color="auto"/>
        <w:right w:val="none" w:sz="0" w:space="0" w:color="auto"/>
      </w:divBdr>
    </w:div>
    <w:div w:id="659581221">
      <w:bodyDiv w:val="1"/>
      <w:marLeft w:val="0"/>
      <w:marRight w:val="0"/>
      <w:marTop w:val="0"/>
      <w:marBottom w:val="0"/>
      <w:divBdr>
        <w:top w:val="none" w:sz="0" w:space="0" w:color="auto"/>
        <w:left w:val="none" w:sz="0" w:space="0" w:color="auto"/>
        <w:bottom w:val="none" w:sz="0" w:space="0" w:color="auto"/>
        <w:right w:val="none" w:sz="0" w:space="0" w:color="auto"/>
      </w:divBdr>
    </w:div>
    <w:div w:id="1433553444">
      <w:bodyDiv w:val="1"/>
      <w:marLeft w:val="0"/>
      <w:marRight w:val="0"/>
      <w:marTop w:val="0"/>
      <w:marBottom w:val="0"/>
      <w:divBdr>
        <w:top w:val="none" w:sz="0" w:space="0" w:color="auto"/>
        <w:left w:val="none" w:sz="0" w:space="0" w:color="auto"/>
        <w:bottom w:val="none" w:sz="0" w:space="0" w:color="auto"/>
        <w:right w:val="none" w:sz="0" w:space="0" w:color="auto"/>
      </w:divBdr>
    </w:div>
    <w:div w:id="1485048047">
      <w:bodyDiv w:val="1"/>
      <w:marLeft w:val="0"/>
      <w:marRight w:val="0"/>
      <w:marTop w:val="0"/>
      <w:marBottom w:val="0"/>
      <w:divBdr>
        <w:top w:val="none" w:sz="0" w:space="0" w:color="auto"/>
        <w:left w:val="none" w:sz="0" w:space="0" w:color="auto"/>
        <w:bottom w:val="none" w:sz="0" w:space="0" w:color="auto"/>
        <w:right w:val="none" w:sz="0" w:space="0" w:color="auto"/>
      </w:divBdr>
    </w:div>
    <w:div w:id="1676569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implilearn.com/time-management-skills-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14</Pages>
  <Words>2851</Words>
  <Characters>16251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Valentin Tatulescu</dc:creator>
  <cp:keywords/>
  <dc:description/>
  <cp:lastModifiedBy>Ioan Dan Chira (2236098)</cp:lastModifiedBy>
  <cp:revision>78</cp:revision>
  <dcterms:created xsi:type="dcterms:W3CDTF">2023-04-28T20:41:00Z</dcterms:created>
  <dcterms:modified xsi:type="dcterms:W3CDTF">2023-04-29T11:09:00Z</dcterms:modified>
</cp:coreProperties>
</file>