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Forte"/>
          <w:rFonts w:ascii="Segoe UI" w:hAnsi="Segoe UI" w:cs="Segoe UI"/>
          <w:color w:val="1D2125"/>
        </w:rPr>
      </w:pPr>
    </w:p>
    <w:p w14:paraId="20C87557" w14:textId="77777777" w:rsidR="00D46920" w:rsidRDefault="00D46920" w:rsidP="00D46920">
      <w:pPr>
        <w:spacing w:line="360" w:lineRule="auto"/>
        <w:rPr>
          <w:rStyle w:val="Forte"/>
          <w:rFonts w:ascii="Arial" w:hAnsi="Arial" w:cs="Arial"/>
          <w:color w:val="1D2125"/>
          <w:sz w:val="36"/>
          <w:szCs w:val="36"/>
        </w:rPr>
      </w:pPr>
    </w:p>
    <w:p w14:paraId="5135E402" w14:textId="3834A716" w:rsidR="00D46920" w:rsidRDefault="00D46920" w:rsidP="00241B9E">
      <w:pPr>
        <w:spacing w:line="360" w:lineRule="auto"/>
        <w:jc w:val="center"/>
        <w:rPr>
          <w:rStyle w:val="Forte"/>
          <w:rFonts w:ascii="Segoe UI" w:hAnsi="Segoe UI" w:cs="Segoe UI"/>
          <w:color w:val="1D2125"/>
          <w:sz w:val="36"/>
          <w:szCs w:val="36"/>
          <w:shd w:val="clear" w:color="auto" w:fill="FFFFFF"/>
        </w:rPr>
      </w:pPr>
      <w:r>
        <w:rPr>
          <w:rStyle w:val="Forte"/>
          <w:rFonts w:ascii="Segoe UI" w:hAnsi="Segoe UI" w:cs="Segoe UI"/>
          <w:color w:val="1D2125"/>
          <w:sz w:val="36"/>
          <w:szCs w:val="36"/>
          <w:shd w:val="clear" w:color="auto" w:fill="FFFFFF"/>
        </w:rPr>
        <w:t xml:space="preserve">Changemakers: </w:t>
      </w:r>
      <w:r w:rsidR="00241B9E">
        <w:rPr>
          <w:rStyle w:val="Forte"/>
          <w:rFonts w:ascii="Segoe UI" w:hAnsi="Segoe UI" w:cs="Segoe UI"/>
          <w:color w:val="1D2125"/>
          <w:sz w:val="36"/>
          <w:szCs w:val="36"/>
          <w:shd w:val="clear" w:color="auto" w:fill="FFFFFF"/>
        </w:rPr>
        <w:t>Building your Personal Brand for Sustainable Employment</w:t>
      </w:r>
    </w:p>
    <w:p w14:paraId="7074DE2D" w14:textId="323067EA" w:rsidR="00241B9E" w:rsidRPr="00C67FC2" w:rsidRDefault="00241B9E" w:rsidP="00241B9E">
      <w:pPr>
        <w:spacing w:line="360" w:lineRule="auto"/>
        <w:jc w:val="center"/>
        <w:rPr>
          <w:rStyle w:val="Forte"/>
          <w:rFonts w:ascii="Arial" w:hAnsi="Arial" w:cs="Arial"/>
          <w:color w:val="1D2125"/>
          <w:sz w:val="36"/>
          <w:szCs w:val="36"/>
          <w:lang w:val="pt-PT"/>
        </w:rPr>
      </w:pPr>
      <w:r w:rsidRPr="00C67FC2">
        <w:rPr>
          <w:rFonts w:ascii="Arial" w:hAnsi="Arial" w:cs="Arial"/>
          <w:b/>
          <w:bCs/>
          <w:color w:val="1D2125"/>
          <w:sz w:val="36"/>
          <w:szCs w:val="36"/>
          <w:lang w:val="pt-PT"/>
        </w:rPr>
        <w:t>BMHP5015</w:t>
      </w:r>
    </w:p>
    <w:p w14:paraId="1B7909EE" w14:textId="77777777" w:rsidR="00D46920" w:rsidRPr="00C67FC2" w:rsidRDefault="00D46920" w:rsidP="00D46920">
      <w:pPr>
        <w:spacing w:line="360" w:lineRule="auto"/>
        <w:jc w:val="center"/>
        <w:rPr>
          <w:rStyle w:val="Forte"/>
          <w:rFonts w:ascii="Arial" w:hAnsi="Arial" w:cs="Arial"/>
          <w:color w:val="1D2125"/>
          <w:sz w:val="36"/>
          <w:szCs w:val="36"/>
          <w:lang w:val="pt-PT"/>
        </w:rPr>
      </w:pPr>
    </w:p>
    <w:p w14:paraId="58EAA200" w14:textId="77777777" w:rsidR="00D46920" w:rsidRPr="00C67FC2" w:rsidRDefault="00D46920" w:rsidP="00D46920">
      <w:pPr>
        <w:spacing w:line="360" w:lineRule="auto"/>
        <w:rPr>
          <w:rStyle w:val="Forte"/>
          <w:rFonts w:ascii="Arial" w:hAnsi="Arial" w:cs="Arial"/>
          <w:color w:val="1D2125"/>
          <w:sz w:val="32"/>
          <w:szCs w:val="32"/>
          <w:lang w:val="pt-PT"/>
        </w:rPr>
      </w:pPr>
    </w:p>
    <w:p w14:paraId="3C55ACB9" w14:textId="58B21524" w:rsidR="00D46920" w:rsidRPr="00035604" w:rsidRDefault="00D46920" w:rsidP="00D46920">
      <w:pPr>
        <w:spacing w:line="360" w:lineRule="auto"/>
        <w:rPr>
          <w:rStyle w:val="Forte"/>
          <w:rFonts w:ascii="Arial" w:hAnsi="Arial" w:cs="Arial"/>
          <w:color w:val="1D2125"/>
          <w:sz w:val="32"/>
          <w:szCs w:val="32"/>
          <w:lang w:val="pt-PT"/>
        </w:rPr>
      </w:pPr>
      <w:r w:rsidRPr="00035604">
        <w:rPr>
          <w:rStyle w:val="Forte"/>
          <w:rFonts w:ascii="Arial" w:hAnsi="Arial" w:cs="Arial"/>
          <w:color w:val="1D2125"/>
          <w:sz w:val="32"/>
          <w:szCs w:val="32"/>
          <w:lang w:val="pt-PT"/>
        </w:rPr>
        <w:t xml:space="preserve">Student </w:t>
      </w:r>
      <w:r w:rsidR="00035604" w:rsidRPr="00035604">
        <w:rPr>
          <w:rStyle w:val="Forte"/>
          <w:rFonts w:ascii="Arial" w:hAnsi="Arial" w:cs="Arial"/>
          <w:color w:val="1D2125"/>
          <w:sz w:val="32"/>
          <w:szCs w:val="32"/>
          <w:lang w:val="pt-PT"/>
        </w:rPr>
        <w:t xml:space="preserve">Name: Ana Raquel Veloso De </w:t>
      </w:r>
      <w:r w:rsidR="00035604">
        <w:rPr>
          <w:rStyle w:val="Forte"/>
          <w:rFonts w:ascii="Arial" w:hAnsi="Arial" w:cs="Arial"/>
          <w:color w:val="1D2125"/>
          <w:sz w:val="32"/>
          <w:szCs w:val="32"/>
          <w:lang w:val="pt-PT"/>
        </w:rPr>
        <w:t>Sousa</w:t>
      </w:r>
    </w:p>
    <w:p w14:paraId="3DCFFD10" w14:textId="6C15B68B" w:rsidR="00D46920" w:rsidRPr="00035604" w:rsidRDefault="00D46920" w:rsidP="00D46920">
      <w:pPr>
        <w:spacing w:line="360" w:lineRule="auto"/>
        <w:rPr>
          <w:rStyle w:val="Forte"/>
          <w:rFonts w:ascii="Arial" w:hAnsi="Arial" w:cs="Arial"/>
          <w:color w:val="1D2125"/>
          <w:sz w:val="32"/>
          <w:szCs w:val="32"/>
        </w:rPr>
      </w:pPr>
      <w:r w:rsidRPr="00035604">
        <w:rPr>
          <w:rStyle w:val="Forte"/>
          <w:rFonts w:ascii="Arial" w:hAnsi="Arial" w:cs="Arial"/>
          <w:color w:val="1D2125"/>
          <w:sz w:val="32"/>
          <w:szCs w:val="32"/>
        </w:rPr>
        <w:t>Student number:</w:t>
      </w:r>
      <w:r w:rsidR="00035604" w:rsidRPr="00035604">
        <w:rPr>
          <w:rStyle w:val="Forte"/>
          <w:rFonts w:ascii="Arial" w:hAnsi="Arial" w:cs="Arial"/>
          <w:color w:val="1D2125"/>
          <w:sz w:val="32"/>
          <w:szCs w:val="32"/>
        </w:rPr>
        <w:t xml:space="preserve"> 2414272</w:t>
      </w:r>
    </w:p>
    <w:p w14:paraId="6F2C3011" w14:textId="402E85E3" w:rsidR="00D46920" w:rsidRDefault="00D46920" w:rsidP="00D46920">
      <w:pPr>
        <w:spacing w:line="360" w:lineRule="auto"/>
        <w:rPr>
          <w:rStyle w:val="Forte"/>
          <w:rFonts w:ascii="Arial" w:hAnsi="Arial" w:cs="Arial"/>
          <w:color w:val="1D2125"/>
          <w:sz w:val="32"/>
          <w:szCs w:val="32"/>
        </w:rPr>
      </w:pPr>
      <w:r>
        <w:rPr>
          <w:rStyle w:val="Forte"/>
          <w:rFonts w:ascii="Arial" w:hAnsi="Arial" w:cs="Arial"/>
          <w:color w:val="1D2125"/>
          <w:sz w:val="32"/>
          <w:szCs w:val="32"/>
        </w:rPr>
        <w:t>Lecturer’s name:</w:t>
      </w:r>
      <w:r w:rsidR="00035604">
        <w:rPr>
          <w:rStyle w:val="Forte"/>
          <w:rFonts w:ascii="Arial" w:hAnsi="Arial" w:cs="Arial"/>
          <w:color w:val="1D2125"/>
          <w:sz w:val="32"/>
          <w:szCs w:val="32"/>
        </w:rPr>
        <w:t xml:space="preserve"> Caroline Salami</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42726B8D" w14:textId="63B34B0A" w:rsidR="00D46920" w:rsidRDefault="00035604" w:rsidP="00035604">
      <w:pPr>
        <w:pStyle w:val="NormalWeb"/>
        <w:spacing w:line="360" w:lineRule="auto"/>
        <w:jc w:val="center"/>
        <w:rPr>
          <w:rFonts w:ascii="Arial" w:hAnsi="Arial" w:cs="Arial"/>
          <w:b/>
          <w:bCs/>
          <w:color w:val="000000"/>
          <w:sz w:val="28"/>
          <w:szCs w:val="28"/>
        </w:rPr>
      </w:pPr>
      <w:r>
        <w:rPr>
          <w:rFonts w:ascii="Arial" w:hAnsi="Arial" w:cs="Arial"/>
          <w:b/>
          <w:bCs/>
          <w:color w:val="000000"/>
          <w:sz w:val="28"/>
          <w:szCs w:val="28"/>
        </w:rPr>
        <w:lastRenderedPageBreak/>
        <w:t>Introduction</w:t>
      </w:r>
    </w:p>
    <w:p w14:paraId="3A94D737" w14:textId="3E2C970C" w:rsidR="00D46920" w:rsidRPr="00845E1E" w:rsidRDefault="00845E1E" w:rsidP="00D36712">
      <w:pPr>
        <w:pStyle w:val="NormalWeb"/>
        <w:spacing w:line="360" w:lineRule="auto"/>
        <w:rPr>
          <w:rFonts w:ascii="Arial" w:hAnsi="Arial" w:cs="Arial"/>
          <w:color w:val="000000"/>
          <w:sz w:val="22"/>
          <w:szCs w:val="22"/>
        </w:rPr>
      </w:pPr>
      <w:r w:rsidRPr="00845E1E">
        <w:rPr>
          <w:rFonts w:ascii="Arial" w:hAnsi="Arial" w:cs="Arial"/>
          <w:color w:val="000000"/>
          <w:sz w:val="22"/>
          <w:szCs w:val="22"/>
        </w:rPr>
        <w:t>The Changemakers: Building Your Personal Brand for Sustainable Employment emphasized the importance of creating a professional identity that reflects personal values, skills, and career goals. I learned that a personal brand helps individuals stand out in a competitive job market, build credibility, and create meaningful professional networks. The session also highlighted the importance of effective communication, continuous learning, and maintaining a positive online presence. These strategies support long-term career development and adaptability to constantly changing work environments. Overall, the session broadened my understanding of how developing an authentic personal brand can improve employability and contribute to sustainable career success.</w:t>
      </w:r>
      <w:r w:rsidRPr="00845E1E">
        <w:t xml:space="preserve"> </w:t>
      </w:r>
      <w:r w:rsidRPr="00845E1E">
        <w:rPr>
          <w:rFonts w:ascii="Arial" w:hAnsi="Arial" w:cs="Arial"/>
          <w:color w:val="000000"/>
          <w:sz w:val="22"/>
          <w:szCs w:val="22"/>
        </w:rPr>
        <w:t>The study programme examined four important subjects: personal branding, boundaryless careers, networking techniques, and emotional intelligence principles. I learned that personal branding helps individuals communicate their strengths, values, and professional identity effectively. Boundaryless careers emphasise flexibility, lifelong learning, and adapting to changing employment opportunities across different organisations and sectors. Networking techniques highlighted the importance of building and maintaining professional relationships that support career development and knowledge sharing. Emotional intelligence principles focused on self-awareness, empathy, communication, and relationship management, which are essential for effective teamwork and leadership. Together, these subjects strengthened my understanding of sustainable employability and long-term career success.</w:t>
      </w:r>
    </w:p>
    <w:p w14:paraId="6F5E3720" w14:textId="77777777" w:rsidR="00845E1E" w:rsidRDefault="00845E1E" w:rsidP="00D46920">
      <w:pPr>
        <w:pStyle w:val="NormalWeb"/>
        <w:spacing w:line="360" w:lineRule="auto"/>
        <w:rPr>
          <w:rFonts w:ascii="Arial" w:hAnsi="Arial" w:cs="Arial"/>
          <w:b/>
          <w:bCs/>
          <w:color w:val="000000"/>
        </w:rPr>
      </w:pP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747B80A3" w14:textId="77777777" w:rsidR="00D46920" w:rsidRDefault="00D46920" w:rsidP="005C28E8">
      <w:pPr>
        <w:spacing w:line="360" w:lineRule="auto"/>
        <w:rPr>
          <w:rFonts w:ascii="Times New Roman" w:hAnsi="Times New Roman"/>
          <w:b/>
          <w:bCs/>
          <w:sz w:val="32"/>
          <w:szCs w:val="32"/>
        </w:rPr>
      </w:pPr>
    </w:p>
    <w:p w14:paraId="76D7774B" w14:textId="297A1C82" w:rsidR="00D46920" w:rsidRDefault="003C2894" w:rsidP="005C28E8">
      <w:pPr>
        <w:spacing w:line="360" w:lineRule="auto"/>
        <w:rPr>
          <w:rFonts w:ascii="Arial" w:hAnsi="Arial" w:cs="Arial"/>
          <w:b/>
          <w:bCs/>
          <w:sz w:val="28"/>
          <w:szCs w:val="28"/>
        </w:rPr>
      </w:pPr>
      <w:r w:rsidRPr="003C2894">
        <w:rPr>
          <w:rFonts w:ascii="Arial" w:hAnsi="Arial" w:cs="Arial"/>
          <w:b/>
          <w:bCs/>
          <w:sz w:val="28"/>
          <w:szCs w:val="28"/>
        </w:rPr>
        <w:lastRenderedPageBreak/>
        <w:t>T</w:t>
      </w:r>
      <w:r>
        <w:rPr>
          <w:rFonts w:ascii="Arial" w:hAnsi="Arial" w:cs="Arial"/>
          <w:b/>
          <w:bCs/>
          <w:sz w:val="28"/>
          <w:szCs w:val="28"/>
        </w:rPr>
        <w:t>ask1)</w:t>
      </w:r>
    </w:p>
    <w:p w14:paraId="7C664D3F" w14:textId="22B5B060" w:rsidR="003903B7" w:rsidRDefault="00E458FC" w:rsidP="003063A3">
      <w:pPr>
        <w:spacing w:line="360" w:lineRule="auto"/>
        <w:rPr>
          <w:rFonts w:ascii="Arial" w:hAnsi="Arial" w:cs="Arial"/>
          <w:sz w:val="22"/>
          <w:szCs w:val="22"/>
        </w:rPr>
      </w:pPr>
      <w:r>
        <w:rPr>
          <w:rFonts w:ascii="Arial" w:hAnsi="Arial" w:cs="Arial"/>
          <w:sz w:val="22"/>
          <w:szCs w:val="22"/>
        </w:rPr>
        <w:t>In</w:t>
      </w:r>
      <w:r w:rsidR="003063A3" w:rsidRPr="003063A3">
        <w:rPr>
          <w:rFonts w:ascii="Arial" w:hAnsi="Arial" w:cs="Arial"/>
          <w:sz w:val="22"/>
          <w:szCs w:val="22"/>
        </w:rPr>
        <w:t xml:space="preserve">troduced the key concepts of personal branding, self-awareness, identifying strengths, and career development.  I develop topics helped me understand that building a successful career in healthcare and social work requires more than academic knowledge. It also requires recognizing my personal qualities, communicating my values, and developing a professional identity that reflects my skills and career </w:t>
      </w:r>
      <w:r w:rsidR="00934BDD" w:rsidRPr="003063A3">
        <w:rPr>
          <w:rFonts w:ascii="Arial" w:hAnsi="Arial" w:cs="Arial"/>
          <w:sz w:val="22"/>
          <w:szCs w:val="22"/>
        </w:rPr>
        <w:t xml:space="preserve">goals. </w:t>
      </w:r>
    </w:p>
    <w:p w14:paraId="31FD9AF1" w14:textId="477742E0" w:rsidR="003063A3" w:rsidRPr="003063A3" w:rsidRDefault="00934BDD" w:rsidP="003063A3">
      <w:pPr>
        <w:spacing w:line="360" w:lineRule="auto"/>
        <w:rPr>
          <w:rFonts w:ascii="Arial" w:hAnsi="Arial" w:cs="Arial"/>
          <w:sz w:val="22"/>
          <w:szCs w:val="22"/>
        </w:rPr>
      </w:pPr>
      <w:r w:rsidRPr="003063A3">
        <w:rPr>
          <w:rFonts w:ascii="Arial" w:hAnsi="Arial" w:cs="Arial"/>
          <w:sz w:val="22"/>
          <w:szCs w:val="22"/>
        </w:rPr>
        <w:t>During</w:t>
      </w:r>
      <w:r w:rsidR="003063A3" w:rsidRPr="003063A3">
        <w:rPr>
          <w:rFonts w:ascii="Arial" w:hAnsi="Arial" w:cs="Arial"/>
          <w:sz w:val="22"/>
          <w:szCs w:val="22"/>
        </w:rPr>
        <w:t xml:space="preserve"> the classes and learning activities, I developed a better understanding of personal branding and its importance for maintaining stable employment. I realized that a personal brand is how others perceive my skills, values, and professional behaviour. Developing a positive personal brand can improve employability by demonstrating competence, professionalism, and commitment to continuous learning. This learning encouraged me to reflect on how I present myself personally and online, given that employers increasingly consider digital professionalism when recruiting candidates (Montoya and Vandehey, 2008).</w:t>
      </w:r>
    </w:p>
    <w:p w14:paraId="1DA23E11" w14:textId="56EE5377" w:rsidR="003063A3" w:rsidRPr="003063A3" w:rsidRDefault="003063A3" w:rsidP="003063A3">
      <w:pPr>
        <w:spacing w:line="360" w:lineRule="auto"/>
        <w:rPr>
          <w:rFonts w:ascii="Arial" w:hAnsi="Arial" w:cs="Arial"/>
          <w:sz w:val="22"/>
          <w:szCs w:val="22"/>
        </w:rPr>
      </w:pPr>
      <w:r w:rsidRPr="003063A3">
        <w:rPr>
          <w:rFonts w:ascii="Arial" w:hAnsi="Arial" w:cs="Arial"/>
          <w:sz w:val="22"/>
          <w:szCs w:val="22"/>
        </w:rPr>
        <w:t xml:space="preserve">I </w:t>
      </w:r>
      <w:r>
        <w:rPr>
          <w:rFonts w:ascii="Arial" w:hAnsi="Arial" w:cs="Arial"/>
          <w:sz w:val="22"/>
          <w:szCs w:val="22"/>
        </w:rPr>
        <w:t>realised that</w:t>
      </w:r>
      <w:r w:rsidRPr="003063A3">
        <w:rPr>
          <w:rFonts w:ascii="Arial" w:hAnsi="Arial" w:cs="Arial"/>
          <w:sz w:val="22"/>
          <w:szCs w:val="22"/>
        </w:rPr>
        <w:t xml:space="preserve"> increased my self-awareness by reflecting on my strengths, weaknesses, values, and career aspirations. Through self-assessment activities, I identified qualities such as empathy, communication, and resilience, which are important for a future career in healthcare and social work. At the same time, I recognized areas for improvement, including increasing my confidence in public speaking and developing stronger leadership skills. This process showed me that honest self-reflection supports personal and professional growth.</w:t>
      </w:r>
    </w:p>
    <w:p w14:paraId="05909709" w14:textId="2513BC86" w:rsidR="003063A3" w:rsidRPr="003063A3" w:rsidRDefault="003063A3" w:rsidP="003063A3">
      <w:pPr>
        <w:spacing w:line="360" w:lineRule="auto"/>
        <w:rPr>
          <w:rFonts w:ascii="Arial" w:hAnsi="Arial" w:cs="Arial"/>
          <w:sz w:val="22"/>
          <w:szCs w:val="22"/>
        </w:rPr>
      </w:pPr>
      <w:r w:rsidRPr="003063A3">
        <w:rPr>
          <w:rFonts w:ascii="Arial" w:hAnsi="Arial" w:cs="Arial"/>
          <w:sz w:val="22"/>
          <w:szCs w:val="22"/>
        </w:rPr>
        <w:t>My learning can be explained using the Johari Window, which suggests that self-awareness develops through personal reflection and feedback from others (Luft and Ingham, 1955). The model helped me understand that receiving constructive feedback can reveal strengths and behaviours I may not recognize in myself. I also discovered that reflecting on my experiences supports continuous improvement and helps me become more adaptable to different professional situations.</w:t>
      </w:r>
    </w:p>
    <w:p w14:paraId="4D384E9C" w14:textId="2F8A2302" w:rsidR="003063A3" w:rsidRPr="003063A3" w:rsidRDefault="003063A3" w:rsidP="003063A3">
      <w:pPr>
        <w:spacing w:line="360" w:lineRule="auto"/>
        <w:rPr>
          <w:rFonts w:ascii="Arial" w:hAnsi="Arial" w:cs="Arial"/>
          <w:sz w:val="22"/>
          <w:szCs w:val="22"/>
        </w:rPr>
      </w:pPr>
      <w:r w:rsidRPr="003063A3">
        <w:rPr>
          <w:rFonts w:ascii="Arial" w:hAnsi="Arial" w:cs="Arial"/>
          <w:sz w:val="22"/>
          <w:szCs w:val="22"/>
        </w:rPr>
        <w:t>Furthermore, I learned that personal branding is closely linked to employability, as it communicates an individual's unique value to employers and professional networks. Peters (1997) argues that individuals should consider themselves a personal brand, actively promoting their knowledge, skills, and achievements. This perspective encouraged me take greater responsibility for managing my professional reputation and to prepare for future employment opportunities.</w:t>
      </w:r>
    </w:p>
    <w:p w14:paraId="20C5E3ED" w14:textId="3BA28F6B" w:rsidR="003063A3" w:rsidRDefault="003063A3" w:rsidP="003063A3">
      <w:pPr>
        <w:spacing w:line="360" w:lineRule="auto"/>
        <w:rPr>
          <w:rFonts w:ascii="Arial" w:hAnsi="Arial" w:cs="Arial"/>
          <w:sz w:val="22"/>
          <w:szCs w:val="22"/>
        </w:rPr>
      </w:pPr>
      <w:r w:rsidRPr="003063A3">
        <w:rPr>
          <w:rFonts w:ascii="Arial" w:hAnsi="Arial" w:cs="Arial"/>
          <w:sz w:val="22"/>
          <w:szCs w:val="22"/>
        </w:rPr>
        <w:t xml:space="preserve">Overall, Unit 1 strengthened my understanding of the relationship between self-awareness and personal branding. I now understand that developing an authentic professional identity requires constant reflection, continuous learning, and openness to feedback. These skills will </w:t>
      </w:r>
      <w:r w:rsidRPr="003063A3">
        <w:rPr>
          <w:rFonts w:ascii="Arial" w:hAnsi="Arial" w:cs="Arial"/>
          <w:sz w:val="22"/>
          <w:szCs w:val="22"/>
        </w:rPr>
        <w:lastRenderedPageBreak/>
        <w:t>help me build confidence, improve my employability, and prepare for a successful career in healthcare and social care.</w:t>
      </w:r>
    </w:p>
    <w:p w14:paraId="2F5965A5" w14:textId="73F3D38A" w:rsidR="002F21B1" w:rsidRPr="003063A3" w:rsidRDefault="002F21B1" w:rsidP="00652427">
      <w:pPr>
        <w:spacing w:line="360" w:lineRule="auto"/>
        <w:jc w:val="center"/>
        <w:rPr>
          <w:rFonts w:ascii="Arial" w:hAnsi="Arial" w:cs="Arial"/>
          <w:sz w:val="22"/>
          <w:szCs w:val="22"/>
        </w:rPr>
      </w:pPr>
      <w:r>
        <w:rPr>
          <w:noProof/>
        </w:rPr>
        <w:drawing>
          <wp:inline distT="0" distB="0" distL="0" distR="0" wp14:anchorId="2EE299B2" wp14:editId="65F65783">
            <wp:extent cx="3771900" cy="4025143"/>
            <wp:effectExtent l="0" t="0" r="0" b="0"/>
            <wp:docPr id="1869464773"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82292" cy="4036232"/>
                    </a:xfrm>
                    <a:prstGeom prst="rect">
                      <a:avLst/>
                    </a:prstGeom>
                    <a:noFill/>
                    <a:ln>
                      <a:noFill/>
                    </a:ln>
                  </pic:spPr>
                </pic:pic>
              </a:graphicData>
            </a:graphic>
          </wp:inline>
        </w:drawing>
      </w:r>
    </w:p>
    <w:p w14:paraId="34B45FF6" w14:textId="77777777" w:rsidR="00D46920" w:rsidRDefault="00D46920" w:rsidP="005C28E8">
      <w:pPr>
        <w:spacing w:line="360" w:lineRule="auto"/>
        <w:rPr>
          <w:rFonts w:ascii="Times New Roman" w:hAnsi="Times New Roman"/>
          <w:b/>
          <w:bCs/>
          <w:sz w:val="32"/>
          <w:szCs w:val="32"/>
        </w:rPr>
      </w:pPr>
    </w:p>
    <w:p w14:paraId="4A1E3447" w14:textId="77777777" w:rsidR="00D46920" w:rsidRDefault="00D46920" w:rsidP="005C28E8">
      <w:pPr>
        <w:spacing w:line="360" w:lineRule="auto"/>
        <w:rPr>
          <w:rFonts w:ascii="Times New Roman" w:hAnsi="Times New Roman"/>
          <w:b/>
          <w:bCs/>
          <w:sz w:val="32"/>
          <w:szCs w:val="32"/>
        </w:rPr>
      </w:pPr>
    </w:p>
    <w:p w14:paraId="3BEE57A6" w14:textId="4868B606" w:rsidR="00D46920" w:rsidRDefault="00DC2560" w:rsidP="005C28E8">
      <w:pPr>
        <w:spacing w:line="360" w:lineRule="auto"/>
        <w:rPr>
          <w:rFonts w:ascii="Arial" w:hAnsi="Arial" w:cs="Arial"/>
          <w:b/>
          <w:bCs/>
          <w:sz w:val="28"/>
          <w:szCs w:val="28"/>
        </w:rPr>
      </w:pPr>
      <w:r w:rsidRPr="00DC2560">
        <w:rPr>
          <w:rFonts w:ascii="Arial" w:hAnsi="Arial" w:cs="Arial"/>
          <w:b/>
          <w:bCs/>
          <w:sz w:val="28"/>
          <w:szCs w:val="28"/>
        </w:rPr>
        <w:t>Task2)</w:t>
      </w:r>
    </w:p>
    <w:p w14:paraId="3304BE89" w14:textId="516A9770" w:rsidR="006C0B61" w:rsidRPr="006C0B61" w:rsidRDefault="006C0B61" w:rsidP="006C0B61">
      <w:pPr>
        <w:pStyle w:val="isselectedend"/>
        <w:spacing w:line="360" w:lineRule="auto"/>
        <w:rPr>
          <w:rFonts w:ascii="Arial" w:hAnsi="Arial" w:cs="Arial"/>
          <w:sz w:val="22"/>
          <w:szCs w:val="22"/>
          <w:lang w:val="en-GB"/>
        </w:rPr>
      </w:pPr>
      <w:r w:rsidRPr="006C0B61">
        <w:rPr>
          <w:rFonts w:ascii="Arial" w:hAnsi="Arial" w:cs="Arial"/>
          <w:sz w:val="22"/>
          <w:szCs w:val="22"/>
          <w:lang w:val="en-GB"/>
        </w:rPr>
        <w:t>During</w:t>
      </w:r>
      <w:r w:rsidRPr="006C0B61">
        <w:rPr>
          <w:rFonts w:ascii="Arial" w:hAnsi="Arial" w:cs="Arial"/>
          <w:sz w:val="22"/>
          <w:szCs w:val="22"/>
          <w:lang w:val="en-GB"/>
        </w:rPr>
        <w:t xml:space="preserve"> this unit</w:t>
      </w:r>
      <w:r>
        <w:rPr>
          <w:rFonts w:ascii="Arial" w:hAnsi="Arial" w:cs="Arial"/>
          <w:sz w:val="22"/>
          <w:szCs w:val="22"/>
          <w:lang w:val="en-GB"/>
        </w:rPr>
        <w:t xml:space="preserve"> Small Word</w:t>
      </w:r>
      <w:r w:rsidRPr="006C0B61">
        <w:rPr>
          <w:rFonts w:ascii="Arial" w:hAnsi="Arial" w:cs="Arial"/>
          <w:sz w:val="22"/>
          <w:szCs w:val="22"/>
          <w:lang w:val="en-GB"/>
        </w:rPr>
        <w:t>, I learned about the importance of networking, evaluation and its different types, and the importance of diversity in networking. These topics helped me understand how building professional relationships and working with people from different backgrounds can improve health and social care practice locally and globally.</w:t>
      </w:r>
    </w:p>
    <w:p w14:paraId="3C367702" w14:textId="77777777" w:rsidR="006C0B61" w:rsidRPr="006C0B61" w:rsidRDefault="006C0B61" w:rsidP="006C0B61">
      <w:pPr>
        <w:pStyle w:val="isselectedend"/>
        <w:spacing w:line="360" w:lineRule="auto"/>
        <w:rPr>
          <w:rFonts w:ascii="Arial" w:hAnsi="Arial" w:cs="Arial"/>
          <w:sz w:val="22"/>
          <w:szCs w:val="22"/>
          <w:lang w:val="en-GB"/>
        </w:rPr>
      </w:pPr>
      <w:r w:rsidRPr="006C0B61">
        <w:rPr>
          <w:rFonts w:ascii="Arial" w:hAnsi="Arial" w:cs="Arial"/>
          <w:sz w:val="22"/>
          <w:szCs w:val="22"/>
          <w:lang w:val="en-GB"/>
        </w:rPr>
        <w:t xml:space="preserve">Learning about networking showed me that professional connections are essential for sharing knowledge, accessing career opportunities, and improving collaboration between organisations. In health and social care, effective networking enables professionals to exchange best practices, solve problems together, and provide coordinated, person-centred care. I realised that networking is not only about finding employment but also about developing relationships that support lifelong learning and professional growth. This </w:t>
      </w:r>
      <w:r w:rsidRPr="006C0B61">
        <w:rPr>
          <w:rFonts w:ascii="Arial" w:hAnsi="Arial" w:cs="Arial"/>
          <w:sz w:val="22"/>
          <w:szCs w:val="22"/>
          <w:lang w:val="en-GB"/>
        </w:rPr>
        <w:lastRenderedPageBreak/>
        <w:t>understanding has encouraged me to become more confident in connecting with professionals through events, online platforms, and professional organisations.</w:t>
      </w:r>
    </w:p>
    <w:p w14:paraId="26967B96" w14:textId="77777777" w:rsidR="006C0B61" w:rsidRPr="006C0B61" w:rsidRDefault="006C0B61" w:rsidP="006C0B61">
      <w:pPr>
        <w:pStyle w:val="isselectedend"/>
        <w:spacing w:line="360" w:lineRule="auto"/>
        <w:rPr>
          <w:rFonts w:ascii="Arial" w:hAnsi="Arial" w:cs="Arial"/>
          <w:sz w:val="22"/>
          <w:szCs w:val="22"/>
          <w:lang w:val="en-GB"/>
        </w:rPr>
      </w:pPr>
      <w:r w:rsidRPr="006C0B61">
        <w:rPr>
          <w:rFonts w:ascii="Arial" w:hAnsi="Arial" w:cs="Arial"/>
          <w:sz w:val="22"/>
          <w:szCs w:val="22"/>
          <w:lang w:val="en-GB"/>
        </w:rPr>
        <w:t>The unit also introduced me to evaluation and its different types, including formative and summative evaluation. I learned that evaluation is important because it measures whether projects, services, or interventions achieve their intended outcomes. In health and social care, evaluation supports evidence-based practice by identifying strengths, weaknesses, and areas for improvement. Reflecting on this topic helped me appreciate the importance of using evidence to improve the quality and safety of care. It also reminded me that continuous evaluation is essential for maintaining high professional standards.</w:t>
      </w:r>
    </w:p>
    <w:p w14:paraId="115D9850" w14:textId="77777777" w:rsidR="006C0B61" w:rsidRDefault="006C0B61" w:rsidP="006C0B61">
      <w:pPr>
        <w:pStyle w:val="isselectedend"/>
        <w:spacing w:line="360" w:lineRule="auto"/>
        <w:rPr>
          <w:rFonts w:ascii="Arial" w:hAnsi="Arial" w:cs="Arial"/>
          <w:sz w:val="22"/>
          <w:szCs w:val="22"/>
          <w:lang w:val="en-GB"/>
        </w:rPr>
      </w:pPr>
      <w:r w:rsidRPr="006C0B61">
        <w:rPr>
          <w:rFonts w:ascii="Arial" w:hAnsi="Arial" w:cs="Arial"/>
          <w:sz w:val="22"/>
          <w:szCs w:val="22"/>
          <w:lang w:val="en-GB"/>
        </w:rPr>
        <w:t>Another important topic was diversity in networking. I learned that working with people from different cultures, experiences, and professional backgrounds encourages innovation, improves communication, and helps reduce health inequalities. Diverse networks provide different perspectives, allowing professionals to understand the needs of individuals from a wide range of communities. This has increased my awareness of global connections within health and social care, where professionals from different countries and disciplines collaborate to address shared challenges such as ageing populations, mental health, and public health emergencies. As future health and social care professionals, we must value diversity and demonstrate cultural competence when working with individuals and multidisciplinary teams.</w:t>
      </w:r>
    </w:p>
    <w:p w14:paraId="72745BC4" w14:textId="22C8EDF5" w:rsidR="003903B7" w:rsidRPr="003903B7" w:rsidRDefault="006C0B61" w:rsidP="006C0B61">
      <w:pPr>
        <w:pStyle w:val="isselectedend"/>
        <w:spacing w:line="360" w:lineRule="auto"/>
        <w:rPr>
          <w:rFonts w:ascii="Arial" w:hAnsi="Arial" w:cs="Arial"/>
          <w:sz w:val="22"/>
          <w:szCs w:val="22"/>
          <w:lang w:val="en-GB"/>
        </w:rPr>
      </w:pPr>
      <w:r w:rsidRPr="006C0B61">
        <w:rPr>
          <w:rFonts w:ascii="Arial" w:hAnsi="Arial" w:cs="Arial"/>
          <w:sz w:val="22"/>
          <w:szCs w:val="22"/>
          <w:lang w:val="en-GB"/>
        </w:rPr>
        <w:t>Overall, this unit strengthened my understanding of how networking, evaluation, and diversity contribute to effective health and social care practice. It has motivated me to continue developing my professional network, use evaluation to improve my practice, and value diversity when working with colleagues and service users. These skills will support my future career and help me contribute positively to both local and global health and social care services.</w:t>
      </w:r>
    </w:p>
    <w:p w14:paraId="2034CBA0" w14:textId="77777777" w:rsidR="003903B7" w:rsidRPr="00DC2560" w:rsidRDefault="003903B7" w:rsidP="00E458FC">
      <w:pPr>
        <w:spacing w:line="360" w:lineRule="auto"/>
        <w:rPr>
          <w:rFonts w:ascii="Arial" w:hAnsi="Arial" w:cs="Arial"/>
          <w:b/>
          <w:bCs/>
          <w:sz w:val="28"/>
          <w:szCs w:val="28"/>
        </w:rPr>
      </w:pPr>
    </w:p>
    <w:p w14:paraId="78E35A1B" w14:textId="55A02579" w:rsidR="00DC2560" w:rsidRDefault="007E5E0D" w:rsidP="007E5E0D">
      <w:pPr>
        <w:spacing w:line="360" w:lineRule="auto"/>
        <w:jc w:val="center"/>
        <w:rPr>
          <w:rFonts w:ascii="Arial" w:hAnsi="Arial" w:cs="Arial"/>
          <w:sz w:val="22"/>
          <w:szCs w:val="22"/>
        </w:rPr>
      </w:pPr>
      <w:r>
        <w:rPr>
          <w:noProof/>
        </w:rPr>
        <w:drawing>
          <wp:inline distT="0" distB="0" distL="0" distR="0" wp14:anchorId="022B7BB4" wp14:editId="76A62783">
            <wp:extent cx="2149475" cy="1567930"/>
            <wp:effectExtent l="0" t="0" r="3175" b="0"/>
            <wp:docPr id="494394869"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66395" cy="1580272"/>
                    </a:xfrm>
                    <a:prstGeom prst="rect">
                      <a:avLst/>
                    </a:prstGeom>
                    <a:noFill/>
                    <a:ln>
                      <a:noFill/>
                    </a:ln>
                  </pic:spPr>
                </pic:pic>
              </a:graphicData>
            </a:graphic>
          </wp:inline>
        </w:drawing>
      </w:r>
    </w:p>
    <w:p w14:paraId="5F98E641" w14:textId="05B801F5" w:rsidR="00DC2560" w:rsidRDefault="00DC2560" w:rsidP="00DC2560">
      <w:pPr>
        <w:spacing w:line="360" w:lineRule="auto"/>
        <w:rPr>
          <w:rFonts w:ascii="Arial" w:hAnsi="Arial" w:cs="Arial"/>
          <w:b/>
          <w:bCs/>
          <w:sz w:val="28"/>
          <w:szCs w:val="28"/>
        </w:rPr>
      </w:pPr>
      <w:r w:rsidRPr="00DC2560">
        <w:rPr>
          <w:rFonts w:ascii="Arial" w:hAnsi="Arial" w:cs="Arial"/>
          <w:b/>
          <w:bCs/>
          <w:sz w:val="28"/>
          <w:szCs w:val="28"/>
        </w:rPr>
        <w:lastRenderedPageBreak/>
        <w:t>Task3)</w:t>
      </w:r>
    </w:p>
    <w:p w14:paraId="2D8B7F9A" w14:textId="31FB37EA" w:rsidR="00524620" w:rsidRDefault="00524620" w:rsidP="00524620">
      <w:pPr>
        <w:spacing w:line="360" w:lineRule="auto"/>
        <w:rPr>
          <w:rFonts w:ascii="Arial" w:hAnsi="Arial" w:cs="Arial"/>
          <w:sz w:val="22"/>
          <w:szCs w:val="22"/>
        </w:rPr>
      </w:pPr>
      <w:r w:rsidRPr="00524620">
        <w:rPr>
          <w:rFonts w:ascii="Arial" w:hAnsi="Arial" w:cs="Arial"/>
          <w:sz w:val="22"/>
          <w:szCs w:val="22"/>
        </w:rPr>
        <w:t>Opportunities at the Door, focused on recognizing opportunities, defining career goals, and developing a personal development plan (PDP). It explores the importance of solutions in identifying learning, networking, volunteering, and professional development opportunities. Through theoretical lessons and practical activities, I gained a better understanding of how planning and improvement can contribute to long-term professional success in the health and social care field.</w:t>
      </w:r>
    </w:p>
    <w:p w14:paraId="7D69A789" w14:textId="598458F7" w:rsidR="00524620" w:rsidRDefault="00524620" w:rsidP="00524620">
      <w:pPr>
        <w:spacing w:line="360" w:lineRule="auto"/>
        <w:rPr>
          <w:rFonts w:ascii="Arial" w:hAnsi="Arial" w:cs="Arial"/>
          <w:sz w:val="22"/>
          <w:szCs w:val="22"/>
        </w:rPr>
      </w:pPr>
      <w:r w:rsidRPr="00524620">
        <w:rPr>
          <w:rFonts w:ascii="Arial" w:hAnsi="Arial" w:cs="Arial"/>
          <w:sz w:val="22"/>
          <w:szCs w:val="22"/>
        </w:rPr>
        <w:t xml:space="preserve">I </w:t>
      </w:r>
      <w:r w:rsidR="00BC7B78">
        <w:rPr>
          <w:rFonts w:ascii="Arial" w:hAnsi="Arial" w:cs="Arial"/>
          <w:sz w:val="22"/>
          <w:szCs w:val="22"/>
        </w:rPr>
        <w:t xml:space="preserve">realised </w:t>
      </w:r>
      <w:r w:rsidRPr="00524620">
        <w:rPr>
          <w:rFonts w:ascii="Arial" w:hAnsi="Arial" w:cs="Arial"/>
          <w:sz w:val="22"/>
          <w:szCs w:val="22"/>
        </w:rPr>
        <w:t>that opportunities don't always arise by chance; instead, I need to actively seek them out and prepare myself to seize them. I discovered that identifying opportunities requires self-awareness, confidence, and a willingness to step outside my comfort zone. I reflected on my career aspirations and recognized that gaining relevant experience through volunteering, training courses, and professional networking can strengthen my employability and prepare me for future roles in healthcare and social care. This learning encouraged me to take greater responsibility for my own professional development, rather than waiting for opportunities to come to me.</w:t>
      </w:r>
    </w:p>
    <w:p w14:paraId="6AA5658D" w14:textId="52D3942D" w:rsidR="00524620" w:rsidRPr="00524620" w:rsidRDefault="00524620" w:rsidP="00524620">
      <w:pPr>
        <w:spacing w:line="360" w:lineRule="auto"/>
        <w:rPr>
          <w:rFonts w:ascii="Arial" w:hAnsi="Arial" w:cs="Arial"/>
          <w:sz w:val="22"/>
          <w:szCs w:val="22"/>
        </w:rPr>
      </w:pPr>
      <w:r w:rsidRPr="00524620">
        <w:rPr>
          <w:rFonts w:ascii="Arial" w:hAnsi="Arial" w:cs="Arial"/>
          <w:sz w:val="22"/>
          <w:szCs w:val="22"/>
        </w:rPr>
        <w:t>I also improved my understanding of goal setting and personal development planning. I learned to set realistic goals that are specific, measurable, achievable, relevant, and time bound. Using the SMART methodology helped me organize my career plans into manageable steps. For example, I identified goals such as improving my communication skills, participating in professional networking events, and gaining practical experience in healthcare and social care settings. Breaking down larger career ambitions into smaller, achievable goals increased my confidence and motivation to make steady progress.</w:t>
      </w:r>
    </w:p>
    <w:p w14:paraId="761A08E9" w14:textId="77777777" w:rsidR="00D774B8" w:rsidRDefault="00524620" w:rsidP="00524620">
      <w:pPr>
        <w:spacing w:line="360" w:lineRule="auto"/>
        <w:rPr>
          <w:rFonts w:ascii="Arial" w:hAnsi="Arial" w:cs="Arial"/>
          <w:sz w:val="22"/>
          <w:szCs w:val="22"/>
        </w:rPr>
      </w:pPr>
      <w:r w:rsidRPr="00524620">
        <w:rPr>
          <w:rFonts w:ascii="Arial" w:hAnsi="Arial" w:cs="Arial"/>
          <w:sz w:val="22"/>
          <w:szCs w:val="22"/>
        </w:rPr>
        <w:t>The SMART model (Doran, 1981) provided a useful framework for planning my personal and professional development. I realized that setting clear and measurable goals allows me to monitor my progress, stay focused, and adjust when necessary. This structured approach helped me understand that career development is an ongoing process that requires commitment, flexibility, and regular evaluation</w:t>
      </w:r>
      <w:r w:rsidR="00D774B8">
        <w:rPr>
          <w:rFonts w:ascii="Arial" w:hAnsi="Arial" w:cs="Arial"/>
          <w:sz w:val="22"/>
          <w:szCs w:val="22"/>
        </w:rPr>
        <w:t>.</w:t>
      </w:r>
    </w:p>
    <w:p w14:paraId="36309CDB" w14:textId="2FF21B9C" w:rsidR="00524620" w:rsidRPr="00524620" w:rsidRDefault="00524620" w:rsidP="00524620">
      <w:pPr>
        <w:spacing w:line="360" w:lineRule="auto"/>
        <w:rPr>
          <w:rFonts w:ascii="Arial" w:hAnsi="Arial" w:cs="Arial"/>
          <w:sz w:val="22"/>
          <w:szCs w:val="22"/>
        </w:rPr>
      </w:pPr>
      <w:r w:rsidRPr="00524620">
        <w:rPr>
          <w:rFonts w:ascii="Arial" w:hAnsi="Arial" w:cs="Arial"/>
          <w:sz w:val="22"/>
          <w:szCs w:val="22"/>
        </w:rPr>
        <w:t>My reflection also relates to Gibbs' Reflective Cycle (Gibbs, 1988), which encourages individuals to reflect on their experiences, evaluate results, and identify actions for future improvement. Applying this model helped me consider how each opportunity contributes to my learning and how I can improve my decision-making in future situations. I now understand the importance of reflecting on both successful experiences and challenges to support continuous professional growth.</w:t>
      </w:r>
    </w:p>
    <w:p w14:paraId="1CECBEFE" w14:textId="72D297D0" w:rsidR="00E20F24" w:rsidRPr="00E20F24" w:rsidRDefault="00E20F24" w:rsidP="00E20F24">
      <w:pPr>
        <w:spacing w:line="360" w:lineRule="auto"/>
        <w:jc w:val="center"/>
        <w:rPr>
          <w:rFonts w:ascii="Arial" w:hAnsi="Arial" w:cs="Arial"/>
          <w:sz w:val="22"/>
          <w:szCs w:val="22"/>
          <w:lang w:val="pt-PT"/>
        </w:rPr>
      </w:pPr>
      <w:r w:rsidRPr="00E20F24">
        <w:rPr>
          <w:rFonts w:ascii="Arial" w:hAnsi="Arial" w:cs="Arial"/>
          <w:noProof/>
          <w:sz w:val="22"/>
          <w:szCs w:val="22"/>
          <w:lang w:val="pt-PT"/>
        </w:rPr>
        <w:lastRenderedPageBreak/>
        <w:drawing>
          <wp:inline distT="0" distB="0" distL="0" distR="0" wp14:anchorId="16858FDD" wp14:editId="7D7C4E0E">
            <wp:extent cx="3595688" cy="2749550"/>
            <wp:effectExtent l="0" t="0" r="5080" b="0"/>
            <wp:docPr id="1047342507"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14921" cy="2764257"/>
                    </a:xfrm>
                    <a:prstGeom prst="rect">
                      <a:avLst/>
                    </a:prstGeom>
                    <a:noFill/>
                    <a:ln>
                      <a:noFill/>
                    </a:ln>
                  </pic:spPr>
                </pic:pic>
              </a:graphicData>
            </a:graphic>
          </wp:inline>
        </w:drawing>
      </w:r>
    </w:p>
    <w:p w14:paraId="4F3CDD1B" w14:textId="77777777" w:rsidR="00D774B8" w:rsidRDefault="00D774B8" w:rsidP="00D774B8">
      <w:pPr>
        <w:spacing w:line="360" w:lineRule="auto"/>
        <w:rPr>
          <w:rFonts w:ascii="Arial" w:hAnsi="Arial" w:cs="Arial"/>
          <w:sz w:val="22"/>
          <w:szCs w:val="22"/>
        </w:rPr>
      </w:pPr>
      <w:r w:rsidRPr="00524620">
        <w:rPr>
          <w:rFonts w:ascii="Arial" w:hAnsi="Arial" w:cs="Arial"/>
          <w:sz w:val="22"/>
          <w:szCs w:val="22"/>
        </w:rPr>
        <w:t>The knowledge I gained in class strengthened my understanding of how recognizing opportunities, setting SMART goals, and practicing reflection contribute to career success. I now feel more confident in planning my professional development and taking practical steps to become a qualified professional in the health and social care field. These skills will support my lifelong learning and help me respond effectively to future career opportunities.</w:t>
      </w:r>
    </w:p>
    <w:p w14:paraId="0F4C5D77" w14:textId="77777777" w:rsidR="00256851" w:rsidRDefault="00256851" w:rsidP="00D774B8">
      <w:pPr>
        <w:spacing w:line="360" w:lineRule="auto"/>
        <w:rPr>
          <w:rFonts w:ascii="Arial" w:hAnsi="Arial" w:cs="Arial"/>
          <w:sz w:val="22"/>
          <w:szCs w:val="22"/>
        </w:rPr>
      </w:pPr>
    </w:p>
    <w:p w14:paraId="43F65F76" w14:textId="187234B4" w:rsidR="00256851" w:rsidRDefault="00256851" w:rsidP="00D774B8">
      <w:pPr>
        <w:spacing w:line="360" w:lineRule="auto"/>
        <w:rPr>
          <w:rFonts w:ascii="Arial" w:hAnsi="Arial" w:cs="Arial"/>
          <w:b/>
          <w:bCs/>
          <w:sz w:val="28"/>
          <w:szCs w:val="28"/>
        </w:rPr>
      </w:pPr>
      <w:r w:rsidRPr="00256851">
        <w:rPr>
          <w:rFonts w:ascii="Arial" w:hAnsi="Arial" w:cs="Arial"/>
          <w:b/>
          <w:bCs/>
          <w:sz w:val="28"/>
          <w:szCs w:val="28"/>
        </w:rPr>
        <w:t>Task 4)</w:t>
      </w:r>
    </w:p>
    <w:p w14:paraId="6DB73C1C" w14:textId="77777777" w:rsidR="00BC7B78" w:rsidRPr="00BC7B78" w:rsidRDefault="00BC7B78" w:rsidP="00BC7B78">
      <w:pPr>
        <w:spacing w:line="360" w:lineRule="auto"/>
        <w:rPr>
          <w:rFonts w:ascii="Arial" w:hAnsi="Arial" w:cs="Arial"/>
          <w:sz w:val="22"/>
          <w:szCs w:val="22"/>
        </w:rPr>
      </w:pPr>
      <w:r w:rsidRPr="00BC7B78">
        <w:rPr>
          <w:rFonts w:ascii="Arial" w:hAnsi="Arial" w:cs="Arial"/>
          <w:sz w:val="22"/>
          <w:szCs w:val="22"/>
        </w:rPr>
        <w:t>Unit 4, The Pursuit of Happiness, helped me understand the personal and professional qualities needed to succeed in health and social care. The unit covered important topics, including why people choose to study, limiting beliefs, grit, resilience, dealing with failure, career change, technology, antifragile thinking, social learning theory, and the role of mentors. Reflecting on these topics has strengthened my confidence and prepared me for my future career in health and social care.</w:t>
      </w:r>
    </w:p>
    <w:p w14:paraId="2D55419B" w14:textId="77777777" w:rsidR="00BC7B78" w:rsidRPr="00BC7B78" w:rsidRDefault="00BC7B78" w:rsidP="00BC7B78">
      <w:pPr>
        <w:spacing w:line="360" w:lineRule="auto"/>
        <w:rPr>
          <w:rFonts w:ascii="Arial" w:hAnsi="Arial" w:cs="Arial"/>
          <w:sz w:val="22"/>
          <w:szCs w:val="22"/>
        </w:rPr>
      </w:pPr>
      <w:r w:rsidRPr="00BC7B78">
        <w:rPr>
          <w:rFonts w:ascii="Arial" w:hAnsi="Arial" w:cs="Arial"/>
          <w:sz w:val="22"/>
          <w:szCs w:val="22"/>
        </w:rPr>
        <w:t>One of the most valuable lessons was understanding why people study. I recognised that higher education is not only about gaining qualifications but also about developing knowledge, confidence, critical thinking, and professional skills that improve the quality of care provided to service users. This has motivated me to remain committed to lifelong learning throughout my career.</w:t>
      </w:r>
    </w:p>
    <w:p w14:paraId="46EDA986" w14:textId="77777777" w:rsidR="00BC7B78" w:rsidRDefault="00BC7B78" w:rsidP="00BC7B78">
      <w:pPr>
        <w:spacing w:line="360" w:lineRule="auto"/>
        <w:rPr>
          <w:rFonts w:ascii="Arial" w:hAnsi="Arial" w:cs="Arial"/>
          <w:sz w:val="22"/>
          <w:szCs w:val="22"/>
        </w:rPr>
      </w:pPr>
      <w:r w:rsidRPr="00BC7B78">
        <w:rPr>
          <w:rFonts w:ascii="Arial" w:hAnsi="Arial" w:cs="Arial"/>
          <w:sz w:val="22"/>
          <w:szCs w:val="22"/>
        </w:rPr>
        <w:t>The discussion on limiting beliefs encouraged me to recognise negative thoughts that can prevent personal growth. I learned that these beliefs can be overcome through self-reflection, goal setting, and maintaining a positive mindset. Developing grit, described by Duckworth (2016) as perseverance and passion for long-term goals, showed me that</w:t>
      </w:r>
    </w:p>
    <w:p w14:paraId="59E7B26A" w14:textId="193CA75F" w:rsidR="00BC7B78" w:rsidRPr="00BC7B78" w:rsidRDefault="00BC7B78" w:rsidP="00BC7B78">
      <w:pPr>
        <w:spacing w:line="360" w:lineRule="auto"/>
        <w:rPr>
          <w:rFonts w:ascii="Arial" w:hAnsi="Arial" w:cs="Arial"/>
          <w:sz w:val="22"/>
          <w:szCs w:val="22"/>
        </w:rPr>
      </w:pPr>
      <w:r w:rsidRPr="00BC7B78">
        <w:rPr>
          <w:rFonts w:ascii="Arial" w:hAnsi="Arial" w:cs="Arial"/>
          <w:sz w:val="22"/>
          <w:szCs w:val="22"/>
        </w:rPr>
        <w:lastRenderedPageBreak/>
        <w:t>success depends on determination and consistent effort rather than talent alone. I also learned that failure should be viewed as a learning opportunity rather than something to fear. Reflecting on mistakes allows individuals to improve their knowledge and skills.</w:t>
      </w:r>
    </w:p>
    <w:p w14:paraId="2F39AE4D" w14:textId="77777777" w:rsidR="00BC7B78" w:rsidRPr="00BC7B78" w:rsidRDefault="00BC7B78" w:rsidP="00BC7B78">
      <w:pPr>
        <w:spacing w:line="360" w:lineRule="auto"/>
        <w:rPr>
          <w:rFonts w:ascii="Arial" w:hAnsi="Arial" w:cs="Arial"/>
          <w:sz w:val="22"/>
          <w:szCs w:val="22"/>
        </w:rPr>
      </w:pPr>
      <w:r w:rsidRPr="00BC7B78">
        <w:rPr>
          <w:rFonts w:ascii="Arial" w:hAnsi="Arial" w:cs="Arial"/>
          <w:sz w:val="22"/>
          <w:szCs w:val="22"/>
        </w:rPr>
        <w:t>Learning about resilience highlighted the importance of adapting to challenges, maintaining wellbeing, and seeking support from others. These qualities are essential for professionals working in demanding health and social care environments. The unit also explored career change and the growing impact of technology on employment. I learned that digital technologies, including electronic health records, artificial intelligence, and telehealth, are transforming health and social care. However, technology also has limitations, such as system failures, cybersecurity risks, and digital exclusion. This introduced me to the concept of antifragile thinking (Taleb, 2012), which encourages individuals and organisations to become stronger by learning from uncertainty and challenges rather than simply resisting them.</w:t>
      </w:r>
    </w:p>
    <w:p w14:paraId="0D87F197" w14:textId="71A08BEA" w:rsidR="00BC7B78" w:rsidRPr="00BC7B78" w:rsidRDefault="00BC7B78" w:rsidP="00BC7B78">
      <w:pPr>
        <w:spacing w:line="360" w:lineRule="auto"/>
        <w:rPr>
          <w:rFonts w:ascii="Arial" w:hAnsi="Arial" w:cs="Arial"/>
          <w:sz w:val="22"/>
          <w:szCs w:val="22"/>
        </w:rPr>
      </w:pPr>
      <w:r>
        <w:rPr>
          <w:rFonts w:ascii="Arial" w:hAnsi="Arial" w:cs="Arial"/>
          <w:sz w:val="22"/>
          <w:szCs w:val="22"/>
        </w:rPr>
        <w:t>S</w:t>
      </w:r>
      <w:r w:rsidRPr="00BC7B78">
        <w:rPr>
          <w:rFonts w:ascii="Arial" w:hAnsi="Arial" w:cs="Arial"/>
          <w:sz w:val="22"/>
          <w:szCs w:val="22"/>
        </w:rPr>
        <w:t>tudying Bandura's Social Learning Theory (1977) and the importance of mentors showed me how observation, role models, and constructive feedback support personal and professional development. Experienced mentors can guide students and newly qualified professionals, helping them build confidence, competence, and ethical practice.</w:t>
      </w:r>
    </w:p>
    <w:p w14:paraId="5F3A5447" w14:textId="6CE66D7C" w:rsidR="00256851" w:rsidRDefault="00BC7B78" w:rsidP="00BC7B78">
      <w:pPr>
        <w:spacing w:line="360" w:lineRule="auto"/>
        <w:rPr>
          <w:rFonts w:ascii="Arial" w:hAnsi="Arial" w:cs="Arial"/>
          <w:sz w:val="22"/>
          <w:szCs w:val="22"/>
        </w:rPr>
      </w:pPr>
      <w:r w:rsidRPr="00BC7B78">
        <w:rPr>
          <w:rFonts w:ascii="Arial" w:hAnsi="Arial" w:cs="Arial"/>
          <w:sz w:val="22"/>
          <w:szCs w:val="22"/>
        </w:rPr>
        <w:t xml:space="preserve"> This module has increased my self-awareness, resilience, adaptability, and confidence. </w:t>
      </w:r>
      <w:r w:rsidR="001A0894">
        <w:rPr>
          <w:rFonts w:ascii="Arial" w:hAnsi="Arial" w:cs="Arial"/>
          <w:sz w:val="22"/>
          <w:szCs w:val="22"/>
        </w:rPr>
        <w:t>I found the</w:t>
      </w:r>
      <w:r w:rsidRPr="00BC7B78">
        <w:rPr>
          <w:rFonts w:ascii="Arial" w:hAnsi="Arial" w:cs="Arial"/>
          <w:sz w:val="22"/>
          <w:szCs w:val="22"/>
        </w:rPr>
        <w:t xml:space="preserve"> </w:t>
      </w:r>
      <w:r w:rsidR="001C5D74">
        <w:rPr>
          <w:rFonts w:ascii="Arial" w:hAnsi="Arial" w:cs="Arial"/>
          <w:sz w:val="22"/>
          <w:szCs w:val="22"/>
        </w:rPr>
        <w:t>k</w:t>
      </w:r>
      <w:r w:rsidRPr="00BC7B78">
        <w:rPr>
          <w:rFonts w:ascii="Arial" w:hAnsi="Arial" w:cs="Arial"/>
          <w:sz w:val="22"/>
          <w:szCs w:val="22"/>
        </w:rPr>
        <w:t>nowledge and skills I have gained will support my future career in health and social care by helping me communicate effectively, embrace lifelong learning, adapt to technological change, overcome challenges, and provide compassionate, evidence-based care to individuals from diverse backgrounds.</w:t>
      </w:r>
    </w:p>
    <w:p w14:paraId="2680E3FC" w14:textId="77777777" w:rsidR="001A0894" w:rsidRDefault="001A0894" w:rsidP="00BC7B78">
      <w:pPr>
        <w:spacing w:line="360" w:lineRule="auto"/>
        <w:rPr>
          <w:rFonts w:ascii="Arial" w:hAnsi="Arial" w:cs="Arial"/>
          <w:b/>
          <w:bCs/>
          <w:sz w:val="28"/>
          <w:szCs w:val="28"/>
        </w:rPr>
      </w:pPr>
    </w:p>
    <w:p w14:paraId="3E87B7CB" w14:textId="77777777" w:rsidR="001A0894" w:rsidRDefault="001A0894" w:rsidP="00BC7B78">
      <w:pPr>
        <w:spacing w:line="360" w:lineRule="auto"/>
        <w:rPr>
          <w:rFonts w:ascii="Arial" w:hAnsi="Arial" w:cs="Arial"/>
          <w:b/>
          <w:bCs/>
          <w:sz w:val="28"/>
          <w:szCs w:val="28"/>
        </w:rPr>
      </w:pPr>
    </w:p>
    <w:p w14:paraId="3A418679" w14:textId="77777777" w:rsidR="001A0894" w:rsidRDefault="001A0894" w:rsidP="00BC7B78">
      <w:pPr>
        <w:spacing w:line="360" w:lineRule="auto"/>
        <w:rPr>
          <w:rFonts w:ascii="Arial" w:hAnsi="Arial" w:cs="Arial"/>
          <w:b/>
          <w:bCs/>
          <w:sz w:val="28"/>
          <w:szCs w:val="28"/>
        </w:rPr>
      </w:pPr>
    </w:p>
    <w:p w14:paraId="2795B732" w14:textId="77777777" w:rsidR="001A0894" w:rsidRDefault="001A0894" w:rsidP="00BC7B78">
      <w:pPr>
        <w:spacing w:line="360" w:lineRule="auto"/>
        <w:rPr>
          <w:rFonts w:ascii="Arial" w:hAnsi="Arial" w:cs="Arial"/>
          <w:b/>
          <w:bCs/>
          <w:sz w:val="28"/>
          <w:szCs w:val="28"/>
        </w:rPr>
      </w:pPr>
    </w:p>
    <w:p w14:paraId="189C47E8" w14:textId="77777777" w:rsidR="001A0894" w:rsidRDefault="001A0894" w:rsidP="00BC7B78">
      <w:pPr>
        <w:spacing w:line="360" w:lineRule="auto"/>
        <w:rPr>
          <w:rFonts w:ascii="Arial" w:hAnsi="Arial" w:cs="Arial"/>
          <w:b/>
          <w:bCs/>
          <w:sz w:val="28"/>
          <w:szCs w:val="28"/>
        </w:rPr>
      </w:pPr>
    </w:p>
    <w:p w14:paraId="32CF228C" w14:textId="77777777" w:rsidR="001A0894" w:rsidRDefault="001A0894" w:rsidP="00BC7B78">
      <w:pPr>
        <w:spacing w:line="360" w:lineRule="auto"/>
        <w:rPr>
          <w:rFonts w:ascii="Arial" w:hAnsi="Arial" w:cs="Arial"/>
          <w:b/>
          <w:bCs/>
          <w:sz w:val="28"/>
          <w:szCs w:val="28"/>
        </w:rPr>
      </w:pPr>
    </w:p>
    <w:p w14:paraId="2894727F" w14:textId="77777777" w:rsidR="001A0894" w:rsidRDefault="001A0894" w:rsidP="00BC7B78">
      <w:pPr>
        <w:spacing w:line="360" w:lineRule="auto"/>
        <w:rPr>
          <w:rFonts w:ascii="Arial" w:hAnsi="Arial" w:cs="Arial"/>
          <w:b/>
          <w:bCs/>
          <w:sz w:val="28"/>
          <w:szCs w:val="28"/>
        </w:rPr>
      </w:pPr>
    </w:p>
    <w:p w14:paraId="327A57CA" w14:textId="77777777" w:rsidR="001A0894" w:rsidRDefault="001A0894" w:rsidP="00BC7B78">
      <w:pPr>
        <w:spacing w:line="360" w:lineRule="auto"/>
        <w:rPr>
          <w:rFonts w:ascii="Arial" w:hAnsi="Arial" w:cs="Arial"/>
          <w:b/>
          <w:bCs/>
          <w:sz w:val="28"/>
          <w:szCs w:val="28"/>
        </w:rPr>
      </w:pPr>
    </w:p>
    <w:p w14:paraId="16EF454F" w14:textId="61F94288" w:rsidR="00BC7B78" w:rsidRPr="00BC7B78" w:rsidRDefault="00BC7B78" w:rsidP="00BC7B78">
      <w:pPr>
        <w:spacing w:line="360" w:lineRule="auto"/>
        <w:rPr>
          <w:rFonts w:ascii="Arial" w:hAnsi="Arial" w:cs="Arial"/>
          <w:b/>
          <w:bCs/>
          <w:sz w:val="28"/>
          <w:szCs w:val="28"/>
        </w:rPr>
      </w:pPr>
      <w:r w:rsidRPr="00BC7B78">
        <w:rPr>
          <w:rFonts w:ascii="Arial" w:hAnsi="Arial" w:cs="Arial"/>
          <w:b/>
          <w:bCs/>
          <w:sz w:val="28"/>
          <w:szCs w:val="28"/>
        </w:rPr>
        <w:lastRenderedPageBreak/>
        <w:t>Conclusion</w:t>
      </w:r>
    </w:p>
    <w:p w14:paraId="22F2736E" w14:textId="55F023F2" w:rsidR="00E20F24" w:rsidRPr="00524620" w:rsidRDefault="001A0894" w:rsidP="00524620">
      <w:pPr>
        <w:spacing w:line="360" w:lineRule="auto"/>
        <w:rPr>
          <w:rFonts w:ascii="Arial" w:hAnsi="Arial" w:cs="Arial"/>
          <w:sz w:val="22"/>
          <w:szCs w:val="22"/>
        </w:rPr>
      </w:pPr>
      <w:r>
        <w:rPr>
          <w:rFonts w:ascii="Arial" w:hAnsi="Arial" w:cs="Arial"/>
          <w:sz w:val="22"/>
          <w:szCs w:val="22"/>
        </w:rPr>
        <w:t xml:space="preserve"> I found </w:t>
      </w:r>
      <w:r w:rsidRPr="001A0894">
        <w:rPr>
          <w:rFonts w:ascii="Arial" w:hAnsi="Arial" w:cs="Arial"/>
          <w:sz w:val="22"/>
          <w:szCs w:val="22"/>
        </w:rPr>
        <w:t>this module has strengthened my understanding of the knowledge, skills, and personal qualities needed to build a strong personal brand for sustainable employment in health and social care. Reflecting on topics such as networking, wellbeing, resilience, grit, diversity, technology, mentoring, and lifelong learning has increased my confidence and awareness of the expectations of health and social care professionals. I have also learned the importance of evaluating information critically, communicating effectively, and adapting to change in an evolving healthcare environment. These experiences have encouraged me to become more proactive in my personal and professional development by setting clear career goals and continuously improving my knowledge and skills. As I progress towards a career in health and social care, I will apply these lessons to provide compassionate, person-centred, and evidence-based care while working collaboratively with colleagues and service users. I develop module has prepared me to become a reflective, resilient, and adaptable professional who is committed to lifelong learning and delivering high-quality care.</w:t>
      </w:r>
    </w:p>
    <w:p w14:paraId="3C0DA0EB" w14:textId="77777777" w:rsidR="00DC2560" w:rsidRPr="00DC2560" w:rsidRDefault="00DC2560" w:rsidP="00DC2560">
      <w:pPr>
        <w:spacing w:line="360" w:lineRule="auto"/>
        <w:rPr>
          <w:rFonts w:ascii="Arial" w:hAnsi="Arial" w:cs="Arial"/>
          <w:b/>
          <w:bCs/>
          <w:sz w:val="28"/>
          <w:szCs w:val="28"/>
        </w:rPr>
      </w:pPr>
    </w:p>
    <w:p w14:paraId="6CF2A563" w14:textId="77777777" w:rsidR="00DC2560" w:rsidRDefault="00DC2560" w:rsidP="00DC2560">
      <w:pPr>
        <w:spacing w:line="360" w:lineRule="auto"/>
        <w:rPr>
          <w:rFonts w:ascii="Arial" w:hAnsi="Arial" w:cs="Arial"/>
          <w:sz w:val="22"/>
          <w:szCs w:val="22"/>
        </w:rPr>
      </w:pPr>
    </w:p>
    <w:p w14:paraId="60B0C7CB" w14:textId="77777777" w:rsidR="00DC2560" w:rsidRDefault="00DC2560" w:rsidP="00DC2560">
      <w:pPr>
        <w:spacing w:line="360" w:lineRule="auto"/>
        <w:jc w:val="center"/>
        <w:rPr>
          <w:rFonts w:ascii="Arial" w:hAnsi="Arial" w:cs="Arial"/>
          <w:b/>
          <w:bCs/>
          <w:sz w:val="28"/>
          <w:szCs w:val="28"/>
        </w:rPr>
      </w:pPr>
    </w:p>
    <w:p w14:paraId="4FAABB51" w14:textId="77777777" w:rsidR="00DC2560" w:rsidRDefault="00DC2560" w:rsidP="00DC2560">
      <w:pPr>
        <w:spacing w:line="360" w:lineRule="auto"/>
        <w:jc w:val="center"/>
        <w:rPr>
          <w:rFonts w:ascii="Arial" w:hAnsi="Arial" w:cs="Arial"/>
          <w:b/>
          <w:bCs/>
          <w:sz w:val="28"/>
          <w:szCs w:val="28"/>
        </w:rPr>
      </w:pPr>
    </w:p>
    <w:p w14:paraId="451FD208" w14:textId="77777777" w:rsidR="00DC2560" w:rsidRDefault="00DC2560" w:rsidP="00DC2560">
      <w:pPr>
        <w:spacing w:line="360" w:lineRule="auto"/>
        <w:jc w:val="center"/>
        <w:rPr>
          <w:rFonts w:ascii="Arial" w:hAnsi="Arial" w:cs="Arial"/>
          <w:b/>
          <w:bCs/>
          <w:sz w:val="28"/>
          <w:szCs w:val="28"/>
        </w:rPr>
      </w:pPr>
    </w:p>
    <w:p w14:paraId="529984C6" w14:textId="77777777" w:rsidR="003E4959" w:rsidRDefault="003E4959" w:rsidP="00DC2560">
      <w:pPr>
        <w:spacing w:line="360" w:lineRule="auto"/>
        <w:jc w:val="center"/>
        <w:rPr>
          <w:rFonts w:ascii="Arial" w:hAnsi="Arial" w:cs="Arial"/>
          <w:b/>
          <w:bCs/>
          <w:sz w:val="28"/>
          <w:szCs w:val="28"/>
        </w:rPr>
      </w:pPr>
    </w:p>
    <w:p w14:paraId="766B6B54" w14:textId="77777777" w:rsidR="003E4959" w:rsidRDefault="003E4959" w:rsidP="00DC2560">
      <w:pPr>
        <w:spacing w:line="360" w:lineRule="auto"/>
        <w:jc w:val="center"/>
        <w:rPr>
          <w:rFonts w:ascii="Arial" w:hAnsi="Arial" w:cs="Arial"/>
          <w:b/>
          <w:bCs/>
          <w:sz w:val="28"/>
          <w:szCs w:val="28"/>
        </w:rPr>
      </w:pPr>
    </w:p>
    <w:p w14:paraId="5E69B5DE" w14:textId="77777777" w:rsidR="003E4959" w:rsidRDefault="003E4959" w:rsidP="00DC2560">
      <w:pPr>
        <w:spacing w:line="360" w:lineRule="auto"/>
        <w:jc w:val="center"/>
        <w:rPr>
          <w:rFonts w:ascii="Arial" w:hAnsi="Arial" w:cs="Arial"/>
          <w:b/>
          <w:bCs/>
          <w:sz w:val="28"/>
          <w:szCs w:val="28"/>
        </w:rPr>
      </w:pPr>
    </w:p>
    <w:p w14:paraId="09E630BB" w14:textId="77777777" w:rsidR="003E4959" w:rsidRDefault="003E4959" w:rsidP="00DC2560">
      <w:pPr>
        <w:spacing w:line="360" w:lineRule="auto"/>
        <w:jc w:val="center"/>
        <w:rPr>
          <w:rFonts w:ascii="Arial" w:hAnsi="Arial" w:cs="Arial"/>
          <w:b/>
          <w:bCs/>
          <w:sz w:val="28"/>
          <w:szCs w:val="28"/>
        </w:rPr>
      </w:pPr>
    </w:p>
    <w:p w14:paraId="3AE58DEF" w14:textId="77777777" w:rsidR="001A0894" w:rsidRDefault="001A0894" w:rsidP="00DC2560">
      <w:pPr>
        <w:spacing w:line="360" w:lineRule="auto"/>
        <w:jc w:val="center"/>
        <w:rPr>
          <w:rFonts w:ascii="Arial" w:hAnsi="Arial" w:cs="Arial"/>
          <w:b/>
          <w:bCs/>
          <w:sz w:val="28"/>
          <w:szCs w:val="28"/>
        </w:rPr>
      </w:pPr>
    </w:p>
    <w:p w14:paraId="2089F53E" w14:textId="77777777" w:rsidR="001A0894" w:rsidRDefault="001A0894" w:rsidP="00DC2560">
      <w:pPr>
        <w:spacing w:line="360" w:lineRule="auto"/>
        <w:jc w:val="center"/>
        <w:rPr>
          <w:rFonts w:ascii="Arial" w:hAnsi="Arial" w:cs="Arial"/>
          <w:b/>
          <w:bCs/>
          <w:sz w:val="28"/>
          <w:szCs w:val="28"/>
        </w:rPr>
      </w:pPr>
    </w:p>
    <w:p w14:paraId="671E729A" w14:textId="77777777" w:rsidR="001A0894" w:rsidRDefault="001A0894" w:rsidP="00DC2560">
      <w:pPr>
        <w:spacing w:line="360" w:lineRule="auto"/>
        <w:jc w:val="center"/>
        <w:rPr>
          <w:rFonts w:ascii="Arial" w:hAnsi="Arial" w:cs="Arial"/>
          <w:b/>
          <w:bCs/>
          <w:sz w:val="28"/>
          <w:szCs w:val="28"/>
        </w:rPr>
      </w:pPr>
    </w:p>
    <w:p w14:paraId="4D0439D8" w14:textId="77777777" w:rsidR="001A0894" w:rsidRDefault="001A0894" w:rsidP="00DC2560">
      <w:pPr>
        <w:spacing w:line="360" w:lineRule="auto"/>
        <w:jc w:val="center"/>
        <w:rPr>
          <w:rFonts w:ascii="Arial" w:hAnsi="Arial" w:cs="Arial"/>
          <w:b/>
          <w:bCs/>
          <w:sz w:val="28"/>
          <w:szCs w:val="28"/>
        </w:rPr>
      </w:pPr>
    </w:p>
    <w:p w14:paraId="5DD89EEC" w14:textId="161F6221" w:rsidR="00DC2560" w:rsidRDefault="00DC2560" w:rsidP="00DC2560">
      <w:pPr>
        <w:spacing w:line="360" w:lineRule="auto"/>
        <w:jc w:val="center"/>
        <w:rPr>
          <w:rFonts w:ascii="Arial" w:hAnsi="Arial" w:cs="Arial"/>
          <w:b/>
          <w:bCs/>
          <w:sz w:val="28"/>
          <w:szCs w:val="28"/>
        </w:rPr>
      </w:pPr>
      <w:r w:rsidRPr="00DC2560">
        <w:rPr>
          <w:rFonts w:ascii="Arial" w:hAnsi="Arial" w:cs="Arial"/>
          <w:b/>
          <w:bCs/>
          <w:sz w:val="28"/>
          <w:szCs w:val="28"/>
        </w:rPr>
        <w:lastRenderedPageBreak/>
        <w:t>References</w:t>
      </w:r>
    </w:p>
    <w:p w14:paraId="665B8188" w14:textId="77777777" w:rsidR="00DC2560" w:rsidRDefault="00DC2560" w:rsidP="00DC2560">
      <w:pPr>
        <w:spacing w:line="360" w:lineRule="auto"/>
        <w:rPr>
          <w:rFonts w:ascii="Arial" w:hAnsi="Arial" w:cs="Arial"/>
          <w:sz w:val="22"/>
          <w:szCs w:val="22"/>
        </w:rPr>
      </w:pPr>
      <w:r w:rsidRPr="00DC2560">
        <w:rPr>
          <w:rFonts w:ascii="Arial" w:hAnsi="Arial" w:cs="Arial"/>
          <w:sz w:val="22"/>
          <w:szCs w:val="22"/>
        </w:rPr>
        <w:t xml:space="preserve">Arthur, M. B., &amp; Rousseau, D. M. (1996). </w:t>
      </w:r>
      <w:r w:rsidRPr="00DC2560">
        <w:rPr>
          <w:rFonts w:ascii="Arial" w:hAnsi="Arial" w:cs="Arial"/>
          <w:i/>
          <w:iCs/>
          <w:sz w:val="22"/>
          <w:szCs w:val="22"/>
        </w:rPr>
        <w:t>The Boundaryless Career: A New Employment Principle for a New Organizational Era</w:t>
      </w:r>
      <w:r w:rsidRPr="00DC2560">
        <w:rPr>
          <w:rFonts w:ascii="Arial" w:hAnsi="Arial" w:cs="Arial"/>
          <w:sz w:val="22"/>
          <w:szCs w:val="22"/>
        </w:rPr>
        <w:t>. Oxford University Press.</w:t>
      </w:r>
    </w:p>
    <w:p w14:paraId="72926059" w14:textId="442E272E" w:rsidR="001C5D74" w:rsidRDefault="001C5D74" w:rsidP="00DC2560">
      <w:pPr>
        <w:spacing w:line="360" w:lineRule="auto"/>
        <w:rPr>
          <w:rFonts w:ascii="Arial" w:hAnsi="Arial" w:cs="Arial"/>
          <w:sz w:val="22"/>
          <w:szCs w:val="22"/>
        </w:rPr>
      </w:pPr>
      <w:r w:rsidRPr="001C5D74">
        <w:rPr>
          <w:rFonts w:ascii="Arial" w:hAnsi="Arial" w:cs="Arial"/>
          <w:sz w:val="22"/>
          <w:szCs w:val="22"/>
        </w:rPr>
        <w:t>Bandura, A. (1977). Social Learning Theory. Prentice Hall.</w:t>
      </w:r>
    </w:p>
    <w:p w14:paraId="3E53859C" w14:textId="5E34659D" w:rsidR="001C5D74" w:rsidRDefault="001C5D74" w:rsidP="00DC2560">
      <w:pPr>
        <w:spacing w:line="360" w:lineRule="auto"/>
        <w:rPr>
          <w:rFonts w:ascii="Arial" w:hAnsi="Arial" w:cs="Arial"/>
          <w:sz w:val="22"/>
          <w:szCs w:val="22"/>
        </w:rPr>
      </w:pPr>
      <w:r w:rsidRPr="001C5D74">
        <w:rPr>
          <w:rFonts w:ascii="Arial" w:hAnsi="Arial" w:cs="Arial"/>
          <w:sz w:val="22"/>
          <w:szCs w:val="22"/>
        </w:rPr>
        <w:t>Duckworth, A. (2016). Grit: The Power of Passion and Perseverance. New York: Scribner.</w:t>
      </w:r>
    </w:p>
    <w:p w14:paraId="2C199A44" w14:textId="77777777" w:rsidR="001C5D74" w:rsidRDefault="001C5D74" w:rsidP="00DC2560">
      <w:pPr>
        <w:spacing w:line="360" w:lineRule="auto"/>
        <w:rPr>
          <w:rFonts w:ascii="Arial" w:hAnsi="Arial" w:cs="Arial"/>
          <w:sz w:val="22"/>
          <w:szCs w:val="22"/>
        </w:rPr>
      </w:pPr>
      <w:r w:rsidRPr="001C5D74">
        <w:rPr>
          <w:rFonts w:ascii="Arial" w:hAnsi="Arial" w:cs="Arial"/>
          <w:sz w:val="22"/>
          <w:szCs w:val="22"/>
        </w:rPr>
        <w:t xml:space="preserve">Gibbs, G. (1988) Learning by Doing: A Guide to Teaching and Learning Methods. Oxford: </w:t>
      </w:r>
    </w:p>
    <w:p w14:paraId="38498A3C" w14:textId="39E718DA" w:rsidR="00FC5BBF" w:rsidRPr="00FC5BBF" w:rsidRDefault="001C5D74" w:rsidP="00FC5BBF">
      <w:pPr>
        <w:spacing w:line="360" w:lineRule="auto"/>
        <w:rPr>
          <w:rFonts w:ascii="Arial" w:hAnsi="Arial" w:cs="Arial"/>
          <w:sz w:val="22"/>
          <w:szCs w:val="22"/>
        </w:rPr>
      </w:pPr>
      <w:r w:rsidRPr="001C5D74">
        <w:drawing>
          <wp:inline distT="0" distB="0" distL="0" distR="0" wp14:anchorId="6E4D6155" wp14:editId="159A103A">
            <wp:extent cx="5731510" cy="584200"/>
            <wp:effectExtent l="0" t="0" r="0" b="0"/>
            <wp:docPr id="1639728831"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84200"/>
                    </a:xfrm>
                    <a:prstGeom prst="rect">
                      <a:avLst/>
                    </a:prstGeom>
                    <a:noFill/>
                    <a:ln>
                      <a:noFill/>
                    </a:ln>
                  </pic:spPr>
                </pic:pic>
              </a:graphicData>
            </a:graphic>
          </wp:inline>
        </w:drawing>
      </w:r>
      <w:r w:rsidR="00FC5BBF" w:rsidRPr="00FC5BBF">
        <w:rPr>
          <w:rFonts w:ascii="Arial" w:hAnsi="Arial" w:cs="Arial"/>
          <w:sz w:val="22"/>
          <w:szCs w:val="22"/>
        </w:rPr>
        <w:t>Luft, J. and Ingham, H. (1955) The Johari Window: A Graphic Model of Interpersonal Awareness. Los Angeles: University of California.</w:t>
      </w:r>
    </w:p>
    <w:p w14:paraId="7848FE81" w14:textId="77777777" w:rsidR="00FC5BBF" w:rsidRPr="00FC5BBF" w:rsidRDefault="00FC5BBF" w:rsidP="00FC5BBF">
      <w:pPr>
        <w:spacing w:line="360" w:lineRule="auto"/>
        <w:rPr>
          <w:rFonts w:ascii="Arial" w:hAnsi="Arial" w:cs="Arial"/>
          <w:sz w:val="22"/>
          <w:szCs w:val="22"/>
        </w:rPr>
      </w:pPr>
      <w:r w:rsidRPr="00FC5BBF">
        <w:rPr>
          <w:rFonts w:ascii="Arial" w:hAnsi="Arial" w:cs="Arial"/>
          <w:sz w:val="22"/>
          <w:szCs w:val="22"/>
        </w:rPr>
        <w:t>Montoya, P. and Vandehey, T. (2008) The Brand Called You: Make Your Business Stand Out in a Crowded Marketplace. New York: McGraw-Hill.</w:t>
      </w:r>
    </w:p>
    <w:p w14:paraId="77C44422" w14:textId="23588B7C" w:rsidR="003063A3" w:rsidRDefault="00FC5BBF" w:rsidP="00FC5BBF">
      <w:pPr>
        <w:spacing w:line="360" w:lineRule="auto"/>
        <w:rPr>
          <w:rFonts w:ascii="Arial" w:hAnsi="Arial" w:cs="Arial"/>
          <w:sz w:val="22"/>
          <w:szCs w:val="22"/>
        </w:rPr>
      </w:pPr>
      <w:r w:rsidRPr="00FC5BBF">
        <w:rPr>
          <w:rFonts w:ascii="Arial" w:hAnsi="Arial" w:cs="Arial"/>
          <w:sz w:val="22"/>
          <w:szCs w:val="22"/>
        </w:rPr>
        <w:t>Peters, T. (1997) ‘The Brand Called You’, Fast Company, 10, pp. 83–90.</w:t>
      </w:r>
    </w:p>
    <w:p w14:paraId="406A9949" w14:textId="1FD49618" w:rsidR="001C5D74" w:rsidRDefault="001C5D74" w:rsidP="00FC5BBF">
      <w:pPr>
        <w:spacing w:line="360" w:lineRule="auto"/>
        <w:rPr>
          <w:rFonts w:ascii="Arial" w:hAnsi="Arial" w:cs="Arial"/>
          <w:sz w:val="22"/>
          <w:szCs w:val="22"/>
        </w:rPr>
      </w:pPr>
      <w:r w:rsidRPr="001C5D74">
        <w:rPr>
          <w:rFonts w:ascii="Arial" w:hAnsi="Arial" w:cs="Arial"/>
          <w:sz w:val="22"/>
          <w:szCs w:val="22"/>
        </w:rPr>
        <w:t>Taleb, N. N. (2012). Antifragile: Things That Gain from Disorder. New York: Random House.</w:t>
      </w:r>
    </w:p>
    <w:p w14:paraId="30F4B2E5" w14:textId="75F5ED86" w:rsidR="007E5E0D" w:rsidRDefault="007E5E0D" w:rsidP="007E5E0D">
      <w:pPr>
        <w:spacing w:line="360" w:lineRule="auto"/>
        <w:rPr>
          <w:rFonts w:ascii="Arial" w:hAnsi="Arial" w:cs="Arial"/>
          <w:sz w:val="22"/>
          <w:szCs w:val="22"/>
        </w:rPr>
      </w:pPr>
      <w:r w:rsidRPr="007E5E0D">
        <w:rPr>
          <w:rFonts w:ascii="Arial" w:hAnsi="Arial" w:cs="Arial"/>
          <w:sz w:val="22"/>
          <w:szCs w:val="22"/>
        </w:rPr>
        <w:t>World Health Organization (2021). Global strategic directions for nursing and midwifery 2021–2025.</w:t>
      </w:r>
    </w:p>
    <w:p w14:paraId="7172C561" w14:textId="340574F6" w:rsidR="001C5D74" w:rsidRDefault="001C5D74" w:rsidP="007E5E0D">
      <w:pPr>
        <w:spacing w:line="360" w:lineRule="auto"/>
        <w:rPr>
          <w:rFonts w:ascii="Arial" w:hAnsi="Arial" w:cs="Arial"/>
          <w:sz w:val="22"/>
          <w:szCs w:val="22"/>
        </w:rPr>
      </w:pPr>
      <w:r w:rsidRPr="001C5D74">
        <w:drawing>
          <wp:inline distT="0" distB="0" distL="0" distR="0" wp14:anchorId="05392C93" wp14:editId="15BE203A">
            <wp:extent cx="5731510" cy="584200"/>
            <wp:effectExtent l="0" t="0" r="0" b="0"/>
            <wp:docPr id="705532574"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84200"/>
                    </a:xfrm>
                    <a:prstGeom prst="rect">
                      <a:avLst/>
                    </a:prstGeom>
                    <a:noFill/>
                    <a:ln>
                      <a:noFill/>
                    </a:ln>
                  </pic:spPr>
                </pic:pic>
              </a:graphicData>
            </a:graphic>
          </wp:inline>
        </w:drawing>
      </w:r>
    </w:p>
    <w:p w14:paraId="73FCB887" w14:textId="77777777" w:rsidR="003E4959" w:rsidRPr="00FC5BBF" w:rsidRDefault="003E4959" w:rsidP="00FC5BBF">
      <w:pPr>
        <w:spacing w:line="360" w:lineRule="auto"/>
        <w:rPr>
          <w:rFonts w:ascii="Arial" w:hAnsi="Arial" w:cs="Arial"/>
          <w:sz w:val="22"/>
          <w:szCs w:val="22"/>
        </w:rPr>
      </w:pPr>
    </w:p>
    <w:p w14:paraId="7A807264" w14:textId="77777777" w:rsidR="00DC2560" w:rsidRPr="00DC2560" w:rsidRDefault="00DC2560" w:rsidP="00DC2560">
      <w:pPr>
        <w:spacing w:line="360" w:lineRule="auto"/>
        <w:rPr>
          <w:rFonts w:ascii="Arial" w:hAnsi="Arial" w:cs="Arial"/>
          <w:b/>
          <w:bCs/>
          <w:sz w:val="28"/>
          <w:szCs w:val="28"/>
        </w:rPr>
      </w:pPr>
    </w:p>
    <w:p w14:paraId="7FC0129A" w14:textId="77777777" w:rsidR="00D46920" w:rsidRDefault="00D46920" w:rsidP="005C28E8">
      <w:pPr>
        <w:spacing w:line="360" w:lineRule="auto"/>
        <w:rPr>
          <w:rFonts w:ascii="Times New Roman" w:hAnsi="Times New Roman"/>
          <w:b/>
          <w:bCs/>
          <w:sz w:val="32"/>
          <w:szCs w:val="32"/>
        </w:rPr>
      </w:pPr>
    </w:p>
    <w:p w14:paraId="57F3AF5E" w14:textId="77777777" w:rsidR="00D46920" w:rsidRDefault="00D46920" w:rsidP="005C28E8">
      <w:pPr>
        <w:spacing w:line="360" w:lineRule="auto"/>
        <w:rPr>
          <w:rFonts w:ascii="Times New Roman" w:hAnsi="Times New Roman"/>
          <w:b/>
          <w:bCs/>
          <w:sz w:val="32"/>
          <w:szCs w:val="32"/>
        </w:rPr>
      </w:pPr>
    </w:p>
    <w:p w14:paraId="08169C61" w14:textId="77777777" w:rsidR="00D46920" w:rsidRDefault="00D46920" w:rsidP="005C28E8">
      <w:pPr>
        <w:spacing w:line="360" w:lineRule="auto"/>
        <w:rPr>
          <w:rFonts w:ascii="Times New Roman" w:hAnsi="Times New Roman"/>
          <w:b/>
          <w:bCs/>
          <w:sz w:val="32"/>
          <w:szCs w:val="32"/>
        </w:rPr>
      </w:pPr>
    </w:p>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35604"/>
    <w:rsid w:val="000623E8"/>
    <w:rsid w:val="000812B9"/>
    <w:rsid w:val="000B1AFC"/>
    <w:rsid w:val="00114199"/>
    <w:rsid w:val="001A0894"/>
    <w:rsid w:val="001C5D74"/>
    <w:rsid w:val="00241B9E"/>
    <w:rsid w:val="00256851"/>
    <w:rsid w:val="002F21B1"/>
    <w:rsid w:val="003063A3"/>
    <w:rsid w:val="00344CA3"/>
    <w:rsid w:val="003903B7"/>
    <w:rsid w:val="003C2894"/>
    <w:rsid w:val="003E4959"/>
    <w:rsid w:val="00524620"/>
    <w:rsid w:val="005C28E8"/>
    <w:rsid w:val="00652427"/>
    <w:rsid w:val="006C0B61"/>
    <w:rsid w:val="007472D0"/>
    <w:rsid w:val="007E5E0D"/>
    <w:rsid w:val="00804E06"/>
    <w:rsid w:val="00845E1E"/>
    <w:rsid w:val="0085445B"/>
    <w:rsid w:val="008C4780"/>
    <w:rsid w:val="008D0976"/>
    <w:rsid w:val="00934BDD"/>
    <w:rsid w:val="009E1F58"/>
    <w:rsid w:val="00A80E49"/>
    <w:rsid w:val="00AB714C"/>
    <w:rsid w:val="00AD4D6C"/>
    <w:rsid w:val="00B44499"/>
    <w:rsid w:val="00BC7B78"/>
    <w:rsid w:val="00C13FDF"/>
    <w:rsid w:val="00C24B20"/>
    <w:rsid w:val="00C67FC2"/>
    <w:rsid w:val="00D07531"/>
    <w:rsid w:val="00D36712"/>
    <w:rsid w:val="00D46920"/>
    <w:rsid w:val="00D620AF"/>
    <w:rsid w:val="00D774B8"/>
    <w:rsid w:val="00DC2560"/>
    <w:rsid w:val="00E20F24"/>
    <w:rsid w:val="00E458FC"/>
    <w:rsid w:val="00E80CF9"/>
    <w:rsid w:val="00E831D8"/>
    <w:rsid w:val="00F37529"/>
    <w:rsid w:val="00FC5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Ttulo1">
    <w:name w:val="heading 1"/>
    <w:basedOn w:val="Normal"/>
    <w:next w:val="Normal"/>
    <w:link w:val="Ttulo1Carte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te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te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te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te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te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114199"/>
    <w:rPr>
      <w:rFonts w:asciiTheme="majorHAnsi" w:eastAsiaTheme="majorEastAsia" w:hAnsiTheme="majorHAnsi" w:cstheme="majorBidi"/>
      <w:color w:val="0F4761" w:themeColor="accent1" w:themeShade="BF"/>
      <w:sz w:val="40"/>
      <w:szCs w:val="40"/>
    </w:rPr>
  </w:style>
  <w:style w:type="character" w:customStyle="1" w:styleId="Ttulo2Carter">
    <w:name w:val="Título 2 Caráter"/>
    <w:basedOn w:val="Tipodeletrapredefinidodopargrafo"/>
    <w:link w:val="Ttulo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Ttulo3Carter">
    <w:name w:val="Título 3 Caráter"/>
    <w:basedOn w:val="Tipodeletrapredefinidodopargrafo"/>
    <w:link w:val="Ttulo3"/>
    <w:uiPriority w:val="9"/>
    <w:rsid w:val="00114199"/>
    <w:rPr>
      <w:rFonts w:eastAsiaTheme="majorEastAsia" w:cstheme="majorBidi"/>
      <w:color w:val="0F4761" w:themeColor="accent1" w:themeShade="BF"/>
      <w:sz w:val="28"/>
      <w:szCs w:val="28"/>
    </w:rPr>
  </w:style>
  <w:style w:type="character" w:customStyle="1" w:styleId="Ttulo4Carter">
    <w:name w:val="Título 4 Caráter"/>
    <w:basedOn w:val="Tipodeletrapredefinidodopargrafo"/>
    <w:link w:val="Ttulo4"/>
    <w:uiPriority w:val="9"/>
    <w:semiHidden/>
    <w:rsid w:val="00114199"/>
    <w:rPr>
      <w:rFonts w:eastAsiaTheme="majorEastAsia" w:cstheme="majorBidi"/>
      <w:i/>
      <w:iCs/>
      <w:color w:val="0F4761" w:themeColor="accent1" w:themeShade="BF"/>
    </w:rPr>
  </w:style>
  <w:style w:type="character" w:customStyle="1" w:styleId="Ttulo5Carter">
    <w:name w:val="Título 5 Caráter"/>
    <w:basedOn w:val="Tipodeletrapredefinidodopargrafo"/>
    <w:link w:val="Ttulo5"/>
    <w:uiPriority w:val="9"/>
    <w:semiHidden/>
    <w:rsid w:val="00114199"/>
    <w:rPr>
      <w:rFonts w:eastAsiaTheme="majorEastAsia" w:cstheme="majorBidi"/>
      <w:color w:val="0F4761" w:themeColor="accent1" w:themeShade="BF"/>
    </w:rPr>
  </w:style>
  <w:style w:type="character" w:customStyle="1" w:styleId="Ttulo6Carter">
    <w:name w:val="Título 6 Caráter"/>
    <w:basedOn w:val="Tipodeletrapredefinidodopargrafo"/>
    <w:link w:val="Ttulo6"/>
    <w:uiPriority w:val="9"/>
    <w:semiHidden/>
    <w:rsid w:val="00114199"/>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114199"/>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114199"/>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114199"/>
    <w:rPr>
      <w:rFonts w:eastAsiaTheme="majorEastAsia" w:cstheme="majorBidi"/>
      <w:color w:val="272727" w:themeColor="text1" w:themeTint="D8"/>
    </w:rPr>
  </w:style>
  <w:style w:type="paragraph" w:styleId="Ttulo">
    <w:name w:val="Title"/>
    <w:basedOn w:val="Normal"/>
    <w:next w:val="Normal"/>
    <w:link w:val="TtuloCarte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ter">
    <w:name w:val="Título Caráter"/>
    <w:basedOn w:val="Tipodeletrapredefinidodopargrafo"/>
    <w:link w:val="Ttulo"/>
    <w:uiPriority w:val="10"/>
    <w:rsid w:val="00114199"/>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tuloCarter">
    <w:name w:val="Subtítulo Caráter"/>
    <w:basedOn w:val="Tipodeletrapredefinidodopargrafo"/>
    <w:link w:val="Subttulo"/>
    <w:uiPriority w:val="11"/>
    <w:rsid w:val="00114199"/>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114199"/>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114199"/>
    <w:rPr>
      <w:i/>
      <w:iCs/>
      <w:color w:val="404040" w:themeColor="text1" w:themeTint="BF"/>
    </w:rPr>
  </w:style>
  <w:style w:type="paragraph" w:styleId="PargrafodaLista">
    <w:name w:val="List Paragraph"/>
    <w:basedOn w:val="Normal"/>
    <w:uiPriority w:val="34"/>
    <w:qFormat/>
    <w:rsid w:val="00114199"/>
    <w:pPr>
      <w:ind w:left="720"/>
      <w:contextualSpacing/>
    </w:pPr>
  </w:style>
  <w:style w:type="character" w:styleId="nfaseIntensa">
    <w:name w:val="Intense Emphasis"/>
    <w:basedOn w:val="Tipodeletrapredefinidodopargrafo"/>
    <w:uiPriority w:val="21"/>
    <w:qFormat/>
    <w:rsid w:val="00114199"/>
    <w:rPr>
      <w:i/>
      <w:iCs/>
      <w:color w:val="0F4761" w:themeColor="accent1" w:themeShade="BF"/>
    </w:rPr>
  </w:style>
  <w:style w:type="paragraph" w:styleId="CitaoIntensa">
    <w:name w:val="Intense Quote"/>
    <w:basedOn w:val="Normal"/>
    <w:next w:val="Normal"/>
    <w:link w:val="CitaoIntensaCarte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arter">
    <w:name w:val="Citação Intensa Caráter"/>
    <w:basedOn w:val="Tipodeletrapredefinidodopargrafo"/>
    <w:link w:val="CitaoIntensa"/>
    <w:uiPriority w:val="30"/>
    <w:rsid w:val="00114199"/>
    <w:rPr>
      <w:i/>
      <w:iCs/>
      <w:color w:val="0F4761" w:themeColor="accent1" w:themeShade="BF"/>
    </w:rPr>
  </w:style>
  <w:style w:type="character" w:styleId="RefernciaIntensa">
    <w:name w:val="Intense Reference"/>
    <w:basedOn w:val="Tipodeletrapredefinidodopargrafo"/>
    <w:uiPriority w:val="32"/>
    <w:qFormat/>
    <w:rsid w:val="00114199"/>
    <w:rPr>
      <w:b/>
      <w:bCs/>
      <w:smallCaps/>
      <w:color w:val="0F4761" w:themeColor="accent1" w:themeShade="BF"/>
      <w:spacing w:val="5"/>
    </w:rPr>
  </w:style>
  <w:style w:type="table" w:styleId="TabelacomGrelha">
    <w:name w:val="Table Grid"/>
    <w:basedOn w:val="Tabela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emEspaamento">
    <w:name w:val="No Spacing"/>
    <w:uiPriority w:val="1"/>
    <w:qFormat/>
    <w:rsid w:val="00114199"/>
    <w:pPr>
      <w:spacing w:after="0" w:line="240" w:lineRule="auto"/>
    </w:pPr>
    <w:rPr>
      <w:rFonts w:ascii="Aptos" w:eastAsia="Aptos" w:hAnsi="Aptos" w:cs="Times New Roman"/>
      <w14:ligatures w14:val="none"/>
    </w:rPr>
  </w:style>
  <w:style w:type="character" w:styleId="Forte">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Tipodeletrapredefinidodopargrafo"/>
    <w:rsid w:val="000B1AFC"/>
  </w:style>
  <w:style w:type="character" w:styleId="Hiperligao">
    <w:name w:val="Hyperlink"/>
    <w:basedOn w:val="Tipodeletrapredefinidodopargrafo"/>
    <w:uiPriority w:val="99"/>
    <w:unhideWhenUsed/>
    <w:rsid w:val="00DC2560"/>
    <w:rPr>
      <w:color w:val="467886" w:themeColor="hyperlink"/>
      <w:u w:val="single"/>
    </w:rPr>
  </w:style>
  <w:style w:type="character" w:styleId="MenoNoResolvida">
    <w:name w:val="Unresolved Mention"/>
    <w:basedOn w:val="Tipodeletrapredefinidodopargrafo"/>
    <w:uiPriority w:val="99"/>
    <w:semiHidden/>
    <w:unhideWhenUsed/>
    <w:rsid w:val="00DC2560"/>
    <w:rPr>
      <w:color w:val="605E5C"/>
      <w:shd w:val="clear" w:color="auto" w:fill="E1DFDD"/>
    </w:rPr>
  </w:style>
  <w:style w:type="paragraph" w:customStyle="1" w:styleId="isselectedend">
    <w:name w:val="isselectedend"/>
    <w:basedOn w:val="Normal"/>
    <w:rsid w:val="003903B7"/>
    <w:pPr>
      <w:spacing w:before="100" w:beforeAutospacing="1" w:after="100" w:afterAutospacing="1" w:line="240" w:lineRule="auto"/>
    </w:pPr>
    <w:rPr>
      <w:rFonts w:ascii="Times New Roman" w:eastAsia="Times New Roman" w:hAnsi="Times New Roman"/>
      <w:kern w:val="0"/>
      <w:lang w:val="pt-PT" w:eastAsia="pt-PT"/>
    </w:rPr>
  </w:style>
  <w:style w:type="character" w:styleId="nfase">
    <w:name w:val="Emphasis"/>
    <w:basedOn w:val="Tipodeletrapredefinidodopargrafo"/>
    <w:uiPriority w:val="20"/>
    <w:qFormat/>
    <w:rsid w:val="003903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274</TotalTime>
  <Pages>10</Pages>
  <Words>2496</Words>
  <Characters>13484</Characters>
  <Application>Microsoft Office Word</Application>
  <DocSecurity>0</DocSecurity>
  <Lines>112</Lines>
  <Paragraphs>31</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Ana Sousa</cp:lastModifiedBy>
  <cp:revision>32</cp:revision>
  <dcterms:created xsi:type="dcterms:W3CDTF">2026-07-17T10:54:00Z</dcterms:created>
  <dcterms:modified xsi:type="dcterms:W3CDTF">2026-07-26T19:58:00Z</dcterms:modified>
</cp:coreProperties>
</file>