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0EEE2" w14:textId="77777777" w:rsidR="00430E12" w:rsidRPr="00726887" w:rsidRDefault="00430E12" w:rsidP="00430E12">
      <w:pPr>
        <w:keepLines/>
        <w:spacing w:after="0" w:line="360" w:lineRule="auto"/>
        <w:ind w:firstLine="720"/>
        <w:contextualSpacing/>
        <w:jc w:val="both"/>
        <w:rPr>
          <w:rFonts w:ascii="Arial" w:hAnsi="Arial" w:cs="Arial"/>
          <w:sz w:val="24"/>
          <w:szCs w:val="24"/>
        </w:rPr>
      </w:pPr>
      <w:r w:rsidRPr="00726887">
        <w:rPr>
          <w:rFonts w:ascii="Arial" w:hAnsi="Arial" w:cs="Arial"/>
          <w:noProof/>
          <w:sz w:val="24"/>
          <w:szCs w:val="24"/>
        </w:rPr>
        <w:drawing>
          <wp:inline distT="0" distB="0" distL="0" distR="0" wp14:anchorId="27749E91" wp14:editId="0C93DA80">
            <wp:extent cx="5727700" cy="3183255"/>
            <wp:effectExtent l="0" t="0" r="6350" b="0"/>
            <wp:docPr id="252197981" name="Picture 25219798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197981" name="Picture 252197981" descr="A black and yellow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183255"/>
                    </a:xfrm>
                    <a:prstGeom prst="rect">
                      <a:avLst/>
                    </a:prstGeom>
                    <a:noFill/>
                    <a:ln>
                      <a:noFill/>
                    </a:ln>
                  </pic:spPr>
                </pic:pic>
              </a:graphicData>
            </a:graphic>
          </wp:inline>
        </w:drawing>
      </w:r>
    </w:p>
    <w:p w14:paraId="5A495534" w14:textId="77777777" w:rsidR="00430E12" w:rsidRPr="00726887" w:rsidRDefault="00430E12" w:rsidP="00430E12">
      <w:pPr>
        <w:keepLines/>
        <w:spacing w:after="0" w:line="360" w:lineRule="auto"/>
        <w:ind w:firstLine="720"/>
        <w:contextualSpacing/>
        <w:jc w:val="both"/>
        <w:rPr>
          <w:rFonts w:ascii="Arial" w:hAnsi="Arial" w:cs="Arial"/>
          <w:sz w:val="24"/>
          <w:szCs w:val="24"/>
        </w:rPr>
      </w:pPr>
    </w:p>
    <w:p w14:paraId="74272AAC" w14:textId="55EB9225" w:rsidR="00430E12" w:rsidRDefault="00FB05BC" w:rsidP="00430E12">
      <w:pPr>
        <w:keepLines/>
        <w:spacing w:after="0" w:line="360" w:lineRule="auto"/>
        <w:ind w:firstLine="720"/>
        <w:contextualSpacing/>
        <w:jc w:val="center"/>
        <w:rPr>
          <w:rFonts w:ascii="Arial" w:hAnsi="Arial" w:cs="Arial"/>
          <w:sz w:val="24"/>
          <w:szCs w:val="24"/>
        </w:rPr>
      </w:pPr>
      <w:r>
        <w:rPr>
          <w:rFonts w:ascii="Arial" w:hAnsi="Arial" w:cs="Arial"/>
          <w:b/>
          <w:bCs/>
          <w:sz w:val="24"/>
          <w:szCs w:val="24"/>
        </w:rPr>
        <w:t xml:space="preserve">Proposal for </w:t>
      </w:r>
      <w:r w:rsidR="004746BE">
        <w:rPr>
          <w:rFonts w:ascii="Arial" w:hAnsi="Arial" w:cs="Arial"/>
          <w:b/>
          <w:bCs/>
          <w:sz w:val="24"/>
          <w:szCs w:val="24"/>
        </w:rPr>
        <w:t xml:space="preserve">SDG Peace, </w:t>
      </w:r>
      <w:r w:rsidR="00683DAA">
        <w:rPr>
          <w:rFonts w:ascii="Arial" w:hAnsi="Arial" w:cs="Arial"/>
          <w:b/>
          <w:bCs/>
          <w:sz w:val="24"/>
          <w:szCs w:val="24"/>
        </w:rPr>
        <w:t>Justice,</w:t>
      </w:r>
      <w:r w:rsidR="004746BE">
        <w:rPr>
          <w:rFonts w:ascii="Arial" w:hAnsi="Arial" w:cs="Arial"/>
          <w:b/>
          <w:bCs/>
          <w:sz w:val="24"/>
          <w:szCs w:val="24"/>
        </w:rPr>
        <w:t xml:space="preserve"> and Strong Institutions</w:t>
      </w:r>
    </w:p>
    <w:p w14:paraId="1D9CFD73" w14:textId="77777777" w:rsidR="00430E12" w:rsidRDefault="00430E12" w:rsidP="00430E12">
      <w:pPr>
        <w:keepLines/>
        <w:spacing w:after="0" w:line="360" w:lineRule="auto"/>
        <w:ind w:firstLine="720"/>
        <w:contextualSpacing/>
        <w:jc w:val="center"/>
        <w:rPr>
          <w:rFonts w:ascii="Arial" w:hAnsi="Arial" w:cs="Arial"/>
          <w:sz w:val="24"/>
          <w:szCs w:val="24"/>
        </w:rPr>
      </w:pPr>
    </w:p>
    <w:p w14:paraId="2AB3ED16" w14:textId="77777777" w:rsidR="00430E12" w:rsidRPr="00726887" w:rsidRDefault="00430E12" w:rsidP="00430E12">
      <w:pPr>
        <w:keepLines/>
        <w:spacing w:after="0" w:line="360" w:lineRule="auto"/>
        <w:ind w:firstLine="720"/>
        <w:contextualSpacing/>
        <w:jc w:val="center"/>
        <w:rPr>
          <w:rFonts w:ascii="Arial" w:hAnsi="Arial" w:cs="Arial"/>
          <w:sz w:val="24"/>
          <w:szCs w:val="24"/>
        </w:rPr>
      </w:pPr>
    </w:p>
    <w:p w14:paraId="539B2355" w14:textId="77777777" w:rsidR="00430E12" w:rsidRPr="00726887" w:rsidRDefault="00430E12" w:rsidP="00430E12">
      <w:pPr>
        <w:keepLines/>
        <w:spacing w:after="0" w:line="360" w:lineRule="auto"/>
        <w:ind w:firstLine="720"/>
        <w:contextualSpacing/>
        <w:jc w:val="both"/>
        <w:rPr>
          <w:rFonts w:ascii="Arial" w:hAnsi="Arial" w:cs="Arial"/>
          <w:b/>
          <w:bCs/>
          <w:sz w:val="24"/>
          <w:szCs w:val="24"/>
        </w:rPr>
      </w:pPr>
      <w:r w:rsidRPr="00726887">
        <w:rPr>
          <w:rFonts w:ascii="Arial" w:hAnsi="Arial" w:cs="Arial"/>
          <w:b/>
          <w:bCs/>
          <w:sz w:val="24"/>
          <w:szCs w:val="24"/>
        </w:rPr>
        <w:t xml:space="preserve">Made by: </w:t>
      </w:r>
      <w:r w:rsidRPr="00726887">
        <w:rPr>
          <w:rFonts w:ascii="Arial" w:hAnsi="Arial" w:cs="Arial"/>
          <w:sz w:val="24"/>
          <w:szCs w:val="24"/>
        </w:rPr>
        <w:t>Pedro Ribeiro (2322340)</w:t>
      </w:r>
    </w:p>
    <w:p w14:paraId="01A75284" w14:textId="77777777" w:rsidR="00430E12" w:rsidRPr="00726887" w:rsidRDefault="00430E12" w:rsidP="00430E12">
      <w:pPr>
        <w:keepLines/>
        <w:spacing w:after="0" w:line="360" w:lineRule="auto"/>
        <w:contextualSpacing/>
        <w:jc w:val="both"/>
        <w:rPr>
          <w:rFonts w:ascii="Arial" w:hAnsi="Arial" w:cs="Arial"/>
          <w:sz w:val="24"/>
          <w:szCs w:val="24"/>
        </w:rPr>
      </w:pPr>
    </w:p>
    <w:p w14:paraId="0B15553E" w14:textId="3CCE647D" w:rsidR="00430E12" w:rsidRPr="00726887" w:rsidRDefault="00430E12" w:rsidP="00430E12">
      <w:pPr>
        <w:keepLines/>
        <w:spacing w:after="0" w:line="360" w:lineRule="auto"/>
        <w:ind w:firstLine="720"/>
        <w:contextualSpacing/>
        <w:jc w:val="both"/>
        <w:rPr>
          <w:rFonts w:ascii="Arial" w:hAnsi="Arial" w:cs="Arial"/>
          <w:sz w:val="24"/>
          <w:szCs w:val="24"/>
        </w:rPr>
      </w:pPr>
      <w:r>
        <w:rPr>
          <w:rFonts w:ascii="Arial" w:hAnsi="Arial" w:cs="Arial"/>
          <w:b/>
          <w:bCs/>
          <w:sz w:val="24"/>
          <w:szCs w:val="24"/>
        </w:rPr>
        <w:t>Module</w:t>
      </w:r>
      <w:r w:rsidRPr="00726887">
        <w:rPr>
          <w:rFonts w:ascii="Arial" w:hAnsi="Arial" w:cs="Arial"/>
          <w:b/>
          <w:bCs/>
          <w:sz w:val="24"/>
          <w:szCs w:val="24"/>
        </w:rPr>
        <w:t>:</w:t>
      </w:r>
      <w:r w:rsidRPr="00726887">
        <w:rPr>
          <w:rFonts w:ascii="Arial" w:hAnsi="Arial" w:cs="Arial"/>
          <w:sz w:val="24"/>
          <w:szCs w:val="24"/>
        </w:rPr>
        <w:t xml:space="preserve"> </w:t>
      </w:r>
      <w:r w:rsidR="00E066D6" w:rsidRPr="00E066D6">
        <w:rPr>
          <w:rFonts w:ascii="Arial" w:hAnsi="Arial" w:cs="Arial"/>
          <w:sz w:val="24"/>
          <w:szCs w:val="24"/>
        </w:rPr>
        <w:t>Entrepreneurial Innovation</w:t>
      </w:r>
    </w:p>
    <w:p w14:paraId="4C73E359" w14:textId="77777777" w:rsidR="00430E12" w:rsidRDefault="00430E12" w:rsidP="00430E12">
      <w:pPr>
        <w:keepLines/>
        <w:spacing w:after="0" w:line="360" w:lineRule="auto"/>
        <w:ind w:firstLine="720"/>
        <w:contextualSpacing/>
        <w:jc w:val="both"/>
        <w:rPr>
          <w:rFonts w:ascii="Arial" w:hAnsi="Arial" w:cs="Arial"/>
          <w:sz w:val="24"/>
          <w:szCs w:val="24"/>
        </w:rPr>
      </w:pPr>
    </w:p>
    <w:p w14:paraId="14E598AD" w14:textId="6FD952EB" w:rsidR="00430E12" w:rsidRPr="00A443E1" w:rsidRDefault="00430E12" w:rsidP="00430E12">
      <w:pPr>
        <w:keepLines/>
        <w:spacing w:after="0" w:line="360" w:lineRule="auto"/>
        <w:ind w:firstLine="720"/>
        <w:contextualSpacing/>
        <w:jc w:val="both"/>
        <w:rPr>
          <w:rFonts w:ascii="Arial" w:hAnsi="Arial" w:cs="Arial"/>
          <w:sz w:val="24"/>
          <w:szCs w:val="24"/>
        </w:rPr>
      </w:pPr>
      <w:r w:rsidRPr="00A443E1">
        <w:rPr>
          <w:rFonts w:ascii="Arial" w:hAnsi="Arial" w:cs="Arial"/>
          <w:b/>
          <w:bCs/>
          <w:sz w:val="24"/>
          <w:szCs w:val="24"/>
        </w:rPr>
        <w:t>Module code</w:t>
      </w:r>
      <w:r>
        <w:rPr>
          <w:rFonts w:ascii="Arial" w:hAnsi="Arial" w:cs="Arial"/>
          <w:b/>
          <w:bCs/>
          <w:sz w:val="24"/>
          <w:szCs w:val="24"/>
        </w:rPr>
        <w:t xml:space="preserve">: </w:t>
      </w:r>
      <w:r w:rsidR="00E066D6" w:rsidRPr="00D84DE9">
        <w:rPr>
          <w:rFonts w:ascii="Arial" w:hAnsi="Arial" w:cs="Arial"/>
          <w:sz w:val="24"/>
          <w:szCs w:val="24"/>
        </w:rPr>
        <w:t>BMBM4011</w:t>
      </w:r>
    </w:p>
    <w:p w14:paraId="471EDDA5" w14:textId="77777777" w:rsidR="00430E12" w:rsidRDefault="00430E12" w:rsidP="00430E12">
      <w:pPr>
        <w:keepLines/>
        <w:spacing w:after="0" w:line="360" w:lineRule="auto"/>
        <w:ind w:firstLine="720"/>
        <w:contextualSpacing/>
        <w:jc w:val="both"/>
        <w:rPr>
          <w:rFonts w:ascii="Arial" w:hAnsi="Arial" w:cs="Arial"/>
          <w:sz w:val="24"/>
          <w:szCs w:val="24"/>
        </w:rPr>
      </w:pPr>
    </w:p>
    <w:p w14:paraId="0D360B48" w14:textId="77777777" w:rsidR="00430E12" w:rsidRDefault="00430E12" w:rsidP="00430E12">
      <w:pPr>
        <w:keepLines/>
        <w:spacing w:after="0" w:line="360" w:lineRule="auto"/>
        <w:contextualSpacing/>
        <w:jc w:val="both"/>
        <w:rPr>
          <w:rFonts w:ascii="Arial" w:hAnsi="Arial" w:cs="Arial"/>
          <w:sz w:val="24"/>
          <w:szCs w:val="24"/>
        </w:rPr>
      </w:pPr>
    </w:p>
    <w:p w14:paraId="6D5B8B9D" w14:textId="77777777" w:rsidR="00430E12" w:rsidRDefault="00430E12" w:rsidP="00430E12">
      <w:pPr>
        <w:keepLines/>
        <w:spacing w:after="0" w:line="360" w:lineRule="auto"/>
        <w:contextualSpacing/>
        <w:jc w:val="both"/>
        <w:rPr>
          <w:rFonts w:ascii="Arial" w:hAnsi="Arial" w:cs="Arial"/>
          <w:sz w:val="24"/>
          <w:szCs w:val="24"/>
        </w:rPr>
      </w:pPr>
    </w:p>
    <w:p w14:paraId="6C080AA8" w14:textId="77777777" w:rsidR="00430E12" w:rsidRDefault="00430E12" w:rsidP="00430E12">
      <w:pPr>
        <w:keepLines/>
        <w:spacing w:after="0" w:line="360" w:lineRule="auto"/>
        <w:contextualSpacing/>
        <w:jc w:val="both"/>
        <w:rPr>
          <w:rFonts w:ascii="Arial" w:hAnsi="Arial" w:cs="Arial"/>
          <w:sz w:val="24"/>
          <w:szCs w:val="24"/>
        </w:rPr>
      </w:pPr>
    </w:p>
    <w:p w14:paraId="0B8DBC5B" w14:textId="77777777" w:rsidR="00430E12" w:rsidRDefault="00430E12" w:rsidP="00430E12">
      <w:pPr>
        <w:keepLines/>
        <w:spacing w:after="0" w:line="360" w:lineRule="auto"/>
        <w:contextualSpacing/>
        <w:jc w:val="both"/>
        <w:rPr>
          <w:rFonts w:ascii="Arial" w:hAnsi="Arial" w:cs="Arial"/>
          <w:sz w:val="24"/>
          <w:szCs w:val="24"/>
        </w:rPr>
      </w:pPr>
    </w:p>
    <w:p w14:paraId="577FA322" w14:textId="77777777" w:rsidR="00430E12" w:rsidRDefault="00430E12" w:rsidP="00430E12">
      <w:pPr>
        <w:keepLines/>
        <w:spacing w:after="0" w:line="360" w:lineRule="auto"/>
        <w:contextualSpacing/>
        <w:jc w:val="both"/>
        <w:rPr>
          <w:rFonts w:ascii="Arial" w:hAnsi="Arial" w:cs="Arial"/>
          <w:sz w:val="24"/>
          <w:szCs w:val="24"/>
        </w:rPr>
      </w:pPr>
    </w:p>
    <w:p w14:paraId="56A23268" w14:textId="77777777" w:rsidR="00430E12" w:rsidRPr="00726887" w:rsidRDefault="00430E12" w:rsidP="00430E12">
      <w:pPr>
        <w:keepLines/>
        <w:spacing w:after="0" w:line="360" w:lineRule="auto"/>
        <w:contextualSpacing/>
        <w:jc w:val="both"/>
        <w:rPr>
          <w:rFonts w:ascii="Arial" w:hAnsi="Arial" w:cs="Arial"/>
          <w:sz w:val="24"/>
          <w:szCs w:val="24"/>
        </w:rPr>
      </w:pPr>
    </w:p>
    <w:p w14:paraId="4FC5DFA6" w14:textId="77777777" w:rsidR="00B7109D" w:rsidRDefault="00B7109D" w:rsidP="00854C9B">
      <w:pPr>
        <w:spacing w:after="0" w:line="240" w:lineRule="auto"/>
        <w:rPr>
          <w:b/>
          <w:bCs/>
        </w:rPr>
      </w:pPr>
    </w:p>
    <w:p w14:paraId="2AED6FCE" w14:textId="77777777" w:rsidR="00B7109D" w:rsidRDefault="00B7109D" w:rsidP="00854C9B">
      <w:pPr>
        <w:spacing w:after="0" w:line="240" w:lineRule="auto"/>
        <w:rPr>
          <w:b/>
          <w:bCs/>
        </w:rPr>
      </w:pPr>
    </w:p>
    <w:p w14:paraId="45EBD236" w14:textId="77777777" w:rsidR="00B7109D" w:rsidRDefault="00B7109D" w:rsidP="00854C9B">
      <w:pPr>
        <w:spacing w:after="0" w:line="240" w:lineRule="auto"/>
        <w:rPr>
          <w:b/>
          <w:bCs/>
        </w:rPr>
      </w:pPr>
    </w:p>
    <w:p w14:paraId="3CBA3D47" w14:textId="77777777" w:rsidR="00B7109D" w:rsidRDefault="00B7109D" w:rsidP="00854C9B">
      <w:pPr>
        <w:spacing w:after="0" w:line="240" w:lineRule="auto"/>
        <w:rPr>
          <w:b/>
          <w:bCs/>
        </w:rPr>
      </w:pPr>
    </w:p>
    <w:p w14:paraId="42D13EC5" w14:textId="77777777" w:rsidR="00B7109D" w:rsidRDefault="00B7109D" w:rsidP="00854C9B">
      <w:pPr>
        <w:spacing w:after="0" w:line="240" w:lineRule="auto"/>
        <w:rPr>
          <w:b/>
          <w:bCs/>
        </w:rPr>
      </w:pPr>
    </w:p>
    <w:p w14:paraId="62D1EAED" w14:textId="77777777" w:rsidR="00683DAA" w:rsidRDefault="00683DAA" w:rsidP="00854C9B">
      <w:pPr>
        <w:spacing w:after="0" w:line="240" w:lineRule="auto"/>
        <w:rPr>
          <w:b/>
          <w:bCs/>
        </w:rPr>
      </w:pPr>
    </w:p>
    <w:p w14:paraId="1E33395C" w14:textId="791DA575" w:rsidR="00683DAA" w:rsidRPr="00683DAA" w:rsidRDefault="00683DAA" w:rsidP="00683DAA">
      <w:pPr>
        <w:pStyle w:val="Heading1"/>
      </w:pPr>
      <w:r>
        <w:lastRenderedPageBreak/>
        <w:t>Business Model Canvas</w:t>
      </w:r>
    </w:p>
    <w:p w14:paraId="0FA0B974" w14:textId="252BECC0" w:rsidR="007C7C2F" w:rsidRPr="00035EC9" w:rsidRDefault="00035EC9" w:rsidP="00854C9B">
      <w:pPr>
        <w:spacing w:after="0" w:line="240" w:lineRule="auto"/>
        <w:rPr>
          <w:b/>
          <w:bCs/>
        </w:rPr>
      </w:pPr>
      <w:r w:rsidRPr="00035EC9">
        <w:rPr>
          <w:b/>
          <w:bCs/>
        </w:rPr>
        <w:t>Key Partnerships</w:t>
      </w:r>
    </w:p>
    <w:p w14:paraId="33BBF5AA" w14:textId="354E15A2" w:rsidR="00DE773A" w:rsidRDefault="008B62F2" w:rsidP="00854C9B">
      <w:pPr>
        <w:spacing w:after="0" w:line="240" w:lineRule="auto"/>
      </w:pPr>
      <w:r>
        <w:t xml:space="preserve">In a book </w:t>
      </w:r>
      <w:r w:rsidR="003735CB">
        <w:t xml:space="preserve">made by </w:t>
      </w:r>
      <w:r w:rsidR="005B6C61">
        <w:t>UNODC (United</w:t>
      </w:r>
      <w:r w:rsidR="003735CB">
        <w:t xml:space="preserve"> Nations Office on Drugs and Crime)</w:t>
      </w:r>
      <w:sdt>
        <w:sdtPr>
          <w:id w:val="-65961775"/>
          <w:citation/>
        </w:sdtPr>
        <w:sdtContent>
          <w:r w:rsidR="007B7A44">
            <w:fldChar w:fldCharType="begin"/>
          </w:r>
          <w:r w:rsidR="007B7A44">
            <w:instrText xml:space="preserve"> CITATION UNO23 \l 2057 </w:instrText>
          </w:r>
          <w:r w:rsidR="007B7A44">
            <w:fldChar w:fldCharType="separate"/>
          </w:r>
          <w:r w:rsidR="007B7A44">
            <w:rPr>
              <w:noProof/>
            </w:rPr>
            <w:t xml:space="preserve"> </w:t>
          </w:r>
          <w:r w:rsidR="007B7A44" w:rsidRPr="007B7A44">
            <w:rPr>
              <w:noProof/>
            </w:rPr>
            <w:t>(UNODC, 2023)</w:t>
          </w:r>
          <w:r w:rsidR="007B7A44">
            <w:fldChar w:fldCharType="end"/>
          </w:r>
        </w:sdtContent>
      </w:sdt>
      <w:r w:rsidR="003735CB">
        <w:t xml:space="preserve"> one common strategies that they noticed being used was the </w:t>
      </w:r>
      <w:r w:rsidR="00595CDE">
        <w:t xml:space="preserve">Anti- corruption ethics and compliance programs made by companies to </w:t>
      </w:r>
      <w:r w:rsidR="00670D99">
        <w:t>ensure business integrity.</w:t>
      </w:r>
      <w:r w:rsidR="00DD6694">
        <w:t xml:space="preserve"> </w:t>
      </w:r>
      <w:r w:rsidR="002A3C4E">
        <w:t xml:space="preserve">A </w:t>
      </w:r>
      <w:r w:rsidR="00A742DE">
        <w:t>saucerful</w:t>
      </w:r>
      <w:r w:rsidR="002A3C4E">
        <w:t xml:space="preserve"> use of the collective action of public-private </w:t>
      </w:r>
      <w:r w:rsidR="00A742DE">
        <w:t>partnerships</w:t>
      </w:r>
      <w:r w:rsidR="002A3C4E">
        <w:t xml:space="preserve"> also</w:t>
      </w:r>
      <w:r w:rsidR="00A742DE">
        <w:t xml:space="preserve"> was a good agent to fight against corruption, </w:t>
      </w:r>
      <w:r w:rsidR="00A041A5">
        <w:t xml:space="preserve">in the same book they mention how </w:t>
      </w:r>
      <w:r w:rsidR="00CC49D6">
        <w:t xml:space="preserve">making the parent companies more responsible for </w:t>
      </w:r>
      <w:r w:rsidR="0093451E">
        <w:t xml:space="preserve">acts of their </w:t>
      </w:r>
      <w:r w:rsidR="005B6C61">
        <w:t>subsidiaries</w:t>
      </w:r>
      <w:r w:rsidR="0093451E">
        <w:t xml:space="preserve">, </w:t>
      </w:r>
      <w:r w:rsidR="005B6C61">
        <w:t>intermediaries</w:t>
      </w:r>
      <w:r w:rsidR="001062F2">
        <w:t xml:space="preserve"> and third parties can reduce the bribery in </w:t>
      </w:r>
      <w:r w:rsidR="005B6C61">
        <w:t>an</w:t>
      </w:r>
      <w:r w:rsidR="001062F2">
        <w:t xml:space="preserve"> international business </w:t>
      </w:r>
      <w:r w:rsidR="005B6C61">
        <w:t xml:space="preserve">and in global supply chains. </w:t>
      </w:r>
      <w:r w:rsidR="00D06B93">
        <w:t xml:space="preserve">Now this may sound extremely easy, however there many challenges posed when </w:t>
      </w:r>
      <w:r w:rsidR="00C54024">
        <w:t xml:space="preserve">investing in this sectors, like, </w:t>
      </w:r>
      <w:r w:rsidR="005228E8">
        <w:t>resource</w:t>
      </w:r>
      <w:r w:rsidR="00C54024">
        <w:t xml:space="preserve"> allocation, </w:t>
      </w:r>
      <w:r w:rsidR="00EB6ED3">
        <w:t xml:space="preserve">transparency and </w:t>
      </w:r>
      <w:r w:rsidR="005228E8">
        <w:t>accountability and</w:t>
      </w:r>
      <w:r w:rsidR="00EB6ED3">
        <w:t xml:space="preserve"> regulatory hurdles</w:t>
      </w:r>
      <w:r w:rsidR="005228E8">
        <w:t>.</w:t>
      </w:r>
      <w:r w:rsidR="00EB6ED3">
        <w:t xml:space="preserve"> </w:t>
      </w:r>
      <w:r w:rsidR="00F738D2">
        <w:t xml:space="preserve">This investments </w:t>
      </w:r>
      <w:r w:rsidR="005228E8" w:rsidRPr="005228E8">
        <w:t>in private and public sectors to combat corruption of transparency and accountability due to opaque operations, hindrances in navigating regulatory frameworks, and potential misallocation of resources. Conflicting interests further complicate efforts, often prioritizing politically or economically motivated projects over those most effective in curbing corruption.</w:t>
      </w:r>
    </w:p>
    <w:p w14:paraId="056FB42E" w14:textId="77777777" w:rsidR="00D628CB" w:rsidRDefault="00D628CB" w:rsidP="00854C9B">
      <w:pPr>
        <w:spacing w:after="0" w:line="240" w:lineRule="auto"/>
      </w:pPr>
    </w:p>
    <w:p w14:paraId="64547859" w14:textId="7895AE40" w:rsidR="00D628CB" w:rsidRPr="00035EC9" w:rsidRDefault="00035EC9" w:rsidP="00854C9B">
      <w:pPr>
        <w:spacing w:after="0" w:line="240" w:lineRule="auto"/>
        <w:rPr>
          <w:b/>
          <w:bCs/>
        </w:rPr>
      </w:pPr>
      <w:r w:rsidRPr="00035EC9">
        <w:rPr>
          <w:b/>
          <w:bCs/>
        </w:rPr>
        <w:t>Cost Structure</w:t>
      </w:r>
    </w:p>
    <w:p w14:paraId="64D01155" w14:textId="77777777" w:rsidR="00EE1946" w:rsidRDefault="00D628CB" w:rsidP="00854C9B">
      <w:pPr>
        <w:spacing w:after="0" w:line="240" w:lineRule="auto"/>
      </w:pPr>
      <w:r>
        <w:t xml:space="preserve">In a </w:t>
      </w:r>
      <w:r w:rsidR="00A945BB">
        <w:t xml:space="preserve">study made by </w:t>
      </w:r>
      <w:r w:rsidR="00C0620D">
        <w:t>The Commonwealth</w:t>
      </w:r>
      <w:sdt>
        <w:sdtPr>
          <w:id w:val="549663211"/>
          <w:citation/>
        </w:sdtPr>
        <w:sdtContent>
          <w:r w:rsidR="00A945BB">
            <w:fldChar w:fldCharType="begin"/>
          </w:r>
          <w:r w:rsidR="00A945BB">
            <w:instrText xml:space="preserve">CITATION The \l 2057 </w:instrText>
          </w:r>
          <w:r w:rsidR="00A945BB">
            <w:fldChar w:fldCharType="separate"/>
          </w:r>
          <w:r w:rsidR="00A945BB">
            <w:rPr>
              <w:noProof/>
            </w:rPr>
            <w:t xml:space="preserve"> </w:t>
          </w:r>
          <w:r w:rsidR="00A945BB" w:rsidRPr="00A945BB">
            <w:rPr>
              <w:noProof/>
            </w:rPr>
            <w:t>(The Commonwealth, 2023)</w:t>
          </w:r>
          <w:r w:rsidR="00A945BB">
            <w:fldChar w:fldCharType="end"/>
          </w:r>
        </w:sdtContent>
      </w:sdt>
      <w:r w:rsidR="009616C8">
        <w:t xml:space="preserve"> </w:t>
      </w:r>
      <w:r w:rsidR="00C0620D">
        <w:t xml:space="preserve">they mention how combating corruption can go up to costs of </w:t>
      </w:r>
      <w:r w:rsidR="00723ACD">
        <w:t>1 trillion Pounds and how countries lose 3.5 trillion pounds in bribery and other corrupt acts</w:t>
      </w:r>
      <w:r w:rsidR="00EE1946">
        <w:t xml:space="preserve">. </w:t>
      </w:r>
      <w:r w:rsidR="00EE1946">
        <w:t>Spending a trillion dollars to combat corruption can yield substantial benefits for society. Corruption undermines economic growth, erodes public trust in institutions, and exacerbates inequality. By investing in anti-corruption measures such as strengthening legal frameworks, enhancing law enforcement capabilities, promoting transparency, and fostering a culture of accountability, nations can create a fairer and more efficient governance system. This can attract foreign investment, stimulate economic activity, and improve the delivery of public services, ultimately fostering sustainable development.</w:t>
      </w:r>
    </w:p>
    <w:p w14:paraId="1D35C418" w14:textId="77777777" w:rsidR="00EE1946" w:rsidRDefault="00EE1946" w:rsidP="00854C9B">
      <w:pPr>
        <w:spacing w:after="0" w:line="240" w:lineRule="auto"/>
      </w:pPr>
    </w:p>
    <w:p w14:paraId="0219CC3B" w14:textId="32B09ADF" w:rsidR="00D628CB" w:rsidRDefault="00EE1946" w:rsidP="00854C9B">
      <w:pPr>
        <w:spacing w:after="0" w:line="240" w:lineRule="auto"/>
      </w:pPr>
      <w:r>
        <w:t>However, several challenges must be addressed to ensure the effectiveness of such spending. First, corruption is deeply entrenched in many societies, requiring long-term and multifaceted strategies. Additionally, corruption often involves powerful vested interests that resist reform efforts. Moreover, ensuring transparency and accountability in the management of funds allocated to anti-corruption initiatives is crucial to prevent misuse or embezzlement. Lastly, international cooperation and coordination are essential, as corruption often transcends national borders, necessitating collaborative efforts to combat it effectively.</w:t>
      </w:r>
    </w:p>
    <w:p w14:paraId="10306191" w14:textId="77777777" w:rsidR="00854C9B" w:rsidRDefault="00854C9B" w:rsidP="00854C9B">
      <w:pPr>
        <w:spacing w:after="0" w:line="240" w:lineRule="auto"/>
      </w:pPr>
    </w:p>
    <w:p w14:paraId="34FF1900" w14:textId="77777777" w:rsidR="00854C9B" w:rsidRDefault="00854C9B" w:rsidP="00854C9B">
      <w:pPr>
        <w:spacing w:after="0" w:line="240" w:lineRule="auto"/>
      </w:pPr>
    </w:p>
    <w:p w14:paraId="709C7677" w14:textId="77777777" w:rsidR="00854C9B" w:rsidRDefault="00854C9B" w:rsidP="00854C9B">
      <w:pPr>
        <w:spacing w:after="0" w:line="240" w:lineRule="auto"/>
      </w:pPr>
    </w:p>
    <w:p w14:paraId="748C66A3" w14:textId="77777777" w:rsidR="00854C9B" w:rsidRDefault="00035EC9" w:rsidP="00854C9B">
      <w:pPr>
        <w:spacing w:after="0" w:line="240" w:lineRule="auto"/>
        <w:rPr>
          <w:b/>
          <w:bCs/>
        </w:rPr>
      </w:pPr>
      <w:r w:rsidRPr="00035EC9">
        <w:rPr>
          <w:b/>
          <w:bCs/>
        </w:rPr>
        <w:t>Revenue Streams</w:t>
      </w:r>
    </w:p>
    <w:p w14:paraId="6DC93801" w14:textId="38A03134" w:rsidR="00854C9B" w:rsidRPr="00854C9B" w:rsidRDefault="00854C9B" w:rsidP="00854C9B">
      <w:pPr>
        <w:spacing w:after="0" w:line="240" w:lineRule="auto"/>
        <w:rPr>
          <w:b/>
          <w:bCs/>
        </w:rPr>
      </w:pPr>
      <w:r w:rsidRPr="00854C9B">
        <w:t>Corruption can generate short-term revenue by facilitating illicit transactions, such as bribes or kickbacks, which inject funds into the economy. However, this revenue is unsustainable and often comes at the expense of long-term economic growth and societal well-being. Corruption distorts market mechanisms, undermines investor confidence, and deters foreign investment, ultimately hindering economic development. Additionally, it fosters inequality by diverting resources away from essential public services and infrastructure projects, exacerbating social disparities.</w:t>
      </w:r>
    </w:p>
    <w:p w14:paraId="7DDE5BD8" w14:textId="0AD4B358" w:rsidR="00854C9B" w:rsidRDefault="00854C9B" w:rsidP="00854C9B">
      <w:pPr>
        <w:spacing w:after="0" w:line="240" w:lineRule="auto"/>
      </w:pPr>
      <w:r w:rsidRPr="00854C9B">
        <w:t>Georgia provides a compelling case study of the benefits of tackling corruption</w:t>
      </w:r>
      <w:sdt>
        <w:sdtPr>
          <w:id w:val="-1117599035"/>
          <w:citation/>
        </w:sdtPr>
        <w:sdtContent>
          <w:r w:rsidR="002E5942">
            <w:fldChar w:fldCharType="begin"/>
          </w:r>
          <w:r w:rsidR="002E5942">
            <w:instrText xml:space="preserve"> CITATION PAO19 \l 2057 </w:instrText>
          </w:r>
          <w:r w:rsidR="002E5942">
            <w:fldChar w:fldCharType="separate"/>
          </w:r>
          <w:r w:rsidR="002E5942">
            <w:rPr>
              <w:noProof/>
            </w:rPr>
            <w:t xml:space="preserve"> </w:t>
          </w:r>
          <w:r w:rsidR="002E5942" w:rsidRPr="002E5942">
            <w:rPr>
              <w:noProof/>
            </w:rPr>
            <w:t>(PAOLO MAURO, 2019)</w:t>
          </w:r>
          <w:r w:rsidR="002E5942">
            <w:fldChar w:fldCharType="end"/>
          </w:r>
        </w:sdtContent>
      </w:sdt>
      <w:r w:rsidRPr="00854C9B">
        <w:t>. Following the Rose Revolution in 2003, Georgia embarked on a comprehensive anti-corruption campaign, implementing reforms to streamline bureaucracy, digitize services, and strengthen law enforcement. These efforts significantly improved the business environment, attracted foreign investment, and bolstered economic growth. Transparency International's Corruption Perceptions Index ranks Georgia higher than many of its regional peers, indicating progress in combating corruption.</w:t>
      </w:r>
    </w:p>
    <w:p w14:paraId="3B5E735B" w14:textId="3739395C" w:rsidR="002E5A79" w:rsidRDefault="00854C9B" w:rsidP="00854C9B">
      <w:pPr>
        <w:spacing w:after="0" w:line="240" w:lineRule="auto"/>
      </w:pPr>
      <w:r w:rsidRPr="00854C9B">
        <w:t>In essence, while corruption may temporarily inflate revenue, its long-term consequences far outweigh any immediate gains. Sustainable economic growth and societal development require transparent, accountable governance systems that prioritize the rule of law and combat corruption effectively. Georgia's success demonstrates that anti-corruption measures can foster a conducive environment for economic prosperity and social progress.</w:t>
      </w:r>
    </w:p>
    <w:p w14:paraId="0229B4FE" w14:textId="77777777" w:rsidR="00D45A90" w:rsidRDefault="00D45A90" w:rsidP="00854C9B">
      <w:pPr>
        <w:spacing w:after="0" w:line="240" w:lineRule="auto"/>
      </w:pPr>
    </w:p>
    <w:p w14:paraId="09BF569A" w14:textId="3D53ECCC" w:rsidR="002E5A79" w:rsidRDefault="002E5A79" w:rsidP="00854C9B">
      <w:pPr>
        <w:spacing w:after="0" w:line="240" w:lineRule="auto"/>
        <w:rPr>
          <w:b/>
          <w:bCs/>
        </w:rPr>
      </w:pPr>
      <w:r w:rsidRPr="002E5A79">
        <w:rPr>
          <w:b/>
          <w:bCs/>
        </w:rPr>
        <w:t>Key activities</w:t>
      </w:r>
    </w:p>
    <w:p w14:paraId="5EEFF368" w14:textId="77777777" w:rsidR="00DF7E23" w:rsidRDefault="00DF7E23" w:rsidP="00DF7E23">
      <w:pPr>
        <w:spacing w:after="0" w:line="240" w:lineRule="auto"/>
      </w:pPr>
      <w:r>
        <w:t>Combating corruption requires a multi-faceted approach. Legal reforms criminalize corrupt practices, while transparency measures like open contracting and asset disclosure promote accountability. Strengthening institutions such as anti-corruption agencies and judiciaries is vital, alongside promoting ethical standards through education and awareness campaigns. International cooperation and whistleblower protection enhance effectiveness. Civil society engagement and technological solutions bolster transparency and oversight. Regular risk assessments and prevention strategies mitigate corruption risks. Ultimately, political will and leadership are paramount, setting examples and holding offenders accountable. By integrating these key activities, societies can build resilient anti-corruption frameworks, fostering integrity, transparency, and sustainable development.</w:t>
      </w:r>
    </w:p>
    <w:p w14:paraId="3659C47C" w14:textId="77777777" w:rsidR="00DF7E23" w:rsidRDefault="00DF7E23" w:rsidP="00DF7E23">
      <w:pPr>
        <w:spacing w:after="0" w:line="240" w:lineRule="auto"/>
      </w:pPr>
    </w:p>
    <w:p w14:paraId="4C31F950" w14:textId="77777777" w:rsidR="00D45A90" w:rsidRDefault="00D45A90" w:rsidP="00DF7E23">
      <w:pPr>
        <w:spacing w:after="0" w:line="240" w:lineRule="auto"/>
      </w:pPr>
    </w:p>
    <w:p w14:paraId="258006C2" w14:textId="77777777" w:rsidR="00D45A90" w:rsidRDefault="00D45A90" w:rsidP="00DF7E23">
      <w:pPr>
        <w:spacing w:after="0" w:line="240" w:lineRule="auto"/>
      </w:pPr>
    </w:p>
    <w:p w14:paraId="21BEAD91" w14:textId="77777777" w:rsidR="00D45A90" w:rsidRDefault="00D45A90" w:rsidP="00DF7E23">
      <w:pPr>
        <w:spacing w:after="0" w:line="240" w:lineRule="auto"/>
      </w:pPr>
    </w:p>
    <w:p w14:paraId="6C685D0B" w14:textId="77777777" w:rsidR="00D45A90" w:rsidRDefault="00D45A90" w:rsidP="00DF7E23">
      <w:pPr>
        <w:spacing w:after="0" w:line="240" w:lineRule="auto"/>
      </w:pPr>
    </w:p>
    <w:p w14:paraId="2C9D9AD7" w14:textId="77777777" w:rsidR="00D45A90" w:rsidRDefault="00D45A90" w:rsidP="00D45A90">
      <w:pPr>
        <w:spacing w:after="0" w:line="240" w:lineRule="auto"/>
      </w:pPr>
      <w:r w:rsidRPr="00D45A90">
        <w:rPr>
          <w:b/>
          <w:bCs/>
        </w:rPr>
        <w:t>Key Resources</w:t>
      </w:r>
      <w:r>
        <w:br/>
      </w:r>
      <w:r>
        <w:t>Key resources to combat corruption include robust legal frameworks with stringent enforcement mechanisms. Adequately funded and independent institutions such as anti-corruption agencies, judiciaries, and law enforcement bodies are essential. Transparency measures like open contracting, public asset disclosure, and freedom of information laws promote accountability. Investment in technology for digital platforms, electronic procurement systems, and blockchain enhances transparency and efficiency. Whistleblower protection mechanisms encourage reporting of corruption without fear of reprisal. Civil society engagement, media freedom, and watchdog groups provide oversight. International cooperation facilitates information sharing and collaboration. Lastly, political will and leadership commitment are indispensable resources driving anti-corruption efforts forward.</w:t>
      </w:r>
    </w:p>
    <w:p w14:paraId="3549FBEE" w14:textId="13B41229" w:rsidR="00D45A90" w:rsidRDefault="0082141B" w:rsidP="00D45A90">
      <w:pPr>
        <w:spacing w:after="0" w:line="240" w:lineRule="auto"/>
        <w:rPr>
          <w:b/>
          <w:bCs/>
        </w:rPr>
      </w:pPr>
      <w:r w:rsidRPr="0082141B">
        <w:rPr>
          <w:b/>
          <w:bCs/>
        </w:rPr>
        <w:t xml:space="preserve">Value Propositions </w:t>
      </w:r>
    </w:p>
    <w:p w14:paraId="705B5BBA" w14:textId="16272624" w:rsidR="0082141B" w:rsidRPr="0082141B" w:rsidRDefault="0082141B" w:rsidP="00D45A90">
      <w:pPr>
        <w:spacing w:after="0" w:line="240" w:lineRule="auto"/>
      </w:pPr>
      <w:r w:rsidRPr="0082141B">
        <w:t>To combat corruption effectively, value propositions emphasize transparency, accountability, efficiency, and economic growth. Promising increased transparency in government actions and spending fosters trust between citizens and institutions while ensuring accountability for officials. This, in turn, streamlines processes, enhances public service delivery, and promotes overall governance efficiency. Moreover, reducing corruption attracts foreign investment, stimulates economic growth, and creates a fair business environment</w:t>
      </w:r>
      <w:sdt>
        <w:sdtPr>
          <w:id w:val="1738677572"/>
          <w:citation/>
        </w:sdtPr>
        <w:sdtContent>
          <w:r w:rsidR="001B0785">
            <w:fldChar w:fldCharType="begin"/>
          </w:r>
          <w:r w:rsidR="001B0785">
            <w:instrText xml:space="preserve"> CITATION San20 \l 2057 </w:instrText>
          </w:r>
          <w:r w:rsidR="001B0785">
            <w:fldChar w:fldCharType="separate"/>
          </w:r>
          <w:r w:rsidR="001B0785">
            <w:rPr>
              <w:noProof/>
            </w:rPr>
            <w:t xml:space="preserve"> </w:t>
          </w:r>
          <w:r w:rsidR="001B0785" w:rsidRPr="001B0785">
            <w:rPr>
              <w:noProof/>
            </w:rPr>
            <w:t>(Sanjib Guha, 2020)</w:t>
          </w:r>
          <w:r w:rsidR="001B0785">
            <w:fldChar w:fldCharType="end"/>
          </w:r>
        </w:sdtContent>
      </w:sdt>
      <w:r w:rsidRPr="0082141B">
        <w:t>. Emphasizing social justice, equality, and the rule of law, anti-corruption efforts aim to allocate resources equitably and foster stability. Internationally, fighting corruption enhances a nation's reputation, promotes cooperation, and projects a positive image. Ultimately, these initiatives prioritize long-term sustainable development, safeguarding resources and protecting the environment. By articulating these value propositions, stakeholders garner support and resources necessary for comprehensive anti-corruption strategies, fostering integrity and transparency in governance systems worldwide.</w:t>
      </w:r>
    </w:p>
    <w:p w14:paraId="2CD38B83" w14:textId="14C478AC" w:rsidR="00DF7E23" w:rsidRPr="002931A7" w:rsidRDefault="002931A7" w:rsidP="00DF7E23">
      <w:pPr>
        <w:spacing w:after="0" w:line="240" w:lineRule="auto"/>
      </w:pPr>
      <w:r w:rsidRPr="002931A7">
        <w:rPr>
          <w:b/>
          <w:bCs/>
        </w:rPr>
        <w:t>Customer relationships</w:t>
      </w:r>
      <w:r>
        <w:rPr>
          <w:b/>
          <w:bCs/>
        </w:rPr>
        <w:br/>
      </w:r>
      <w:r w:rsidR="00F41C3E" w:rsidRPr="00F41C3E">
        <w:t xml:space="preserve">In combating corruption, fostering strong customer relationships involves engaging citizens as active participants in anti-corruption efforts. Transparency measures ensure public trust, while accountability mechanisms empower citizens to report corruption without fear of reprisal. Education and awareness campaigns promote ethical </w:t>
      </w:r>
      <w:r w:rsidR="00F41C3E" w:rsidRPr="00F41C3E">
        <w:t>behaviour</w:t>
      </w:r>
      <w:r w:rsidR="00F41C3E" w:rsidRPr="00F41C3E">
        <w:t xml:space="preserve"> and encourage citizens to hold officials accountable. Whistleblower protection builds confidence in reporting corruption. Moreover, involving civil society, media, and watchdog groups enhances oversight and strengthens the anti-corruption ecosystem. Ultimately, cultivating meaningful customer relationships entails empowering citizens to actively contribute to the fight against corruption, creating a culture of integrity and transparency in governance.</w:t>
      </w:r>
    </w:p>
    <w:p w14:paraId="4A9BD87C" w14:textId="77777777" w:rsidR="00DF7E23" w:rsidRDefault="00DF7E23" w:rsidP="00DF7E23">
      <w:pPr>
        <w:spacing w:after="0" w:line="240" w:lineRule="auto"/>
      </w:pPr>
    </w:p>
    <w:p w14:paraId="2D1AE9B2" w14:textId="3BAFEBEA" w:rsidR="00E87522" w:rsidRPr="00F40530" w:rsidRDefault="00E87522" w:rsidP="00E87522">
      <w:pPr>
        <w:spacing w:after="0" w:line="240" w:lineRule="auto"/>
        <w:rPr>
          <w:b/>
          <w:bCs/>
        </w:rPr>
      </w:pPr>
      <w:r w:rsidRPr="00F40530">
        <w:rPr>
          <w:b/>
          <w:bCs/>
        </w:rPr>
        <w:t>Customer Segments</w:t>
      </w:r>
    </w:p>
    <w:p w14:paraId="73B41A7C" w14:textId="086BBD7E" w:rsidR="00E87522" w:rsidRDefault="00E87522" w:rsidP="00E87522">
      <w:pPr>
        <w:spacing w:after="0" w:line="240" w:lineRule="auto"/>
      </w:pPr>
      <w:r>
        <w:t>In the fight against corruption, diverse customer segments play critical roles in creating an effective anti-corruption framework. Citizens serve as key stakeholders, demanding transparency, accountability, and ethical governance. They actively participate by reporting corruption, engaging in advocacy, and exercising their right to vote. Government entities enact and enforce anti-corruption laws, establish oversight mechanisms, and allocate resources to combat corruption effectively. Businesses benefit from a level playing field fostered by anti-corruption measures. They adhere to ethical business practices, support transparency in procurement processes, and abstain from engaging in bribery or corrupt activities to gain unfair advantages.</w:t>
      </w:r>
    </w:p>
    <w:p w14:paraId="3A3B7491" w14:textId="24E11985" w:rsidR="00E87522" w:rsidRDefault="00E87522" w:rsidP="00E87522">
      <w:pPr>
        <w:spacing w:after="0" w:line="240" w:lineRule="auto"/>
      </w:pPr>
      <w:r>
        <w:t>Civil society organizations, including NGOs, advocacy groups, and watchdog entities, contribute significantly by monitoring government actions, raising awareness, and advocating for policy reforms. Meanwhile, the media plays a crucial role in exposing corruption</w:t>
      </w:r>
      <w:sdt>
        <w:sdtPr>
          <w:id w:val="-1686981388"/>
          <w:citation/>
        </w:sdtPr>
        <w:sdtContent>
          <w:r w:rsidR="009F57E8">
            <w:fldChar w:fldCharType="begin"/>
          </w:r>
          <w:r w:rsidR="009F57E8">
            <w:instrText xml:space="preserve"> CITATION Ope03 \l 2057 </w:instrText>
          </w:r>
          <w:r w:rsidR="009F57E8">
            <w:fldChar w:fldCharType="separate"/>
          </w:r>
          <w:r w:rsidR="009F57E8">
            <w:rPr>
              <w:noProof/>
            </w:rPr>
            <w:t xml:space="preserve"> </w:t>
          </w:r>
          <w:r w:rsidR="009F57E8" w:rsidRPr="009F57E8">
            <w:rPr>
              <w:noProof/>
            </w:rPr>
            <w:t>(Open Society Foundations, 2003)</w:t>
          </w:r>
          <w:r w:rsidR="009F57E8">
            <w:fldChar w:fldCharType="end"/>
          </w:r>
        </w:sdtContent>
      </w:sdt>
      <w:r>
        <w:t>, raising public awareness, and holding governments and businesses accountable through investigative journalism and reporting. By addressing the needs and concerns of these customer segments, anti-corruption initiatives can effectively mobilize support, foster collaboration, and drive systemic change toward a more transparent, accountable, and ethical society where corruption is minimized, if not eradicated.</w:t>
      </w:r>
    </w:p>
    <w:p w14:paraId="7DD21321" w14:textId="5432A646" w:rsidR="00F40530" w:rsidRPr="00803543" w:rsidRDefault="00F40530" w:rsidP="00E87522">
      <w:pPr>
        <w:spacing w:after="0" w:line="240" w:lineRule="auto"/>
        <w:rPr>
          <w:b/>
          <w:bCs/>
        </w:rPr>
      </w:pPr>
      <w:r w:rsidRPr="00803543">
        <w:rPr>
          <w:b/>
          <w:bCs/>
        </w:rPr>
        <w:t>Channels</w:t>
      </w:r>
    </w:p>
    <w:p w14:paraId="46D77B62" w14:textId="77777777" w:rsidR="00125FBE" w:rsidRDefault="00125FBE" w:rsidP="00125FBE">
      <w:pPr>
        <w:spacing w:after="0" w:line="240" w:lineRule="auto"/>
      </w:pPr>
    </w:p>
    <w:p w14:paraId="441E961E" w14:textId="53A52F73" w:rsidR="00F40530" w:rsidRDefault="00125FBE" w:rsidP="00125FBE">
      <w:pPr>
        <w:spacing w:after="0" w:line="240" w:lineRule="auto"/>
      </w:pPr>
      <w:r>
        <w:t>Various channels are vital in combating corruption effectively. Legal frameworks criminalize corruption, while transparency measures like open data and procurement transparency enhance accountability. Technology tools such as digital platforms and blockchain ensure transparent service delivery. Whistleblower protection encourages reporting without fear of retaliation. Civil society engagement, supported by media freedom, monitors actions and advocates for reforms. Education and awareness campaigns promote ethical conduct. International cooperation facilitates information sharing. Corporate compliance fosters ethical business practices. Lastly, public participation in decision-making processes ensures transparency and accountability. Employing these channels comprehensively creates a robust anti-corruption framework, addressing corruption across society and government levels.</w:t>
      </w:r>
    </w:p>
    <w:p w14:paraId="1F996D4B" w14:textId="4ED137A9" w:rsidR="002E5A79" w:rsidRDefault="00D808F2" w:rsidP="00D808F2">
      <w:pPr>
        <w:pStyle w:val="Heading1"/>
      </w:pPr>
      <w:r>
        <w:t>PowerPoint slide link</w:t>
      </w:r>
    </w:p>
    <w:p w14:paraId="0422503B" w14:textId="77777777" w:rsidR="00D808F2" w:rsidRDefault="00D808F2" w:rsidP="00D808F2"/>
    <w:p w14:paraId="68577020" w14:textId="200C038D" w:rsidR="00D808F2" w:rsidRDefault="00087BEB" w:rsidP="00D808F2">
      <w:hyperlink r:id="rId9" w:history="1">
        <w:r>
          <w:rPr>
            <w:rStyle w:val="Hyperlink"/>
          </w:rPr>
          <w:t>Proposal for SDG Peace, Justice, and.pptx</w:t>
        </w:r>
      </w:hyperlink>
    </w:p>
    <w:p w14:paraId="1C30E751" w14:textId="77777777" w:rsidR="00D808F2" w:rsidRDefault="00D808F2" w:rsidP="00D808F2"/>
    <w:sdt>
      <w:sdtPr>
        <w:id w:val="424533615"/>
        <w:docPartObj>
          <w:docPartGallery w:val="Bibliographies"/>
          <w:docPartUnique/>
        </w:docPartObj>
      </w:sdtPr>
      <w:sdtEndPr>
        <w:rPr>
          <w:rFonts w:ascii="Times New Roman" w:eastAsiaTheme="minorHAnsi" w:hAnsi="Times New Roman" w:cstheme="minorBidi"/>
          <w:color w:val="auto"/>
          <w:sz w:val="28"/>
          <w:szCs w:val="21"/>
        </w:rPr>
      </w:sdtEndPr>
      <w:sdtContent>
        <w:p w14:paraId="6666F612" w14:textId="2282BD58" w:rsidR="00D808F2" w:rsidRDefault="00D808F2">
          <w:pPr>
            <w:pStyle w:val="Heading1"/>
          </w:pPr>
          <w:r>
            <w:t>References</w:t>
          </w:r>
        </w:p>
        <w:sdt>
          <w:sdtPr>
            <w:id w:val="-573587230"/>
            <w:bibliography/>
          </w:sdtPr>
          <w:sdtContent>
            <w:p w14:paraId="35ECA89F" w14:textId="77777777" w:rsidR="00D808F2" w:rsidRDefault="00D808F2" w:rsidP="00D808F2">
              <w:pPr>
                <w:pStyle w:val="Bibliography"/>
                <w:rPr>
                  <w:noProof/>
                  <w:sz w:val="24"/>
                  <w:szCs w:val="24"/>
                </w:rPr>
              </w:pPr>
              <w:r>
                <w:fldChar w:fldCharType="begin"/>
              </w:r>
              <w:r>
                <w:instrText xml:space="preserve"> BIBLIOGRAPHY </w:instrText>
              </w:r>
              <w:r>
                <w:fldChar w:fldCharType="separate"/>
              </w:r>
              <w:r>
                <w:rPr>
                  <w:noProof/>
                </w:rPr>
                <w:t xml:space="preserve">Open Society Foundations, 2003. </w:t>
              </w:r>
              <w:r>
                <w:rPr>
                  <w:i/>
                  <w:iCs/>
                  <w:noProof/>
                </w:rPr>
                <w:t xml:space="preserve">Behind Corruption: From NGOs to the Civil Society. </w:t>
              </w:r>
              <w:r>
                <w:rPr>
                  <w:noProof/>
                </w:rPr>
                <w:t xml:space="preserve">[Online] </w:t>
              </w:r>
              <w:r>
                <w:rPr>
                  <w:noProof/>
                </w:rPr>
                <w:br/>
                <w:t xml:space="preserve">Available at: </w:t>
              </w:r>
              <w:r>
                <w:rPr>
                  <w:noProof/>
                  <w:u w:val="single"/>
                </w:rPr>
                <w:t>https://www.opensocietyfoundations.org/publications/behind-corruption-ngos-civil-society#publications_download</w:t>
              </w:r>
              <w:r>
                <w:rPr>
                  <w:noProof/>
                </w:rPr>
                <w:br/>
                <w:t>[Accessed 6 May 2024].</w:t>
              </w:r>
            </w:p>
            <w:p w14:paraId="530DA8A3" w14:textId="77777777" w:rsidR="00D808F2" w:rsidRDefault="00D808F2" w:rsidP="00D808F2">
              <w:pPr>
                <w:pStyle w:val="Bibliography"/>
                <w:rPr>
                  <w:noProof/>
                </w:rPr>
              </w:pPr>
              <w:r w:rsidRPr="00D808F2">
                <w:rPr>
                  <w:noProof/>
                  <w:lang w:val="pt-PT"/>
                </w:rPr>
                <w:t xml:space="preserve">PAOLO MAURO, P. M. J. M. F., 2019. </w:t>
              </w:r>
              <w:r>
                <w:rPr>
                  <w:i/>
                  <w:iCs/>
                  <w:noProof/>
                </w:rPr>
                <w:t xml:space="preserve">International Monetary Fund. </w:t>
              </w:r>
              <w:r>
                <w:rPr>
                  <w:noProof/>
                </w:rPr>
                <w:t xml:space="preserve">[Online] </w:t>
              </w:r>
              <w:r>
                <w:rPr>
                  <w:noProof/>
                </w:rPr>
                <w:br/>
                <w:t xml:space="preserve">Available at: </w:t>
              </w:r>
              <w:r>
                <w:rPr>
                  <w:noProof/>
                  <w:u w:val="single"/>
                </w:rPr>
                <w:t>https://www.imf.org/en/Publications/fandd/issues/2019/09/the-true-cost-of-global-corruption-mauro</w:t>
              </w:r>
              <w:r>
                <w:rPr>
                  <w:noProof/>
                </w:rPr>
                <w:br/>
                <w:t>[Accessed 3 May 2024].</w:t>
              </w:r>
            </w:p>
            <w:p w14:paraId="4E0B5CFD" w14:textId="77777777" w:rsidR="00D808F2" w:rsidRDefault="00D808F2" w:rsidP="00D808F2">
              <w:pPr>
                <w:pStyle w:val="Bibliography"/>
                <w:rPr>
                  <w:noProof/>
                </w:rPr>
              </w:pPr>
              <w:r w:rsidRPr="00D808F2">
                <w:rPr>
                  <w:noProof/>
                  <w:lang w:val="pt-PT"/>
                </w:rPr>
                <w:t xml:space="preserve">Sanjib Guha, N. R. B. P. A. D. N. D. S., 2020. </w:t>
              </w:r>
              <w:r>
                <w:rPr>
                  <w:i/>
                  <w:iCs/>
                  <w:noProof/>
                </w:rPr>
                <w:t xml:space="preserve">Vilnius University. </w:t>
              </w:r>
              <w:r>
                <w:rPr>
                  <w:noProof/>
                </w:rPr>
                <w:t xml:space="preserve">[Online] </w:t>
              </w:r>
              <w:r>
                <w:rPr>
                  <w:noProof/>
                </w:rPr>
                <w:br/>
                <w:t xml:space="preserve">Available at: </w:t>
              </w:r>
              <w:r>
                <w:rPr>
                  <w:noProof/>
                  <w:u w:val="single"/>
                </w:rPr>
                <w:t>https://www.redalyc.org/journal/6923/692374307002/html/#:~:text=Dutta%2C%20Kar%20and%20Saha%20(2017,11%25%20increase%20in%20FDI%20inflows.</w:t>
              </w:r>
              <w:r>
                <w:rPr>
                  <w:noProof/>
                </w:rPr>
                <w:br/>
                <w:t>[Accessed 7 May 2024].</w:t>
              </w:r>
            </w:p>
            <w:p w14:paraId="24FB45B5" w14:textId="77777777" w:rsidR="00D808F2" w:rsidRDefault="00D808F2" w:rsidP="00D808F2">
              <w:pPr>
                <w:pStyle w:val="Bibliography"/>
                <w:rPr>
                  <w:noProof/>
                </w:rPr>
              </w:pPr>
              <w:r>
                <w:rPr>
                  <w:noProof/>
                </w:rPr>
                <w:t xml:space="preserve">The Commonwealth, 2023. </w:t>
              </w:r>
              <w:r>
                <w:rPr>
                  <w:i/>
                  <w:iCs/>
                  <w:noProof/>
                </w:rPr>
                <w:t xml:space="preserve">Curbing trillion-dollar cost of corruption 'more important than ever' says Secretary-General. </w:t>
              </w:r>
              <w:r>
                <w:rPr>
                  <w:noProof/>
                </w:rPr>
                <w:t xml:space="preserve">[Online] </w:t>
              </w:r>
              <w:r>
                <w:rPr>
                  <w:noProof/>
                </w:rPr>
                <w:br/>
                <w:t xml:space="preserve">Available at: </w:t>
              </w:r>
              <w:r>
                <w:rPr>
                  <w:noProof/>
                  <w:u w:val="single"/>
                </w:rPr>
                <w:t>https://thecommonwealth.org/news/curbing-trillion-dollar-cost-corruption-more-important-ever-commonwealth</w:t>
              </w:r>
              <w:r>
                <w:rPr>
                  <w:noProof/>
                </w:rPr>
                <w:br/>
                <w:t>[Accessed 2 May 2024].</w:t>
              </w:r>
            </w:p>
            <w:p w14:paraId="56ADE487" w14:textId="77777777" w:rsidR="00D808F2" w:rsidRDefault="00D808F2" w:rsidP="00D808F2">
              <w:pPr>
                <w:pStyle w:val="Bibliography"/>
                <w:rPr>
                  <w:noProof/>
                </w:rPr>
              </w:pPr>
              <w:r>
                <w:rPr>
                  <w:noProof/>
                </w:rPr>
                <w:t xml:space="preserve">UNODC, 2023. </w:t>
              </w:r>
              <w:r>
                <w:rPr>
                  <w:i/>
                  <w:iCs/>
                  <w:noProof/>
                </w:rPr>
                <w:t xml:space="preserve">Knowledge tools for academics. </w:t>
              </w:r>
              <w:r>
                <w:rPr>
                  <w:noProof/>
                </w:rPr>
                <w:t>1st ed. Austria: United Nations .</w:t>
              </w:r>
            </w:p>
            <w:p w14:paraId="16FB0E46" w14:textId="4FB30990" w:rsidR="00D808F2" w:rsidRDefault="00D808F2" w:rsidP="00D808F2">
              <w:r>
                <w:rPr>
                  <w:b/>
                  <w:bCs/>
                  <w:noProof/>
                </w:rPr>
                <w:fldChar w:fldCharType="end"/>
              </w:r>
            </w:p>
          </w:sdtContent>
        </w:sdt>
      </w:sdtContent>
    </w:sdt>
    <w:p w14:paraId="205A3ED7" w14:textId="77777777" w:rsidR="00D808F2" w:rsidRPr="00D808F2" w:rsidRDefault="00D808F2" w:rsidP="00D808F2"/>
    <w:sectPr w:rsidR="00D808F2" w:rsidRPr="00D808F2" w:rsidSect="00C55157">
      <w:pgSz w:w="11906" w:h="16838" w:code="9"/>
      <w:pgMar w:top="1440" w:right="1440" w:bottom="1440" w:left="1440" w:header="709" w:footer="709" w:gutter="0"/>
      <w:cols w:space="708"/>
      <w:vAlign w:val="both"/>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04C"/>
    <w:rsid w:val="00035EC9"/>
    <w:rsid w:val="00087BEB"/>
    <w:rsid w:val="000D25BC"/>
    <w:rsid w:val="001062F2"/>
    <w:rsid w:val="00125FBE"/>
    <w:rsid w:val="001B0785"/>
    <w:rsid w:val="002931A7"/>
    <w:rsid w:val="002A3C4E"/>
    <w:rsid w:val="002E5942"/>
    <w:rsid w:val="002E5A79"/>
    <w:rsid w:val="003735CB"/>
    <w:rsid w:val="003936C1"/>
    <w:rsid w:val="00405E2F"/>
    <w:rsid w:val="00430E12"/>
    <w:rsid w:val="0045104C"/>
    <w:rsid w:val="004746BE"/>
    <w:rsid w:val="005228E8"/>
    <w:rsid w:val="0052725C"/>
    <w:rsid w:val="00595CDE"/>
    <w:rsid w:val="005B6C61"/>
    <w:rsid w:val="00670D99"/>
    <w:rsid w:val="00683DAA"/>
    <w:rsid w:val="00723ACD"/>
    <w:rsid w:val="007B7A44"/>
    <w:rsid w:val="007C7C2F"/>
    <w:rsid w:val="00803543"/>
    <w:rsid w:val="0082141B"/>
    <w:rsid w:val="00854C9B"/>
    <w:rsid w:val="00857DAC"/>
    <w:rsid w:val="008B62F2"/>
    <w:rsid w:val="0093451E"/>
    <w:rsid w:val="009616C8"/>
    <w:rsid w:val="009F57E8"/>
    <w:rsid w:val="00A041A5"/>
    <w:rsid w:val="00A0651D"/>
    <w:rsid w:val="00A42FF6"/>
    <w:rsid w:val="00A742DE"/>
    <w:rsid w:val="00A945BB"/>
    <w:rsid w:val="00B7109D"/>
    <w:rsid w:val="00C0620D"/>
    <w:rsid w:val="00C54024"/>
    <w:rsid w:val="00C55157"/>
    <w:rsid w:val="00CC49D6"/>
    <w:rsid w:val="00D06B93"/>
    <w:rsid w:val="00D45A90"/>
    <w:rsid w:val="00D628CB"/>
    <w:rsid w:val="00D808F2"/>
    <w:rsid w:val="00D84DE9"/>
    <w:rsid w:val="00DD6694"/>
    <w:rsid w:val="00DE773A"/>
    <w:rsid w:val="00DF7E23"/>
    <w:rsid w:val="00E066D6"/>
    <w:rsid w:val="00E87522"/>
    <w:rsid w:val="00EB6ED3"/>
    <w:rsid w:val="00EE1946"/>
    <w:rsid w:val="00F40530"/>
    <w:rsid w:val="00F41C3E"/>
    <w:rsid w:val="00F738D2"/>
    <w:rsid w:val="00FB05BC"/>
    <w:rsid w:val="00FD2F28"/>
  </w:rsids>
  <m:mathPr>
    <m:mathFont m:val="Cambria Math"/>
    <m:brkBin m:val="before"/>
    <m:brkBinSub m:val="--"/>
    <m:smallFrac m:val="0"/>
    <m:dispDef/>
    <m:lMargin m:val="0"/>
    <m:rMargin m:val="0"/>
    <m:defJc m:val="centerGroup"/>
    <m:wrapIndent m:val="1440"/>
    <m:intLim m:val="subSup"/>
    <m:naryLim m:val="undOvr"/>
  </m:mathPr>
  <w:themeFontLang w:val="pt-P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C9F26"/>
  <w15:chartTrackingRefBased/>
  <w15:docId w15:val="{912D66AD-9DBE-4895-AAE1-806FD05C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1"/>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0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10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104C"/>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45104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5104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5104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104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104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104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0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10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104C"/>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45104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45104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45104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5104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5104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5104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510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0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04C"/>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5104C"/>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5104C"/>
    <w:pPr>
      <w:spacing w:before="160"/>
      <w:jc w:val="center"/>
    </w:pPr>
    <w:rPr>
      <w:i/>
      <w:iCs/>
      <w:color w:val="404040" w:themeColor="text1" w:themeTint="BF"/>
    </w:rPr>
  </w:style>
  <w:style w:type="character" w:customStyle="1" w:styleId="QuoteChar">
    <w:name w:val="Quote Char"/>
    <w:basedOn w:val="DefaultParagraphFont"/>
    <w:link w:val="Quote"/>
    <w:uiPriority w:val="29"/>
    <w:rsid w:val="0045104C"/>
    <w:rPr>
      <w:i/>
      <w:iCs/>
      <w:color w:val="404040" w:themeColor="text1" w:themeTint="BF"/>
    </w:rPr>
  </w:style>
  <w:style w:type="paragraph" w:styleId="ListParagraph">
    <w:name w:val="List Paragraph"/>
    <w:basedOn w:val="Normal"/>
    <w:uiPriority w:val="34"/>
    <w:qFormat/>
    <w:rsid w:val="0045104C"/>
    <w:pPr>
      <w:ind w:left="720"/>
      <w:contextualSpacing/>
    </w:pPr>
  </w:style>
  <w:style w:type="character" w:styleId="IntenseEmphasis">
    <w:name w:val="Intense Emphasis"/>
    <w:basedOn w:val="DefaultParagraphFont"/>
    <w:uiPriority w:val="21"/>
    <w:qFormat/>
    <w:rsid w:val="0045104C"/>
    <w:rPr>
      <w:i/>
      <w:iCs/>
      <w:color w:val="2F5496" w:themeColor="accent1" w:themeShade="BF"/>
    </w:rPr>
  </w:style>
  <w:style w:type="paragraph" w:styleId="IntenseQuote">
    <w:name w:val="Intense Quote"/>
    <w:basedOn w:val="Normal"/>
    <w:next w:val="Normal"/>
    <w:link w:val="IntenseQuoteChar"/>
    <w:uiPriority w:val="30"/>
    <w:qFormat/>
    <w:rsid w:val="004510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104C"/>
    <w:rPr>
      <w:i/>
      <w:iCs/>
      <w:color w:val="2F5496" w:themeColor="accent1" w:themeShade="BF"/>
    </w:rPr>
  </w:style>
  <w:style w:type="character" w:styleId="IntenseReference">
    <w:name w:val="Intense Reference"/>
    <w:basedOn w:val="DefaultParagraphFont"/>
    <w:uiPriority w:val="32"/>
    <w:qFormat/>
    <w:rsid w:val="0045104C"/>
    <w:rPr>
      <w:b/>
      <w:bCs/>
      <w:smallCaps/>
      <w:color w:val="2F5496" w:themeColor="accent1" w:themeShade="BF"/>
      <w:spacing w:val="5"/>
    </w:rPr>
  </w:style>
  <w:style w:type="paragraph" w:styleId="Bibliography">
    <w:name w:val="Bibliography"/>
    <w:basedOn w:val="Normal"/>
    <w:next w:val="Normal"/>
    <w:uiPriority w:val="37"/>
    <w:unhideWhenUsed/>
    <w:rsid w:val="00D808F2"/>
  </w:style>
  <w:style w:type="character" w:styleId="Hyperlink">
    <w:name w:val="Hyperlink"/>
    <w:basedOn w:val="DefaultParagraphFont"/>
    <w:uiPriority w:val="99"/>
    <w:semiHidden/>
    <w:unhideWhenUsed/>
    <w:rsid w:val="00087B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71120">
      <w:bodyDiv w:val="1"/>
      <w:marLeft w:val="0"/>
      <w:marRight w:val="0"/>
      <w:marTop w:val="0"/>
      <w:marBottom w:val="0"/>
      <w:divBdr>
        <w:top w:val="none" w:sz="0" w:space="0" w:color="auto"/>
        <w:left w:val="none" w:sz="0" w:space="0" w:color="auto"/>
        <w:bottom w:val="none" w:sz="0" w:space="0" w:color="auto"/>
        <w:right w:val="none" w:sz="0" w:space="0" w:color="auto"/>
      </w:divBdr>
    </w:div>
    <w:div w:id="425201028">
      <w:bodyDiv w:val="1"/>
      <w:marLeft w:val="0"/>
      <w:marRight w:val="0"/>
      <w:marTop w:val="0"/>
      <w:marBottom w:val="0"/>
      <w:divBdr>
        <w:top w:val="none" w:sz="0" w:space="0" w:color="auto"/>
        <w:left w:val="none" w:sz="0" w:space="0" w:color="auto"/>
        <w:bottom w:val="none" w:sz="0" w:space="0" w:color="auto"/>
        <w:right w:val="none" w:sz="0" w:space="0" w:color="auto"/>
      </w:divBdr>
    </w:div>
    <w:div w:id="816652975">
      <w:bodyDiv w:val="1"/>
      <w:marLeft w:val="0"/>
      <w:marRight w:val="0"/>
      <w:marTop w:val="0"/>
      <w:marBottom w:val="0"/>
      <w:divBdr>
        <w:top w:val="none" w:sz="0" w:space="0" w:color="auto"/>
        <w:left w:val="none" w:sz="0" w:space="0" w:color="auto"/>
        <w:bottom w:val="none" w:sz="0" w:space="0" w:color="auto"/>
        <w:right w:val="none" w:sz="0" w:space="0" w:color="auto"/>
      </w:divBdr>
    </w:div>
    <w:div w:id="852305648">
      <w:bodyDiv w:val="1"/>
      <w:marLeft w:val="0"/>
      <w:marRight w:val="0"/>
      <w:marTop w:val="0"/>
      <w:marBottom w:val="0"/>
      <w:divBdr>
        <w:top w:val="none" w:sz="0" w:space="0" w:color="auto"/>
        <w:left w:val="none" w:sz="0" w:space="0" w:color="auto"/>
        <w:bottom w:val="none" w:sz="0" w:space="0" w:color="auto"/>
        <w:right w:val="none" w:sz="0" w:space="0" w:color="auto"/>
      </w:divBdr>
      <w:divsChild>
        <w:div w:id="442072190">
          <w:marLeft w:val="0"/>
          <w:marRight w:val="0"/>
          <w:marTop w:val="0"/>
          <w:marBottom w:val="0"/>
          <w:divBdr>
            <w:top w:val="single" w:sz="2" w:space="0" w:color="383D3F"/>
            <w:left w:val="single" w:sz="2" w:space="0" w:color="383D3F"/>
            <w:bottom w:val="single" w:sz="2" w:space="0" w:color="383D3F"/>
            <w:right w:val="single" w:sz="2" w:space="0" w:color="383D3F"/>
          </w:divBdr>
          <w:divsChild>
            <w:div w:id="915092020">
              <w:marLeft w:val="0"/>
              <w:marRight w:val="0"/>
              <w:marTop w:val="100"/>
              <w:marBottom w:val="100"/>
              <w:divBdr>
                <w:top w:val="single" w:sz="2" w:space="0" w:color="383D3F"/>
                <w:left w:val="single" w:sz="2" w:space="0" w:color="383D3F"/>
                <w:bottom w:val="single" w:sz="2" w:space="0" w:color="383D3F"/>
                <w:right w:val="single" w:sz="2" w:space="0" w:color="383D3F"/>
              </w:divBdr>
              <w:divsChild>
                <w:div w:id="570434781">
                  <w:marLeft w:val="0"/>
                  <w:marRight w:val="0"/>
                  <w:marTop w:val="0"/>
                  <w:marBottom w:val="0"/>
                  <w:divBdr>
                    <w:top w:val="single" w:sz="2" w:space="0" w:color="383D3F"/>
                    <w:left w:val="single" w:sz="2" w:space="0" w:color="383D3F"/>
                    <w:bottom w:val="single" w:sz="2" w:space="0" w:color="383D3F"/>
                    <w:right w:val="single" w:sz="2" w:space="0" w:color="383D3F"/>
                  </w:divBdr>
                  <w:divsChild>
                    <w:div w:id="1219394466">
                      <w:marLeft w:val="0"/>
                      <w:marRight w:val="0"/>
                      <w:marTop w:val="0"/>
                      <w:marBottom w:val="0"/>
                      <w:divBdr>
                        <w:top w:val="single" w:sz="2" w:space="0" w:color="383D3F"/>
                        <w:left w:val="single" w:sz="2" w:space="0" w:color="383D3F"/>
                        <w:bottom w:val="single" w:sz="2" w:space="0" w:color="383D3F"/>
                        <w:right w:val="single" w:sz="2" w:space="0" w:color="383D3F"/>
                      </w:divBdr>
                      <w:divsChild>
                        <w:div w:id="355236190">
                          <w:marLeft w:val="0"/>
                          <w:marRight w:val="0"/>
                          <w:marTop w:val="0"/>
                          <w:marBottom w:val="0"/>
                          <w:divBdr>
                            <w:top w:val="single" w:sz="2" w:space="0" w:color="383D3F"/>
                            <w:left w:val="single" w:sz="2" w:space="0" w:color="383D3F"/>
                            <w:bottom w:val="single" w:sz="2" w:space="0" w:color="383D3F"/>
                            <w:right w:val="single" w:sz="2" w:space="0" w:color="383D3F"/>
                          </w:divBdr>
                          <w:divsChild>
                            <w:div w:id="1750275601">
                              <w:marLeft w:val="0"/>
                              <w:marRight w:val="0"/>
                              <w:marTop w:val="0"/>
                              <w:marBottom w:val="0"/>
                              <w:divBdr>
                                <w:top w:val="single" w:sz="2" w:space="0" w:color="383D3F"/>
                                <w:left w:val="single" w:sz="2" w:space="0" w:color="383D3F"/>
                                <w:bottom w:val="single" w:sz="2" w:space="0" w:color="383D3F"/>
                                <w:right w:val="single" w:sz="2" w:space="0" w:color="383D3F"/>
                              </w:divBdr>
                              <w:divsChild>
                                <w:div w:id="1021904909">
                                  <w:marLeft w:val="0"/>
                                  <w:marRight w:val="0"/>
                                  <w:marTop w:val="0"/>
                                  <w:marBottom w:val="0"/>
                                  <w:divBdr>
                                    <w:top w:val="single" w:sz="2" w:space="0" w:color="383D3F"/>
                                    <w:left w:val="single" w:sz="2" w:space="0" w:color="383D3F"/>
                                    <w:bottom w:val="single" w:sz="2" w:space="0" w:color="383D3F"/>
                                    <w:right w:val="single" w:sz="2" w:space="0" w:color="383D3F"/>
                                  </w:divBdr>
                                  <w:divsChild>
                                    <w:div w:id="241647735">
                                      <w:marLeft w:val="0"/>
                                      <w:marRight w:val="0"/>
                                      <w:marTop w:val="0"/>
                                      <w:marBottom w:val="0"/>
                                      <w:divBdr>
                                        <w:top w:val="single" w:sz="2" w:space="0" w:color="383D3F"/>
                                        <w:left w:val="single" w:sz="2" w:space="0" w:color="383D3F"/>
                                        <w:bottom w:val="single" w:sz="2" w:space="0" w:color="383D3F"/>
                                        <w:right w:val="single" w:sz="2" w:space="0" w:color="383D3F"/>
                                      </w:divBdr>
                                    </w:div>
                                  </w:divsChild>
                                </w:div>
                              </w:divsChild>
                            </w:div>
                          </w:divsChild>
                        </w:div>
                      </w:divsChild>
                    </w:div>
                  </w:divsChild>
                </w:div>
              </w:divsChild>
            </w:div>
          </w:divsChild>
        </w:div>
      </w:divsChild>
    </w:div>
    <w:div w:id="945699071">
      <w:bodyDiv w:val="1"/>
      <w:marLeft w:val="0"/>
      <w:marRight w:val="0"/>
      <w:marTop w:val="0"/>
      <w:marBottom w:val="0"/>
      <w:divBdr>
        <w:top w:val="none" w:sz="0" w:space="0" w:color="auto"/>
        <w:left w:val="none" w:sz="0" w:space="0" w:color="auto"/>
        <w:bottom w:val="none" w:sz="0" w:space="0" w:color="auto"/>
        <w:right w:val="none" w:sz="0" w:space="0" w:color="auto"/>
      </w:divBdr>
    </w:div>
    <w:div w:id="1143233553">
      <w:bodyDiv w:val="1"/>
      <w:marLeft w:val="0"/>
      <w:marRight w:val="0"/>
      <w:marTop w:val="0"/>
      <w:marBottom w:val="0"/>
      <w:divBdr>
        <w:top w:val="none" w:sz="0" w:space="0" w:color="auto"/>
        <w:left w:val="none" w:sz="0" w:space="0" w:color="auto"/>
        <w:bottom w:val="none" w:sz="0" w:space="0" w:color="auto"/>
        <w:right w:val="none" w:sz="0" w:space="0" w:color="auto"/>
      </w:divBdr>
    </w:div>
    <w:div w:id="1278173405">
      <w:bodyDiv w:val="1"/>
      <w:marLeft w:val="0"/>
      <w:marRight w:val="0"/>
      <w:marTop w:val="0"/>
      <w:marBottom w:val="0"/>
      <w:divBdr>
        <w:top w:val="none" w:sz="0" w:space="0" w:color="auto"/>
        <w:left w:val="none" w:sz="0" w:space="0" w:color="auto"/>
        <w:bottom w:val="none" w:sz="0" w:space="0" w:color="auto"/>
        <w:right w:val="none" w:sz="0" w:space="0" w:color="auto"/>
      </w:divBdr>
    </w:div>
    <w:div w:id="1839155651">
      <w:bodyDiv w:val="1"/>
      <w:marLeft w:val="0"/>
      <w:marRight w:val="0"/>
      <w:marTop w:val="0"/>
      <w:marBottom w:val="0"/>
      <w:divBdr>
        <w:top w:val="none" w:sz="0" w:space="0" w:color="auto"/>
        <w:left w:val="none" w:sz="0" w:space="0" w:color="auto"/>
        <w:bottom w:val="none" w:sz="0" w:space="0" w:color="auto"/>
        <w:right w:val="none" w:sz="0" w:space="0" w:color="auto"/>
      </w:divBdr>
    </w:div>
    <w:div w:id="2065593006">
      <w:bodyDiv w:val="1"/>
      <w:marLeft w:val="0"/>
      <w:marRight w:val="0"/>
      <w:marTop w:val="0"/>
      <w:marBottom w:val="0"/>
      <w:divBdr>
        <w:top w:val="none" w:sz="0" w:space="0" w:color="auto"/>
        <w:left w:val="none" w:sz="0" w:space="0" w:color="auto"/>
        <w:bottom w:val="none" w:sz="0" w:space="0" w:color="auto"/>
        <w:right w:val="none" w:sz="0" w:space="0" w:color="auto"/>
      </w:divBdr>
    </w:div>
    <w:div w:id="207199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uowtsd-my.sharepoint.com/:p:/g/personal/2322340_student_uwtsd_ac_uk/EZrLBbdvbPNHu403T7JplA8Buue2_7Oc3NjXJUTj99RJ8Q?e=RVFbsJ&amp;nav=eyJzSWQiOjI1NywiY0lkIjoxNDk1NDk2NTM4fQ"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3" ma:contentTypeDescription="Create a new document." ma:contentTypeScope="" ma:versionID="f6791dd084cf6003de15fae5b83f9c6c">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c6ecd93b5429fc891938925f2ed9e2a5"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UNO23</b:Tag>
    <b:SourceType>Book</b:SourceType>
    <b:Guid>{6D7775E8-C272-401F-9A53-3D1FAC3EE6C8}</b:Guid>
    <b:Title>Knowledge tools for academics</b:Title>
    <b:Year>2023</b:Year>
    <b:City>Austria</b:City>
    <b:Publisher>United Nations </b:Publisher>
    <b:Author>
      <b:Author>
        <b:Corporate>UNODC</b:Corporate>
      </b:Author>
    </b:Author>
    <b:Edition>1st</b:Edition>
    <b:RefOrder>1</b:RefOrder>
  </b:Source>
  <b:Source>
    <b:Tag>The</b:Tag>
    <b:SourceType>InternetSite</b:SourceType>
    <b:Guid>{2F44A006-6793-456C-BBD5-6EB1F32A6C00}</b:Guid>
    <b:Title>Curbing trillion-dollar cost of corruption 'more important than ever' says Secretary-General</b:Title>
    <b:Author>
      <b:Author>
        <b:Corporate>The Commonwealth</b:Corporate>
      </b:Author>
    </b:Author>
    <b:JournalName>The Commonwealth</b:JournalName>
    <b:Year>2023</b:Year>
    <b:YearAccessed>2024</b:YearAccessed>
    <b:MonthAccessed>May</b:MonthAccessed>
    <b:DayAccessed>2</b:DayAccessed>
    <b:URL>https://thecommonwealth.org/news/curbing-trillion-dollar-cost-corruption-more-important-ever-commonwealth</b:URL>
    <b:RefOrder>2</b:RefOrder>
  </b:Source>
  <b:Source>
    <b:Tag>PAO19</b:Tag>
    <b:SourceType>InternetSite</b:SourceType>
    <b:Guid>{E47710D4-C818-4FC4-AD0B-0BD28A1D0577}</b:Guid>
    <b:Author>
      <b:Author>
        <b:NameList>
          <b:Person>
            <b:Last>PAOLO MAURO</b:Last>
            <b:First>PAULO</b:First>
            <b:Middle>MEDAS, JEAN MARC FOURNIER</b:Middle>
          </b:Person>
        </b:NameList>
      </b:Author>
    </b:Author>
    <b:Title>International Monetary Fund</b:Title>
    <b:Year>2019</b:Year>
    <b:YearAccessed>2024</b:YearAccessed>
    <b:MonthAccessed>May </b:MonthAccessed>
    <b:DayAccessed>3</b:DayAccessed>
    <b:URL>https://www.imf.org/en/Publications/fandd/issues/2019/09/the-true-cost-of-global-corruption-mauro</b:URL>
    <b:RefOrder>3</b:RefOrder>
  </b:Source>
  <b:Source>
    <b:Tag>Ope03</b:Tag>
    <b:SourceType>InternetSite</b:SourceType>
    <b:Guid>{C735885D-6F36-4182-9C5D-226A4F5D9FC9}</b:Guid>
    <b:Author>
      <b:Author>
        <b:Corporate>Open Society Foundations</b:Corporate>
      </b:Author>
    </b:Author>
    <b:Title>Behind Corruption: From NGOs to the Civil Society</b:Title>
    <b:Year>2003</b:Year>
    <b:YearAccessed>2024</b:YearAccessed>
    <b:MonthAccessed>May</b:MonthAccessed>
    <b:DayAccessed>6</b:DayAccessed>
    <b:URL>https://www.opensocietyfoundations.org/publications/behind-corruption-ngos-civil-society#publications_download</b:URL>
    <b:RefOrder>5</b:RefOrder>
  </b:Source>
  <b:Source>
    <b:Tag>San20</b:Tag>
    <b:SourceType>InternetSite</b:SourceType>
    <b:Guid>{30ACC11A-A6C0-4D2C-90F4-BCB4527AF420}</b:Guid>
    <b:Title>Vilnius University</b:Title>
    <b:Year>2020</b:Year>
    <b:YearAccessed>2024</b:YearAccessed>
    <b:MonthAccessed>May</b:MonthAccessed>
    <b:DayAccessed>7</b:DayAccessed>
    <b:URL>https://www.redalyc.org/journal/6923/692374307002/html/#:~:text=Dutta%2C%20Kar%20and%20Saha%20(2017,11%25%20increase%20in%20FDI%20inflows.</b:URL>
    <b:Author>
      <b:Author>
        <b:NameList>
          <b:Person>
            <b:Last>Sanjib Guha</b:Last>
            <b:First>Niazur</b:First>
            <b:Middle>Rahim, Bhagaban Panigrahi, Anh D. Ngo, David Simmonds</b:Middle>
          </b:Person>
        </b:NameList>
      </b:Author>
    </b:Author>
    <b:RefOrder>4</b:RefOrder>
  </b:Source>
</b:Sources>
</file>

<file path=customXml/itemProps1.xml><?xml version="1.0" encoding="utf-8"?>
<ds:datastoreItem xmlns:ds="http://schemas.openxmlformats.org/officeDocument/2006/customXml" ds:itemID="{6B340D21-1C97-45F3-9D80-893BFE08C870}">
  <ds:schemaRefs>
    <ds:schemaRef ds:uri="http://purl.org/dc/dcmitype/"/>
    <ds:schemaRef ds:uri="http://purl.org/dc/terms/"/>
    <ds:schemaRef ds:uri="http://schemas.microsoft.com/office/2006/documentManagement/types"/>
    <ds:schemaRef ds:uri="http://purl.org/dc/elements/1.1/"/>
    <ds:schemaRef ds:uri="ef512f86-3398-4438-b622-d6c293cd08be"/>
    <ds:schemaRef ds:uri="http://www.w3.org/XML/1998/namespace"/>
    <ds:schemaRef ds:uri="b924220c-b521-4b04-85db-c1cedf06ef2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E34C8D13-0176-4107-9C1E-6F780828D190}">
  <ds:schemaRefs>
    <ds:schemaRef ds:uri="http://schemas.microsoft.com/sharepoint/v3/contenttype/forms"/>
  </ds:schemaRefs>
</ds:datastoreItem>
</file>

<file path=customXml/itemProps3.xml><?xml version="1.0" encoding="utf-8"?>
<ds:datastoreItem xmlns:ds="http://schemas.openxmlformats.org/officeDocument/2006/customXml" ds:itemID="{4A729F19-70BD-47A1-A79A-70DAD5065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ef512f86-3398-4438-b622-d6c293cd0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E45DC1-0F5B-463F-BBCE-617196FB7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1803</Words>
  <Characters>10280</Characters>
  <Application>Microsoft Office Word</Application>
  <DocSecurity>0</DocSecurity>
  <Lines>85</Lines>
  <Paragraphs>24</Paragraphs>
  <ScaleCrop>false</ScaleCrop>
  <Company/>
  <LinksUpToDate>false</LinksUpToDate>
  <CharactersWithSpaces>12059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Ribeiro (2322340)</dc:creator>
  <cp:keywords/>
  <dc:description/>
  <cp:lastModifiedBy>Pedro Ribeiro (2322340)</cp:lastModifiedBy>
  <cp:revision>54</cp:revision>
  <dcterms:created xsi:type="dcterms:W3CDTF">2024-05-10T14:27:00Z</dcterms:created>
  <dcterms:modified xsi:type="dcterms:W3CDTF">2024-05-10T16:27:00Z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