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19B96877" w:rsidR="00BF4C15" w:rsidRDefault="004002F3" w:rsidP="00BF4C15">
      <w:pPr>
        <w:rPr>
          <w:rFonts w:ascii="Calibri" w:hAnsi="Calibri"/>
        </w:rPr>
      </w:pPr>
      <w:r>
        <w:rPr>
          <w:rFonts w:ascii="Calibri" w:hAnsi="Calibri"/>
        </w:rPr>
        <w:t>Date:</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66DFBE75" w:rsidR="00BF4C15" w:rsidRPr="0011458E" w:rsidRDefault="00D077E6" w:rsidP="00562087">
            <w:pPr>
              <w:rPr>
                <w:rFonts w:cs="Arial"/>
              </w:rPr>
            </w:pPr>
            <w:r>
              <w:rPr>
                <w:rFonts w:cs="Arial"/>
              </w:rPr>
              <w:t xml:space="preserve">MoD Training Event </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3BB37CF4" w:rsidR="00BF4C15" w:rsidRPr="0011458E" w:rsidRDefault="00D077E6" w:rsidP="00562087">
            <w:pPr>
              <w:rPr>
                <w:rFonts w:cs="Arial"/>
              </w:rPr>
            </w:pPr>
            <w:r>
              <w:rPr>
                <w:rFonts w:cs="Arial"/>
              </w:rPr>
              <w:t>University of Wales Trinity Saint David</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E70F296" w:rsidR="00BF4C15" w:rsidRPr="0011458E" w:rsidRDefault="00D077E6" w:rsidP="00562087">
            <w:pPr>
              <w:rPr>
                <w:rFonts w:cs="Arial"/>
              </w:rPr>
            </w:pPr>
            <w:r>
              <w:rPr>
                <w:rFonts w:cs="Arial"/>
              </w:rPr>
              <w:t xml:space="preserve">Morfa, Swansea </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75F11338" w:rsidR="00BF4C15" w:rsidRPr="0011458E" w:rsidRDefault="00D077E6" w:rsidP="00562087">
            <w:pPr>
              <w:rPr>
                <w:rFonts w:cs="Arial"/>
              </w:rPr>
            </w:pPr>
            <w:r>
              <w:rPr>
                <w:rFonts w:cs="Arial"/>
              </w:rPr>
              <w:t xml:space="preserve">Tania Davis </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77777777" w:rsidR="00FB6D7F" w:rsidRPr="0011458E" w:rsidRDefault="00FB6D7F" w:rsidP="00562087">
            <w:pPr>
              <w:rPr>
                <w:rFonts w:cs="Arial"/>
              </w:rPr>
            </w:pP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5F30E113" w:rsidR="00BF4C15" w:rsidRPr="0011458E" w:rsidRDefault="00D077E6" w:rsidP="00562087">
            <w:pPr>
              <w:rPr>
                <w:rFonts w:cs="Arial"/>
              </w:rPr>
            </w:pPr>
            <w:r>
              <w:rPr>
                <w:rFonts w:cs="Arial"/>
              </w:rPr>
              <w:t>24</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77777777" w:rsidR="00BF4C15" w:rsidRPr="0011458E" w:rsidRDefault="00BF4C15" w:rsidP="00562087">
            <w:pPr>
              <w:rPr>
                <w:rFonts w:cs="Arial"/>
              </w:rPr>
            </w:pP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71376FD0" w:rsidR="00BF4C15" w:rsidRPr="0011458E" w:rsidRDefault="00D077E6" w:rsidP="00562087">
            <w:pPr>
              <w:rPr>
                <w:rFonts w:cs="Arial"/>
              </w:rPr>
            </w:pPr>
            <w:r>
              <w:rPr>
                <w:rFonts w:cs="Arial"/>
              </w:rPr>
              <w:t>3</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0700F11D" w:rsidR="00BF4C15" w:rsidRPr="0011458E" w:rsidRDefault="00D077E6" w:rsidP="00562087">
            <w:pPr>
              <w:rPr>
                <w:rFonts w:cs="Arial"/>
              </w:rPr>
            </w:pPr>
            <w:r>
              <w:rPr>
                <w:rStyle w:val="PlaceholderText"/>
              </w:rPr>
              <w:t>01/05/2019</w:t>
            </w:r>
            <w:r w:rsidR="00BF4C15" w:rsidRPr="007C24FB">
              <w:rPr>
                <w:rStyle w:val="PlaceholderText"/>
              </w:rPr>
              <w:t xml:space="preserve"> </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6B3405BB" w:rsidR="00BF4C15" w:rsidRPr="0011458E" w:rsidRDefault="00D077E6" w:rsidP="00562087">
            <w:pPr>
              <w:rPr>
                <w:rFonts w:cs="Arial"/>
              </w:rPr>
            </w:pPr>
            <w:r>
              <w:rPr>
                <w:rStyle w:val="PlaceholderText"/>
              </w:rPr>
              <w:t>01/05/2019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0630BAF8" w14:textId="77777777" w:rsidR="00127D7C" w:rsidRDefault="00127D7C" w:rsidP="00C66A28">
            <w:pPr>
              <w:rPr>
                <w:rFonts w:cs="Arial"/>
              </w:rPr>
            </w:pPr>
          </w:p>
          <w:p w14:paraId="4866A8F8" w14:textId="18656DC4" w:rsidR="001B2A52" w:rsidRDefault="001E405C" w:rsidP="00C66A28">
            <w:pPr>
              <w:rPr>
                <w:rFonts w:cs="Arial"/>
              </w:rPr>
            </w:pPr>
            <w:r>
              <w:rPr>
                <w:rFonts w:cs="Arial"/>
              </w:rPr>
              <w:t xml:space="preserve">A risk assessment is an identification and review of all </w:t>
            </w:r>
            <w:r w:rsidR="00A569FD">
              <w:rPr>
                <w:rFonts w:cs="Arial"/>
              </w:rPr>
              <w:t xml:space="preserve">potential hazards that could pose a risk to someone completing a job, task or activity. Once the hazards and risks have been identified, control measures can be put into place to </w:t>
            </w:r>
            <w:r w:rsidR="00CE003D">
              <w:rPr>
                <w:rFonts w:cs="Arial"/>
              </w:rPr>
              <w:t>mitigate</w:t>
            </w:r>
            <w:r w:rsidR="00A569FD">
              <w:rPr>
                <w:rFonts w:cs="Arial"/>
              </w:rPr>
              <w:t xml:space="preserve"> the risk to</w:t>
            </w:r>
            <w:r w:rsidR="00D23924">
              <w:rPr>
                <w:rFonts w:cs="Arial"/>
              </w:rPr>
              <w:t xml:space="preserve"> an</w:t>
            </w:r>
            <w:r w:rsidR="00A569FD">
              <w:rPr>
                <w:rFonts w:cs="Arial"/>
              </w:rPr>
              <w:t xml:space="preserve"> acceptable level (Health and Safety Executive, 2019). </w:t>
            </w:r>
          </w:p>
          <w:p w14:paraId="422D0F76" w14:textId="1C54A436" w:rsidR="001B2A52" w:rsidRDefault="00D23924" w:rsidP="00C66A28">
            <w:pPr>
              <w:rPr>
                <w:rFonts w:cs="Arial"/>
              </w:rPr>
            </w:pPr>
            <w:r>
              <w:rPr>
                <w:rFonts w:cs="Arial"/>
              </w:rPr>
              <w:t>A hazard is something that has the ability to cause harm or injury to a person</w:t>
            </w:r>
            <w:r w:rsidR="00CE003D">
              <w:rPr>
                <w:rFonts w:cs="Arial"/>
              </w:rPr>
              <w:t xml:space="preserve"> or persons</w:t>
            </w:r>
            <w:r w:rsidR="00B917CE">
              <w:rPr>
                <w:rFonts w:cs="Arial"/>
              </w:rPr>
              <w:t>.</w:t>
            </w:r>
            <w:r w:rsidR="00101CDC">
              <w:rPr>
                <w:rFonts w:cs="Arial"/>
              </w:rPr>
              <w:t xml:space="preserve"> There are many types of hazards</w:t>
            </w:r>
            <w:r w:rsidR="001B2A52">
              <w:rPr>
                <w:rFonts w:cs="Arial"/>
              </w:rPr>
              <w:t xml:space="preserve"> (Canadian Centre </w:t>
            </w:r>
            <w:r w:rsidR="009D38D2">
              <w:rPr>
                <w:rFonts w:cs="Arial"/>
              </w:rPr>
              <w:t>for</w:t>
            </w:r>
            <w:r w:rsidR="001B2A52">
              <w:rPr>
                <w:rFonts w:cs="Arial"/>
              </w:rPr>
              <w:t xml:space="preserve"> Occupational Health and Safety, 2019)</w:t>
            </w:r>
            <w:r w:rsidR="0026799A">
              <w:rPr>
                <w:rFonts w:cs="Arial"/>
              </w:rPr>
              <w:t xml:space="preserve"> including:</w:t>
            </w:r>
          </w:p>
          <w:p w14:paraId="28B6F69D" w14:textId="77777777" w:rsidR="001B2A52" w:rsidRPr="001B2A52" w:rsidRDefault="00101CDC" w:rsidP="001B2A52">
            <w:pPr>
              <w:pStyle w:val="ListParagraph"/>
              <w:numPr>
                <w:ilvl w:val="0"/>
                <w:numId w:val="8"/>
              </w:numPr>
              <w:rPr>
                <w:rFonts w:cs="Arial"/>
              </w:rPr>
            </w:pPr>
            <w:r w:rsidRPr="001B2A52">
              <w:rPr>
                <w:rFonts w:cs="Arial"/>
              </w:rPr>
              <w:t>Safety Hazards (unsafe working conditions),</w:t>
            </w:r>
          </w:p>
          <w:p w14:paraId="4407BF34" w14:textId="77777777" w:rsidR="001B2A52" w:rsidRPr="001B2A52" w:rsidRDefault="00101CDC" w:rsidP="001B2A52">
            <w:pPr>
              <w:pStyle w:val="ListParagraph"/>
              <w:numPr>
                <w:ilvl w:val="0"/>
                <w:numId w:val="8"/>
              </w:numPr>
              <w:rPr>
                <w:rFonts w:cs="Arial"/>
              </w:rPr>
            </w:pPr>
            <w:r w:rsidRPr="001B2A52">
              <w:rPr>
                <w:rFonts w:cs="Arial"/>
              </w:rPr>
              <w:t xml:space="preserve">Biological Hazards (working with a </w:t>
            </w:r>
            <w:r w:rsidR="00E04B3C" w:rsidRPr="001B2A52">
              <w:rPr>
                <w:rFonts w:cs="Arial"/>
              </w:rPr>
              <w:t>substance that has the ability to cause harm),</w:t>
            </w:r>
          </w:p>
          <w:p w14:paraId="2596DCEB" w14:textId="08DA0811" w:rsidR="001B2A52" w:rsidRPr="001B2A52" w:rsidRDefault="00E04B3C" w:rsidP="001B2A52">
            <w:pPr>
              <w:pStyle w:val="ListParagraph"/>
              <w:numPr>
                <w:ilvl w:val="0"/>
                <w:numId w:val="8"/>
              </w:numPr>
              <w:rPr>
                <w:rFonts w:cs="Arial"/>
              </w:rPr>
            </w:pPr>
            <w:r w:rsidRPr="001B2A52">
              <w:rPr>
                <w:rFonts w:cs="Arial"/>
              </w:rPr>
              <w:t>Physical Hazards (anything within the environment that can cause harm with</w:t>
            </w:r>
            <w:r w:rsidR="001B2A52">
              <w:rPr>
                <w:rFonts w:cs="Arial"/>
              </w:rPr>
              <w:t xml:space="preserve"> or with</w:t>
            </w:r>
            <w:r w:rsidRPr="001B2A52">
              <w:rPr>
                <w:rFonts w:cs="Arial"/>
              </w:rPr>
              <w:t>out direct contact),</w:t>
            </w:r>
          </w:p>
          <w:p w14:paraId="2DA9916B" w14:textId="77777777" w:rsidR="001B2A52" w:rsidRPr="001B2A52" w:rsidRDefault="00E04B3C" w:rsidP="001B2A52">
            <w:pPr>
              <w:pStyle w:val="ListParagraph"/>
              <w:numPr>
                <w:ilvl w:val="0"/>
                <w:numId w:val="8"/>
              </w:numPr>
              <w:rPr>
                <w:rFonts w:cs="Arial"/>
              </w:rPr>
            </w:pPr>
            <w:r w:rsidRPr="001B2A52">
              <w:rPr>
                <w:rFonts w:cs="Arial"/>
              </w:rPr>
              <w:t>Ergonomic Hazards (a situation that puts additional pressure on the body),</w:t>
            </w:r>
          </w:p>
          <w:p w14:paraId="37586872" w14:textId="38079D1F" w:rsidR="001B2A52" w:rsidRPr="001B2A52" w:rsidRDefault="00E04B3C" w:rsidP="001B2A52">
            <w:pPr>
              <w:pStyle w:val="ListParagraph"/>
              <w:numPr>
                <w:ilvl w:val="0"/>
                <w:numId w:val="8"/>
              </w:numPr>
              <w:rPr>
                <w:rFonts w:cs="Arial"/>
              </w:rPr>
            </w:pPr>
            <w:r w:rsidRPr="001B2A52">
              <w:rPr>
                <w:rFonts w:cs="Arial"/>
              </w:rPr>
              <w:t>Chemical Hazards (working with or exposure to chemicals)</w:t>
            </w:r>
            <w:r w:rsidR="0026799A">
              <w:rPr>
                <w:rFonts w:cs="Arial"/>
              </w:rPr>
              <w:t>,</w:t>
            </w:r>
          </w:p>
          <w:p w14:paraId="412A0625" w14:textId="3FD2C7FA" w:rsidR="001B2A52" w:rsidRPr="001B2A52" w:rsidRDefault="00E04B3C" w:rsidP="001B2A52">
            <w:pPr>
              <w:pStyle w:val="ListParagraph"/>
              <w:numPr>
                <w:ilvl w:val="0"/>
                <w:numId w:val="8"/>
              </w:numPr>
              <w:rPr>
                <w:rFonts w:cs="Arial"/>
              </w:rPr>
            </w:pPr>
            <w:r w:rsidRPr="001B2A52">
              <w:rPr>
                <w:rFonts w:cs="Arial"/>
              </w:rPr>
              <w:t>Work Organisation Hazards (</w:t>
            </w:r>
            <w:r w:rsidR="001B2A52">
              <w:rPr>
                <w:rFonts w:cs="Arial"/>
              </w:rPr>
              <w:t>s</w:t>
            </w:r>
            <w:r w:rsidRPr="001B2A52">
              <w:rPr>
                <w:rFonts w:cs="Arial"/>
              </w:rPr>
              <w:t>ituations that cause the body stress or anxiety)</w:t>
            </w:r>
            <w:r w:rsidR="00C91A6B" w:rsidRPr="001B2A52">
              <w:rPr>
                <w:rFonts w:cs="Arial"/>
              </w:rPr>
              <w:t xml:space="preserve"> </w:t>
            </w:r>
          </w:p>
          <w:p w14:paraId="67422395" w14:textId="3939ECE8" w:rsidR="001B2A52" w:rsidRDefault="00D23924" w:rsidP="00C66A28">
            <w:pPr>
              <w:rPr>
                <w:rFonts w:cs="Arial"/>
              </w:rPr>
            </w:pPr>
            <w:r>
              <w:rPr>
                <w:rFonts w:cs="Arial"/>
              </w:rPr>
              <w:t>A risk is the probability of the hazard causing harm to a person</w:t>
            </w:r>
            <w:r w:rsidR="00CE003D">
              <w:rPr>
                <w:rFonts w:cs="Arial"/>
              </w:rPr>
              <w:t xml:space="preserve"> or persons</w:t>
            </w:r>
            <w:r w:rsidR="00B917CE">
              <w:rPr>
                <w:rFonts w:cs="Arial"/>
              </w:rPr>
              <w:t xml:space="preserve"> (Health and Safety Authority, 2019)</w:t>
            </w:r>
            <w:r>
              <w:rPr>
                <w:rFonts w:cs="Arial"/>
              </w:rPr>
              <w:t>.</w:t>
            </w:r>
            <w:r w:rsidR="00DD3051">
              <w:rPr>
                <w:rFonts w:cs="Arial"/>
              </w:rPr>
              <w:t xml:space="preserve"> Once the hazards have been identified, controls can be put in place to reduce the risk</w:t>
            </w:r>
            <w:r w:rsidR="00C91A6B">
              <w:rPr>
                <w:rFonts w:cs="Arial"/>
              </w:rPr>
              <w:t xml:space="preserve"> of the hazard occurring</w:t>
            </w:r>
            <w:r w:rsidR="00DD3051">
              <w:rPr>
                <w:rFonts w:cs="Arial"/>
              </w:rPr>
              <w:t>.</w:t>
            </w:r>
            <w:r w:rsidR="00C91A6B">
              <w:rPr>
                <w:rFonts w:cs="Arial"/>
              </w:rPr>
              <w:t xml:space="preserve"> A control measure is an action that attempts to reduce the risk linked with an activity.</w:t>
            </w:r>
          </w:p>
          <w:p w14:paraId="2FBF087E" w14:textId="17237BE4" w:rsidR="001B2A52" w:rsidRDefault="00B917CE" w:rsidP="00C66A28">
            <w:pPr>
              <w:rPr>
                <w:rFonts w:cs="Arial"/>
              </w:rPr>
            </w:pPr>
            <w:r>
              <w:rPr>
                <w:rFonts w:cs="Arial"/>
              </w:rPr>
              <w:t xml:space="preserve">A risk assessment is vital when planning an event. Without competing a </w:t>
            </w:r>
            <w:r w:rsidR="001B2A52">
              <w:rPr>
                <w:rFonts w:cs="Arial"/>
              </w:rPr>
              <w:t xml:space="preserve">prior </w:t>
            </w:r>
            <w:r>
              <w:rPr>
                <w:rFonts w:cs="Arial"/>
              </w:rPr>
              <w:t xml:space="preserve">risk assessment, the repercussions of accidents and injuries can </w:t>
            </w:r>
            <w:r w:rsidR="00CE003D">
              <w:rPr>
                <w:rFonts w:cs="Arial"/>
              </w:rPr>
              <w:t xml:space="preserve">potentially </w:t>
            </w:r>
            <w:r w:rsidR="001B2A52">
              <w:rPr>
                <w:rFonts w:cs="Arial"/>
              </w:rPr>
              <w:t xml:space="preserve">be </w:t>
            </w:r>
            <w:r>
              <w:rPr>
                <w:rFonts w:cs="Arial"/>
              </w:rPr>
              <w:t>catastrophic</w:t>
            </w:r>
            <w:r w:rsidR="001B2A52">
              <w:rPr>
                <w:rFonts w:cs="Arial"/>
              </w:rPr>
              <w:t xml:space="preserve"> should</w:t>
            </w:r>
            <w:r>
              <w:rPr>
                <w:rFonts w:cs="Arial"/>
              </w:rPr>
              <w:t xml:space="preserve"> the organiser</w:t>
            </w:r>
            <w:r w:rsidR="001B2A52">
              <w:rPr>
                <w:rFonts w:cs="Arial"/>
              </w:rPr>
              <w:t xml:space="preserve"> </w:t>
            </w:r>
            <w:r>
              <w:rPr>
                <w:rFonts w:cs="Arial"/>
              </w:rPr>
              <w:t>fai</w:t>
            </w:r>
            <w:r w:rsidR="00CE003D">
              <w:rPr>
                <w:rFonts w:cs="Arial"/>
              </w:rPr>
              <w:t>l</w:t>
            </w:r>
            <w:r>
              <w:rPr>
                <w:rFonts w:cs="Arial"/>
              </w:rPr>
              <w:t xml:space="preserve"> to</w:t>
            </w:r>
            <w:r w:rsidR="000E0406">
              <w:rPr>
                <w:rFonts w:cs="Arial"/>
              </w:rPr>
              <w:t xml:space="preserve"> reduce the likelihood of the risk </w:t>
            </w:r>
            <w:r w:rsidR="008B0592">
              <w:rPr>
                <w:rFonts w:cs="Arial"/>
              </w:rPr>
              <w:t>occurring</w:t>
            </w:r>
            <w:r>
              <w:rPr>
                <w:rFonts w:cs="Arial"/>
              </w:rPr>
              <w:t>.</w:t>
            </w:r>
            <w:r w:rsidR="001B2A52">
              <w:rPr>
                <w:rFonts w:cs="Arial"/>
              </w:rPr>
              <w:t xml:space="preserve"> </w:t>
            </w:r>
            <w:r w:rsidR="00C470F8">
              <w:rPr>
                <w:rFonts w:cs="Arial"/>
              </w:rPr>
              <w:t xml:space="preserve"> A risk assessment should include everything relating to the event</w:t>
            </w:r>
            <w:r w:rsidR="0026799A">
              <w:rPr>
                <w:rFonts w:cs="Arial"/>
              </w:rPr>
              <w:t>,</w:t>
            </w:r>
            <w:r w:rsidR="00C470F8">
              <w:rPr>
                <w:rFonts w:cs="Arial"/>
              </w:rPr>
              <w:t xml:space="preserve"> including</w:t>
            </w:r>
            <w:r w:rsidR="001B2A52">
              <w:rPr>
                <w:rFonts w:cs="Arial"/>
              </w:rPr>
              <w:t xml:space="preserve"> t</w:t>
            </w:r>
            <w:r w:rsidR="00C470F8">
              <w:rPr>
                <w:rFonts w:cs="Arial"/>
              </w:rPr>
              <w:t>ravel to and from</w:t>
            </w:r>
            <w:r w:rsidR="001B2A52">
              <w:rPr>
                <w:rFonts w:cs="Arial"/>
              </w:rPr>
              <w:t xml:space="preserve"> the location</w:t>
            </w:r>
            <w:r w:rsidR="00C470F8">
              <w:rPr>
                <w:rFonts w:cs="Arial"/>
              </w:rPr>
              <w:t xml:space="preserve">, </w:t>
            </w:r>
            <w:r w:rsidR="001B2A52">
              <w:rPr>
                <w:rFonts w:cs="Arial"/>
              </w:rPr>
              <w:t>s</w:t>
            </w:r>
            <w:r w:rsidR="00C470F8">
              <w:rPr>
                <w:rFonts w:cs="Arial"/>
              </w:rPr>
              <w:t xml:space="preserve">etting up </w:t>
            </w:r>
            <w:r w:rsidR="001B2A52">
              <w:rPr>
                <w:rFonts w:cs="Arial"/>
              </w:rPr>
              <w:t xml:space="preserve">the activity, </w:t>
            </w:r>
            <w:r w:rsidR="00C470F8">
              <w:rPr>
                <w:rFonts w:cs="Arial"/>
              </w:rPr>
              <w:t>and any</w:t>
            </w:r>
            <w:r w:rsidR="001B2A52">
              <w:rPr>
                <w:rFonts w:cs="Arial"/>
              </w:rPr>
              <w:t xml:space="preserve"> other</w:t>
            </w:r>
            <w:r w:rsidR="00C470F8">
              <w:rPr>
                <w:rFonts w:cs="Arial"/>
              </w:rPr>
              <w:t xml:space="preserve"> programme activities. Once a risk assessment has been completed, a</w:t>
            </w:r>
            <w:r w:rsidR="001B2A52">
              <w:rPr>
                <w:rFonts w:cs="Arial"/>
              </w:rPr>
              <w:t xml:space="preserve"> further</w:t>
            </w:r>
            <w:r w:rsidR="00C470F8">
              <w:rPr>
                <w:rFonts w:cs="Arial"/>
              </w:rPr>
              <w:t xml:space="preserve"> evaluation of </w:t>
            </w:r>
            <w:r w:rsidR="001B2A52">
              <w:rPr>
                <w:rFonts w:cs="Arial"/>
              </w:rPr>
              <w:t>the analysis</w:t>
            </w:r>
            <w:r w:rsidR="00C470F8">
              <w:rPr>
                <w:rFonts w:cs="Arial"/>
              </w:rPr>
              <w:t xml:space="preserve"> should be carried out to reduce mistakes and offer improvements and suggestions.</w:t>
            </w:r>
          </w:p>
          <w:p w14:paraId="56FA5435" w14:textId="6C279D17" w:rsidR="00FE350B" w:rsidRDefault="00EF31AE" w:rsidP="00C66A28">
            <w:pPr>
              <w:rPr>
                <w:rFonts w:cs="Arial"/>
              </w:rPr>
            </w:pPr>
            <w:r>
              <w:rPr>
                <w:rFonts w:cs="Arial"/>
              </w:rPr>
              <w:t>In 1974, the government passed the Health and Safety at Work Act. This obligates that risks assessment have to be conducted in advance of an event.</w:t>
            </w:r>
            <w:r w:rsidR="001B2A52">
              <w:rPr>
                <w:rFonts w:cs="Arial"/>
              </w:rPr>
              <w:t xml:space="preserve"> Completion of the assessment demonstrates that th</w:t>
            </w:r>
            <w:r>
              <w:rPr>
                <w:rFonts w:cs="Arial"/>
              </w:rPr>
              <w:t xml:space="preserve">e event organisers </w:t>
            </w:r>
            <w:r w:rsidR="001B2A52">
              <w:rPr>
                <w:rFonts w:cs="Arial"/>
              </w:rPr>
              <w:t xml:space="preserve">have </w:t>
            </w:r>
            <w:r>
              <w:rPr>
                <w:rFonts w:cs="Arial"/>
              </w:rPr>
              <w:t>acknowledged their responsibilit</w:t>
            </w:r>
            <w:r w:rsidR="001B2A52">
              <w:rPr>
                <w:rFonts w:cs="Arial"/>
              </w:rPr>
              <w:t>ies</w:t>
            </w:r>
            <w:r>
              <w:rPr>
                <w:rFonts w:cs="Arial"/>
              </w:rPr>
              <w:t xml:space="preserve"> and have </w:t>
            </w:r>
            <w:r w:rsidR="001B2A52">
              <w:rPr>
                <w:rFonts w:cs="Arial"/>
              </w:rPr>
              <w:t>(</w:t>
            </w:r>
            <w:r>
              <w:rPr>
                <w:rFonts w:cs="Arial"/>
              </w:rPr>
              <w:t>to the best of their knowledge</w:t>
            </w:r>
            <w:r w:rsidR="001B2A52">
              <w:rPr>
                <w:rFonts w:cs="Arial"/>
              </w:rPr>
              <w:t>)</w:t>
            </w:r>
            <w:r>
              <w:rPr>
                <w:rFonts w:cs="Arial"/>
              </w:rPr>
              <w:t xml:space="preserve"> attempted to mitigate risk. If during an event an injury or accident occurs, employers and event coordinators have an obligation to report </w:t>
            </w:r>
            <w:r w:rsidR="0082201C">
              <w:rPr>
                <w:rFonts w:cs="Arial"/>
              </w:rPr>
              <w:t>the injury to RIDDOR (Reporting of injuries, Diseases and Dangerous Occurrences). RIDDOR came into force in April 1996 and applies to all work activities and events.</w:t>
            </w:r>
            <w:r>
              <w:rPr>
                <w:rFonts w:cs="Arial"/>
              </w:rPr>
              <w:t xml:space="preserve"> </w:t>
            </w:r>
            <w:r w:rsidR="0082201C">
              <w:rPr>
                <w:rFonts w:cs="Arial"/>
              </w:rPr>
              <w:t>Inci</w:t>
            </w:r>
            <w:r w:rsidR="00312F00">
              <w:rPr>
                <w:rFonts w:cs="Arial"/>
              </w:rPr>
              <w:t>dents</w:t>
            </w:r>
            <w:r w:rsidR="0082201C">
              <w:rPr>
                <w:rFonts w:cs="Arial"/>
              </w:rPr>
              <w:t xml:space="preserve"> have to be </w:t>
            </w:r>
            <w:r w:rsidR="0082201C">
              <w:rPr>
                <w:rFonts w:cs="Arial"/>
              </w:rPr>
              <w:lastRenderedPageBreak/>
              <w:t>reported</w:t>
            </w:r>
            <w:r w:rsidR="00312F00">
              <w:rPr>
                <w:rFonts w:cs="Arial"/>
              </w:rPr>
              <w:t xml:space="preserve"> to the Incident Contact Centre (ICC)</w:t>
            </w:r>
            <w:r w:rsidR="001B2A52">
              <w:rPr>
                <w:rFonts w:cs="Arial"/>
              </w:rPr>
              <w:t xml:space="preserve"> which</w:t>
            </w:r>
            <w:r w:rsidR="00312F00">
              <w:rPr>
                <w:rFonts w:cs="Arial"/>
              </w:rPr>
              <w:t xml:space="preserve"> acts as a single point of contact for all reported incidents in the United Kingdom (Health and Safety Executive</w:t>
            </w:r>
            <w:r w:rsidR="00094DB4">
              <w:rPr>
                <w:rFonts w:cs="Arial"/>
              </w:rPr>
              <w:t>, 2019</w:t>
            </w:r>
            <w:r w:rsidR="00312F00">
              <w:rPr>
                <w:rFonts w:cs="Arial"/>
              </w:rPr>
              <w:t xml:space="preserve">). </w:t>
            </w:r>
            <w:r w:rsidR="0082201C">
              <w:rPr>
                <w:rFonts w:cs="Arial"/>
              </w:rPr>
              <w:t xml:space="preserve"> </w:t>
            </w:r>
          </w:p>
          <w:p w14:paraId="448168E2" w14:textId="6819A66D" w:rsidR="0026799A" w:rsidRDefault="00C052D4" w:rsidP="007061EC">
            <w:pPr>
              <w:rPr>
                <w:rFonts w:cs="Arial"/>
              </w:rPr>
            </w:pPr>
            <w:r>
              <w:rPr>
                <w:rFonts w:cs="Arial"/>
              </w:rPr>
              <w:t>T</w:t>
            </w:r>
            <w:r w:rsidR="005D2C38">
              <w:rPr>
                <w:rFonts w:cs="Arial"/>
              </w:rPr>
              <w:t>he Health and Safety at Work Act is the fundamental piece of legislation that covers health and safety in the United Kingdom.</w:t>
            </w:r>
            <w:r>
              <w:rPr>
                <w:rFonts w:cs="Arial"/>
              </w:rPr>
              <w:t xml:space="preserve"> Reinforcing</w:t>
            </w:r>
            <w:r w:rsidR="00701E33">
              <w:rPr>
                <w:rFonts w:cs="Arial"/>
              </w:rPr>
              <w:t xml:space="preserve"> the Health and Safety at Work Act (also known as HASAWA) are a number of other acts and regulations that aim to promote health and safety. For example, the Food Safety Act</w:t>
            </w:r>
            <w:r>
              <w:rPr>
                <w:rFonts w:cs="Arial"/>
              </w:rPr>
              <w:t>, which was passed into law in</w:t>
            </w:r>
            <w:r w:rsidR="00701E33">
              <w:rPr>
                <w:rFonts w:cs="Arial"/>
              </w:rPr>
              <w:t xml:space="preserve"> 1990. The main </w:t>
            </w:r>
            <w:r>
              <w:rPr>
                <w:rFonts w:cs="Arial"/>
              </w:rPr>
              <w:t>focus of the Food Safety</w:t>
            </w:r>
            <w:r w:rsidR="00701E33">
              <w:rPr>
                <w:rFonts w:cs="Arial"/>
              </w:rPr>
              <w:t xml:space="preserve"> Act </w:t>
            </w:r>
            <w:r>
              <w:rPr>
                <w:rFonts w:cs="Arial"/>
              </w:rPr>
              <w:t>is</w:t>
            </w:r>
            <w:r w:rsidR="00701E33">
              <w:rPr>
                <w:rFonts w:cs="Arial"/>
              </w:rPr>
              <w:t xml:space="preserve"> to prevent the </w:t>
            </w:r>
            <w:r>
              <w:rPr>
                <w:rFonts w:cs="Arial"/>
              </w:rPr>
              <w:t>s</w:t>
            </w:r>
            <w:r w:rsidR="00701E33">
              <w:rPr>
                <w:rFonts w:cs="Arial"/>
              </w:rPr>
              <w:t xml:space="preserve">ale of </w:t>
            </w:r>
            <w:r>
              <w:rPr>
                <w:rFonts w:cs="Arial"/>
              </w:rPr>
              <w:t xml:space="preserve">any </w:t>
            </w:r>
            <w:r w:rsidR="00701E33">
              <w:rPr>
                <w:rFonts w:cs="Arial"/>
              </w:rPr>
              <w:t xml:space="preserve">food </w:t>
            </w:r>
            <w:r>
              <w:rPr>
                <w:rFonts w:cs="Arial"/>
              </w:rPr>
              <w:t xml:space="preserve">stuff </w:t>
            </w:r>
            <w:r w:rsidR="00701E33">
              <w:rPr>
                <w:rFonts w:cs="Arial"/>
              </w:rPr>
              <w:t>that could cause injury to a person o</w:t>
            </w:r>
            <w:r>
              <w:rPr>
                <w:rFonts w:cs="Arial"/>
              </w:rPr>
              <w:t>r</w:t>
            </w:r>
            <w:r w:rsidR="00701E33">
              <w:rPr>
                <w:rFonts w:cs="Arial"/>
              </w:rPr>
              <w:t xml:space="preserve"> persons</w:t>
            </w:r>
            <w:r>
              <w:rPr>
                <w:rFonts w:cs="Arial"/>
              </w:rPr>
              <w:t>.</w:t>
            </w:r>
            <w:r w:rsidR="00701E33">
              <w:rPr>
                <w:rFonts w:cs="Arial"/>
              </w:rPr>
              <w:t xml:space="preserve"> This </w:t>
            </w:r>
            <w:r>
              <w:rPr>
                <w:rFonts w:cs="Arial"/>
              </w:rPr>
              <w:t xml:space="preserve">act </w:t>
            </w:r>
            <w:r w:rsidR="00701E33">
              <w:rPr>
                <w:rFonts w:cs="Arial"/>
              </w:rPr>
              <w:t xml:space="preserve">also includes </w:t>
            </w:r>
            <w:r>
              <w:rPr>
                <w:rFonts w:cs="Arial"/>
              </w:rPr>
              <w:t>any</w:t>
            </w:r>
            <w:r w:rsidR="00701E33">
              <w:rPr>
                <w:rFonts w:cs="Arial"/>
              </w:rPr>
              <w:t xml:space="preserve"> false advertising</w:t>
            </w:r>
            <w:r>
              <w:rPr>
                <w:rFonts w:cs="Arial"/>
              </w:rPr>
              <w:t xml:space="preserve"> associated with</w:t>
            </w:r>
            <w:r w:rsidR="00701E33">
              <w:rPr>
                <w:rFonts w:cs="Arial"/>
              </w:rPr>
              <w:t xml:space="preserve"> food intended for human </w:t>
            </w:r>
            <w:r w:rsidR="00094DB4">
              <w:rPr>
                <w:rFonts w:cs="Arial"/>
              </w:rPr>
              <w:t>consumption (Food Standards Agency, 2018)</w:t>
            </w:r>
            <w:r w:rsidR="00701E33">
              <w:rPr>
                <w:rFonts w:cs="Arial"/>
              </w:rPr>
              <w:t xml:space="preserve">. </w:t>
            </w:r>
            <w:r>
              <w:rPr>
                <w:rFonts w:cs="Arial"/>
              </w:rPr>
              <w:t xml:space="preserve"> </w:t>
            </w:r>
            <w:r w:rsidR="001D3B41">
              <w:rPr>
                <w:rFonts w:cs="Arial"/>
              </w:rPr>
              <w:t xml:space="preserve">Another </w:t>
            </w:r>
            <w:r>
              <w:rPr>
                <w:rFonts w:cs="Arial"/>
              </w:rPr>
              <w:t>law,</w:t>
            </w:r>
            <w:r w:rsidR="001D3B41">
              <w:rPr>
                <w:rFonts w:cs="Arial"/>
              </w:rPr>
              <w:t xml:space="preserve"> The </w:t>
            </w:r>
            <w:r w:rsidR="001D3B41" w:rsidRPr="001D3B41">
              <w:rPr>
                <w:rFonts w:cs="Arial"/>
              </w:rPr>
              <w:t>Food Safety (General Food Hygiene) Regulation</w:t>
            </w:r>
            <w:r w:rsidR="001D3B41">
              <w:rPr>
                <w:rFonts w:cs="Arial"/>
              </w:rPr>
              <w:t xml:space="preserve"> </w:t>
            </w:r>
            <w:r>
              <w:rPr>
                <w:rFonts w:cs="Arial"/>
              </w:rPr>
              <w:t xml:space="preserve">passed in </w:t>
            </w:r>
            <w:r w:rsidR="001D3B41" w:rsidRPr="001D3B41">
              <w:rPr>
                <w:rFonts w:cs="Arial"/>
              </w:rPr>
              <w:t>1995</w:t>
            </w:r>
            <w:r w:rsidR="0026799A">
              <w:rPr>
                <w:rFonts w:cs="Arial"/>
              </w:rPr>
              <w:t>,</w:t>
            </w:r>
            <w:r w:rsidR="001D3B41">
              <w:rPr>
                <w:rFonts w:cs="Arial"/>
              </w:rPr>
              <w:t xml:space="preserve"> aims to prevent food po</w:t>
            </w:r>
            <w:r>
              <w:rPr>
                <w:rFonts w:cs="Arial"/>
              </w:rPr>
              <w:t>ison</w:t>
            </w:r>
            <w:r w:rsidR="001D3B41">
              <w:rPr>
                <w:rFonts w:cs="Arial"/>
              </w:rPr>
              <w:t xml:space="preserve">ing by enforcing that food storage areas and food preparation areas are kept clean and hygienic. It also </w:t>
            </w:r>
            <w:r>
              <w:rPr>
                <w:rFonts w:cs="Arial"/>
              </w:rPr>
              <w:t>requires</w:t>
            </w:r>
            <w:r w:rsidR="001D3B41">
              <w:rPr>
                <w:rFonts w:cs="Arial"/>
              </w:rPr>
              <w:t xml:space="preserve"> that people working around food have to </w:t>
            </w:r>
            <w:r w:rsidR="00C72482">
              <w:rPr>
                <w:rFonts w:cs="Arial"/>
              </w:rPr>
              <w:t>maintain high standards of personal hygiene</w:t>
            </w:r>
            <w:r w:rsidR="00094DB4">
              <w:rPr>
                <w:rFonts w:cs="Arial"/>
              </w:rPr>
              <w:t xml:space="preserve"> (Food Standards Agency, 2018)</w:t>
            </w:r>
            <w:r w:rsidR="00C72482">
              <w:rPr>
                <w:rFonts w:cs="Arial"/>
              </w:rPr>
              <w:t>.</w:t>
            </w:r>
            <w:r>
              <w:rPr>
                <w:rFonts w:cs="Arial"/>
              </w:rPr>
              <w:t xml:space="preserve"> A further example of relevant health and safety legislation </w:t>
            </w:r>
            <w:r w:rsidR="002574DA">
              <w:rPr>
                <w:rFonts w:cs="Arial"/>
              </w:rPr>
              <w:t xml:space="preserve">is </w:t>
            </w:r>
            <w:r w:rsidR="002574DA" w:rsidRPr="002574DA">
              <w:rPr>
                <w:rFonts w:cs="Arial"/>
              </w:rPr>
              <w:t xml:space="preserve">The Management of Health and Safety at Work Regulations </w:t>
            </w:r>
            <w:r>
              <w:rPr>
                <w:rFonts w:cs="Arial"/>
              </w:rPr>
              <w:t xml:space="preserve">introduced in </w:t>
            </w:r>
            <w:r w:rsidR="002574DA" w:rsidRPr="002574DA">
              <w:rPr>
                <w:rFonts w:cs="Arial"/>
              </w:rPr>
              <w:t>1999</w:t>
            </w:r>
            <w:r w:rsidR="002574DA">
              <w:rPr>
                <w:rFonts w:cs="Arial"/>
              </w:rPr>
              <w:t>.</w:t>
            </w:r>
          </w:p>
          <w:p w14:paraId="1539FB58" w14:textId="04251F81" w:rsidR="0026799A" w:rsidRDefault="0026799A" w:rsidP="007061EC">
            <w:pPr>
              <w:rPr>
                <w:rFonts w:cs="Arial"/>
              </w:rPr>
            </w:pPr>
            <w:r>
              <w:rPr>
                <w:rFonts w:cs="Arial"/>
              </w:rPr>
              <w:t xml:space="preserve">Finally, </w:t>
            </w:r>
            <w:r w:rsidR="007061EC">
              <w:rPr>
                <w:rFonts w:cs="Arial"/>
              </w:rPr>
              <w:t xml:space="preserve">the </w:t>
            </w:r>
            <w:r w:rsidR="007061EC" w:rsidRPr="007061EC">
              <w:rPr>
                <w:rFonts w:cs="Arial"/>
              </w:rPr>
              <w:t>Health and Safety (First Aid) Regulations</w:t>
            </w:r>
            <w:r w:rsidR="007061EC">
              <w:rPr>
                <w:rFonts w:cs="Arial"/>
              </w:rPr>
              <w:t xml:space="preserve"> </w:t>
            </w:r>
            <w:r>
              <w:rPr>
                <w:rFonts w:cs="Arial"/>
              </w:rPr>
              <w:t>Act was introduced in</w:t>
            </w:r>
            <w:r w:rsidR="007061EC" w:rsidRPr="007061EC">
              <w:rPr>
                <w:rFonts w:cs="Arial"/>
              </w:rPr>
              <w:t xml:space="preserve"> 1981</w:t>
            </w:r>
            <w:r w:rsidR="007061EC">
              <w:rPr>
                <w:rFonts w:cs="Arial"/>
              </w:rPr>
              <w:t>. These regulations require that employers provide correct</w:t>
            </w:r>
            <w:r>
              <w:rPr>
                <w:rFonts w:cs="Arial"/>
              </w:rPr>
              <w:t>ly trained</w:t>
            </w:r>
            <w:r w:rsidR="007061EC">
              <w:rPr>
                <w:rFonts w:cs="Arial"/>
              </w:rPr>
              <w:t xml:space="preserve"> personnel, equipment and facilities should an employee require first-aid whilst at work.</w:t>
            </w:r>
          </w:p>
          <w:p w14:paraId="3135B28A" w14:textId="74B204B7" w:rsidR="007061EC" w:rsidRDefault="007061EC" w:rsidP="007061EC">
            <w:pPr>
              <w:rPr>
                <w:rFonts w:cs="Arial"/>
              </w:rPr>
            </w:pPr>
            <w:r>
              <w:rPr>
                <w:rFonts w:cs="Arial"/>
              </w:rPr>
              <w:t xml:space="preserve">All these </w:t>
            </w:r>
            <w:r w:rsidR="0026799A">
              <w:rPr>
                <w:rFonts w:cs="Arial"/>
              </w:rPr>
              <w:t>a</w:t>
            </w:r>
            <w:r>
              <w:rPr>
                <w:rFonts w:cs="Arial"/>
              </w:rPr>
              <w:t xml:space="preserve">cts and </w:t>
            </w:r>
            <w:r w:rsidR="0026799A">
              <w:rPr>
                <w:rFonts w:cs="Arial"/>
              </w:rPr>
              <w:t>r</w:t>
            </w:r>
            <w:r>
              <w:rPr>
                <w:rFonts w:cs="Arial"/>
              </w:rPr>
              <w:t xml:space="preserve">egulations are enforced by </w:t>
            </w:r>
            <w:r w:rsidR="0026799A">
              <w:rPr>
                <w:rFonts w:cs="Arial"/>
              </w:rPr>
              <w:t xml:space="preserve">the </w:t>
            </w:r>
            <w:r>
              <w:rPr>
                <w:rFonts w:cs="Arial"/>
              </w:rPr>
              <w:t>Health and Safety Executive (HSE). HSE is a United Kingdom, government run agency that is responsibl</w:t>
            </w:r>
            <w:r w:rsidR="0026799A">
              <w:rPr>
                <w:rFonts w:cs="Arial"/>
              </w:rPr>
              <w:t>e</w:t>
            </w:r>
            <w:r>
              <w:rPr>
                <w:rFonts w:cs="Arial"/>
              </w:rPr>
              <w:t xml:space="preserve"> for the enforcement and regulation of Health and Safety at work (Health and Safety Executive, 2019).</w:t>
            </w:r>
          </w:p>
          <w:p w14:paraId="329821DB" w14:textId="722BE10C" w:rsidR="00FE350B" w:rsidRDefault="0026799A" w:rsidP="0026799A">
            <w:pPr>
              <w:rPr>
                <w:rFonts w:cs="Arial"/>
              </w:rPr>
            </w:pPr>
            <w:r>
              <w:rPr>
                <w:rFonts w:cs="Arial"/>
              </w:rPr>
              <w:t xml:space="preserve">All these regulations require that the employer carries out risk assessments that, to the best of their abilities, lead to the reduction of potential risks to their employees and customers. In every </w:t>
            </w:r>
            <w:r w:rsidR="00B14106">
              <w:rPr>
                <w:rFonts w:cs="Arial"/>
              </w:rPr>
              <w:t xml:space="preserve">working environment, risk assessments should be carried out. Some risk assessments may have to include specific sections for employees with disabilities or specific health needs. Employers must always accommodate and adjust their health and safety documents for </w:t>
            </w:r>
            <w:r>
              <w:rPr>
                <w:rFonts w:cs="Arial"/>
              </w:rPr>
              <w:t xml:space="preserve">such </w:t>
            </w:r>
            <w:r w:rsidR="00B14106">
              <w:rPr>
                <w:rFonts w:cs="Arial"/>
              </w:rPr>
              <w:t xml:space="preserve">additional needs to avoid </w:t>
            </w:r>
            <w:r>
              <w:rPr>
                <w:rFonts w:cs="Arial"/>
              </w:rPr>
              <w:t xml:space="preserve">any form of </w:t>
            </w:r>
            <w:r w:rsidR="00B14106">
              <w:rPr>
                <w:rFonts w:cs="Arial"/>
              </w:rPr>
              <w:t xml:space="preserve">discrimination. </w:t>
            </w:r>
            <w:r w:rsidR="00670CA7">
              <w:rPr>
                <w:rFonts w:cs="Arial"/>
              </w:rPr>
              <w:t>As examples, t</w:t>
            </w:r>
            <w:r w:rsidR="00B14106">
              <w:rPr>
                <w:rFonts w:cs="Arial"/>
              </w:rPr>
              <w:t>his may include increasing their first-aid facilities and training, or adding specialised entrances</w:t>
            </w:r>
            <w:r w:rsidR="00C91A6B">
              <w:rPr>
                <w:rFonts w:cs="Arial"/>
              </w:rPr>
              <w:t xml:space="preserve"> (Health and Safety Executive, 2019)</w:t>
            </w:r>
            <w:r w:rsidR="00B14106">
              <w:rPr>
                <w:rFonts w:cs="Arial"/>
              </w:rPr>
              <w:t xml:space="preserve">. </w:t>
            </w:r>
          </w:p>
          <w:p w14:paraId="5164E916" w14:textId="030A0616" w:rsidR="0026799A" w:rsidRPr="0011458E" w:rsidRDefault="0026799A" w:rsidP="0026799A">
            <w:pPr>
              <w:rPr>
                <w:rFonts w:cs="Arial"/>
              </w:rPr>
            </w:pPr>
          </w:p>
        </w:tc>
      </w:tr>
    </w:tbl>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438"/>
        <w:gridCol w:w="1701"/>
        <w:gridCol w:w="1701"/>
      </w:tblGrid>
      <w:tr w:rsidR="00BF4C15" w:rsidRPr="009374D3" w14:paraId="2DFB40BE" w14:textId="77777777" w:rsidTr="008F097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438"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701"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701"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8F0977">
        <w:trPr>
          <w:trHeight w:val="659"/>
        </w:trPr>
        <w:tc>
          <w:tcPr>
            <w:tcW w:w="534" w:type="dxa"/>
            <w:shd w:val="clear" w:color="auto" w:fill="auto"/>
          </w:tcPr>
          <w:p w14:paraId="2DFB40C0" w14:textId="77777777" w:rsidR="00BF4C15" w:rsidRPr="009374D3" w:rsidRDefault="00BF4C15" w:rsidP="004E1D4B">
            <w:pPr>
              <w:jc w:val="center"/>
              <w:rPr>
                <w:rFonts w:ascii="Calibri" w:hAnsi="Calibri"/>
              </w:rPr>
            </w:pPr>
            <w:r w:rsidRPr="009374D3">
              <w:rPr>
                <w:rFonts w:ascii="Calibri" w:hAnsi="Calibri"/>
              </w:rPr>
              <w:t>1</w:t>
            </w:r>
          </w:p>
        </w:tc>
        <w:tc>
          <w:tcPr>
            <w:tcW w:w="3260" w:type="dxa"/>
            <w:shd w:val="clear" w:color="auto" w:fill="auto"/>
          </w:tcPr>
          <w:p w14:paraId="2DFB40C1" w14:textId="681D54B4" w:rsidR="00BF4C15" w:rsidRPr="009374D3" w:rsidRDefault="0090777D" w:rsidP="004E1D4B">
            <w:pPr>
              <w:jc w:val="center"/>
              <w:rPr>
                <w:rFonts w:ascii="Calibri" w:hAnsi="Calibri"/>
              </w:rPr>
            </w:pPr>
            <w:r>
              <w:rPr>
                <w:rFonts w:ascii="Calibri" w:hAnsi="Calibri"/>
              </w:rPr>
              <w:t>Slip, trip and Fall</w:t>
            </w:r>
          </w:p>
        </w:tc>
        <w:tc>
          <w:tcPr>
            <w:tcW w:w="2126" w:type="dxa"/>
            <w:shd w:val="clear" w:color="auto" w:fill="auto"/>
          </w:tcPr>
          <w:p w14:paraId="2DFB40C2" w14:textId="58E09B14" w:rsidR="00BF4C15" w:rsidRPr="009374D3" w:rsidRDefault="0090777D" w:rsidP="004E1D4B">
            <w:pPr>
              <w:jc w:val="center"/>
              <w:rPr>
                <w:rFonts w:ascii="Calibri" w:hAnsi="Calibri"/>
              </w:rPr>
            </w:pPr>
            <w:r>
              <w:rPr>
                <w:rFonts w:ascii="Calibri" w:hAnsi="Calibri"/>
              </w:rPr>
              <w:t>All people attending the event.</w:t>
            </w:r>
          </w:p>
        </w:tc>
        <w:tc>
          <w:tcPr>
            <w:tcW w:w="3119" w:type="dxa"/>
            <w:shd w:val="clear" w:color="auto" w:fill="auto"/>
          </w:tcPr>
          <w:p w14:paraId="2DFB40C3" w14:textId="61AF0A73" w:rsidR="00BF4C15" w:rsidRPr="009374D3" w:rsidRDefault="003D6AE1" w:rsidP="004E1D4B">
            <w:pPr>
              <w:jc w:val="center"/>
              <w:rPr>
                <w:rFonts w:ascii="Calibri" w:hAnsi="Calibri"/>
              </w:rPr>
            </w:pPr>
            <w:r>
              <w:rPr>
                <w:rFonts w:ascii="Calibri" w:hAnsi="Calibri"/>
              </w:rPr>
              <w:t xml:space="preserve">Event organisers have </w:t>
            </w:r>
            <w:r w:rsidR="00711A52">
              <w:rPr>
                <w:rFonts w:ascii="Calibri" w:hAnsi="Calibri"/>
              </w:rPr>
              <w:t>suitably</w:t>
            </w:r>
            <w:r>
              <w:rPr>
                <w:rFonts w:ascii="Calibri" w:hAnsi="Calibri"/>
              </w:rPr>
              <w:t xml:space="preserve"> </w:t>
            </w:r>
            <w:r w:rsidR="00B726CE">
              <w:rPr>
                <w:rFonts w:ascii="Calibri" w:hAnsi="Calibri"/>
              </w:rPr>
              <w:t>assessed</w:t>
            </w:r>
            <w:r w:rsidR="00DD3051">
              <w:rPr>
                <w:rFonts w:ascii="Calibri" w:hAnsi="Calibri"/>
              </w:rPr>
              <w:t>,</w:t>
            </w:r>
            <w:r>
              <w:rPr>
                <w:rFonts w:ascii="Calibri" w:hAnsi="Calibri"/>
              </w:rPr>
              <w:t xml:space="preserve"> evaluated and </w:t>
            </w:r>
            <w:r w:rsidR="00B726CE">
              <w:rPr>
                <w:rFonts w:ascii="Calibri" w:hAnsi="Calibri"/>
              </w:rPr>
              <w:t xml:space="preserve">prepared </w:t>
            </w:r>
            <w:r>
              <w:rPr>
                <w:rFonts w:ascii="Calibri" w:hAnsi="Calibri"/>
              </w:rPr>
              <w:t>the environment</w:t>
            </w:r>
            <w:r w:rsidR="005C6B91">
              <w:rPr>
                <w:rFonts w:ascii="Calibri" w:hAnsi="Calibri"/>
              </w:rPr>
              <w:t>.</w:t>
            </w:r>
            <w:r w:rsidR="004161A7">
              <w:rPr>
                <w:rFonts w:ascii="Calibri" w:hAnsi="Calibri"/>
              </w:rPr>
              <w:t xml:space="preserve"> Have correct</w:t>
            </w:r>
            <w:r w:rsidR="00670CA7">
              <w:rPr>
                <w:rFonts w:ascii="Calibri" w:hAnsi="Calibri"/>
              </w:rPr>
              <w:t>/safe</w:t>
            </w:r>
            <w:r w:rsidR="004161A7">
              <w:rPr>
                <w:rFonts w:ascii="Calibri" w:hAnsi="Calibri"/>
              </w:rPr>
              <w:t xml:space="preserve"> locations been used for the activit</w:t>
            </w:r>
            <w:r w:rsidR="00670CA7">
              <w:rPr>
                <w:rFonts w:ascii="Calibri" w:hAnsi="Calibri"/>
              </w:rPr>
              <w:t>i</w:t>
            </w:r>
            <w:r w:rsidR="004161A7">
              <w:rPr>
                <w:rFonts w:ascii="Calibri" w:hAnsi="Calibri"/>
              </w:rPr>
              <w:t>es?</w:t>
            </w:r>
            <w:r w:rsidR="00B726CE">
              <w:rPr>
                <w:rFonts w:ascii="Calibri" w:hAnsi="Calibri"/>
              </w:rPr>
              <w:t xml:space="preserve"> </w:t>
            </w:r>
            <w:r w:rsidR="005C6B91">
              <w:rPr>
                <w:rFonts w:ascii="Calibri" w:hAnsi="Calibri"/>
              </w:rPr>
              <w:t xml:space="preserve"> They should en</w:t>
            </w:r>
            <w:r w:rsidR="00B726CE">
              <w:rPr>
                <w:rFonts w:ascii="Calibri" w:hAnsi="Calibri"/>
              </w:rPr>
              <w:t>sure</w:t>
            </w:r>
            <w:r w:rsidR="005C6B91">
              <w:rPr>
                <w:rFonts w:ascii="Calibri" w:hAnsi="Calibri"/>
              </w:rPr>
              <w:t xml:space="preserve"> that</w:t>
            </w:r>
            <w:r w:rsidR="00B726CE">
              <w:rPr>
                <w:rFonts w:ascii="Calibri" w:hAnsi="Calibri"/>
              </w:rPr>
              <w:t xml:space="preserve"> all walkways are well lit and clear of obstructions.</w:t>
            </w:r>
            <w:r w:rsidR="00E149CA">
              <w:rPr>
                <w:rFonts w:ascii="Calibri" w:hAnsi="Calibri"/>
              </w:rPr>
              <w:t xml:space="preserve"> Ensure attendees have suitable clothing and footwear.</w:t>
            </w:r>
          </w:p>
        </w:tc>
        <w:tc>
          <w:tcPr>
            <w:tcW w:w="2438" w:type="dxa"/>
            <w:shd w:val="clear" w:color="auto" w:fill="auto"/>
          </w:tcPr>
          <w:p w14:paraId="2DFB40C4" w14:textId="2D5F1406" w:rsidR="00BF4C15" w:rsidRPr="009374D3" w:rsidRDefault="00670CA7" w:rsidP="004E1D4B">
            <w:pPr>
              <w:jc w:val="center"/>
              <w:rPr>
                <w:rFonts w:ascii="Calibri" w:hAnsi="Calibri"/>
              </w:rPr>
            </w:pPr>
            <w:r>
              <w:rPr>
                <w:rFonts w:ascii="Calibri" w:hAnsi="Calibri"/>
              </w:rPr>
              <w:t xml:space="preserve">Consider warning posting warning signs in any areas of specific concern. </w:t>
            </w:r>
          </w:p>
        </w:tc>
        <w:tc>
          <w:tcPr>
            <w:tcW w:w="1701" w:type="dxa"/>
            <w:shd w:val="clear" w:color="auto" w:fill="auto"/>
          </w:tcPr>
          <w:p w14:paraId="2DFB40C5" w14:textId="48FA942E" w:rsidR="00BF4C15" w:rsidRPr="0095077A" w:rsidRDefault="003D6AE1" w:rsidP="004E1D4B">
            <w:pPr>
              <w:jc w:val="center"/>
              <w:rPr>
                <w:rFonts w:ascii="Calibri" w:hAnsi="Calibri"/>
                <w:b/>
              </w:rPr>
            </w:pPr>
            <w:r>
              <w:rPr>
                <w:rFonts w:ascii="Calibri" w:hAnsi="Calibri"/>
                <w:b/>
              </w:rPr>
              <w:t>Event Organisers and those taking part.</w:t>
            </w:r>
          </w:p>
        </w:tc>
        <w:tc>
          <w:tcPr>
            <w:tcW w:w="1701" w:type="dxa"/>
            <w:shd w:val="clear" w:color="auto" w:fill="auto"/>
          </w:tcPr>
          <w:p w14:paraId="2DFB40C6" w14:textId="0C4D3E50" w:rsidR="00BF4C15" w:rsidRPr="009374D3" w:rsidRDefault="003D6AE1" w:rsidP="004E1D4B">
            <w:pPr>
              <w:jc w:val="center"/>
              <w:rPr>
                <w:rFonts w:ascii="Calibri" w:hAnsi="Calibri"/>
              </w:rPr>
            </w:pPr>
            <w:r>
              <w:rPr>
                <w:rFonts w:ascii="Calibri" w:hAnsi="Calibri"/>
              </w:rPr>
              <w:t>Prior to the event.</w:t>
            </w:r>
          </w:p>
        </w:tc>
      </w:tr>
      <w:tr w:rsidR="00BF4C15" w:rsidRPr="009374D3" w14:paraId="2DFB40D0" w14:textId="77777777" w:rsidTr="008F0977">
        <w:trPr>
          <w:trHeight w:val="642"/>
        </w:trPr>
        <w:tc>
          <w:tcPr>
            <w:tcW w:w="534" w:type="dxa"/>
            <w:shd w:val="clear" w:color="auto" w:fill="auto"/>
          </w:tcPr>
          <w:p w14:paraId="2DFB40C9" w14:textId="77777777" w:rsidR="00BF4C15" w:rsidRPr="009374D3" w:rsidRDefault="00BF4C15" w:rsidP="004E1D4B">
            <w:pPr>
              <w:jc w:val="center"/>
              <w:rPr>
                <w:rFonts w:ascii="Calibri" w:hAnsi="Calibri"/>
              </w:rPr>
            </w:pPr>
            <w:r w:rsidRPr="009374D3">
              <w:rPr>
                <w:rFonts w:ascii="Calibri" w:hAnsi="Calibri"/>
              </w:rPr>
              <w:t>2</w:t>
            </w:r>
          </w:p>
        </w:tc>
        <w:tc>
          <w:tcPr>
            <w:tcW w:w="3260" w:type="dxa"/>
            <w:shd w:val="clear" w:color="auto" w:fill="auto"/>
          </w:tcPr>
          <w:p w14:paraId="2DFB40CA" w14:textId="14197AF3" w:rsidR="00BF4C15" w:rsidRPr="009374D3" w:rsidRDefault="0090777D" w:rsidP="004E1D4B">
            <w:pPr>
              <w:jc w:val="center"/>
              <w:rPr>
                <w:rFonts w:ascii="Calibri" w:hAnsi="Calibri"/>
              </w:rPr>
            </w:pPr>
            <w:r>
              <w:rPr>
                <w:rFonts w:ascii="Calibri" w:hAnsi="Calibri"/>
              </w:rPr>
              <w:t>Traffic accident</w:t>
            </w:r>
          </w:p>
        </w:tc>
        <w:tc>
          <w:tcPr>
            <w:tcW w:w="2126" w:type="dxa"/>
            <w:shd w:val="clear" w:color="auto" w:fill="auto"/>
          </w:tcPr>
          <w:p w14:paraId="2DFB40CB" w14:textId="21F54807" w:rsidR="00BF4C15" w:rsidRPr="009374D3" w:rsidRDefault="003D6AE1" w:rsidP="004E1D4B">
            <w:pPr>
              <w:jc w:val="center"/>
              <w:rPr>
                <w:rFonts w:ascii="Calibri" w:hAnsi="Calibri"/>
              </w:rPr>
            </w:pPr>
            <w:r>
              <w:rPr>
                <w:rFonts w:ascii="Calibri" w:hAnsi="Calibri"/>
              </w:rPr>
              <w:t>All people traveling to</w:t>
            </w:r>
            <w:r w:rsidR="005C6B91">
              <w:rPr>
                <w:rFonts w:ascii="Calibri" w:hAnsi="Calibri"/>
              </w:rPr>
              <w:t xml:space="preserve"> and from</w:t>
            </w:r>
            <w:r>
              <w:rPr>
                <w:rFonts w:ascii="Calibri" w:hAnsi="Calibri"/>
              </w:rPr>
              <w:t xml:space="preserve"> the event.</w:t>
            </w:r>
          </w:p>
        </w:tc>
        <w:tc>
          <w:tcPr>
            <w:tcW w:w="3119" w:type="dxa"/>
            <w:shd w:val="clear" w:color="auto" w:fill="auto"/>
          </w:tcPr>
          <w:p w14:paraId="2DFB40CC" w14:textId="6059343F" w:rsidR="00BF4C15" w:rsidRPr="009374D3" w:rsidRDefault="00B726CE" w:rsidP="004E1D4B">
            <w:pPr>
              <w:jc w:val="center"/>
              <w:rPr>
                <w:rFonts w:ascii="Calibri" w:hAnsi="Calibri"/>
              </w:rPr>
            </w:pPr>
            <w:r>
              <w:rPr>
                <w:rFonts w:ascii="Calibri" w:hAnsi="Calibri"/>
              </w:rPr>
              <w:t xml:space="preserve">Event attendees should have pre-planned </w:t>
            </w:r>
            <w:r w:rsidR="00670CA7">
              <w:rPr>
                <w:rFonts w:ascii="Calibri" w:hAnsi="Calibri"/>
              </w:rPr>
              <w:t xml:space="preserve">the </w:t>
            </w:r>
            <w:r>
              <w:rPr>
                <w:rFonts w:ascii="Calibri" w:hAnsi="Calibri"/>
              </w:rPr>
              <w:t>route to the training location. The</w:t>
            </w:r>
            <w:r w:rsidR="00670CA7">
              <w:rPr>
                <w:rFonts w:ascii="Calibri" w:hAnsi="Calibri"/>
              </w:rPr>
              <w:t>y</w:t>
            </w:r>
            <w:r>
              <w:rPr>
                <w:rFonts w:ascii="Calibri" w:hAnsi="Calibri"/>
              </w:rPr>
              <w:t xml:space="preserve"> </w:t>
            </w:r>
            <w:r w:rsidR="005C6B91">
              <w:rPr>
                <w:rFonts w:ascii="Calibri" w:hAnsi="Calibri"/>
              </w:rPr>
              <w:t>should leave</w:t>
            </w:r>
            <w:r>
              <w:rPr>
                <w:rFonts w:ascii="Calibri" w:hAnsi="Calibri"/>
              </w:rPr>
              <w:t xml:space="preserve"> enough time to arrive at the event </w:t>
            </w:r>
            <w:r w:rsidR="00670CA7">
              <w:rPr>
                <w:rFonts w:ascii="Calibri" w:hAnsi="Calibri"/>
              </w:rPr>
              <w:t>in good time and include a buffer</w:t>
            </w:r>
            <w:r w:rsidR="005C6B91">
              <w:rPr>
                <w:rFonts w:ascii="Calibri" w:hAnsi="Calibri"/>
              </w:rPr>
              <w:t xml:space="preserve"> for potential traffic. </w:t>
            </w:r>
            <w:r w:rsidR="00670CA7">
              <w:rPr>
                <w:rFonts w:ascii="Calibri" w:hAnsi="Calibri"/>
              </w:rPr>
              <w:t>Assigned b</w:t>
            </w:r>
            <w:r w:rsidR="005C6B91">
              <w:rPr>
                <w:rFonts w:ascii="Calibri" w:hAnsi="Calibri"/>
              </w:rPr>
              <w:t>us drive</w:t>
            </w:r>
            <w:r w:rsidR="00670CA7">
              <w:rPr>
                <w:rFonts w:ascii="Calibri" w:hAnsi="Calibri"/>
              </w:rPr>
              <w:t>rs</w:t>
            </w:r>
            <w:r w:rsidR="005C6B91">
              <w:rPr>
                <w:rFonts w:ascii="Calibri" w:hAnsi="Calibri"/>
              </w:rPr>
              <w:t xml:space="preserve"> should have </w:t>
            </w:r>
            <w:r w:rsidR="00670CA7">
              <w:rPr>
                <w:rFonts w:ascii="Calibri" w:hAnsi="Calibri"/>
              </w:rPr>
              <w:t>appropriate</w:t>
            </w:r>
            <w:r w:rsidR="005C6B91">
              <w:rPr>
                <w:rFonts w:ascii="Calibri" w:hAnsi="Calibri"/>
              </w:rPr>
              <w:t xml:space="preserve"> driving licence</w:t>
            </w:r>
            <w:r w:rsidR="00670CA7">
              <w:rPr>
                <w:rFonts w:ascii="Calibri" w:hAnsi="Calibri"/>
              </w:rPr>
              <w:t>s</w:t>
            </w:r>
            <w:r w:rsidR="005C6B91">
              <w:rPr>
                <w:rFonts w:ascii="Calibri" w:hAnsi="Calibri"/>
              </w:rPr>
              <w:t xml:space="preserve"> and insurance documents. </w:t>
            </w:r>
            <w:r w:rsidR="00670CA7">
              <w:rPr>
                <w:rFonts w:ascii="Calibri" w:hAnsi="Calibri"/>
              </w:rPr>
              <w:t>All d</w:t>
            </w:r>
            <w:r w:rsidR="005C6B91">
              <w:rPr>
                <w:rFonts w:ascii="Calibri" w:hAnsi="Calibri"/>
              </w:rPr>
              <w:t>river</w:t>
            </w:r>
            <w:r w:rsidR="00670CA7">
              <w:rPr>
                <w:rFonts w:ascii="Calibri" w:hAnsi="Calibri"/>
              </w:rPr>
              <w:t>s</w:t>
            </w:r>
            <w:r w:rsidR="005C6B91">
              <w:rPr>
                <w:rFonts w:ascii="Calibri" w:hAnsi="Calibri"/>
              </w:rPr>
              <w:t xml:space="preserve"> should take regular breaks to avoid </w:t>
            </w:r>
            <w:r w:rsidR="00670CA7">
              <w:rPr>
                <w:rFonts w:ascii="Calibri" w:hAnsi="Calibri"/>
              </w:rPr>
              <w:t xml:space="preserve">any </w:t>
            </w:r>
            <w:r w:rsidR="005C6B91">
              <w:rPr>
                <w:rFonts w:ascii="Calibri" w:hAnsi="Calibri"/>
              </w:rPr>
              <w:t>loss of concentration.</w:t>
            </w:r>
          </w:p>
        </w:tc>
        <w:tc>
          <w:tcPr>
            <w:tcW w:w="2438" w:type="dxa"/>
            <w:shd w:val="clear" w:color="auto" w:fill="auto"/>
          </w:tcPr>
          <w:p w14:paraId="2DFB40CD" w14:textId="77777777" w:rsidR="00BF4C15" w:rsidRPr="009374D3" w:rsidRDefault="00BF4C15" w:rsidP="004E1D4B">
            <w:pPr>
              <w:jc w:val="center"/>
              <w:rPr>
                <w:rFonts w:ascii="Calibri" w:hAnsi="Calibri"/>
              </w:rPr>
            </w:pPr>
          </w:p>
        </w:tc>
        <w:tc>
          <w:tcPr>
            <w:tcW w:w="1701" w:type="dxa"/>
            <w:shd w:val="clear" w:color="auto" w:fill="auto"/>
          </w:tcPr>
          <w:p w14:paraId="2DFB40CE" w14:textId="5936449B" w:rsidR="00BF4C15" w:rsidRPr="0095077A" w:rsidRDefault="003D6AE1" w:rsidP="004E1D4B">
            <w:pPr>
              <w:jc w:val="center"/>
              <w:rPr>
                <w:rFonts w:ascii="Calibri" w:hAnsi="Calibri"/>
                <w:b/>
              </w:rPr>
            </w:pPr>
            <w:r>
              <w:rPr>
                <w:rFonts w:ascii="Calibri" w:hAnsi="Calibri"/>
                <w:b/>
              </w:rPr>
              <w:t>University of Wales Trinity St David bus Driver</w:t>
            </w:r>
            <w:r w:rsidR="00670CA7">
              <w:rPr>
                <w:rFonts w:ascii="Calibri" w:hAnsi="Calibri"/>
                <w:b/>
              </w:rPr>
              <w:t>s</w:t>
            </w:r>
            <w:r w:rsidR="00B726CE">
              <w:rPr>
                <w:rFonts w:ascii="Calibri" w:hAnsi="Calibri"/>
                <w:b/>
              </w:rPr>
              <w:t>,</w:t>
            </w:r>
            <w:r w:rsidR="008F0977">
              <w:rPr>
                <w:rFonts w:ascii="Calibri" w:hAnsi="Calibri"/>
                <w:b/>
              </w:rPr>
              <w:t xml:space="preserve"> representatives</w:t>
            </w:r>
            <w:r w:rsidR="00B726CE">
              <w:rPr>
                <w:rFonts w:ascii="Calibri" w:hAnsi="Calibri"/>
                <w:b/>
              </w:rPr>
              <w:t xml:space="preserve"> and </w:t>
            </w:r>
            <w:r w:rsidR="005C6B91">
              <w:rPr>
                <w:rFonts w:ascii="Calibri" w:hAnsi="Calibri"/>
                <w:b/>
              </w:rPr>
              <w:t>attendees</w:t>
            </w:r>
            <w:r w:rsidR="00B726CE">
              <w:rPr>
                <w:rFonts w:ascii="Calibri" w:hAnsi="Calibri"/>
                <w:b/>
              </w:rPr>
              <w:t>.</w:t>
            </w:r>
            <w:r w:rsidR="008F0977">
              <w:rPr>
                <w:rFonts w:ascii="Calibri" w:hAnsi="Calibri"/>
                <w:b/>
              </w:rPr>
              <w:t xml:space="preserve"> </w:t>
            </w:r>
          </w:p>
        </w:tc>
        <w:tc>
          <w:tcPr>
            <w:tcW w:w="1701" w:type="dxa"/>
            <w:shd w:val="clear" w:color="auto" w:fill="auto"/>
          </w:tcPr>
          <w:p w14:paraId="2DFB40CF" w14:textId="0574F01B" w:rsidR="00BF4C15" w:rsidRPr="009374D3" w:rsidRDefault="005C6B91" w:rsidP="004E1D4B">
            <w:pPr>
              <w:jc w:val="center"/>
              <w:rPr>
                <w:rFonts w:ascii="Calibri" w:hAnsi="Calibri"/>
              </w:rPr>
            </w:pPr>
            <w:r>
              <w:rPr>
                <w:rFonts w:ascii="Calibri" w:hAnsi="Calibri"/>
              </w:rPr>
              <w:t xml:space="preserve">They day before the event, </w:t>
            </w:r>
            <w:r w:rsidR="00670CA7">
              <w:rPr>
                <w:rFonts w:ascii="Calibri" w:hAnsi="Calibri"/>
              </w:rPr>
              <w:t xml:space="preserve">and during </w:t>
            </w:r>
            <w:r>
              <w:rPr>
                <w:rFonts w:ascii="Calibri" w:hAnsi="Calibri"/>
              </w:rPr>
              <w:t>the journ</w:t>
            </w:r>
            <w:r w:rsidR="00127D7C">
              <w:rPr>
                <w:rFonts w:ascii="Calibri" w:hAnsi="Calibri"/>
              </w:rPr>
              <w:t>ey</w:t>
            </w:r>
            <w:r w:rsidR="00670CA7">
              <w:rPr>
                <w:rFonts w:ascii="Calibri" w:hAnsi="Calibri"/>
              </w:rPr>
              <w:t>s</w:t>
            </w:r>
            <w:r>
              <w:rPr>
                <w:rFonts w:ascii="Calibri" w:hAnsi="Calibri"/>
              </w:rPr>
              <w:t xml:space="preserve"> there and back.</w:t>
            </w:r>
          </w:p>
        </w:tc>
      </w:tr>
      <w:tr w:rsidR="00BF4C15" w:rsidRPr="009374D3" w14:paraId="2DFB40D9" w14:textId="77777777" w:rsidTr="008F0977">
        <w:trPr>
          <w:trHeight w:val="659"/>
        </w:trPr>
        <w:tc>
          <w:tcPr>
            <w:tcW w:w="534" w:type="dxa"/>
            <w:shd w:val="clear" w:color="auto" w:fill="auto"/>
          </w:tcPr>
          <w:p w14:paraId="2DFB40D2" w14:textId="77777777" w:rsidR="00BF4C15" w:rsidRPr="009374D3" w:rsidRDefault="00BF4C15" w:rsidP="004E1D4B">
            <w:pPr>
              <w:jc w:val="center"/>
              <w:rPr>
                <w:rFonts w:ascii="Calibri" w:hAnsi="Calibri"/>
              </w:rPr>
            </w:pPr>
            <w:r w:rsidRPr="009374D3">
              <w:rPr>
                <w:rFonts w:ascii="Calibri" w:hAnsi="Calibri"/>
              </w:rPr>
              <w:lastRenderedPageBreak/>
              <w:t>3</w:t>
            </w:r>
          </w:p>
        </w:tc>
        <w:tc>
          <w:tcPr>
            <w:tcW w:w="3260" w:type="dxa"/>
            <w:shd w:val="clear" w:color="auto" w:fill="auto"/>
          </w:tcPr>
          <w:p w14:paraId="2DFB40D3" w14:textId="308E76F3" w:rsidR="00BF4C15" w:rsidRPr="009374D3" w:rsidRDefault="0090777D" w:rsidP="004E1D4B">
            <w:pPr>
              <w:jc w:val="center"/>
              <w:rPr>
                <w:rFonts w:ascii="Calibri" w:hAnsi="Calibri"/>
              </w:rPr>
            </w:pPr>
            <w:r>
              <w:rPr>
                <w:rFonts w:ascii="Calibri" w:hAnsi="Calibri"/>
              </w:rPr>
              <w:t>Over extension</w:t>
            </w:r>
          </w:p>
        </w:tc>
        <w:tc>
          <w:tcPr>
            <w:tcW w:w="2126" w:type="dxa"/>
            <w:shd w:val="clear" w:color="auto" w:fill="auto"/>
          </w:tcPr>
          <w:p w14:paraId="2DFB40D4" w14:textId="785AA84F" w:rsidR="00BF4C15" w:rsidRPr="009374D3" w:rsidRDefault="003D6AE1" w:rsidP="004E1D4B">
            <w:pPr>
              <w:jc w:val="center"/>
              <w:rPr>
                <w:rFonts w:ascii="Calibri" w:hAnsi="Calibri"/>
              </w:rPr>
            </w:pPr>
            <w:r>
              <w:rPr>
                <w:rFonts w:ascii="Calibri" w:hAnsi="Calibri"/>
              </w:rPr>
              <w:t>People taking part in the event activities.</w:t>
            </w:r>
          </w:p>
        </w:tc>
        <w:tc>
          <w:tcPr>
            <w:tcW w:w="3119" w:type="dxa"/>
            <w:shd w:val="clear" w:color="auto" w:fill="auto"/>
          </w:tcPr>
          <w:p w14:paraId="2DFB40D5" w14:textId="2C07D5FB" w:rsidR="00BF4C15" w:rsidRPr="009374D3" w:rsidRDefault="005C6B91" w:rsidP="004E1D4B">
            <w:pPr>
              <w:jc w:val="center"/>
              <w:rPr>
                <w:rFonts w:ascii="Calibri" w:hAnsi="Calibri"/>
              </w:rPr>
            </w:pPr>
            <w:r>
              <w:rPr>
                <w:rFonts w:ascii="Calibri" w:hAnsi="Calibri"/>
              </w:rPr>
              <w:t xml:space="preserve">Prior to the event, there should be a safety briefing </w:t>
            </w:r>
            <w:r w:rsidR="00670CA7">
              <w:rPr>
                <w:rFonts w:ascii="Calibri" w:hAnsi="Calibri"/>
              </w:rPr>
              <w:t xml:space="preserve">for </w:t>
            </w:r>
            <w:r>
              <w:rPr>
                <w:rFonts w:ascii="Calibri" w:hAnsi="Calibri"/>
              </w:rPr>
              <w:t xml:space="preserve">all those taking part in the activities. Health issues should also be disclosed. </w:t>
            </w:r>
            <w:r w:rsidR="00670CA7">
              <w:rPr>
                <w:rFonts w:ascii="Calibri" w:hAnsi="Calibri"/>
              </w:rPr>
              <w:t>Ensure th</w:t>
            </w:r>
            <w:r w:rsidR="003D6AE1">
              <w:rPr>
                <w:rFonts w:ascii="Calibri" w:hAnsi="Calibri"/>
              </w:rPr>
              <w:t>ose running actives are suitably trained and qualified to run and monitor the activit</w:t>
            </w:r>
            <w:r w:rsidR="00670CA7">
              <w:rPr>
                <w:rFonts w:ascii="Calibri" w:hAnsi="Calibri"/>
              </w:rPr>
              <w:t>ies</w:t>
            </w:r>
            <w:r w:rsidR="003D6AE1">
              <w:rPr>
                <w:rFonts w:ascii="Calibri" w:hAnsi="Calibri"/>
              </w:rPr>
              <w:t>.</w:t>
            </w:r>
            <w:r w:rsidR="00DD69EB">
              <w:rPr>
                <w:rFonts w:ascii="Calibri" w:hAnsi="Calibri"/>
              </w:rPr>
              <w:t xml:space="preserve"> </w:t>
            </w:r>
          </w:p>
        </w:tc>
        <w:tc>
          <w:tcPr>
            <w:tcW w:w="2438" w:type="dxa"/>
            <w:shd w:val="clear" w:color="auto" w:fill="auto"/>
          </w:tcPr>
          <w:p w14:paraId="2DFB40D6" w14:textId="7C4B8417" w:rsidR="00BF4C15" w:rsidRPr="009374D3" w:rsidRDefault="00670CA7" w:rsidP="004E1D4B">
            <w:pPr>
              <w:jc w:val="center"/>
              <w:rPr>
                <w:rFonts w:ascii="Calibri" w:hAnsi="Calibri"/>
              </w:rPr>
            </w:pPr>
            <w:r>
              <w:rPr>
                <w:rFonts w:ascii="Calibri" w:hAnsi="Calibri"/>
              </w:rPr>
              <w:t>Provide low-impact alternative activities to engage ‘less fit’ attendees</w:t>
            </w:r>
            <w:r w:rsidR="00127D7C">
              <w:rPr>
                <w:rFonts w:ascii="Calibri" w:hAnsi="Calibri"/>
              </w:rPr>
              <w:t>.</w:t>
            </w:r>
          </w:p>
        </w:tc>
        <w:tc>
          <w:tcPr>
            <w:tcW w:w="1701" w:type="dxa"/>
            <w:shd w:val="clear" w:color="auto" w:fill="auto"/>
          </w:tcPr>
          <w:p w14:paraId="2DFB40D7" w14:textId="432EA687" w:rsidR="00BF4C15" w:rsidRPr="0095077A" w:rsidRDefault="003D6AE1" w:rsidP="004E1D4B">
            <w:pPr>
              <w:jc w:val="center"/>
              <w:rPr>
                <w:rFonts w:ascii="Calibri" w:hAnsi="Calibri"/>
                <w:b/>
              </w:rPr>
            </w:pPr>
            <w:r>
              <w:rPr>
                <w:rFonts w:ascii="Calibri" w:hAnsi="Calibri"/>
                <w:b/>
              </w:rPr>
              <w:t>Event Organisers and those taking part.</w:t>
            </w:r>
          </w:p>
        </w:tc>
        <w:tc>
          <w:tcPr>
            <w:tcW w:w="1701" w:type="dxa"/>
            <w:shd w:val="clear" w:color="auto" w:fill="auto"/>
          </w:tcPr>
          <w:p w14:paraId="2DFB40D8" w14:textId="50CB7F5E" w:rsidR="00BF4C15" w:rsidRPr="009374D3" w:rsidRDefault="004E1D4B" w:rsidP="004E1D4B">
            <w:pPr>
              <w:jc w:val="center"/>
              <w:rPr>
                <w:rFonts w:ascii="Calibri" w:hAnsi="Calibri"/>
              </w:rPr>
            </w:pPr>
            <w:r>
              <w:rPr>
                <w:rFonts w:ascii="Calibri" w:hAnsi="Calibri"/>
              </w:rPr>
              <w:t>During the event.</w:t>
            </w:r>
          </w:p>
        </w:tc>
      </w:tr>
      <w:tr w:rsidR="00BF4C15" w:rsidRPr="009374D3" w14:paraId="2DFB40E2" w14:textId="77777777" w:rsidTr="008F0977">
        <w:trPr>
          <w:trHeight w:val="659"/>
        </w:trPr>
        <w:tc>
          <w:tcPr>
            <w:tcW w:w="534" w:type="dxa"/>
            <w:shd w:val="clear" w:color="auto" w:fill="auto"/>
          </w:tcPr>
          <w:p w14:paraId="2DFB40DB" w14:textId="77777777" w:rsidR="00BF4C15" w:rsidRPr="009374D3" w:rsidRDefault="00BF4C15" w:rsidP="004E1D4B">
            <w:pPr>
              <w:jc w:val="center"/>
              <w:rPr>
                <w:rFonts w:ascii="Calibri" w:hAnsi="Calibri"/>
              </w:rPr>
            </w:pPr>
            <w:r w:rsidRPr="009374D3">
              <w:rPr>
                <w:rFonts w:ascii="Calibri" w:hAnsi="Calibri"/>
              </w:rPr>
              <w:t>4</w:t>
            </w:r>
          </w:p>
        </w:tc>
        <w:tc>
          <w:tcPr>
            <w:tcW w:w="3260" w:type="dxa"/>
            <w:shd w:val="clear" w:color="auto" w:fill="auto"/>
          </w:tcPr>
          <w:p w14:paraId="2DFB40DC" w14:textId="7DB9302F" w:rsidR="00BF4C15" w:rsidRPr="009374D3" w:rsidRDefault="0090777D" w:rsidP="004E1D4B">
            <w:pPr>
              <w:jc w:val="center"/>
              <w:rPr>
                <w:rFonts w:ascii="Calibri" w:hAnsi="Calibri"/>
              </w:rPr>
            </w:pPr>
            <w:r>
              <w:rPr>
                <w:rFonts w:ascii="Calibri" w:hAnsi="Calibri"/>
              </w:rPr>
              <w:t xml:space="preserve">Food </w:t>
            </w:r>
            <w:r w:rsidR="00127D7C">
              <w:rPr>
                <w:rFonts w:ascii="Calibri" w:hAnsi="Calibri"/>
              </w:rPr>
              <w:t>p</w:t>
            </w:r>
            <w:r>
              <w:rPr>
                <w:rFonts w:ascii="Calibri" w:hAnsi="Calibri"/>
              </w:rPr>
              <w:t>oisoning</w:t>
            </w:r>
          </w:p>
        </w:tc>
        <w:tc>
          <w:tcPr>
            <w:tcW w:w="2126" w:type="dxa"/>
            <w:shd w:val="clear" w:color="auto" w:fill="auto"/>
          </w:tcPr>
          <w:p w14:paraId="2DFB40DD" w14:textId="36EA83E5" w:rsidR="00BF4C15" w:rsidRPr="009374D3" w:rsidRDefault="003D6AE1" w:rsidP="004E1D4B">
            <w:pPr>
              <w:jc w:val="center"/>
              <w:rPr>
                <w:rFonts w:ascii="Calibri" w:hAnsi="Calibri"/>
              </w:rPr>
            </w:pPr>
            <w:r>
              <w:rPr>
                <w:rFonts w:ascii="Calibri" w:hAnsi="Calibri"/>
              </w:rPr>
              <w:t>People eating the provided food.</w:t>
            </w:r>
          </w:p>
        </w:tc>
        <w:tc>
          <w:tcPr>
            <w:tcW w:w="3119" w:type="dxa"/>
            <w:shd w:val="clear" w:color="auto" w:fill="auto"/>
          </w:tcPr>
          <w:p w14:paraId="2DFB40DE" w14:textId="33FB5EE5" w:rsidR="00BF4C15" w:rsidRPr="009374D3" w:rsidRDefault="005C6B91" w:rsidP="004E1D4B">
            <w:pPr>
              <w:jc w:val="center"/>
              <w:rPr>
                <w:rFonts w:ascii="Calibri" w:hAnsi="Calibri"/>
              </w:rPr>
            </w:pPr>
            <w:r>
              <w:rPr>
                <w:rFonts w:ascii="Calibri" w:hAnsi="Calibri"/>
              </w:rPr>
              <w:t xml:space="preserve">Event organisers should use a </w:t>
            </w:r>
            <w:r w:rsidR="005573C2">
              <w:rPr>
                <w:rFonts w:ascii="Calibri" w:hAnsi="Calibri"/>
              </w:rPr>
              <w:t>reputable</w:t>
            </w:r>
            <w:r>
              <w:rPr>
                <w:rFonts w:ascii="Calibri" w:hAnsi="Calibri"/>
              </w:rPr>
              <w:t xml:space="preserve"> catering company to provide food for the event. The catering company should have</w:t>
            </w:r>
            <w:r w:rsidR="00670CA7">
              <w:rPr>
                <w:rFonts w:ascii="Calibri" w:hAnsi="Calibri"/>
              </w:rPr>
              <w:t xml:space="preserve"> proven references and</w:t>
            </w:r>
            <w:r>
              <w:rPr>
                <w:rFonts w:ascii="Calibri" w:hAnsi="Calibri"/>
              </w:rPr>
              <w:t xml:space="preserve"> </w:t>
            </w:r>
            <w:r w:rsidR="003D6AE1">
              <w:rPr>
                <w:rFonts w:ascii="Calibri" w:hAnsi="Calibri"/>
              </w:rPr>
              <w:t>adequate food hygiene ratings.</w:t>
            </w:r>
            <w:r>
              <w:rPr>
                <w:rFonts w:ascii="Calibri" w:hAnsi="Calibri"/>
              </w:rPr>
              <w:t xml:space="preserve"> Food should be kept sealed and kept in the correct </w:t>
            </w:r>
            <w:r w:rsidR="00670CA7">
              <w:rPr>
                <w:rFonts w:ascii="Calibri" w:hAnsi="Calibri"/>
              </w:rPr>
              <w:t xml:space="preserve">storage </w:t>
            </w:r>
            <w:r>
              <w:rPr>
                <w:rFonts w:ascii="Calibri" w:hAnsi="Calibri"/>
              </w:rPr>
              <w:t>conditions</w:t>
            </w:r>
            <w:r w:rsidR="00637C3B">
              <w:rPr>
                <w:rFonts w:ascii="Calibri" w:hAnsi="Calibri"/>
              </w:rPr>
              <w:t xml:space="preserve"> before being </w:t>
            </w:r>
            <w:r w:rsidR="00670CA7">
              <w:rPr>
                <w:rFonts w:ascii="Calibri" w:hAnsi="Calibri"/>
              </w:rPr>
              <w:t xml:space="preserve">served </w:t>
            </w:r>
            <w:r w:rsidR="00637C3B">
              <w:rPr>
                <w:rFonts w:ascii="Calibri" w:hAnsi="Calibri"/>
              </w:rPr>
              <w:t>to attendees.</w:t>
            </w:r>
          </w:p>
        </w:tc>
        <w:tc>
          <w:tcPr>
            <w:tcW w:w="2438" w:type="dxa"/>
            <w:shd w:val="clear" w:color="auto" w:fill="auto"/>
          </w:tcPr>
          <w:p w14:paraId="2DFB40DF" w14:textId="77777777" w:rsidR="00BF4C15" w:rsidRPr="009374D3" w:rsidRDefault="00BF4C15" w:rsidP="004E1D4B">
            <w:pPr>
              <w:jc w:val="center"/>
              <w:rPr>
                <w:rFonts w:ascii="Calibri" w:hAnsi="Calibri"/>
              </w:rPr>
            </w:pPr>
          </w:p>
        </w:tc>
        <w:tc>
          <w:tcPr>
            <w:tcW w:w="1701" w:type="dxa"/>
            <w:shd w:val="clear" w:color="auto" w:fill="auto"/>
          </w:tcPr>
          <w:p w14:paraId="2DFB40E0" w14:textId="1E927DEA" w:rsidR="00BF4C15" w:rsidRPr="0095077A" w:rsidRDefault="003D6AE1" w:rsidP="004E1D4B">
            <w:pPr>
              <w:jc w:val="center"/>
              <w:rPr>
                <w:rFonts w:ascii="Calibri" w:hAnsi="Calibri"/>
                <w:b/>
              </w:rPr>
            </w:pPr>
            <w:r>
              <w:rPr>
                <w:rFonts w:ascii="Calibri" w:hAnsi="Calibri"/>
                <w:b/>
              </w:rPr>
              <w:t>Event organisers and catering company.</w:t>
            </w:r>
          </w:p>
        </w:tc>
        <w:tc>
          <w:tcPr>
            <w:tcW w:w="1701" w:type="dxa"/>
            <w:shd w:val="clear" w:color="auto" w:fill="auto"/>
          </w:tcPr>
          <w:p w14:paraId="2DFB40E1" w14:textId="3AE23CB4" w:rsidR="00BF4C15" w:rsidRPr="009374D3" w:rsidRDefault="00670CA7" w:rsidP="004E1D4B">
            <w:pPr>
              <w:jc w:val="center"/>
              <w:rPr>
                <w:rFonts w:ascii="Calibri" w:hAnsi="Calibri"/>
              </w:rPr>
            </w:pPr>
            <w:r>
              <w:rPr>
                <w:rFonts w:ascii="Calibri" w:hAnsi="Calibri"/>
              </w:rPr>
              <w:t>Confirm o</w:t>
            </w:r>
            <w:r w:rsidR="005C6B91">
              <w:rPr>
                <w:rFonts w:ascii="Calibri" w:hAnsi="Calibri"/>
              </w:rPr>
              <w:t>ne to two weeks before the event.</w:t>
            </w:r>
          </w:p>
        </w:tc>
      </w:tr>
      <w:tr w:rsidR="00BF4C15" w:rsidRPr="009374D3" w14:paraId="2DFB40EB" w14:textId="77777777" w:rsidTr="008F0977">
        <w:trPr>
          <w:trHeight w:val="642"/>
        </w:trPr>
        <w:tc>
          <w:tcPr>
            <w:tcW w:w="534" w:type="dxa"/>
            <w:shd w:val="clear" w:color="auto" w:fill="auto"/>
          </w:tcPr>
          <w:p w14:paraId="2DFB40E4" w14:textId="77777777" w:rsidR="00BF4C15" w:rsidRPr="009374D3" w:rsidRDefault="00BF4C15" w:rsidP="004E1D4B">
            <w:pPr>
              <w:jc w:val="center"/>
              <w:rPr>
                <w:rFonts w:ascii="Calibri" w:hAnsi="Calibri"/>
              </w:rPr>
            </w:pPr>
            <w:r w:rsidRPr="009374D3">
              <w:rPr>
                <w:rFonts w:ascii="Calibri" w:hAnsi="Calibri"/>
              </w:rPr>
              <w:t>5</w:t>
            </w:r>
          </w:p>
        </w:tc>
        <w:tc>
          <w:tcPr>
            <w:tcW w:w="3260" w:type="dxa"/>
            <w:shd w:val="clear" w:color="auto" w:fill="auto"/>
          </w:tcPr>
          <w:p w14:paraId="2DFB40E5" w14:textId="0084F5B1" w:rsidR="00BF4C15" w:rsidRPr="009374D3" w:rsidRDefault="0090777D" w:rsidP="004E1D4B">
            <w:pPr>
              <w:jc w:val="center"/>
              <w:rPr>
                <w:rFonts w:ascii="Calibri" w:hAnsi="Calibri"/>
              </w:rPr>
            </w:pPr>
            <w:r>
              <w:rPr>
                <w:rFonts w:ascii="Calibri" w:hAnsi="Calibri"/>
              </w:rPr>
              <w:t>Over exertion</w:t>
            </w:r>
          </w:p>
        </w:tc>
        <w:tc>
          <w:tcPr>
            <w:tcW w:w="2126" w:type="dxa"/>
            <w:shd w:val="clear" w:color="auto" w:fill="auto"/>
          </w:tcPr>
          <w:p w14:paraId="2DFB40E6" w14:textId="638AD98C" w:rsidR="00BF4C15" w:rsidRPr="009374D3" w:rsidRDefault="003D6AE1" w:rsidP="004E1D4B">
            <w:pPr>
              <w:jc w:val="center"/>
              <w:rPr>
                <w:rFonts w:ascii="Calibri" w:hAnsi="Calibri"/>
              </w:rPr>
            </w:pPr>
            <w:r>
              <w:rPr>
                <w:rFonts w:ascii="Calibri" w:hAnsi="Calibri"/>
              </w:rPr>
              <w:t>People with pre-existing heart</w:t>
            </w:r>
            <w:r w:rsidR="005C6B91">
              <w:rPr>
                <w:rFonts w:ascii="Calibri" w:hAnsi="Calibri"/>
              </w:rPr>
              <w:t>,</w:t>
            </w:r>
            <w:r>
              <w:rPr>
                <w:rFonts w:ascii="Calibri" w:hAnsi="Calibri"/>
              </w:rPr>
              <w:t xml:space="preserve"> lung</w:t>
            </w:r>
            <w:r w:rsidR="005C6B91">
              <w:rPr>
                <w:rFonts w:ascii="Calibri" w:hAnsi="Calibri"/>
              </w:rPr>
              <w:t xml:space="preserve"> or other medical conditions</w:t>
            </w:r>
            <w:r>
              <w:rPr>
                <w:rFonts w:ascii="Calibri" w:hAnsi="Calibri"/>
              </w:rPr>
              <w:t>.</w:t>
            </w:r>
          </w:p>
        </w:tc>
        <w:tc>
          <w:tcPr>
            <w:tcW w:w="3119" w:type="dxa"/>
            <w:shd w:val="clear" w:color="auto" w:fill="auto"/>
          </w:tcPr>
          <w:p w14:paraId="2DFB40E7" w14:textId="4409F6D7" w:rsidR="00BF4C15" w:rsidRPr="009374D3" w:rsidRDefault="005C6B91" w:rsidP="004E1D4B">
            <w:pPr>
              <w:jc w:val="center"/>
              <w:rPr>
                <w:rFonts w:ascii="Calibri" w:hAnsi="Calibri"/>
              </w:rPr>
            </w:pPr>
            <w:r>
              <w:rPr>
                <w:rFonts w:ascii="Calibri" w:hAnsi="Calibri"/>
              </w:rPr>
              <w:t xml:space="preserve">Prior to the event, there should be a safety briefing </w:t>
            </w:r>
            <w:r w:rsidR="00637C3B">
              <w:rPr>
                <w:rFonts w:ascii="Calibri" w:hAnsi="Calibri"/>
              </w:rPr>
              <w:t>for</w:t>
            </w:r>
            <w:r>
              <w:rPr>
                <w:rFonts w:ascii="Calibri" w:hAnsi="Calibri"/>
              </w:rPr>
              <w:t xml:space="preserve"> all those taking part in the activities. Health issues should also be disclosed. Those running actives are suitably trained and qualified to run and monitor the activity.</w:t>
            </w:r>
          </w:p>
        </w:tc>
        <w:tc>
          <w:tcPr>
            <w:tcW w:w="2438" w:type="dxa"/>
            <w:shd w:val="clear" w:color="auto" w:fill="auto"/>
          </w:tcPr>
          <w:p w14:paraId="2DFB40E8" w14:textId="49A93B0F" w:rsidR="00BF4C15" w:rsidRPr="009374D3" w:rsidRDefault="00670CA7" w:rsidP="004E1D4B">
            <w:pPr>
              <w:jc w:val="center"/>
              <w:rPr>
                <w:rFonts w:ascii="Calibri" w:hAnsi="Calibri"/>
              </w:rPr>
            </w:pPr>
            <w:r>
              <w:rPr>
                <w:rFonts w:ascii="Calibri" w:hAnsi="Calibri"/>
              </w:rPr>
              <w:t>Give prior notice to all attendees of the nature of any high-exertion activities</w:t>
            </w:r>
            <w:r w:rsidR="00127D7C">
              <w:rPr>
                <w:rFonts w:ascii="Calibri" w:hAnsi="Calibri"/>
              </w:rPr>
              <w:t>.</w:t>
            </w:r>
          </w:p>
        </w:tc>
        <w:tc>
          <w:tcPr>
            <w:tcW w:w="1701" w:type="dxa"/>
            <w:shd w:val="clear" w:color="auto" w:fill="auto"/>
          </w:tcPr>
          <w:p w14:paraId="2DFB40E9" w14:textId="444DE507" w:rsidR="00BF4C15" w:rsidRPr="0095077A" w:rsidRDefault="003D6AE1" w:rsidP="004E1D4B">
            <w:pPr>
              <w:jc w:val="center"/>
              <w:rPr>
                <w:rFonts w:ascii="Calibri" w:hAnsi="Calibri"/>
                <w:b/>
              </w:rPr>
            </w:pPr>
            <w:r>
              <w:rPr>
                <w:rFonts w:ascii="Calibri" w:hAnsi="Calibri"/>
                <w:b/>
              </w:rPr>
              <w:t>Event Organisers and those taking part.</w:t>
            </w:r>
          </w:p>
        </w:tc>
        <w:tc>
          <w:tcPr>
            <w:tcW w:w="1701" w:type="dxa"/>
            <w:shd w:val="clear" w:color="auto" w:fill="auto"/>
          </w:tcPr>
          <w:p w14:paraId="2DFB40EA" w14:textId="5DE3A418" w:rsidR="00BF4C15" w:rsidRPr="009374D3" w:rsidRDefault="00670CA7" w:rsidP="004E1D4B">
            <w:pPr>
              <w:jc w:val="center"/>
              <w:rPr>
                <w:rFonts w:ascii="Calibri" w:hAnsi="Calibri"/>
              </w:rPr>
            </w:pPr>
            <w:r>
              <w:rPr>
                <w:rFonts w:ascii="Calibri" w:hAnsi="Calibri"/>
              </w:rPr>
              <w:t xml:space="preserve">One to two weeks before the event. </w:t>
            </w:r>
            <w:r w:rsidR="004E1D4B">
              <w:rPr>
                <w:rFonts w:ascii="Calibri" w:hAnsi="Calibri"/>
              </w:rPr>
              <w:t>During the event</w:t>
            </w:r>
            <w:r w:rsidR="005C6B91">
              <w:rPr>
                <w:rFonts w:ascii="Calibri" w:hAnsi="Calibri"/>
              </w:rPr>
              <w:t xml:space="preserve">, before participants take part in the </w:t>
            </w:r>
            <w:r w:rsidR="00637C3B">
              <w:rPr>
                <w:rFonts w:ascii="Calibri" w:hAnsi="Calibri"/>
              </w:rPr>
              <w:t>activities</w:t>
            </w:r>
            <w:r w:rsidR="005C6B91">
              <w:rPr>
                <w:rFonts w:ascii="Calibri" w:hAnsi="Calibri"/>
              </w:rPr>
              <w:t>.</w:t>
            </w:r>
          </w:p>
        </w:tc>
      </w:tr>
    </w:tbl>
    <w:p w14:paraId="2DFB40ED" w14:textId="77777777" w:rsidR="00941DE8" w:rsidRDefault="003C52A7" w:rsidP="004E1D4B">
      <w:pPr>
        <w:jc w:val="center"/>
      </w:pPr>
    </w:p>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77777777" w:rsidR="00BF4C15" w:rsidRPr="0011458E" w:rsidRDefault="00BF4C15" w:rsidP="00562087">
            <w:pPr>
              <w:rPr>
                <w:rFonts w:cs="Arial"/>
              </w:rPr>
            </w:pPr>
            <w:r w:rsidRPr="007C24FB">
              <w:rPr>
                <w:rStyle w:val="PlaceholderText"/>
              </w:rPr>
              <w:t>Click here to enter a date.</w:t>
            </w:r>
          </w:p>
        </w:tc>
      </w:tr>
      <w:tr w:rsidR="00FB6D7F" w:rsidRPr="009A70EC" w14:paraId="2DFB4111" w14:textId="77777777" w:rsidTr="00A25164">
        <w:tc>
          <w:tcPr>
            <w:tcW w:w="8522" w:type="dxa"/>
            <w:gridSpan w:val="2"/>
            <w:shd w:val="clear" w:color="auto" w:fill="auto"/>
          </w:tcPr>
          <w:p w14:paraId="47479482" w14:textId="16DCDE4E" w:rsidR="004261E2" w:rsidRDefault="004261E2" w:rsidP="004261E2">
            <w:pPr>
              <w:rPr>
                <w:rFonts w:cs="Arial"/>
              </w:rPr>
            </w:pPr>
            <w:r>
              <w:rPr>
                <w:rFonts w:cs="Arial"/>
              </w:rPr>
              <w:t xml:space="preserve">The risk assessment should be carried out by a broad cross section of contributors to maximise the breadth of thinking and experience.  This will provide a more comprehensive consideration of </w:t>
            </w:r>
            <w:r w:rsidR="00B60B6A">
              <w:rPr>
                <w:rFonts w:cs="Arial"/>
              </w:rPr>
              <w:t xml:space="preserve">both </w:t>
            </w:r>
            <w:r>
              <w:rPr>
                <w:rFonts w:cs="Arial"/>
              </w:rPr>
              <w:t>potential risks and mitigations.  Contributors should include individuals who have prior experience of the activity concerned</w:t>
            </w:r>
            <w:r w:rsidR="009D38D2">
              <w:rPr>
                <w:rFonts w:cs="Arial"/>
              </w:rPr>
              <w:t>,</w:t>
            </w:r>
            <w:r>
              <w:rPr>
                <w:rFonts w:cs="Arial"/>
              </w:rPr>
              <w:t xml:space="preserve"> or have relevant knowledge of similar activities.</w:t>
            </w:r>
          </w:p>
          <w:p w14:paraId="14D234C9" w14:textId="324911FB" w:rsidR="00B60B6A" w:rsidRDefault="00B60B6A" w:rsidP="004261E2">
            <w:pPr>
              <w:rPr>
                <w:rFonts w:cs="Arial"/>
              </w:rPr>
            </w:pPr>
            <w:r>
              <w:rPr>
                <w:rFonts w:cs="Arial"/>
              </w:rPr>
              <w:t>Risks should be rated for severity.  Those risks identified with the potential for most impact or harm should prioritised for the identification of controls and subsequent mitigating action</w:t>
            </w:r>
            <w:r w:rsidR="009D38D2">
              <w:rPr>
                <w:rFonts w:cs="Arial"/>
              </w:rPr>
              <w:t>s</w:t>
            </w:r>
            <w:r>
              <w:rPr>
                <w:rFonts w:cs="Arial"/>
              </w:rPr>
              <w:t xml:space="preserve">.  </w:t>
            </w:r>
            <w:r w:rsidR="009D38D2">
              <w:rPr>
                <w:rFonts w:cs="Arial"/>
              </w:rPr>
              <w:t>Following review, it may be that r</w:t>
            </w:r>
            <w:r>
              <w:rPr>
                <w:rFonts w:cs="Arial"/>
              </w:rPr>
              <w:t xml:space="preserve">isks which have only the potential for </w:t>
            </w:r>
            <w:r w:rsidR="009D38D2">
              <w:rPr>
                <w:rFonts w:cs="Arial"/>
              </w:rPr>
              <w:t xml:space="preserve">very </w:t>
            </w:r>
            <w:r>
              <w:rPr>
                <w:rFonts w:cs="Arial"/>
              </w:rPr>
              <w:t>low level</w:t>
            </w:r>
            <w:r w:rsidR="009D38D2">
              <w:rPr>
                <w:rFonts w:cs="Arial"/>
              </w:rPr>
              <w:t xml:space="preserve">s </w:t>
            </w:r>
            <w:r>
              <w:rPr>
                <w:rFonts w:cs="Arial"/>
              </w:rPr>
              <w:t>of impact ma</w:t>
            </w:r>
            <w:r w:rsidR="009D38D2">
              <w:rPr>
                <w:rFonts w:cs="Arial"/>
              </w:rPr>
              <w:t>y even be ignored (that is, the risk is taken).</w:t>
            </w:r>
          </w:p>
          <w:p w14:paraId="7DDB4B45" w14:textId="482F17E6" w:rsidR="00B60B6A" w:rsidRDefault="004261E2" w:rsidP="00B60B6A">
            <w:pPr>
              <w:rPr>
                <w:rFonts w:cs="Arial"/>
              </w:rPr>
            </w:pPr>
            <w:r>
              <w:rPr>
                <w:rFonts w:cs="Arial"/>
              </w:rPr>
              <w:t xml:space="preserve">Effective </w:t>
            </w:r>
            <w:r w:rsidR="009D38D2">
              <w:rPr>
                <w:rFonts w:cs="Arial"/>
              </w:rPr>
              <w:t>mitigations</w:t>
            </w:r>
            <w:r>
              <w:rPr>
                <w:rFonts w:cs="Arial"/>
              </w:rPr>
              <w:t xml:space="preserve"> </w:t>
            </w:r>
            <w:r w:rsidR="00B60B6A">
              <w:rPr>
                <w:rFonts w:cs="Arial"/>
              </w:rPr>
              <w:t xml:space="preserve">or </w:t>
            </w:r>
            <w:r>
              <w:rPr>
                <w:rFonts w:cs="Arial"/>
              </w:rPr>
              <w:t>control</w:t>
            </w:r>
            <w:r w:rsidR="00B60B6A">
              <w:rPr>
                <w:rFonts w:cs="Arial"/>
              </w:rPr>
              <w:t>s</w:t>
            </w:r>
            <w:r>
              <w:rPr>
                <w:rFonts w:cs="Arial"/>
              </w:rPr>
              <w:t xml:space="preserve"> should be identified and actioned for all significant risks. Any significant risks for which </w:t>
            </w:r>
            <w:r w:rsidR="00B60B6A">
              <w:rPr>
                <w:rFonts w:cs="Arial"/>
              </w:rPr>
              <w:t>a control</w:t>
            </w:r>
            <w:r>
              <w:rPr>
                <w:rFonts w:cs="Arial"/>
              </w:rPr>
              <w:t xml:space="preserve"> cannot be </w:t>
            </w:r>
            <w:r w:rsidR="009D38D2">
              <w:rPr>
                <w:rFonts w:cs="Arial"/>
              </w:rPr>
              <w:t>identified</w:t>
            </w:r>
            <w:r>
              <w:rPr>
                <w:rFonts w:cs="Arial"/>
              </w:rPr>
              <w:t xml:space="preserve"> should be </w:t>
            </w:r>
            <w:r w:rsidR="00B60B6A">
              <w:rPr>
                <w:rFonts w:cs="Arial"/>
              </w:rPr>
              <w:t>critically</w:t>
            </w:r>
            <w:r>
              <w:rPr>
                <w:rFonts w:cs="Arial"/>
              </w:rPr>
              <w:t xml:space="preserve"> reviewed</w:t>
            </w:r>
            <w:r w:rsidR="00B60B6A">
              <w:rPr>
                <w:rFonts w:cs="Arial"/>
              </w:rPr>
              <w:t>. U</w:t>
            </w:r>
            <w:r>
              <w:rPr>
                <w:rFonts w:cs="Arial"/>
              </w:rPr>
              <w:t xml:space="preserve">ltimately a decision </w:t>
            </w:r>
            <w:r w:rsidR="00B60B6A">
              <w:rPr>
                <w:rFonts w:cs="Arial"/>
              </w:rPr>
              <w:t xml:space="preserve">wold need to be </w:t>
            </w:r>
            <w:r>
              <w:rPr>
                <w:rFonts w:cs="Arial"/>
              </w:rPr>
              <w:t>taken whether the</w:t>
            </w:r>
            <w:r w:rsidR="00B60B6A">
              <w:rPr>
                <w:rFonts w:cs="Arial"/>
              </w:rPr>
              <w:t xml:space="preserve"> risk is</w:t>
            </w:r>
            <w:r>
              <w:rPr>
                <w:rFonts w:cs="Arial"/>
              </w:rPr>
              <w:t xml:space="preserve"> serious enough to stop or prevent the action or event taking place.</w:t>
            </w:r>
            <w:r w:rsidR="00B60B6A">
              <w:rPr>
                <w:rFonts w:cs="Arial"/>
              </w:rPr>
              <w:t xml:space="preserve"> </w:t>
            </w:r>
          </w:p>
          <w:p w14:paraId="6E9A043E" w14:textId="02224009" w:rsidR="00B60B6A" w:rsidRDefault="00B60B6A" w:rsidP="00B60B6A">
            <w:pPr>
              <w:rPr>
                <w:rFonts w:cs="Arial"/>
              </w:rPr>
            </w:pPr>
            <w:r>
              <w:rPr>
                <w:rFonts w:cs="Arial"/>
              </w:rPr>
              <w:t xml:space="preserve">The risk assessment should </w:t>
            </w:r>
            <w:r w:rsidR="009D38D2">
              <w:rPr>
                <w:rFonts w:cs="Arial"/>
              </w:rPr>
              <w:t xml:space="preserve">also </w:t>
            </w:r>
            <w:r>
              <w:rPr>
                <w:rFonts w:cs="Arial"/>
              </w:rPr>
              <w:t>be reviewed post event to confirm its effectiveness and to record any learnings for future reference.  Indicators could include:</w:t>
            </w:r>
          </w:p>
          <w:p w14:paraId="25A1AACC" w14:textId="77777777" w:rsidR="00B60B6A" w:rsidRPr="004261E2" w:rsidRDefault="00B60B6A" w:rsidP="00B60B6A">
            <w:pPr>
              <w:pStyle w:val="ListParagraph"/>
              <w:numPr>
                <w:ilvl w:val="0"/>
                <w:numId w:val="9"/>
              </w:numPr>
              <w:rPr>
                <w:rFonts w:cs="Arial"/>
              </w:rPr>
            </w:pPr>
            <w:r w:rsidRPr="004261E2">
              <w:rPr>
                <w:rFonts w:cs="Arial"/>
              </w:rPr>
              <w:t>The number (if any) of injuries occurring at the event,</w:t>
            </w:r>
          </w:p>
          <w:p w14:paraId="462219B8" w14:textId="77777777" w:rsidR="00B60B6A" w:rsidRDefault="00B60B6A" w:rsidP="00B60B6A">
            <w:pPr>
              <w:pStyle w:val="ListParagraph"/>
              <w:numPr>
                <w:ilvl w:val="0"/>
                <w:numId w:val="9"/>
              </w:numPr>
              <w:rPr>
                <w:rFonts w:cs="Arial"/>
              </w:rPr>
            </w:pPr>
            <w:r w:rsidRPr="004261E2">
              <w:rPr>
                <w:rFonts w:cs="Arial"/>
              </w:rPr>
              <w:t xml:space="preserve">The ease for the event organisers and staff to implement the risk controls and mitigations, </w:t>
            </w:r>
          </w:p>
          <w:p w14:paraId="254177DE" w14:textId="77777777" w:rsidR="00B60B6A" w:rsidRPr="004261E2" w:rsidRDefault="00B60B6A" w:rsidP="00B60B6A">
            <w:pPr>
              <w:pStyle w:val="ListParagraph"/>
              <w:numPr>
                <w:ilvl w:val="0"/>
                <w:numId w:val="9"/>
              </w:numPr>
              <w:rPr>
                <w:rFonts w:cs="Arial"/>
              </w:rPr>
            </w:pPr>
            <w:r>
              <w:rPr>
                <w:rFonts w:cs="Arial"/>
              </w:rPr>
              <w:t>The effectiveness of the controls put in place and whether expectations were met,</w:t>
            </w:r>
          </w:p>
          <w:p w14:paraId="5BA05930" w14:textId="0563B4BC" w:rsidR="00B60B6A" w:rsidRPr="004261E2" w:rsidRDefault="00B60B6A" w:rsidP="00B60B6A">
            <w:pPr>
              <w:pStyle w:val="ListParagraph"/>
              <w:numPr>
                <w:ilvl w:val="0"/>
                <w:numId w:val="9"/>
              </w:numPr>
              <w:rPr>
                <w:rFonts w:cs="Arial"/>
              </w:rPr>
            </w:pPr>
            <w:r w:rsidRPr="004261E2">
              <w:rPr>
                <w:rFonts w:cs="Arial"/>
              </w:rPr>
              <w:t>Residual hazards, or hazards entirely missed from the original assessment, identified during the event itself,</w:t>
            </w:r>
          </w:p>
          <w:p w14:paraId="2DFB4110" w14:textId="5D19475E" w:rsidR="00FB6D7F" w:rsidRPr="009D38D2" w:rsidRDefault="00B60B6A" w:rsidP="00562087">
            <w:pPr>
              <w:pStyle w:val="ListParagraph"/>
              <w:numPr>
                <w:ilvl w:val="0"/>
                <w:numId w:val="9"/>
              </w:numPr>
              <w:rPr>
                <w:rFonts w:cs="Arial"/>
              </w:rPr>
            </w:pPr>
            <w:r w:rsidRPr="004261E2">
              <w:rPr>
                <w:rFonts w:cs="Arial"/>
              </w:rPr>
              <w:t>Qualitative assessment of personal safety from the attendees at the event, or sense of safety whilst completing activities</w:t>
            </w:r>
            <w:r w:rsidR="009D38D2">
              <w:rPr>
                <w:rFonts w:cs="Arial"/>
              </w:rPr>
              <w:t>.</w:t>
            </w: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C" w14:textId="45E96A6F" w:rsidR="00D72025" w:rsidRDefault="00BF4C15" w:rsidP="002E5919">
      <w:pPr>
        <w:pStyle w:val="ListParagraph"/>
        <w:numPr>
          <w:ilvl w:val="0"/>
          <w:numId w:val="4"/>
        </w:numPr>
        <w:jc w:val="both"/>
        <w:rPr>
          <w:rFonts w:cs="Arial"/>
          <w:b/>
          <w:szCs w:val="20"/>
        </w:rPr>
      </w:pPr>
      <w:r w:rsidRPr="009D38D2">
        <w:rPr>
          <w:rFonts w:cs="Arial"/>
          <w:b/>
          <w:szCs w:val="20"/>
        </w:rPr>
        <w:t xml:space="preserve">The </w:t>
      </w:r>
      <w:r w:rsidR="00FB6D7F" w:rsidRPr="009D38D2">
        <w:rPr>
          <w:rFonts w:cs="Arial"/>
          <w:b/>
          <w:szCs w:val="20"/>
        </w:rPr>
        <w:t>Event Manager must deliver to Module Lead</w:t>
      </w:r>
      <w:r w:rsidRPr="009D38D2">
        <w:rPr>
          <w:rFonts w:cs="Arial"/>
          <w:b/>
          <w:szCs w:val="20"/>
        </w:rPr>
        <w:t xml:space="preserve"> of the proposed Educational Visit </w:t>
      </w:r>
      <w:r w:rsidR="00FB6D7F" w:rsidRPr="009D38D2">
        <w:rPr>
          <w:rFonts w:cs="Arial"/>
          <w:b/>
          <w:szCs w:val="20"/>
        </w:rPr>
        <w:t xml:space="preserve">ALL </w:t>
      </w:r>
      <w:r w:rsidRPr="009D38D2">
        <w:rPr>
          <w:rFonts w:cs="Arial"/>
          <w:b/>
          <w:szCs w:val="20"/>
        </w:rPr>
        <w:t>names</w:t>
      </w:r>
      <w:r w:rsidR="00FB6D7F" w:rsidRPr="009D38D2">
        <w:rPr>
          <w:rFonts w:cs="Arial"/>
          <w:b/>
          <w:szCs w:val="20"/>
        </w:rPr>
        <w:t xml:space="preserve"> and mobile numbers of all </w:t>
      </w:r>
      <w:r w:rsidRPr="009D38D2">
        <w:rPr>
          <w:rFonts w:cs="Arial"/>
          <w:b/>
          <w:szCs w:val="20"/>
        </w:rPr>
        <w:t>Students who have agreed to participate in the Activity.</w:t>
      </w:r>
    </w:p>
    <w:p w14:paraId="6CD48028" w14:textId="7BC33714" w:rsidR="00BF4BA8" w:rsidRPr="00BF4BA8" w:rsidRDefault="00D72025" w:rsidP="00D72025">
      <w:pPr>
        <w:rPr>
          <w:rFonts w:cs="Arial"/>
          <w:szCs w:val="20"/>
          <w:u w:val="single"/>
        </w:rPr>
      </w:pPr>
      <w:r>
        <w:rPr>
          <w:rFonts w:cs="Arial"/>
          <w:b/>
          <w:szCs w:val="20"/>
        </w:rPr>
        <w:br w:type="page"/>
      </w:r>
      <w:r w:rsidRPr="00D72025">
        <w:rPr>
          <w:rFonts w:cs="Arial"/>
          <w:szCs w:val="20"/>
          <w:u w:val="single"/>
        </w:rPr>
        <w:lastRenderedPageBreak/>
        <w:t>Reference List</w:t>
      </w:r>
    </w:p>
    <w:p w14:paraId="319BA12E" w14:textId="77777777" w:rsidR="00AB5610" w:rsidRDefault="00AB5610" w:rsidP="00D72025">
      <w:r>
        <w:rPr>
          <w:rFonts w:cs="Arial"/>
        </w:rPr>
        <w:t xml:space="preserve">Canadian Centre for Occupational Health and Safety (2019) </w:t>
      </w:r>
      <w:r w:rsidRPr="00BF4BA8">
        <w:rPr>
          <w:rFonts w:cs="Arial"/>
          <w:i/>
        </w:rPr>
        <w:t>Hazards</w:t>
      </w:r>
      <w:r>
        <w:rPr>
          <w:rFonts w:cs="Arial"/>
        </w:rPr>
        <w:t xml:space="preserve">. Available at: </w:t>
      </w:r>
      <w:r w:rsidRPr="00094DB4">
        <w:t>https://www.ccohs.ca/topics/hazards/</w:t>
      </w:r>
      <w:r>
        <w:t xml:space="preserve"> (Accessed 3</w:t>
      </w:r>
      <w:r w:rsidRPr="00094DB4">
        <w:rPr>
          <w:vertAlign w:val="superscript"/>
        </w:rPr>
        <w:t>rd</w:t>
      </w:r>
      <w:r>
        <w:t xml:space="preserve"> May 2019).</w:t>
      </w:r>
    </w:p>
    <w:p w14:paraId="3A8331A9" w14:textId="77777777" w:rsidR="00AB5610" w:rsidRDefault="00AB5610" w:rsidP="00D72025">
      <w:r>
        <w:rPr>
          <w:rFonts w:cs="Arial"/>
        </w:rPr>
        <w:t xml:space="preserve">Food Standards agency (2018) </w:t>
      </w:r>
      <w:r w:rsidRPr="00BF4BA8">
        <w:rPr>
          <w:rFonts w:cs="Arial"/>
          <w:i/>
        </w:rPr>
        <w:t>Food Standards Act 1990</w:t>
      </w:r>
      <w:r>
        <w:rPr>
          <w:rFonts w:cs="Arial"/>
        </w:rPr>
        <w:t xml:space="preserve">. Available at: </w:t>
      </w:r>
      <w:r w:rsidRPr="00094DB4">
        <w:t>https://www.food.gov.uk/about-us/key-regulations</w:t>
      </w:r>
      <w:r>
        <w:t xml:space="preserve"> (Accessed 3</w:t>
      </w:r>
      <w:r w:rsidRPr="00094DB4">
        <w:rPr>
          <w:vertAlign w:val="superscript"/>
        </w:rPr>
        <w:t>rd</w:t>
      </w:r>
      <w:r>
        <w:t xml:space="preserve"> May 2019).</w:t>
      </w:r>
    </w:p>
    <w:p w14:paraId="5614F2F7" w14:textId="77777777" w:rsidR="00AB5610" w:rsidRDefault="00AB5610" w:rsidP="00D72025">
      <w:r>
        <w:rPr>
          <w:rFonts w:cs="Arial"/>
        </w:rPr>
        <w:t xml:space="preserve">Food Standards Agency (2018) </w:t>
      </w:r>
      <w:r w:rsidRPr="00BF4BA8">
        <w:rPr>
          <w:rFonts w:cs="Arial"/>
          <w:i/>
        </w:rPr>
        <w:t>General Food Law</w:t>
      </w:r>
      <w:r>
        <w:rPr>
          <w:rFonts w:cs="Arial"/>
        </w:rPr>
        <w:t xml:space="preserve">. Available at: </w:t>
      </w:r>
      <w:r w:rsidRPr="00094DB4">
        <w:t>https://www.food.gov.uk/business-guidance/general-food-law#food-hygiene-legislation</w:t>
      </w:r>
      <w:r>
        <w:t xml:space="preserve"> (Accessed 3</w:t>
      </w:r>
      <w:r w:rsidRPr="00094DB4">
        <w:rPr>
          <w:vertAlign w:val="superscript"/>
        </w:rPr>
        <w:t>rd</w:t>
      </w:r>
      <w:r>
        <w:t xml:space="preserve"> May 2019).</w:t>
      </w:r>
    </w:p>
    <w:p w14:paraId="7CB9CE03" w14:textId="77777777" w:rsidR="00AB5610" w:rsidRDefault="00AB5610" w:rsidP="00D72025">
      <w:r>
        <w:t xml:space="preserve">Government Legislation (2019) </w:t>
      </w:r>
      <w:r w:rsidRPr="00BF4BA8">
        <w:rPr>
          <w:i/>
        </w:rPr>
        <w:t>The Management of Health and Safety at work Regulations 1999</w:t>
      </w:r>
      <w:r>
        <w:t xml:space="preserve">. Available at: </w:t>
      </w:r>
      <w:r w:rsidRPr="00BF4BA8">
        <w:t>http://www.legislation.gov.uk/uksi/1999/3242/contents/made</w:t>
      </w:r>
      <w:r>
        <w:t xml:space="preserve"> (Accessed 3</w:t>
      </w:r>
      <w:r w:rsidRPr="00094DB4">
        <w:rPr>
          <w:vertAlign w:val="superscript"/>
        </w:rPr>
        <w:t>rd</w:t>
      </w:r>
      <w:r>
        <w:t xml:space="preserve"> may 2019).</w:t>
      </w:r>
    </w:p>
    <w:p w14:paraId="7F213296" w14:textId="77777777" w:rsidR="00AB5610" w:rsidRDefault="00AB5610" w:rsidP="00D72025">
      <w:r>
        <w:rPr>
          <w:rFonts w:cs="Arial"/>
          <w:szCs w:val="20"/>
        </w:rPr>
        <w:t xml:space="preserve">Health and Safety Executive (2019) </w:t>
      </w:r>
      <w:r w:rsidRPr="00BF4BA8">
        <w:rPr>
          <w:rFonts w:cs="Arial"/>
          <w:i/>
          <w:szCs w:val="20"/>
        </w:rPr>
        <w:t>Risk – Controlling the Risks in the Workplace</w:t>
      </w:r>
      <w:r>
        <w:rPr>
          <w:rFonts w:cs="Arial"/>
          <w:szCs w:val="20"/>
        </w:rPr>
        <w:t xml:space="preserve">. Available at: </w:t>
      </w:r>
      <w:r w:rsidRPr="00094DB4">
        <w:t>http://www.hse.gov.uk/risk/controlling-risks.htm</w:t>
      </w:r>
      <w:r>
        <w:t xml:space="preserve"> (Accessed 3</w:t>
      </w:r>
      <w:r w:rsidRPr="00094DB4">
        <w:rPr>
          <w:vertAlign w:val="superscript"/>
        </w:rPr>
        <w:t>rd</w:t>
      </w:r>
      <w:r>
        <w:t xml:space="preserve"> May 2019).</w:t>
      </w:r>
      <w:bookmarkStart w:id="0" w:name="_GoBack"/>
      <w:bookmarkEnd w:id="0"/>
    </w:p>
    <w:p w14:paraId="0E551DC6" w14:textId="77777777" w:rsidR="00094DB4" w:rsidRPr="00D72025" w:rsidRDefault="00094DB4" w:rsidP="00D72025">
      <w:pPr>
        <w:rPr>
          <w:rFonts w:cs="Arial"/>
          <w:szCs w:val="20"/>
        </w:rPr>
      </w:pPr>
    </w:p>
    <w:sectPr w:rsidR="00094DB4" w:rsidRPr="00D7202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91988" w14:textId="77777777" w:rsidR="003C52A7" w:rsidRDefault="003C52A7" w:rsidP="0095454D">
      <w:pPr>
        <w:spacing w:after="0" w:line="240" w:lineRule="auto"/>
      </w:pPr>
      <w:r>
        <w:separator/>
      </w:r>
    </w:p>
  </w:endnote>
  <w:endnote w:type="continuationSeparator" w:id="0">
    <w:p w14:paraId="51E52A35" w14:textId="77777777" w:rsidR="003C52A7" w:rsidRDefault="003C52A7"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A1ECC4" w14:textId="77777777" w:rsidR="003C52A7" w:rsidRDefault="003C52A7" w:rsidP="0095454D">
      <w:pPr>
        <w:spacing w:after="0" w:line="240" w:lineRule="auto"/>
      </w:pPr>
      <w:r>
        <w:separator/>
      </w:r>
    </w:p>
  </w:footnote>
  <w:footnote w:type="continuationSeparator" w:id="0">
    <w:p w14:paraId="30454F2C" w14:textId="77777777" w:rsidR="003C52A7" w:rsidRDefault="003C52A7"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D2397"/>
    <w:multiLevelType w:val="hybridMultilevel"/>
    <w:tmpl w:val="12C6A034"/>
    <w:lvl w:ilvl="0" w:tplc="877E5B48">
      <w:start w:val="1"/>
      <w:numFmt w:val="bullet"/>
      <w:lvlText w:val="•"/>
      <w:lvlJc w:val="left"/>
      <w:pPr>
        <w:tabs>
          <w:tab w:val="num" w:pos="720"/>
        </w:tabs>
        <w:ind w:left="720" w:hanging="360"/>
      </w:pPr>
      <w:rPr>
        <w:rFonts w:ascii="Arial" w:hAnsi="Arial" w:hint="default"/>
      </w:rPr>
    </w:lvl>
    <w:lvl w:ilvl="1" w:tplc="5EB0E388" w:tentative="1">
      <w:start w:val="1"/>
      <w:numFmt w:val="bullet"/>
      <w:lvlText w:val="•"/>
      <w:lvlJc w:val="left"/>
      <w:pPr>
        <w:tabs>
          <w:tab w:val="num" w:pos="1440"/>
        </w:tabs>
        <w:ind w:left="1440" w:hanging="360"/>
      </w:pPr>
      <w:rPr>
        <w:rFonts w:ascii="Arial" w:hAnsi="Arial" w:hint="default"/>
      </w:rPr>
    </w:lvl>
    <w:lvl w:ilvl="2" w:tplc="5D8664A2" w:tentative="1">
      <w:start w:val="1"/>
      <w:numFmt w:val="bullet"/>
      <w:lvlText w:val="•"/>
      <w:lvlJc w:val="left"/>
      <w:pPr>
        <w:tabs>
          <w:tab w:val="num" w:pos="2160"/>
        </w:tabs>
        <w:ind w:left="2160" w:hanging="360"/>
      </w:pPr>
      <w:rPr>
        <w:rFonts w:ascii="Arial" w:hAnsi="Arial" w:hint="default"/>
      </w:rPr>
    </w:lvl>
    <w:lvl w:ilvl="3" w:tplc="36CEEC2A" w:tentative="1">
      <w:start w:val="1"/>
      <w:numFmt w:val="bullet"/>
      <w:lvlText w:val="•"/>
      <w:lvlJc w:val="left"/>
      <w:pPr>
        <w:tabs>
          <w:tab w:val="num" w:pos="2880"/>
        </w:tabs>
        <w:ind w:left="2880" w:hanging="360"/>
      </w:pPr>
      <w:rPr>
        <w:rFonts w:ascii="Arial" w:hAnsi="Arial" w:hint="default"/>
      </w:rPr>
    </w:lvl>
    <w:lvl w:ilvl="4" w:tplc="CF14AEE0" w:tentative="1">
      <w:start w:val="1"/>
      <w:numFmt w:val="bullet"/>
      <w:lvlText w:val="•"/>
      <w:lvlJc w:val="left"/>
      <w:pPr>
        <w:tabs>
          <w:tab w:val="num" w:pos="3600"/>
        </w:tabs>
        <w:ind w:left="3600" w:hanging="360"/>
      </w:pPr>
      <w:rPr>
        <w:rFonts w:ascii="Arial" w:hAnsi="Arial" w:hint="default"/>
      </w:rPr>
    </w:lvl>
    <w:lvl w:ilvl="5" w:tplc="4192FECC" w:tentative="1">
      <w:start w:val="1"/>
      <w:numFmt w:val="bullet"/>
      <w:lvlText w:val="•"/>
      <w:lvlJc w:val="left"/>
      <w:pPr>
        <w:tabs>
          <w:tab w:val="num" w:pos="4320"/>
        </w:tabs>
        <w:ind w:left="4320" w:hanging="360"/>
      </w:pPr>
      <w:rPr>
        <w:rFonts w:ascii="Arial" w:hAnsi="Arial" w:hint="default"/>
      </w:rPr>
    </w:lvl>
    <w:lvl w:ilvl="6" w:tplc="9702918E" w:tentative="1">
      <w:start w:val="1"/>
      <w:numFmt w:val="bullet"/>
      <w:lvlText w:val="•"/>
      <w:lvlJc w:val="left"/>
      <w:pPr>
        <w:tabs>
          <w:tab w:val="num" w:pos="5040"/>
        </w:tabs>
        <w:ind w:left="5040" w:hanging="360"/>
      </w:pPr>
      <w:rPr>
        <w:rFonts w:ascii="Arial" w:hAnsi="Arial" w:hint="default"/>
      </w:rPr>
    </w:lvl>
    <w:lvl w:ilvl="7" w:tplc="5C42E0CE" w:tentative="1">
      <w:start w:val="1"/>
      <w:numFmt w:val="bullet"/>
      <w:lvlText w:val="•"/>
      <w:lvlJc w:val="left"/>
      <w:pPr>
        <w:tabs>
          <w:tab w:val="num" w:pos="5760"/>
        </w:tabs>
        <w:ind w:left="5760" w:hanging="360"/>
      </w:pPr>
      <w:rPr>
        <w:rFonts w:ascii="Arial" w:hAnsi="Arial" w:hint="default"/>
      </w:rPr>
    </w:lvl>
    <w:lvl w:ilvl="8" w:tplc="D554B0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C61F19"/>
    <w:multiLevelType w:val="hybridMultilevel"/>
    <w:tmpl w:val="7CA66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BE1CF2"/>
    <w:multiLevelType w:val="hybridMultilevel"/>
    <w:tmpl w:val="5246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A0544F"/>
    <w:multiLevelType w:val="hybridMultilevel"/>
    <w:tmpl w:val="62D857AE"/>
    <w:lvl w:ilvl="0" w:tplc="0B5408D2">
      <w:start w:val="1"/>
      <w:numFmt w:val="bullet"/>
      <w:lvlText w:val="•"/>
      <w:lvlJc w:val="left"/>
      <w:pPr>
        <w:tabs>
          <w:tab w:val="num" w:pos="720"/>
        </w:tabs>
        <w:ind w:left="720" w:hanging="360"/>
      </w:pPr>
      <w:rPr>
        <w:rFonts w:ascii="Arial" w:hAnsi="Arial" w:hint="default"/>
      </w:rPr>
    </w:lvl>
    <w:lvl w:ilvl="1" w:tplc="BC02340A" w:tentative="1">
      <w:start w:val="1"/>
      <w:numFmt w:val="bullet"/>
      <w:lvlText w:val="•"/>
      <w:lvlJc w:val="left"/>
      <w:pPr>
        <w:tabs>
          <w:tab w:val="num" w:pos="1440"/>
        </w:tabs>
        <w:ind w:left="1440" w:hanging="360"/>
      </w:pPr>
      <w:rPr>
        <w:rFonts w:ascii="Arial" w:hAnsi="Arial" w:hint="default"/>
      </w:rPr>
    </w:lvl>
    <w:lvl w:ilvl="2" w:tplc="B0403718" w:tentative="1">
      <w:start w:val="1"/>
      <w:numFmt w:val="bullet"/>
      <w:lvlText w:val="•"/>
      <w:lvlJc w:val="left"/>
      <w:pPr>
        <w:tabs>
          <w:tab w:val="num" w:pos="2160"/>
        </w:tabs>
        <w:ind w:left="2160" w:hanging="360"/>
      </w:pPr>
      <w:rPr>
        <w:rFonts w:ascii="Arial" w:hAnsi="Arial" w:hint="default"/>
      </w:rPr>
    </w:lvl>
    <w:lvl w:ilvl="3" w:tplc="1138E01E" w:tentative="1">
      <w:start w:val="1"/>
      <w:numFmt w:val="bullet"/>
      <w:lvlText w:val="•"/>
      <w:lvlJc w:val="left"/>
      <w:pPr>
        <w:tabs>
          <w:tab w:val="num" w:pos="2880"/>
        </w:tabs>
        <w:ind w:left="2880" w:hanging="360"/>
      </w:pPr>
      <w:rPr>
        <w:rFonts w:ascii="Arial" w:hAnsi="Arial" w:hint="default"/>
      </w:rPr>
    </w:lvl>
    <w:lvl w:ilvl="4" w:tplc="799E1E04" w:tentative="1">
      <w:start w:val="1"/>
      <w:numFmt w:val="bullet"/>
      <w:lvlText w:val="•"/>
      <w:lvlJc w:val="left"/>
      <w:pPr>
        <w:tabs>
          <w:tab w:val="num" w:pos="3600"/>
        </w:tabs>
        <w:ind w:left="3600" w:hanging="360"/>
      </w:pPr>
      <w:rPr>
        <w:rFonts w:ascii="Arial" w:hAnsi="Arial" w:hint="default"/>
      </w:rPr>
    </w:lvl>
    <w:lvl w:ilvl="5" w:tplc="F540300E" w:tentative="1">
      <w:start w:val="1"/>
      <w:numFmt w:val="bullet"/>
      <w:lvlText w:val="•"/>
      <w:lvlJc w:val="left"/>
      <w:pPr>
        <w:tabs>
          <w:tab w:val="num" w:pos="4320"/>
        </w:tabs>
        <w:ind w:left="4320" w:hanging="360"/>
      </w:pPr>
      <w:rPr>
        <w:rFonts w:ascii="Arial" w:hAnsi="Arial" w:hint="default"/>
      </w:rPr>
    </w:lvl>
    <w:lvl w:ilvl="6" w:tplc="0BEA602A" w:tentative="1">
      <w:start w:val="1"/>
      <w:numFmt w:val="bullet"/>
      <w:lvlText w:val="•"/>
      <w:lvlJc w:val="left"/>
      <w:pPr>
        <w:tabs>
          <w:tab w:val="num" w:pos="5040"/>
        </w:tabs>
        <w:ind w:left="5040" w:hanging="360"/>
      </w:pPr>
      <w:rPr>
        <w:rFonts w:ascii="Arial" w:hAnsi="Arial" w:hint="default"/>
      </w:rPr>
    </w:lvl>
    <w:lvl w:ilvl="7" w:tplc="C34CC458" w:tentative="1">
      <w:start w:val="1"/>
      <w:numFmt w:val="bullet"/>
      <w:lvlText w:val="•"/>
      <w:lvlJc w:val="left"/>
      <w:pPr>
        <w:tabs>
          <w:tab w:val="num" w:pos="5760"/>
        </w:tabs>
        <w:ind w:left="5760" w:hanging="360"/>
      </w:pPr>
      <w:rPr>
        <w:rFonts w:ascii="Arial" w:hAnsi="Arial" w:hint="default"/>
      </w:rPr>
    </w:lvl>
    <w:lvl w:ilvl="8" w:tplc="18F846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67F1A44"/>
    <w:multiLevelType w:val="hybridMultilevel"/>
    <w:tmpl w:val="986A819C"/>
    <w:lvl w:ilvl="0" w:tplc="D00CE66A">
      <w:start w:val="1"/>
      <w:numFmt w:val="bullet"/>
      <w:lvlText w:val="•"/>
      <w:lvlJc w:val="left"/>
      <w:pPr>
        <w:tabs>
          <w:tab w:val="num" w:pos="720"/>
        </w:tabs>
        <w:ind w:left="720" w:hanging="360"/>
      </w:pPr>
      <w:rPr>
        <w:rFonts w:ascii="Arial" w:hAnsi="Arial" w:hint="default"/>
      </w:rPr>
    </w:lvl>
    <w:lvl w:ilvl="1" w:tplc="22C68A96" w:tentative="1">
      <w:start w:val="1"/>
      <w:numFmt w:val="bullet"/>
      <w:lvlText w:val="•"/>
      <w:lvlJc w:val="left"/>
      <w:pPr>
        <w:tabs>
          <w:tab w:val="num" w:pos="1440"/>
        </w:tabs>
        <w:ind w:left="1440" w:hanging="360"/>
      </w:pPr>
      <w:rPr>
        <w:rFonts w:ascii="Arial" w:hAnsi="Arial" w:hint="default"/>
      </w:rPr>
    </w:lvl>
    <w:lvl w:ilvl="2" w:tplc="1D8E3064" w:tentative="1">
      <w:start w:val="1"/>
      <w:numFmt w:val="bullet"/>
      <w:lvlText w:val="•"/>
      <w:lvlJc w:val="left"/>
      <w:pPr>
        <w:tabs>
          <w:tab w:val="num" w:pos="2160"/>
        </w:tabs>
        <w:ind w:left="2160" w:hanging="360"/>
      </w:pPr>
      <w:rPr>
        <w:rFonts w:ascii="Arial" w:hAnsi="Arial" w:hint="default"/>
      </w:rPr>
    </w:lvl>
    <w:lvl w:ilvl="3" w:tplc="E586C7C4" w:tentative="1">
      <w:start w:val="1"/>
      <w:numFmt w:val="bullet"/>
      <w:lvlText w:val="•"/>
      <w:lvlJc w:val="left"/>
      <w:pPr>
        <w:tabs>
          <w:tab w:val="num" w:pos="2880"/>
        </w:tabs>
        <w:ind w:left="2880" w:hanging="360"/>
      </w:pPr>
      <w:rPr>
        <w:rFonts w:ascii="Arial" w:hAnsi="Arial" w:hint="default"/>
      </w:rPr>
    </w:lvl>
    <w:lvl w:ilvl="4" w:tplc="27B4A566" w:tentative="1">
      <w:start w:val="1"/>
      <w:numFmt w:val="bullet"/>
      <w:lvlText w:val="•"/>
      <w:lvlJc w:val="left"/>
      <w:pPr>
        <w:tabs>
          <w:tab w:val="num" w:pos="3600"/>
        </w:tabs>
        <w:ind w:left="3600" w:hanging="360"/>
      </w:pPr>
      <w:rPr>
        <w:rFonts w:ascii="Arial" w:hAnsi="Arial" w:hint="default"/>
      </w:rPr>
    </w:lvl>
    <w:lvl w:ilvl="5" w:tplc="E7901222" w:tentative="1">
      <w:start w:val="1"/>
      <w:numFmt w:val="bullet"/>
      <w:lvlText w:val="•"/>
      <w:lvlJc w:val="left"/>
      <w:pPr>
        <w:tabs>
          <w:tab w:val="num" w:pos="4320"/>
        </w:tabs>
        <w:ind w:left="4320" w:hanging="360"/>
      </w:pPr>
      <w:rPr>
        <w:rFonts w:ascii="Arial" w:hAnsi="Arial" w:hint="default"/>
      </w:rPr>
    </w:lvl>
    <w:lvl w:ilvl="6" w:tplc="0B725C08" w:tentative="1">
      <w:start w:val="1"/>
      <w:numFmt w:val="bullet"/>
      <w:lvlText w:val="•"/>
      <w:lvlJc w:val="left"/>
      <w:pPr>
        <w:tabs>
          <w:tab w:val="num" w:pos="5040"/>
        </w:tabs>
        <w:ind w:left="5040" w:hanging="360"/>
      </w:pPr>
      <w:rPr>
        <w:rFonts w:ascii="Arial" w:hAnsi="Arial" w:hint="default"/>
      </w:rPr>
    </w:lvl>
    <w:lvl w:ilvl="7" w:tplc="06AC4C46" w:tentative="1">
      <w:start w:val="1"/>
      <w:numFmt w:val="bullet"/>
      <w:lvlText w:val="•"/>
      <w:lvlJc w:val="left"/>
      <w:pPr>
        <w:tabs>
          <w:tab w:val="num" w:pos="5760"/>
        </w:tabs>
        <w:ind w:left="5760" w:hanging="360"/>
      </w:pPr>
      <w:rPr>
        <w:rFonts w:ascii="Arial" w:hAnsi="Arial" w:hint="default"/>
      </w:rPr>
    </w:lvl>
    <w:lvl w:ilvl="8" w:tplc="724407A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886D2C"/>
    <w:multiLevelType w:val="singleLevel"/>
    <w:tmpl w:val="08090013"/>
    <w:lvl w:ilvl="0">
      <w:start w:val="1"/>
      <w:numFmt w:val="upperRoman"/>
      <w:lvlText w:val="%1."/>
      <w:lvlJc w:val="right"/>
      <w:pPr>
        <w:ind w:left="360" w:hanging="360"/>
      </w:pPr>
    </w:lvl>
  </w:abstractNum>
  <w:abstractNum w:abstractNumId="8"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6"/>
  </w:num>
  <w:num w:numId="4">
    <w:abstractNumId w:val="3"/>
  </w:num>
  <w:num w:numId="5">
    <w:abstractNumId w:val="0"/>
  </w:num>
  <w:num w:numId="6">
    <w:abstractNumId w:val="5"/>
  </w:num>
  <w:num w:numId="7">
    <w:abstractNumId w:val="4"/>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25974"/>
    <w:rsid w:val="00034E1D"/>
    <w:rsid w:val="00044C7A"/>
    <w:rsid w:val="00094DB4"/>
    <w:rsid w:val="000E0406"/>
    <w:rsid w:val="000E4E5F"/>
    <w:rsid w:val="00101CDC"/>
    <w:rsid w:val="001176D0"/>
    <w:rsid w:val="00127D7C"/>
    <w:rsid w:val="0013693F"/>
    <w:rsid w:val="00160110"/>
    <w:rsid w:val="001A161E"/>
    <w:rsid w:val="001B1625"/>
    <w:rsid w:val="001B2A52"/>
    <w:rsid w:val="001D3B41"/>
    <w:rsid w:val="001E405C"/>
    <w:rsid w:val="00232187"/>
    <w:rsid w:val="002574DA"/>
    <w:rsid w:val="0026415A"/>
    <w:rsid w:val="0026799A"/>
    <w:rsid w:val="002879E0"/>
    <w:rsid w:val="002A3A20"/>
    <w:rsid w:val="00312F00"/>
    <w:rsid w:val="003426B9"/>
    <w:rsid w:val="00396EE2"/>
    <w:rsid w:val="003C52A7"/>
    <w:rsid w:val="003D6AE1"/>
    <w:rsid w:val="004002F3"/>
    <w:rsid w:val="004161A7"/>
    <w:rsid w:val="004261E2"/>
    <w:rsid w:val="00455C1C"/>
    <w:rsid w:val="004C30DB"/>
    <w:rsid w:val="004E0774"/>
    <w:rsid w:val="004E0EFB"/>
    <w:rsid w:val="004E1D4B"/>
    <w:rsid w:val="005573C2"/>
    <w:rsid w:val="00580151"/>
    <w:rsid w:val="00591468"/>
    <w:rsid w:val="005A29F0"/>
    <w:rsid w:val="005C6B91"/>
    <w:rsid w:val="005D2C38"/>
    <w:rsid w:val="006379A5"/>
    <w:rsid w:val="00637C3B"/>
    <w:rsid w:val="00670CA7"/>
    <w:rsid w:val="00672C2C"/>
    <w:rsid w:val="0069246E"/>
    <w:rsid w:val="006E4E3D"/>
    <w:rsid w:val="00701E33"/>
    <w:rsid w:val="007061EC"/>
    <w:rsid w:val="00711A52"/>
    <w:rsid w:val="007413DA"/>
    <w:rsid w:val="007F0E71"/>
    <w:rsid w:val="007F2154"/>
    <w:rsid w:val="00811982"/>
    <w:rsid w:val="0082201C"/>
    <w:rsid w:val="008536FF"/>
    <w:rsid w:val="00875302"/>
    <w:rsid w:val="008B0592"/>
    <w:rsid w:val="008F0977"/>
    <w:rsid w:val="0090777D"/>
    <w:rsid w:val="009106D2"/>
    <w:rsid w:val="0095454D"/>
    <w:rsid w:val="00966DCC"/>
    <w:rsid w:val="00971B5F"/>
    <w:rsid w:val="00995E62"/>
    <w:rsid w:val="009B1CEC"/>
    <w:rsid w:val="009D38D2"/>
    <w:rsid w:val="00A569FD"/>
    <w:rsid w:val="00A73A00"/>
    <w:rsid w:val="00AB5610"/>
    <w:rsid w:val="00B14106"/>
    <w:rsid w:val="00B1745D"/>
    <w:rsid w:val="00B24E3E"/>
    <w:rsid w:val="00B4198C"/>
    <w:rsid w:val="00B609D0"/>
    <w:rsid w:val="00B60B6A"/>
    <w:rsid w:val="00B726CE"/>
    <w:rsid w:val="00B917CE"/>
    <w:rsid w:val="00BF4BA8"/>
    <w:rsid w:val="00BF4C15"/>
    <w:rsid w:val="00C052D4"/>
    <w:rsid w:val="00C470F8"/>
    <w:rsid w:val="00C72482"/>
    <w:rsid w:val="00C91A6B"/>
    <w:rsid w:val="00CA76BF"/>
    <w:rsid w:val="00CC1F4C"/>
    <w:rsid w:val="00CD177F"/>
    <w:rsid w:val="00CD77F0"/>
    <w:rsid w:val="00CE003D"/>
    <w:rsid w:val="00D077E6"/>
    <w:rsid w:val="00D10CC6"/>
    <w:rsid w:val="00D21A4A"/>
    <w:rsid w:val="00D23924"/>
    <w:rsid w:val="00D34215"/>
    <w:rsid w:val="00D72025"/>
    <w:rsid w:val="00D7595D"/>
    <w:rsid w:val="00DA46F0"/>
    <w:rsid w:val="00DD11F9"/>
    <w:rsid w:val="00DD3051"/>
    <w:rsid w:val="00DD69EB"/>
    <w:rsid w:val="00DE48FC"/>
    <w:rsid w:val="00E04B3C"/>
    <w:rsid w:val="00E149CA"/>
    <w:rsid w:val="00EF31AE"/>
    <w:rsid w:val="00F23227"/>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094D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804584">
      <w:bodyDiv w:val="1"/>
      <w:marLeft w:val="0"/>
      <w:marRight w:val="0"/>
      <w:marTop w:val="0"/>
      <w:marBottom w:val="0"/>
      <w:divBdr>
        <w:top w:val="none" w:sz="0" w:space="0" w:color="auto"/>
        <w:left w:val="none" w:sz="0" w:space="0" w:color="auto"/>
        <w:bottom w:val="none" w:sz="0" w:space="0" w:color="auto"/>
        <w:right w:val="none" w:sz="0" w:space="0" w:color="auto"/>
      </w:divBdr>
      <w:divsChild>
        <w:div w:id="5864054">
          <w:marLeft w:val="360"/>
          <w:marRight w:val="0"/>
          <w:marTop w:val="200"/>
          <w:marBottom w:val="0"/>
          <w:divBdr>
            <w:top w:val="none" w:sz="0" w:space="0" w:color="auto"/>
            <w:left w:val="none" w:sz="0" w:space="0" w:color="auto"/>
            <w:bottom w:val="none" w:sz="0" w:space="0" w:color="auto"/>
            <w:right w:val="none" w:sz="0" w:space="0" w:color="auto"/>
          </w:divBdr>
        </w:div>
      </w:divsChild>
    </w:div>
    <w:div w:id="1549341594">
      <w:bodyDiv w:val="1"/>
      <w:marLeft w:val="0"/>
      <w:marRight w:val="0"/>
      <w:marTop w:val="0"/>
      <w:marBottom w:val="0"/>
      <w:divBdr>
        <w:top w:val="none" w:sz="0" w:space="0" w:color="auto"/>
        <w:left w:val="none" w:sz="0" w:space="0" w:color="auto"/>
        <w:bottom w:val="none" w:sz="0" w:space="0" w:color="auto"/>
        <w:right w:val="none" w:sz="0" w:space="0" w:color="auto"/>
      </w:divBdr>
      <w:divsChild>
        <w:div w:id="1924953078">
          <w:marLeft w:val="360"/>
          <w:marRight w:val="0"/>
          <w:marTop w:val="200"/>
          <w:marBottom w:val="0"/>
          <w:divBdr>
            <w:top w:val="none" w:sz="0" w:space="0" w:color="auto"/>
            <w:left w:val="none" w:sz="0" w:space="0" w:color="auto"/>
            <w:bottom w:val="none" w:sz="0" w:space="0" w:color="auto"/>
            <w:right w:val="none" w:sz="0" w:space="0" w:color="auto"/>
          </w:divBdr>
        </w:div>
      </w:divsChild>
    </w:div>
    <w:div w:id="1641496380">
      <w:bodyDiv w:val="1"/>
      <w:marLeft w:val="0"/>
      <w:marRight w:val="0"/>
      <w:marTop w:val="0"/>
      <w:marBottom w:val="0"/>
      <w:divBdr>
        <w:top w:val="none" w:sz="0" w:space="0" w:color="auto"/>
        <w:left w:val="none" w:sz="0" w:space="0" w:color="auto"/>
        <w:bottom w:val="none" w:sz="0" w:space="0" w:color="auto"/>
        <w:right w:val="none" w:sz="0" w:space="0" w:color="auto"/>
      </w:divBdr>
      <w:divsChild>
        <w:div w:id="139986563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1671</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Jonah Hitchings</cp:lastModifiedBy>
  <cp:revision>4</cp:revision>
  <dcterms:created xsi:type="dcterms:W3CDTF">2019-05-03T15:04:00Z</dcterms:created>
  <dcterms:modified xsi:type="dcterms:W3CDTF">2019-05-03T19:00:00Z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