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9198A0" w:rsidP="7E9198A0" w:rsidRDefault="7E9198A0" w14:paraId="50A94007" w14:textId="52C1C115">
      <w:pPr>
        <w:jc w:val="center"/>
        <w:rPr>
          <w:rFonts w:ascii="Times New Roman" w:hAnsi="Times New Roman" w:eastAsia="Times New Roman" w:cs="Times New Roman"/>
          <w:b w:val="1"/>
          <w:bCs w:val="1"/>
          <w:sz w:val="40"/>
          <w:szCs w:val="40"/>
        </w:rPr>
      </w:pPr>
    </w:p>
    <w:p w:rsidR="7E9198A0" w:rsidP="7E9198A0" w:rsidRDefault="7E9198A0" w14:paraId="595DF061" w14:textId="19DE3991">
      <w:pPr>
        <w:pStyle w:val="Normal"/>
        <w:jc w:val="center"/>
        <w:rPr>
          <w:rFonts w:ascii="Times New Roman" w:hAnsi="Times New Roman" w:eastAsia="Times New Roman" w:cs="Times New Roman"/>
          <w:b w:val="1"/>
          <w:bCs w:val="1"/>
          <w:sz w:val="40"/>
          <w:szCs w:val="40"/>
        </w:rPr>
      </w:pPr>
    </w:p>
    <w:p w:rsidR="7E9198A0" w:rsidP="7E9198A0" w:rsidRDefault="7E9198A0" w14:paraId="6E488215" w14:textId="456B84ED">
      <w:pPr>
        <w:pStyle w:val="Normal"/>
        <w:jc w:val="center"/>
        <w:rPr>
          <w:rFonts w:ascii="Times New Roman" w:hAnsi="Times New Roman" w:eastAsia="Times New Roman" w:cs="Times New Roman"/>
          <w:b w:val="1"/>
          <w:bCs w:val="1"/>
          <w:sz w:val="40"/>
          <w:szCs w:val="40"/>
        </w:rPr>
      </w:pPr>
    </w:p>
    <w:p xmlns:wp14="http://schemas.microsoft.com/office/word/2010/wordml" w:rsidP="7E9198A0" wp14:paraId="5E5787A5" wp14:textId="3B2E81EE">
      <w:pPr>
        <w:jc w:val="center"/>
        <w:rPr>
          <w:rFonts w:ascii="Times New Roman" w:hAnsi="Times New Roman" w:eastAsia="Times New Roman" w:cs="Times New Roman"/>
          <w:b w:val="1"/>
          <w:bCs w:val="1"/>
          <w:sz w:val="40"/>
          <w:szCs w:val="40"/>
        </w:rPr>
      </w:pPr>
      <w:r w:rsidRPr="7E9198A0" w:rsidR="0CF2D3D6">
        <w:rPr>
          <w:rFonts w:ascii="Times New Roman" w:hAnsi="Times New Roman" w:eastAsia="Times New Roman" w:cs="Times New Roman"/>
          <w:b w:val="1"/>
          <w:bCs w:val="1"/>
          <w:sz w:val="40"/>
          <w:szCs w:val="40"/>
        </w:rPr>
        <w:t>Enhancing Sports Development and Participation within YMCA Camp Programmes: A Consultancy Report for YMCA of the USA (New England Region</w:t>
      </w:r>
      <w:r w:rsidRPr="7E9198A0" w:rsidR="42E940B9">
        <w:rPr>
          <w:rFonts w:ascii="Times New Roman" w:hAnsi="Times New Roman" w:eastAsia="Times New Roman" w:cs="Times New Roman"/>
          <w:b w:val="1"/>
          <w:bCs w:val="1"/>
          <w:sz w:val="40"/>
          <w:szCs w:val="40"/>
        </w:rPr>
        <w:t>)</w:t>
      </w:r>
    </w:p>
    <w:p w:rsidR="7E9198A0" w:rsidP="7E9198A0" w:rsidRDefault="7E9198A0" w14:paraId="75E1BF1B" w14:textId="0801CF98">
      <w:pPr>
        <w:jc w:val="center"/>
        <w:rPr>
          <w:rFonts w:ascii="Times New Roman" w:hAnsi="Times New Roman" w:eastAsia="Times New Roman" w:cs="Times New Roman"/>
          <w:b w:val="1"/>
          <w:bCs w:val="1"/>
          <w:sz w:val="40"/>
          <w:szCs w:val="40"/>
        </w:rPr>
      </w:pPr>
    </w:p>
    <w:p w:rsidR="7E9198A0" w:rsidP="7E9198A0" w:rsidRDefault="7E9198A0" w14:paraId="2D5AF23E" w14:textId="59DEE6C2">
      <w:pPr>
        <w:pStyle w:val="Normal"/>
        <w:jc w:val="center"/>
        <w:rPr>
          <w:rFonts w:ascii="Times New Roman" w:hAnsi="Times New Roman" w:eastAsia="Times New Roman" w:cs="Times New Roman"/>
          <w:b w:val="1"/>
          <w:bCs w:val="1"/>
          <w:sz w:val="40"/>
          <w:szCs w:val="40"/>
        </w:rPr>
      </w:pPr>
    </w:p>
    <w:p w:rsidR="7E9198A0" w:rsidP="7E9198A0" w:rsidRDefault="7E9198A0" w14:paraId="66923290" w14:textId="6073751A">
      <w:pPr>
        <w:pStyle w:val="Normal"/>
        <w:jc w:val="center"/>
        <w:rPr>
          <w:rFonts w:ascii="Times New Roman" w:hAnsi="Times New Roman" w:eastAsia="Times New Roman" w:cs="Times New Roman"/>
          <w:b w:val="1"/>
          <w:bCs w:val="1"/>
          <w:sz w:val="40"/>
          <w:szCs w:val="40"/>
        </w:rPr>
      </w:pPr>
    </w:p>
    <w:p w:rsidR="7E9198A0" w:rsidP="7E9198A0" w:rsidRDefault="7E9198A0" w14:paraId="1CA97CDC" w14:textId="06E8703A">
      <w:pPr>
        <w:pStyle w:val="Normal"/>
        <w:jc w:val="center"/>
        <w:rPr>
          <w:rFonts w:ascii="Times New Roman" w:hAnsi="Times New Roman" w:eastAsia="Times New Roman" w:cs="Times New Roman"/>
          <w:b w:val="1"/>
          <w:bCs w:val="1"/>
          <w:sz w:val="40"/>
          <w:szCs w:val="40"/>
        </w:rPr>
      </w:pPr>
    </w:p>
    <w:p w:rsidR="7E9198A0" w:rsidP="7E9198A0" w:rsidRDefault="7E9198A0" w14:paraId="3D45D69A" w14:textId="28B52383">
      <w:pPr>
        <w:pStyle w:val="Normal"/>
        <w:jc w:val="center"/>
        <w:rPr>
          <w:rFonts w:ascii="Times New Roman" w:hAnsi="Times New Roman" w:eastAsia="Times New Roman" w:cs="Times New Roman"/>
          <w:b w:val="1"/>
          <w:bCs w:val="1"/>
          <w:sz w:val="40"/>
          <w:szCs w:val="40"/>
        </w:rPr>
      </w:pPr>
    </w:p>
    <w:p w:rsidR="7E9198A0" w:rsidP="7E9198A0" w:rsidRDefault="7E9198A0" w14:paraId="17A18215" w14:textId="7F46158E">
      <w:pPr>
        <w:pStyle w:val="Normal"/>
        <w:jc w:val="center"/>
        <w:rPr>
          <w:rFonts w:ascii="Times New Roman" w:hAnsi="Times New Roman" w:eastAsia="Times New Roman" w:cs="Times New Roman"/>
          <w:b w:val="1"/>
          <w:bCs w:val="1"/>
          <w:sz w:val="40"/>
          <w:szCs w:val="40"/>
        </w:rPr>
      </w:pPr>
    </w:p>
    <w:p w:rsidR="7E9198A0" w:rsidP="7E9198A0" w:rsidRDefault="7E9198A0" w14:paraId="7CA31CDA" w14:textId="78936150">
      <w:pPr>
        <w:pStyle w:val="Normal"/>
        <w:jc w:val="center"/>
        <w:rPr>
          <w:rFonts w:ascii="Times New Roman" w:hAnsi="Times New Roman" w:eastAsia="Times New Roman" w:cs="Times New Roman"/>
          <w:b w:val="1"/>
          <w:bCs w:val="1"/>
          <w:sz w:val="40"/>
          <w:szCs w:val="40"/>
        </w:rPr>
      </w:pPr>
    </w:p>
    <w:p w:rsidR="42E940B9" w:rsidP="7E9198A0" w:rsidRDefault="42E940B9" w14:paraId="58F47A75" w14:textId="49ECA6E9">
      <w:pPr>
        <w:jc w:val="center"/>
        <w:rPr>
          <w:rFonts w:ascii="Times New Roman" w:hAnsi="Times New Roman" w:eastAsia="Times New Roman" w:cs="Times New Roman"/>
          <w:b w:val="1"/>
          <w:bCs w:val="1"/>
          <w:sz w:val="40"/>
          <w:szCs w:val="40"/>
        </w:rPr>
      </w:pPr>
      <w:r w:rsidRPr="7E9198A0" w:rsidR="42E940B9">
        <w:rPr>
          <w:rFonts w:ascii="Times New Roman" w:hAnsi="Times New Roman" w:eastAsia="Times New Roman" w:cs="Times New Roman"/>
          <w:b w:val="1"/>
          <w:bCs w:val="1"/>
          <w:sz w:val="40"/>
          <w:szCs w:val="40"/>
        </w:rPr>
        <w:t>Individual Project</w:t>
      </w:r>
    </w:p>
    <w:p w:rsidR="42E940B9" w:rsidP="7E9198A0" w:rsidRDefault="42E940B9" w14:paraId="2ABB9311" w14:textId="413D04B6">
      <w:pPr>
        <w:jc w:val="center"/>
        <w:rPr>
          <w:rFonts w:ascii="Times New Roman" w:hAnsi="Times New Roman" w:eastAsia="Times New Roman" w:cs="Times New Roman"/>
          <w:b w:val="1"/>
          <w:bCs w:val="1"/>
          <w:sz w:val="40"/>
          <w:szCs w:val="40"/>
        </w:rPr>
      </w:pPr>
      <w:r w:rsidRPr="7E9198A0" w:rsidR="42E940B9">
        <w:rPr>
          <w:rFonts w:ascii="Times New Roman" w:hAnsi="Times New Roman" w:eastAsia="Times New Roman" w:cs="Times New Roman"/>
          <w:b w:val="1"/>
          <w:bCs w:val="1"/>
          <w:sz w:val="40"/>
          <w:szCs w:val="40"/>
        </w:rPr>
        <w:t>Element 2</w:t>
      </w:r>
    </w:p>
    <w:p w:rsidR="42E940B9" w:rsidP="7E9198A0" w:rsidRDefault="42E940B9" w14:paraId="3472ECA9" w14:textId="1DE6F3D9">
      <w:pPr>
        <w:jc w:val="center"/>
        <w:rPr>
          <w:rFonts w:ascii="Times New Roman" w:hAnsi="Times New Roman" w:eastAsia="Times New Roman" w:cs="Times New Roman"/>
          <w:b w:val="1"/>
          <w:bCs w:val="1"/>
          <w:sz w:val="40"/>
          <w:szCs w:val="40"/>
        </w:rPr>
      </w:pPr>
      <w:r w:rsidRPr="7E9198A0" w:rsidR="42E940B9">
        <w:rPr>
          <w:rFonts w:ascii="Times New Roman" w:hAnsi="Times New Roman" w:eastAsia="Times New Roman" w:cs="Times New Roman"/>
          <w:b w:val="1"/>
          <w:bCs w:val="1"/>
          <w:sz w:val="40"/>
          <w:szCs w:val="40"/>
        </w:rPr>
        <w:t>Literature Review</w:t>
      </w:r>
    </w:p>
    <w:p w:rsidR="7E9198A0" w:rsidP="7E9198A0" w:rsidRDefault="7E9198A0" w14:paraId="57A7FD30" w14:textId="33ABB81C">
      <w:pPr>
        <w:pStyle w:val="Normal"/>
        <w:jc w:val="center"/>
        <w:rPr>
          <w:b w:val="1"/>
          <w:bCs w:val="1"/>
          <w:sz w:val="40"/>
          <w:szCs w:val="40"/>
        </w:rPr>
      </w:pPr>
    </w:p>
    <w:p w:rsidR="7E9198A0" w:rsidRDefault="7E9198A0" w14:paraId="2F58D8EC" w14:textId="3EC7B927">
      <w:r>
        <w:br w:type="page"/>
      </w:r>
    </w:p>
    <w:p w:rsidR="0F872D04" w:rsidP="7E9198A0" w:rsidRDefault="0F872D04" w14:paraId="6C61729B" w14:textId="745AF9C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24"/>
          <w:szCs w:val="24"/>
        </w:rPr>
      </w:pPr>
      <w:r w:rsidRPr="7E9198A0" w:rsidR="0F872D04">
        <w:rPr>
          <w:rFonts w:ascii="Times New Roman" w:hAnsi="Times New Roman" w:eastAsia="Times New Roman" w:cs="Times New Roman"/>
          <w:b w:val="1"/>
          <w:bCs w:val="1"/>
          <w:sz w:val="24"/>
          <w:szCs w:val="24"/>
        </w:rPr>
        <w:t>Contents</w:t>
      </w:r>
    </w:p>
    <w:tbl>
      <w:tblPr>
        <w:tblStyle w:val="TableGrid"/>
        <w:bidiVisual w:val="0"/>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ook w:val="06A0" w:firstRow="1" w:lastRow="0" w:firstColumn="1" w:lastColumn="0" w:noHBand="1" w:noVBand="1"/>
      </w:tblPr>
      <w:tblGrid>
        <w:gridCol w:w="345"/>
        <w:gridCol w:w="7665"/>
        <w:gridCol w:w="1005"/>
      </w:tblGrid>
      <w:tr w:rsidR="7E9198A0" w:rsidTr="7E9198A0" w14:paraId="7F4E613E">
        <w:trPr>
          <w:trHeight w:val="300"/>
        </w:trPr>
        <w:tc>
          <w:tcPr>
            <w:tcW w:w="8010" w:type="dxa"/>
            <w:gridSpan w:val="2"/>
            <w:tcMar/>
          </w:tcPr>
          <w:p w:rsidR="02EAA1E0" w:rsidP="7E9198A0" w:rsidRDefault="02EAA1E0" w14:paraId="34CA0B44" w14:textId="6D5FA7C8">
            <w:pPr>
              <w:pStyle w:val="Normal"/>
              <w:keepNext w:val="1"/>
              <w:keepLines w:val="1"/>
              <w:rPr>
                <w:rFonts w:ascii="Times New Roman" w:hAnsi="Times New Roman" w:eastAsia="Times New Roman" w:cs="Times New Roman"/>
                <w:b w:val="1"/>
                <w:bCs w:val="1"/>
                <w:noProof w:val="0"/>
                <w:color w:val="auto"/>
                <w:lang w:val="en-GB"/>
              </w:rPr>
            </w:pPr>
            <w:r w:rsidRPr="7E9198A0" w:rsidR="02EAA1E0">
              <w:rPr>
                <w:rFonts w:ascii="Times New Roman" w:hAnsi="Times New Roman" w:eastAsia="Times New Roman" w:cs="Times New Roman"/>
                <w:b w:val="1"/>
                <w:bCs w:val="1"/>
                <w:noProof w:val="0"/>
                <w:color w:val="auto"/>
                <w:lang w:val="en-US"/>
              </w:rPr>
              <w:t>1 – Introduction</w:t>
            </w:r>
          </w:p>
        </w:tc>
        <w:tc>
          <w:tcPr>
            <w:tcW w:w="1005" w:type="dxa"/>
            <w:tcMar/>
          </w:tcPr>
          <w:p w:rsidR="02EAA1E0" w:rsidP="7E9198A0" w:rsidRDefault="02EAA1E0" w14:paraId="11179F2E" w14:textId="6E7ADC54">
            <w:pPr>
              <w:pStyle w:val="Normal"/>
              <w:rPr>
                <w:rFonts w:ascii="Times New Roman" w:hAnsi="Times New Roman" w:eastAsia="Times New Roman" w:cs="Times New Roman"/>
                <w:b w:val="1"/>
                <w:bCs w:val="1"/>
                <w:color w:val="auto"/>
              </w:rPr>
            </w:pPr>
            <w:r w:rsidRPr="7E9198A0" w:rsidR="02EAA1E0">
              <w:rPr>
                <w:rFonts w:ascii="Times New Roman" w:hAnsi="Times New Roman" w:eastAsia="Times New Roman" w:cs="Times New Roman"/>
                <w:b w:val="1"/>
                <w:bCs w:val="1"/>
                <w:color w:val="auto"/>
              </w:rPr>
              <w:t>3 - 4</w:t>
            </w:r>
          </w:p>
        </w:tc>
      </w:tr>
      <w:tr w:rsidR="7E9198A0" w:rsidTr="7E9198A0" w14:paraId="544F420C">
        <w:trPr>
          <w:trHeight w:val="300"/>
        </w:trPr>
        <w:tc>
          <w:tcPr>
            <w:tcW w:w="8010" w:type="dxa"/>
            <w:gridSpan w:val="2"/>
            <w:tcMar/>
          </w:tcPr>
          <w:p w:rsidR="02EAA1E0" w:rsidP="7E9198A0" w:rsidRDefault="02EAA1E0" w14:paraId="2E066035" w14:textId="311B80A7">
            <w:pPr>
              <w:pStyle w:val="Normal"/>
              <w:keepNext w:val="1"/>
              <w:keepLines w:val="1"/>
              <w:rPr>
                <w:rFonts w:ascii="Times New Roman" w:hAnsi="Times New Roman" w:eastAsia="Times New Roman" w:cs="Times New Roman"/>
                <w:b w:val="1"/>
                <w:bCs w:val="1"/>
                <w:noProof w:val="0"/>
                <w:color w:val="auto"/>
                <w:lang w:val="en-GB"/>
              </w:rPr>
            </w:pPr>
            <w:r w:rsidRPr="7E9198A0" w:rsidR="02EAA1E0">
              <w:rPr>
                <w:rFonts w:ascii="Times New Roman" w:hAnsi="Times New Roman" w:eastAsia="Times New Roman" w:cs="Times New Roman"/>
                <w:b w:val="1"/>
                <w:bCs w:val="1"/>
                <w:noProof w:val="0"/>
                <w:color w:val="auto"/>
                <w:lang w:val="en-US"/>
              </w:rPr>
              <w:t>2 - Theoretical Frameworks</w:t>
            </w:r>
          </w:p>
        </w:tc>
        <w:tc>
          <w:tcPr>
            <w:tcW w:w="1005" w:type="dxa"/>
            <w:tcMar/>
          </w:tcPr>
          <w:p w:rsidR="02EAA1E0" w:rsidP="7E9198A0" w:rsidRDefault="02EAA1E0" w14:paraId="27FE413B" w14:textId="34BC10F2">
            <w:pPr>
              <w:pStyle w:val="Normal"/>
              <w:rPr>
                <w:rFonts w:ascii="Times New Roman" w:hAnsi="Times New Roman" w:eastAsia="Times New Roman" w:cs="Times New Roman"/>
                <w:b w:val="1"/>
                <w:bCs w:val="1"/>
                <w:i w:val="0"/>
                <w:iCs w:val="0"/>
                <w:color w:val="auto"/>
              </w:rPr>
            </w:pPr>
            <w:r w:rsidRPr="7E9198A0" w:rsidR="02EAA1E0">
              <w:rPr>
                <w:rFonts w:ascii="Times New Roman" w:hAnsi="Times New Roman" w:eastAsia="Times New Roman" w:cs="Times New Roman"/>
                <w:b w:val="1"/>
                <w:bCs w:val="1"/>
                <w:i w:val="0"/>
                <w:iCs w:val="0"/>
                <w:color w:val="auto"/>
              </w:rPr>
              <w:t>5</w:t>
            </w:r>
          </w:p>
        </w:tc>
      </w:tr>
      <w:tr w:rsidR="7E9198A0" w:rsidTr="7E9198A0" w14:paraId="508A848C">
        <w:trPr>
          <w:trHeight w:val="300"/>
        </w:trPr>
        <w:tc>
          <w:tcPr>
            <w:tcW w:w="345" w:type="dxa"/>
            <w:tcMar/>
          </w:tcPr>
          <w:p w:rsidR="7E9198A0" w:rsidP="7E9198A0" w:rsidRDefault="7E9198A0" w14:paraId="540A7D1A" w14:textId="0C4CD184">
            <w:pPr>
              <w:pStyle w:val="Normal"/>
              <w:rPr>
                <w:rFonts w:ascii="Times New Roman" w:hAnsi="Times New Roman" w:eastAsia="Times New Roman" w:cs="Times New Roman"/>
                <w:color w:val="auto"/>
              </w:rPr>
            </w:pPr>
          </w:p>
        </w:tc>
        <w:tc>
          <w:tcPr>
            <w:tcW w:w="7665" w:type="dxa"/>
            <w:tcMar/>
          </w:tcPr>
          <w:p w:rsidR="02EAA1E0" w:rsidP="7E9198A0" w:rsidRDefault="02EAA1E0" w14:paraId="10F81320" w14:textId="12FE5076">
            <w:pPr>
              <w:pStyle w:val="Normal"/>
              <w:rPr>
                <w:rFonts w:ascii="Times New Roman" w:hAnsi="Times New Roman" w:eastAsia="Times New Roman" w:cs="Times New Roman"/>
                <w:i w:val="1"/>
                <w:iCs w:val="1"/>
                <w:noProof w:val="0"/>
                <w:color w:val="auto"/>
                <w:lang w:val="en-GB"/>
              </w:rPr>
            </w:pPr>
            <w:r w:rsidRPr="7E9198A0" w:rsidR="02EAA1E0">
              <w:rPr>
                <w:rFonts w:ascii="Times New Roman" w:hAnsi="Times New Roman" w:eastAsia="Times New Roman" w:cs="Times New Roman"/>
                <w:i w:val="1"/>
                <w:iCs w:val="1"/>
                <w:noProof w:val="0"/>
                <w:color w:val="auto"/>
                <w:lang w:val="en-US"/>
              </w:rPr>
              <w:t>2.1 Positive Youth Development Principle</w:t>
            </w:r>
          </w:p>
        </w:tc>
        <w:tc>
          <w:tcPr>
            <w:tcW w:w="1005" w:type="dxa"/>
            <w:tcMar/>
          </w:tcPr>
          <w:p w:rsidR="168CD02A" w:rsidP="7E9198A0" w:rsidRDefault="168CD02A" w14:paraId="36E26623" w14:textId="5DCFED3F">
            <w:pPr>
              <w:pStyle w:val="Normal"/>
              <w:rPr>
                <w:rFonts w:ascii="Times New Roman" w:hAnsi="Times New Roman" w:eastAsia="Times New Roman" w:cs="Times New Roman"/>
                <w:i w:val="0"/>
                <w:iCs w:val="0"/>
                <w:color w:val="auto"/>
              </w:rPr>
            </w:pPr>
            <w:r w:rsidRPr="7E9198A0" w:rsidR="168CD02A">
              <w:rPr>
                <w:rFonts w:ascii="Times New Roman" w:hAnsi="Times New Roman" w:eastAsia="Times New Roman" w:cs="Times New Roman"/>
                <w:i w:val="0"/>
                <w:iCs w:val="0"/>
                <w:color w:val="auto"/>
              </w:rPr>
              <w:t>5</w:t>
            </w:r>
          </w:p>
        </w:tc>
      </w:tr>
      <w:tr w:rsidR="7E9198A0" w:rsidTr="7E9198A0" w14:paraId="292A95F7">
        <w:trPr>
          <w:trHeight w:val="300"/>
        </w:trPr>
        <w:tc>
          <w:tcPr>
            <w:tcW w:w="345" w:type="dxa"/>
            <w:tcMar/>
          </w:tcPr>
          <w:p w:rsidR="7E9198A0" w:rsidP="7E9198A0" w:rsidRDefault="7E9198A0" w14:paraId="190CD519" w14:textId="0C4CD184">
            <w:pPr>
              <w:pStyle w:val="Normal"/>
              <w:rPr>
                <w:rFonts w:ascii="Times New Roman" w:hAnsi="Times New Roman" w:eastAsia="Times New Roman" w:cs="Times New Roman"/>
                <w:color w:val="auto"/>
              </w:rPr>
            </w:pPr>
          </w:p>
        </w:tc>
        <w:tc>
          <w:tcPr>
            <w:tcW w:w="7665" w:type="dxa"/>
            <w:tcMar/>
          </w:tcPr>
          <w:p w:rsidR="02EAA1E0" w:rsidP="7E9198A0" w:rsidRDefault="02EAA1E0" w14:paraId="34A3B8E7" w14:textId="4C244F90">
            <w:pPr>
              <w:pStyle w:val="Normal"/>
              <w:rPr>
                <w:rFonts w:ascii="Times New Roman" w:hAnsi="Times New Roman" w:eastAsia="Times New Roman" w:cs="Times New Roman"/>
                <w:i w:val="1"/>
                <w:iCs w:val="1"/>
                <w:noProof w:val="0"/>
                <w:color w:val="auto"/>
                <w:lang w:val="en-US"/>
              </w:rPr>
            </w:pPr>
            <w:r w:rsidRPr="7E9198A0" w:rsidR="02EAA1E0">
              <w:rPr>
                <w:rFonts w:ascii="Times New Roman" w:hAnsi="Times New Roman" w:eastAsia="Times New Roman" w:cs="Times New Roman"/>
                <w:i w:val="1"/>
                <w:iCs w:val="1"/>
                <w:noProof w:val="0"/>
                <w:color w:val="auto"/>
                <w:lang w:val="en-US"/>
              </w:rPr>
              <w:t>2.2 Experiential Learning</w:t>
            </w:r>
          </w:p>
        </w:tc>
        <w:tc>
          <w:tcPr>
            <w:tcW w:w="1005" w:type="dxa"/>
            <w:tcMar/>
          </w:tcPr>
          <w:p w:rsidR="2AF02651" w:rsidP="7E9198A0" w:rsidRDefault="2AF02651" w14:paraId="2FCA1362" w14:textId="7919DDFD">
            <w:pPr>
              <w:pStyle w:val="Normal"/>
              <w:rPr>
                <w:rFonts w:ascii="Times New Roman" w:hAnsi="Times New Roman" w:eastAsia="Times New Roman" w:cs="Times New Roman"/>
                <w:i w:val="0"/>
                <w:iCs w:val="0"/>
                <w:color w:val="auto"/>
              </w:rPr>
            </w:pPr>
            <w:r w:rsidRPr="7E9198A0" w:rsidR="2AF02651">
              <w:rPr>
                <w:rFonts w:ascii="Times New Roman" w:hAnsi="Times New Roman" w:eastAsia="Times New Roman" w:cs="Times New Roman"/>
                <w:i w:val="0"/>
                <w:iCs w:val="0"/>
                <w:color w:val="auto"/>
              </w:rPr>
              <w:t>5</w:t>
            </w:r>
          </w:p>
        </w:tc>
      </w:tr>
      <w:tr w:rsidR="7E9198A0" w:rsidTr="7E9198A0" w14:paraId="254A88F0">
        <w:trPr>
          <w:trHeight w:val="300"/>
        </w:trPr>
        <w:tc>
          <w:tcPr>
            <w:tcW w:w="8010" w:type="dxa"/>
            <w:gridSpan w:val="2"/>
            <w:tcMar/>
          </w:tcPr>
          <w:p w:rsidR="02EAA1E0" w:rsidP="7E9198A0" w:rsidRDefault="02EAA1E0" w14:paraId="51E7F1B1" w14:textId="20E2AB81">
            <w:pPr>
              <w:pStyle w:val="Normal"/>
              <w:keepNext w:val="1"/>
              <w:keepLines w:val="1"/>
              <w:rPr>
                <w:rFonts w:ascii="Times New Roman" w:hAnsi="Times New Roman" w:eastAsia="Times New Roman" w:cs="Times New Roman"/>
                <w:b w:val="1"/>
                <w:bCs w:val="1"/>
                <w:noProof w:val="0"/>
                <w:color w:val="auto"/>
                <w:lang w:val="en-GB"/>
              </w:rPr>
            </w:pPr>
            <w:r w:rsidRPr="7E9198A0" w:rsidR="02EAA1E0">
              <w:rPr>
                <w:rFonts w:ascii="Times New Roman" w:hAnsi="Times New Roman" w:eastAsia="Times New Roman" w:cs="Times New Roman"/>
                <w:b w:val="1"/>
                <w:bCs w:val="1"/>
                <w:noProof w:val="0"/>
                <w:color w:val="auto"/>
                <w:lang w:val="en-US"/>
              </w:rPr>
              <w:t>3 - Physical Health Outcomes</w:t>
            </w:r>
          </w:p>
        </w:tc>
        <w:tc>
          <w:tcPr>
            <w:tcW w:w="1005" w:type="dxa"/>
            <w:tcMar/>
          </w:tcPr>
          <w:p w:rsidR="3D24C94F" w:rsidP="7E9198A0" w:rsidRDefault="3D24C94F" w14:paraId="281C7DA9" w14:textId="75F01B8D">
            <w:pPr>
              <w:pStyle w:val="Normal"/>
              <w:rPr>
                <w:rFonts w:ascii="Times New Roman" w:hAnsi="Times New Roman" w:eastAsia="Times New Roman" w:cs="Times New Roman"/>
                <w:b w:val="1"/>
                <w:bCs w:val="1"/>
                <w:i w:val="0"/>
                <w:iCs w:val="0"/>
                <w:color w:val="auto"/>
              </w:rPr>
            </w:pPr>
            <w:r w:rsidRPr="7E9198A0" w:rsidR="3D24C94F">
              <w:rPr>
                <w:rFonts w:ascii="Times New Roman" w:hAnsi="Times New Roman" w:eastAsia="Times New Roman" w:cs="Times New Roman"/>
                <w:b w:val="1"/>
                <w:bCs w:val="1"/>
                <w:i w:val="0"/>
                <w:iCs w:val="0"/>
                <w:color w:val="auto"/>
              </w:rPr>
              <w:t>6</w:t>
            </w:r>
          </w:p>
        </w:tc>
      </w:tr>
      <w:tr w:rsidR="7E9198A0" w:rsidTr="7E9198A0" w14:paraId="3BEE4AAB">
        <w:trPr>
          <w:trHeight w:val="300"/>
        </w:trPr>
        <w:tc>
          <w:tcPr>
            <w:tcW w:w="345" w:type="dxa"/>
            <w:tcMar/>
          </w:tcPr>
          <w:p w:rsidR="7E9198A0" w:rsidP="7E9198A0" w:rsidRDefault="7E9198A0" w14:paraId="431491CB" w14:textId="0C4CD184">
            <w:pPr>
              <w:pStyle w:val="Normal"/>
              <w:rPr>
                <w:rFonts w:ascii="Times New Roman" w:hAnsi="Times New Roman" w:eastAsia="Times New Roman" w:cs="Times New Roman"/>
                <w:color w:val="auto"/>
              </w:rPr>
            </w:pPr>
          </w:p>
        </w:tc>
        <w:tc>
          <w:tcPr>
            <w:tcW w:w="7665" w:type="dxa"/>
            <w:tcMar/>
          </w:tcPr>
          <w:p w:rsidR="02EAA1E0" w:rsidP="7E9198A0" w:rsidRDefault="02EAA1E0" w14:paraId="0E2D4769" w14:textId="3C14A801">
            <w:pPr>
              <w:pStyle w:val="Normal"/>
              <w:rPr>
                <w:rFonts w:ascii="Times New Roman" w:hAnsi="Times New Roman" w:eastAsia="Times New Roman" w:cs="Times New Roman"/>
                <w:i w:val="1"/>
                <w:iCs w:val="1"/>
                <w:noProof w:val="0"/>
                <w:color w:val="auto"/>
                <w:lang w:val="en-GB"/>
              </w:rPr>
            </w:pPr>
            <w:r w:rsidRPr="7E9198A0" w:rsidR="02EAA1E0">
              <w:rPr>
                <w:rFonts w:ascii="Times New Roman" w:hAnsi="Times New Roman" w:eastAsia="Times New Roman" w:cs="Times New Roman"/>
                <w:i w:val="1"/>
                <w:iCs w:val="1"/>
                <w:noProof w:val="0"/>
                <w:color w:val="auto"/>
                <w:lang w:val="en-US"/>
              </w:rPr>
              <w:t xml:space="preserve">3.1 - Physical Activity Levels, Seasonal Decline and </w:t>
            </w:r>
            <w:r w:rsidRPr="7E9198A0" w:rsidR="02EAA1E0">
              <w:rPr>
                <w:rFonts w:ascii="Times New Roman" w:hAnsi="Times New Roman" w:eastAsia="Times New Roman" w:cs="Times New Roman"/>
                <w:i w:val="1"/>
                <w:iCs w:val="1"/>
                <w:noProof w:val="0"/>
                <w:color w:val="auto"/>
                <w:lang w:val="en-US"/>
              </w:rPr>
              <w:t>Organised</w:t>
            </w:r>
            <w:r w:rsidRPr="7E9198A0" w:rsidR="02EAA1E0">
              <w:rPr>
                <w:rFonts w:ascii="Times New Roman" w:hAnsi="Times New Roman" w:eastAsia="Times New Roman" w:cs="Times New Roman"/>
                <w:i w:val="1"/>
                <w:iCs w:val="1"/>
                <w:noProof w:val="0"/>
                <w:color w:val="auto"/>
                <w:lang w:val="en-US"/>
              </w:rPr>
              <w:t xml:space="preserve"> Sports</w:t>
            </w:r>
          </w:p>
        </w:tc>
        <w:tc>
          <w:tcPr>
            <w:tcW w:w="1005" w:type="dxa"/>
            <w:tcMar/>
          </w:tcPr>
          <w:p w:rsidR="51228213" w:rsidP="7E9198A0" w:rsidRDefault="51228213" w14:paraId="464C30A4" w14:textId="1060503E">
            <w:pPr>
              <w:pStyle w:val="Normal"/>
              <w:rPr>
                <w:rFonts w:ascii="Times New Roman" w:hAnsi="Times New Roman" w:eastAsia="Times New Roman" w:cs="Times New Roman"/>
                <w:i w:val="0"/>
                <w:iCs w:val="0"/>
                <w:color w:val="auto"/>
              </w:rPr>
            </w:pPr>
            <w:r w:rsidRPr="7E9198A0" w:rsidR="51228213">
              <w:rPr>
                <w:rFonts w:ascii="Times New Roman" w:hAnsi="Times New Roman" w:eastAsia="Times New Roman" w:cs="Times New Roman"/>
                <w:i w:val="0"/>
                <w:iCs w:val="0"/>
                <w:color w:val="auto"/>
              </w:rPr>
              <w:t>6</w:t>
            </w:r>
          </w:p>
        </w:tc>
      </w:tr>
      <w:tr w:rsidR="7E9198A0" w:rsidTr="7E9198A0" w14:paraId="524CCD7C">
        <w:trPr>
          <w:trHeight w:val="300"/>
        </w:trPr>
        <w:tc>
          <w:tcPr>
            <w:tcW w:w="345" w:type="dxa"/>
            <w:tcMar/>
          </w:tcPr>
          <w:p w:rsidR="7E9198A0" w:rsidP="7E9198A0" w:rsidRDefault="7E9198A0" w14:paraId="040792D9" w14:textId="0C4CD184">
            <w:pPr>
              <w:pStyle w:val="Normal"/>
              <w:rPr>
                <w:rFonts w:ascii="Times New Roman" w:hAnsi="Times New Roman" w:eastAsia="Times New Roman" w:cs="Times New Roman"/>
                <w:color w:val="auto"/>
              </w:rPr>
            </w:pPr>
          </w:p>
        </w:tc>
        <w:tc>
          <w:tcPr>
            <w:tcW w:w="7665" w:type="dxa"/>
            <w:tcMar/>
          </w:tcPr>
          <w:p w:rsidR="02EAA1E0" w:rsidP="7E9198A0" w:rsidRDefault="02EAA1E0" w14:paraId="13604D23" w14:textId="0C7585FC">
            <w:pPr>
              <w:pStyle w:val="Normal"/>
              <w:rPr>
                <w:rFonts w:ascii="Times New Roman" w:hAnsi="Times New Roman" w:eastAsia="Times New Roman" w:cs="Times New Roman"/>
                <w:i w:val="1"/>
                <w:iCs w:val="1"/>
                <w:noProof w:val="0"/>
                <w:color w:val="auto"/>
                <w:lang w:val="en-GB"/>
              </w:rPr>
            </w:pPr>
            <w:r w:rsidRPr="7E9198A0" w:rsidR="02EAA1E0">
              <w:rPr>
                <w:rFonts w:ascii="Times New Roman" w:hAnsi="Times New Roman" w:eastAsia="Times New Roman" w:cs="Times New Roman"/>
                <w:i w:val="1"/>
                <w:iCs w:val="1"/>
                <w:noProof w:val="0"/>
                <w:color w:val="auto"/>
                <w:lang w:val="en-US"/>
              </w:rPr>
              <w:t>3.2 - Physical Activity Patterns in Summer Camp Settings and Health Outcomes</w:t>
            </w:r>
          </w:p>
        </w:tc>
        <w:tc>
          <w:tcPr>
            <w:tcW w:w="1005" w:type="dxa"/>
            <w:tcMar/>
          </w:tcPr>
          <w:p w:rsidR="5C497710" w:rsidP="7E9198A0" w:rsidRDefault="5C497710" w14:paraId="473834A8" w14:textId="7E3E1404">
            <w:pPr>
              <w:pStyle w:val="Normal"/>
              <w:rPr>
                <w:rFonts w:ascii="Times New Roman" w:hAnsi="Times New Roman" w:eastAsia="Times New Roman" w:cs="Times New Roman"/>
                <w:i w:val="0"/>
                <w:iCs w:val="0"/>
                <w:color w:val="auto"/>
              </w:rPr>
            </w:pPr>
            <w:r w:rsidRPr="7E9198A0" w:rsidR="5C497710">
              <w:rPr>
                <w:rFonts w:ascii="Times New Roman" w:hAnsi="Times New Roman" w:eastAsia="Times New Roman" w:cs="Times New Roman"/>
                <w:i w:val="0"/>
                <w:iCs w:val="0"/>
                <w:color w:val="auto"/>
              </w:rPr>
              <w:t>6</w:t>
            </w:r>
          </w:p>
        </w:tc>
      </w:tr>
      <w:tr w:rsidR="7E9198A0" w:rsidTr="7E9198A0" w14:paraId="759999BC">
        <w:trPr>
          <w:trHeight w:val="300"/>
        </w:trPr>
        <w:tc>
          <w:tcPr>
            <w:tcW w:w="8010" w:type="dxa"/>
            <w:gridSpan w:val="2"/>
            <w:tcMar/>
          </w:tcPr>
          <w:p w:rsidR="6AAC2685" w:rsidP="7E9198A0" w:rsidRDefault="6AAC2685" w14:paraId="6EFA0E4F" w14:textId="33D684AB">
            <w:pPr>
              <w:pStyle w:val="Normal"/>
              <w:keepNext w:val="1"/>
              <w:keepLines w:val="1"/>
              <w:rPr>
                <w:rFonts w:ascii="Times New Roman" w:hAnsi="Times New Roman" w:eastAsia="Times New Roman" w:cs="Times New Roman"/>
                <w:b w:val="1"/>
                <w:bCs w:val="1"/>
                <w:noProof w:val="0"/>
                <w:color w:val="auto"/>
                <w:lang w:val="en-GB"/>
              </w:rPr>
            </w:pPr>
            <w:r w:rsidRPr="7E9198A0" w:rsidR="6AAC2685">
              <w:rPr>
                <w:rFonts w:ascii="Times New Roman" w:hAnsi="Times New Roman" w:eastAsia="Times New Roman" w:cs="Times New Roman"/>
                <w:b w:val="1"/>
                <w:bCs w:val="1"/>
                <w:noProof w:val="0"/>
                <w:color w:val="auto"/>
                <w:lang w:val="en-US"/>
              </w:rPr>
              <w:t>4 - Psychosocial and Developmental Outcomes</w:t>
            </w:r>
          </w:p>
        </w:tc>
        <w:tc>
          <w:tcPr>
            <w:tcW w:w="1005" w:type="dxa"/>
            <w:tcMar/>
          </w:tcPr>
          <w:p w:rsidR="70EF921D" w:rsidP="7E9198A0" w:rsidRDefault="70EF921D" w14:paraId="33A2F73E" w14:textId="3FDE2A3A">
            <w:pPr>
              <w:pStyle w:val="Normal"/>
              <w:bidi w:val="0"/>
              <w:rPr>
                <w:rFonts w:ascii="Times New Roman" w:hAnsi="Times New Roman" w:eastAsia="Times New Roman" w:cs="Times New Roman"/>
                <w:b w:val="1"/>
                <w:bCs w:val="1"/>
                <w:i w:val="0"/>
                <w:iCs w:val="0"/>
                <w:color w:val="auto"/>
              </w:rPr>
            </w:pPr>
            <w:r w:rsidRPr="7E9198A0" w:rsidR="70EF921D">
              <w:rPr>
                <w:rFonts w:ascii="Times New Roman" w:hAnsi="Times New Roman" w:eastAsia="Times New Roman" w:cs="Times New Roman"/>
                <w:b w:val="1"/>
                <w:bCs w:val="1"/>
                <w:i w:val="0"/>
                <w:iCs w:val="0"/>
                <w:color w:val="auto"/>
              </w:rPr>
              <w:t>7 - 8</w:t>
            </w:r>
          </w:p>
        </w:tc>
      </w:tr>
      <w:tr w:rsidR="7E9198A0" w:rsidTr="7E9198A0" w14:paraId="5771F81B">
        <w:trPr>
          <w:trHeight w:val="300"/>
        </w:trPr>
        <w:tc>
          <w:tcPr>
            <w:tcW w:w="345" w:type="dxa"/>
            <w:tcMar/>
          </w:tcPr>
          <w:p w:rsidR="7E9198A0" w:rsidP="7E9198A0" w:rsidRDefault="7E9198A0" w14:paraId="5B6AAC12" w14:textId="18B64B7D">
            <w:pPr>
              <w:pStyle w:val="Normal"/>
              <w:rPr>
                <w:rFonts w:ascii="Times New Roman" w:hAnsi="Times New Roman" w:eastAsia="Times New Roman" w:cs="Times New Roman"/>
                <w:color w:val="auto"/>
              </w:rPr>
            </w:pPr>
          </w:p>
        </w:tc>
        <w:tc>
          <w:tcPr>
            <w:tcW w:w="7665" w:type="dxa"/>
            <w:tcMar/>
          </w:tcPr>
          <w:p w:rsidR="6AAC2685" w:rsidP="7E9198A0" w:rsidRDefault="6AAC2685" w14:paraId="0521E768" w14:textId="6B2E189E">
            <w:pPr>
              <w:pStyle w:val="Normal"/>
              <w:keepNext w:val="1"/>
              <w:keepLines w:val="1"/>
              <w:rPr>
                <w:rFonts w:ascii="Times New Roman" w:hAnsi="Times New Roman" w:eastAsia="Times New Roman" w:cs="Times New Roman"/>
                <w:i w:val="1"/>
                <w:iCs w:val="1"/>
                <w:noProof w:val="0"/>
                <w:color w:val="auto"/>
                <w:lang w:val="en-GB"/>
              </w:rPr>
            </w:pPr>
            <w:r w:rsidRPr="7E9198A0" w:rsidR="6AAC2685">
              <w:rPr>
                <w:rFonts w:ascii="Times New Roman" w:hAnsi="Times New Roman" w:eastAsia="Times New Roman" w:cs="Times New Roman"/>
                <w:i w:val="1"/>
                <w:iCs w:val="1"/>
                <w:noProof w:val="0"/>
                <w:color w:val="auto"/>
                <w:lang w:val="en-US"/>
              </w:rPr>
              <w:t xml:space="preserve">4.1 - Psychological Wellbeing, Mental </w:t>
            </w:r>
            <w:r w:rsidRPr="7E9198A0" w:rsidR="6AAC2685">
              <w:rPr>
                <w:rFonts w:ascii="Times New Roman" w:hAnsi="Times New Roman" w:eastAsia="Times New Roman" w:cs="Times New Roman"/>
                <w:i w:val="1"/>
                <w:iCs w:val="1"/>
                <w:noProof w:val="0"/>
                <w:color w:val="auto"/>
                <w:lang w:val="en-US"/>
              </w:rPr>
              <w:t>Health</w:t>
            </w:r>
            <w:r w:rsidRPr="7E9198A0" w:rsidR="6AAC2685">
              <w:rPr>
                <w:rFonts w:ascii="Times New Roman" w:hAnsi="Times New Roman" w:eastAsia="Times New Roman" w:cs="Times New Roman"/>
                <w:i w:val="1"/>
                <w:iCs w:val="1"/>
                <w:noProof w:val="0"/>
                <w:color w:val="auto"/>
                <w:lang w:val="en-US"/>
              </w:rPr>
              <w:t xml:space="preserve"> and Social Skills</w:t>
            </w:r>
          </w:p>
        </w:tc>
        <w:tc>
          <w:tcPr>
            <w:tcW w:w="1005" w:type="dxa"/>
            <w:tcMar/>
          </w:tcPr>
          <w:p w:rsidR="2F1C741E" w:rsidP="7E9198A0" w:rsidRDefault="2F1C741E" w14:paraId="7DEB3433" w14:textId="6543F748">
            <w:pPr>
              <w:pStyle w:val="Normal"/>
              <w:bidi w:val="0"/>
              <w:rPr>
                <w:rFonts w:ascii="Times New Roman" w:hAnsi="Times New Roman" w:eastAsia="Times New Roman" w:cs="Times New Roman"/>
                <w:i w:val="0"/>
                <w:iCs w:val="0"/>
                <w:color w:val="auto"/>
              </w:rPr>
            </w:pPr>
            <w:r w:rsidRPr="7E9198A0" w:rsidR="2F1C741E">
              <w:rPr>
                <w:rFonts w:ascii="Times New Roman" w:hAnsi="Times New Roman" w:eastAsia="Times New Roman" w:cs="Times New Roman"/>
                <w:i w:val="0"/>
                <w:iCs w:val="0"/>
                <w:color w:val="auto"/>
              </w:rPr>
              <w:t>7</w:t>
            </w:r>
          </w:p>
        </w:tc>
      </w:tr>
      <w:tr w:rsidR="7E9198A0" w:rsidTr="7E9198A0" w14:paraId="2FA99FC9">
        <w:trPr>
          <w:trHeight w:val="300"/>
        </w:trPr>
        <w:tc>
          <w:tcPr>
            <w:tcW w:w="345" w:type="dxa"/>
            <w:tcMar/>
          </w:tcPr>
          <w:p w:rsidR="7E9198A0" w:rsidP="7E9198A0" w:rsidRDefault="7E9198A0" w14:paraId="0571AABC" w14:textId="73EDA41C">
            <w:pPr>
              <w:pStyle w:val="Normal"/>
              <w:rPr>
                <w:rFonts w:ascii="Times New Roman" w:hAnsi="Times New Roman" w:eastAsia="Times New Roman" w:cs="Times New Roman"/>
                <w:color w:val="auto"/>
              </w:rPr>
            </w:pPr>
          </w:p>
        </w:tc>
        <w:tc>
          <w:tcPr>
            <w:tcW w:w="7665" w:type="dxa"/>
            <w:tcMar/>
          </w:tcPr>
          <w:p w:rsidR="6AAC2685" w:rsidP="7E9198A0" w:rsidRDefault="6AAC2685" w14:paraId="0E831AD2" w14:textId="36E03FA7">
            <w:pPr>
              <w:pStyle w:val="Normal"/>
              <w:keepNext w:val="1"/>
              <w:keepLines w:val="1"/>
              <w:rPr>
                <w:rFonts w:ascii="Times New Roman" w:hAnsi="Times New Roman" w:eastAsia="Times New Roman" w:cs="Times New Roman"/>
                <w:i w:val="1"/>
                <w:iCs w:val="1"/>
                <w:noProof w:val="0"/>
                <w:color w:val="auto"/>
                <w:lang w:val="en-GB"/>
              </w:rPr>
            </w:pPr>
            <w:r w:rsidRPr="7E9198A0" w:rsidR="6AAC2685">
              <w:rPr>
                <w:rFonts w:ascii="Times New Roman" w:hAnsi="Times New Roman" w:eastAsia="Times New Roman" w:cs="Times New Roman"/>
                <w:i w:val="1"/>
                <w:iCs w:val="1"/>
                <w:noProof w:val="0"/>
                <w:color w:val="auto"/>
                <w:lang w:val="en-US"/>
              </w:rPr>
              <w:t>4.2 - Life Skills and Positive Youth Development Outcomes</w:t>
            </w:r>
          </w:p>
        </w:tc>
        <w:tc>
          <w:tcPr>
            <w:tcW w:w="1005" w:type="dxa"/>
            <w:tcMar/>
          </w:tcPr>
          <w:p w:rsidR="7A417BB6" w:rsidP="7E9198A0" w:rsidRDefault="7A417BB6" w14:paraId="26D47618" w14:textId="07EFA6C8">
            <w:pPr>
              <w:pStyle w:val="Normal"/>
              <w:bidi w:val="0"/>
              <w:rPr>
                <w:rFonts w:ascii="Times New Roman" w:hAnsi="Times New Roman" w:eastAsia="Times New Roman" w:cs="Times New Roman"/>
                <w:i w:val="0"/>
                <w:iCs w:val="0"/>
                <w:color w:val="auto"/>
              </w:rPr>
            </w:pPr>
            <w:r w:rsidRPr="7E9198A0" w:rsidR="7A417BB6">
              <w:rPr>
                <w:rFonts w:ascii="Times New Roman" w:hAnsi="Times New Roman" w:eastAsia="Times New Roman" w:cs="Times New Roman"/>
                <w:i w:val="0"/>
                <w:iCs w:val="0"/>
                <w:color w:val="auto"/>
              </w:rPr>
              <w:t>7</w:t>
            </w:r>
          </w:p>
        </w:tc>
      </w:tr>
      <w:tr w:rsidR="7E9198A0" w:rsidTr="7E9198A0" w14:paraId="0B919788">
        <w:trPr>
          <w:trHeight w:val="300"/>
        </w:trPr>
        <w:tc>
          <w:tcPr>
            <w:tcW w:w="345" w:type="dxa"/>
            <w:tcMar/>
          </w:tcPr>
          <w:p w:rsidR="7E9198A0" w:rsidP="7E9198A0" w:rsidRDefault="7E9198A0" w14:paraId="13DA1509" w14:textId="1A2390B1">
            <w:pPr>
              <w:pStyle w:val="Normal"/>
              <w:rPr>
                <w:rFonts w:ascii="Times New Roman" w:hAnsi="Times New Roman" w:eastAsia="Times New Roman" w:cs="Times New Roman"/>
                <w:color w:val="auto"/>
              </w:rPr>
            </w:pPr>
          </w:p>
        </w:tc>
        <w:tc>
          <w:tcPr>
            <w:tcW w:w="7665" w:type="dxa"/>
            <w:tcMar/>
          </w:tcPr>
          <w:p w:rsidR="6AAC2685" w:rsidP="7E9198A0" w:rsidRDefault="6AAC2685" w14:paraId="047E6435" w14:textId="113D653B">
            <w:pPr>
              <w:pStyle w:val="Normal"/>
              <w:keepNext w:val="1"/>
              <w:keepLines w:val="1"/>
              <w:rPr>
                <w:rFonts w:ascii="Times New Roman" w:hAnsi="Times New Roman" w:eastAsia="Times New Roman" w:cs="Times New Roman"/>
                <w:i w:val="1"/>
                <w:iCs w:val="1"/>
                <w:noProof w:val="0"/>
                <w:color w:val="auto"/>
                <w:lang w:val="en-GB"/>
              </w:rPr>
            </w:pPr>
            <w:r w:rsidRPr="7E9198A0" w:rsidR="6AAC2685">
              <w:rPr>
                <w:rFonts w:ascii="Times New Roman" w:hAnsi="Times New Roman" w:eastAsia="Times New Roman" w:cs="Times New Roman"/>
                <w:i w:val="1"/>
                <w:iCs w:val="1"/>
                <w:noProof w:val="0"/>
                <w:color w:val="auto"/>
                <w:lang w:val="en-US"/>
              </w:rPr>
              <w:t xml:space="preserve">4.3 - Role of Adult Leadership and </w:t>
            </w:r>
            <w:r w:rsidRPr="7E9198A0" w:rsidR="6AAC2685">
              <w:rPr>
                <w:rFonts w:ascii="Times New Roman" w:hAnsi="Times New Roman" w:eastAsia="Times New Roman" w:cs="Times New Roman"/>
                <w:i w:val="1"/>
                <w:iCs w:val="1"/>
                <w:noProof w:val="0"/>
                <w:color w:val="auto"/>
                <w:lang w:val="en-US"/>
              </w:rPr>
              <w:t>Programme</w:t>
            </w:r>
            <w:r w:rsidRPr="7E9198A0" w:rsidR="6AAC2685">
              <w:rPr>
                <w:rFonts w:ascii="Times New Roman" w:hAnsi="Times New Roman" w:eastAsia="Times New Roman" w:cs="Times New Roman"/>
                <w:i w:val="1"/>
                <w:iCs w:val="1"/>
                <w:noProof w:val="0"/>
                <w:color w:val="auto"/>
                <w:lang w:val="en-US"/>
              </w:rPr>
              <w:t xml:space="preserve"> Climate</w:t>
            </w:r>
          </w:p>
        </w:tc>
        <w:tc>
          <w:tcPr>
            <w:tcW w:w="1005" w:type="dxa"/>
            <w:tcMar/>
          </w:tcPr>
          <w:p w:rsidR="1F54CBC1" w:rsidP="7E9198A0" w:rsidRDefault="1F54CBC1" w14:paraId="0418EF44" w14:textId="233BD139">
            <w:pPr>
              <w:pStyle w:val="Normal"/>
              <w:bidi w:val="0"/>
              <w:rPr>
                <w:rFonts w:ascii="Times New Roman" w:hAnsi="Times New Roman" w:eastAsia="Times New Roman" w:cs="Times New Roman"/>
                <w:i w:val="0"/>
                <w:iCs w:val="0"/>
                <w:color w:val="auto"/>
              </w:rPr>
            </w:pPr>
            <w:r w:rsidRPr="7E9198A0" w:rsidR="1F54CBC1">
              <w:rPr>
                <w:rFonts w:ascii="Times New Roman" w:hAnsi="Times New Roman" w:eastAsia="Times New Roman" w:cs="Times New Roman"/>
                <w:i w:val="0"/>
                <w:iCs w:val="0"/>
                <w:color w:val="auto"/>
              </w:rPr>
              <w:t>8</w:t>
            </w:r>
          </w:p>
        </w:tc>
      </w:tr>
      <w:tr w:rsidR="7E9198A0" w:rsidTr="7E9198A0" w14:paraId="449F0328">
        <w:trPr>
          <w:trHeight w:val="300"/>
        </w:trPr>
        <w:tc>
          <w:tcPr>
            <w:tcW w:w="345" w:type="dxa"/>
            <w:tcMar/>
          </w:tcPr>
          <w:p w:rsidR="7E9198A0" w:rsidP="7E9198A0" w:rsidRDefault="7E9198A0" w14:paraId="45E4B0F2" w14:textId="5843FA94">
            <w:pPr>
              <w:pStyle w:val="Normal"/>
              <w:rPr>
                <w:rFonts w:ascii="Times New Roman" w:hAnsi="Times New Roman" w:eastAsia="Times New Roman" w:cs="Times New Roman"/>
                <w:color w:val="auto"/>
              </w:rPr>
            </w:pPr>
          </w:p>
        </w:tc>
        <w:tc>
          <w:tcPr>
            <w:tcW w:w="7665" w:type="dxa"/>
            <w:tcMar/>
          </w:tcPr>
          <w:p w:rsidR="6AAC2685" w:rsidP="7E9198A0" w:rsidRDefault="6AAC2685" w14:paraId="595212C3" w14:textId="10E35D09">
            <w:pPr>
              <w:pStyle w:val="Normal"/>
              <w:keepNext w:val="1"/>
              <w:keepLines w:val="1"/>
              <w:rPr>
                <w:rFonts w:ascii="Times New Roman" w:hAnsi="Times New Roman" w:eastAsia="Times New Roman" w:cs="Times New Roman"/>
                <w:i w:val="1"/>
                <w:iCs w:val="1"/>
                <w:noProof w:val="0"/>
                <w:color w:val="auto"/>
                <w:lang w:val="en-GB"/>
              </w:rPr>
            </w:pPr>
            <w:r w:rsidRPr="7E9198A0" w:rsidR="6AAC2685">
              <w:rPr>
                <w:rFonts w:ascii="Times New Roman" w:hAnsi="Times New Roman" w:eastAsia="Times New Roman" w:cs="Times New Roman"/>
                <w:i w:val="1"/>
                <w:iCs w:val="1"/>
                <w:noProof w:val="0"/>
                <w:color w:val="auto"/>
                <w:lang w:val="en-US"/>
              </w:rPr>
              <w:t>4.4 - Summary of Psychosocial and Developmental Outcomes</w:t>
            </w:r>
          </w:p>
        </w:tc>
        <w:tc>
          <w:tcPr>
            <w:tcW w:w="1005" w:type="dxa"/>
            <w:tcMar/>
          </w:tcPr>
          <w:p w:rsidR="336A4B10" w:rsidP="7E9198A0" w:rsidRDefault="336A4B10" w14:paraId="6CA71956" w14:textId="6DA2D200">
            <w:pPr>
              <w:pStyle w:val="Normal"/>
              <w:bidi w:val="0"/>
              <w:rPr>
                <w:rFonts w:ascii="Times New Roman" w:hAnsi="Times New Roman" w:eastAsia="Times New Roman" w:cs="Times New Roman"/>
                <w:i w:val="0"/>
                <w:iCs w:val="0"/>
                <w:color w:val="auto"/>
              </w:rPr>
            </w:pPr>
            <w:r w:rsidRPr="7E9198A0" w:rsidR="336A4B10">
              <w:rPr>
                <w:rFonts w:ascii="Times New Roman" w:hAnsi="Times New Roman" w:eastAsia="Times New Roman" w:cs="Times New Roman"/>
                <w:i w:val="0"/>
                <w:iCs w:val="0"/>
                <w:color w:val="auto"/>
              </w:rPr>
              <w:t>8</w:t>
            </w:r>
          </w:p>
        </w:tc>
      </w:tr>
      <w:tr w:rsidR="7E9198A0" w:rsidTr="7E9198A0" w14:paraId="16D48953">
        <w:trPr>
          <w:trHeight w:val="300"/>
        </w:trPr>
        <w:tc>
          <w:tcPr>
            <w:tcW w:w="8010" w:type="dxa"/>
            <w:gridSpan w:val="2"/>
            <w:tcMar/>
          </w:tcPr>
          <w:p w:rsidR="12B3577F" w:rsidP="7E9198A0" w:rsidRDefault="12B3577F" w14:paraId="37E9AAE9" w14:textId="238B812F">
            <w:pPr>
              <w:pStyle w:val="Normal"/>
              <w:rPr>
                <w:rFonts w:ascii="Times New Roman" w:hAnsi="Times New Roman" w:eastAsia="Times New Roman" w:cs="Times New Roman"/>
                <w:b w:val="1"/>
                <w:bCs w:val="1"/>
                <w:noProof w:val="0"/>
                <w:color w:val="auto"/>
                <w:lang w:val="en-GB"/>
              </w:rPr>
            </w:pPr>
            <w:r w:rsidRPr="7E9198A0" w:rsidR="12B3577F">
              <w:rPr>
                <w:rFonts w:ascii="Times New Roman" w:hAnsi="Times New Roman" w:eastAsia="Times New Roman" w:cs="Times New Roman"/>
                <w:b w:val="1"/>
                <w:bCs w:val="1"/>
                <w:noProof w:val="0"/>
                <w:color w:val="auto"/>
                <w:lang w:val="en-US"/>
              </w:rPr>
              <w:t xml:space="preserve">5 - Inclusivity, </w:t>
            </w:r>
            <w:r w:rsidRPr="7E9198A0" w:rsidR="12B3577F">
              <w:rPr>
                <w:rFonts w:ascii="Times New Roman" w:hAnsi="Times New Roman" w:eastAsia="Times New Roman" w:cs="Times New Roman"/>
                <w:b w:val="1"/>
                <w:bCs w:val="1"/>
                <w:noProof w:val="0"/>
                <w:color w:val="auto"/>
                <w:lang w:val="en-US"/>
              </w:rPr>
              <w:t>Access</w:t>
            </w:r>
            <w:r w:rsidRPr="7E9198A0" w:rsidR="12B3577F">
              <w:rPr>
                <w:rFonts w:ascii="Times New Roman" w:hAnsi="Times New Roman" w:eastAsia="Times New Roman" w:cs="Times New Roman"/>
                <w:b w:val="1"/>
                <w:bCs w:val="1"/>
                <w:noProof w:val="0"/>
                <w:color w:val="auto"/>
                <w:lang w:val="en-US"/>
              </w:rPr>
              <w:t xml:space="preserve"> and Equity in Youth Sport </w:t>
            </w:r>
            <w:r w:rsidRPr="7E9198A0" w:rsidR="12B3577F">
              <w:rPr>
                <w:rFonts w:ascii="Times New Roman" w:hAnsi="Times New Roman" w:eastAsia="Times New Roman" w:cs="Times New Roman"/>
                <w:b w:val="1"/>
                <w:bCs w:val="1"/>
                <w:noProof w:val="0"/>
                <w:color w:val="auto"/>
                <w:lang w:val="en-US"/>
              </w:rPr>
              <w:t>Programmes</w:t>
            </w:r>
          </w:p>
        </w:tc>
        <w:tc>
          <w:tcPr>
            <w:tcW w:w="1005" w:type="dxa"/>
            <w:tcMar/>
          </w:tcPr>
          <w:p w:rsidR="12B3577F" w:rsidP="7E9198A0" w:rsidRDefault="12B3577F" w14:paraId="002E6526" w14:textId="080F0262">
            <w:pPr>
              <w:pStyle w:val="Normal"/>
              <w:rPr>
                <w:rFonts w:ascii="Times New Roman" w:hAnsi="Times New Roman" w:eastAsia="Times New Roman" w:cs="Times New Roman"/>
                <w:b w:val="1"/>
                <w:bCs w:val="1"/>
                <w:color w:val="auto"/>
              </w:rPr>
            </w:pPr>
            <w:r w:rsidRPr="7E9198A0" w:rsidR="12B3577F">
              <w:rPr>
                <w:rFonts w:ascii="Times New Roman" w:hAnsi="Times New Roman" w:eastAsia="Times New Roman" w:cs="Times New Roman"/>
                <w:b w:val="1"/>
                <w:bCs w:val="1"/>
                <w:color w:val="auto"/>
              </w:rPr>
              <w:t>9</w:t>
            </w:r>
          </w:p>
        </w:tc>
      </w:tr>
      <w:tr w:rsidR="7E9198A0" w:rsidTr="7E9198A0" w14:paraId="64E45A1E">
        <w:trPr>
          <w:trHeight w:val="300"/>
        </w:trPr>
        <w:tc>
          <w:tcPr>
            <w:tcW w:w="345" w:type="dxa"/>
            <w:tcMar/>
          </w:tcPr>
          <w:p w:rsidR="7E9198A0" w:rsidP="7E9198A0" w:rsidRDefault="7E9198A0" w14:paraId="1CA0FAD0" w14:textId="48DA726A">
            <w:pPr>
              <w:pStyle w:val="Normal"/>
              <w:rPr>
                <w:rFonts w:ascii="Times New Roman" w:hAnsi="Times New Roman" w:eastAsia="Times New Roman" w:cs="Times New Roman"/>
                <w:color w:val="auto"/>
              </w:rPr>
            </w:pPr>
          </w:p>
        </w:tc>
        <w:tc>
          <w:tcPr>
            <w:tcW w:w="7665" w:type="dxa"/>
            <w:tcMar/>
          </w:tcPr>
          <w:p w:rsidR="12B3577F" w:rsidP="7E9198A0" w:rsidRDefault="12B3577F" w14:paraId="151F341F" w14:textId="0D8EEB40">
            <w:pPr>
              <w:pStyle w:val="Normal"/>
              <w:rPr>
                <w:rFonts w:ascii="Times New Roman" w:hAnsi="Times New Roman" w:eastAsia="Times New Roman" w:cs="Times New Roman"/>
                <w:i w:val="1"/>
                <w:iCs w:val="1"/>
                <w:noProof w:val="0"/>
                <w:color w:val="auto"/>
                <w:lang w:val="en-GB"/>
              </w:rPr>
            </w:pPr>
            <w:r w:rsidRPr="7E9198A0" w:rsidR="12B3577F">
              <w:rPr>
                <w:rFonts w:ascii="Times New Roman" w:hAnsi="Times New Roman" w:eastAsia="Times New Roman" w:cs="Times New Roman"/>
                <w:i w:val="1"/>
                <w:iCs w:val="1"/>
                <w:noProof w:val="0"/>
                <w:color w:val="auto"/>
                <w:lang w:val="en-US"/>
              </w:rPr>
              <w:t>5.1 - Structural Access and Participation Barriers</w:t>
            </w:r>
          </w:p>
        </w:tc>
        <w:tc>
          <w:tcPr>
            <w:tcW w:w="1005" w:type="dxa"/>
            <w:tcMar/>
          </w:tcPr>
          <w:p w:rsidR="12B3577F" w:rsidP="7E9198A0" w:rsidRDefault="12B3577F" w14:paraId="5A3CD793" w14:textId="5B2D03CC">
            <w:pPr>
              <w:pStyle w:val="Normal"/>
              <w:rPr>
                <w:rFonts w:ascii="Times New Roman" w:hAnsi="Times New Roman" w:eastAsia="Times New Roman" w:cs="Times New Roman"/>
                <w:color w:val="auto"/>
              </w:rPr>
            </w:pPr>
            <w:r w:rsidRPr="7E9198A0" w:rsidR="12B3577F">
              <w:rPr>
                <w:rFonts w:ascii="Times New Roman" w:hAnsi="Times New Roman" w:eastAsia="Times New Roman" w:cs="Times New Roman"/>
                <w:color w:val="auto"/>
              </w:rPr>
              <w:t>9</w:t>
            </w:r>
          </w:p>
        </w:tc>
      </w:tr>
      <w:tr w:rsidR="7E9198A0" w:rsidTr="7E9198A0" w14:paraId="10C55C7F">
        <w:trPr>
          <w:trHeight w:val="300"/>
        </w:trPr>
        <w:tc>
          <w:tcPr>
            <w:tcW w:w="345" w:type="dxa"/>
            <w:tcMar/>
          </w:tcPr>
          <w:p w:rsidR="7E9198A0" w:rsidP="7E9198A0" w:rsidRDefault="7E9198A0" w14:paraId="7E08110B" w14:textId="3002529B">
            <w:pPr>
              <w:pStyle w:val="Normal"/>
              <w:rPr>
                <w:rFonts w:ascii="Times New Roman" w:hAnsi="Times New Roman" w:eastAsia="Times New Roman" w:cs="Times New Roman"/>
                <w:color w:val="auto"/>
              </w:rPr>
            </w:pPr>
          </w:p>
        </w:tc>
        <w:tc>
          <w:tcPr>
            <w:tcW w:w="7665" w:type="dxa"/>
            <w:tcMar/>
          </w:tcPr>
          <w:p w:rsidR="12B3577F" w:rsidP="7E9198A0" w:rsidRDefault="12B3577F" w14:paraId="2D273AE0" w14:textId="7686EDDC">
            <w:pPr>
              <w:pStyle w:val="Normal"/>
              <w:rPr>
                <w:rFonts w:ascii="Times New Roman" w:hAnsi="Times New Roman" w:eastAsia="Times New Roman" w:cs="Times New Roman"/>
                <w:i w:val="1"/>
                <w:iCs w:val="1"/>
                <w:noProof w:val="0"/>
                <w:color w:val="auto"/>
                <w:lang w:val="en-GB"/>
              </w:rPr>
            </w:pPr>
            <w:r w:rsidRPr="7E9198A0" w:rsidR="12B3577F">
              <w:rPr>
                <w:rFonts w:ascii="Times New Roman" w:hAnsi="Times New Roman" w:eastAsia="Times New Roman" w:cs="Times New Roman"/>
                <w:i w:val="1"/>
                <w:iCs w:val="1"/>
                <w:noProof w:val="0"/>
                <w:color w:val="auto"/>
                <w:lang w:val="en-US"/>
              </w:rPr>
              <w:t>5.2 Inclusive Practice and Developmental Equity</w:t>
            </w:r>
          </w:p>
        </w:tc>
        <w:tc>
          <w:tcPr>
            <w:tcW w:w="1005" w:type="dxa"/>
            <w:tcMar/>
          </w:tcPr>
          <w:p w:rsidR="12B3577F" w:rsidP="7E9198A0" w:rsidRDefault="12B3577F" w14:paraId="72E0CA64" w14:textId="234DA740">
            <w:pPr>
              <w:pStyle w:val="Normal"/>
              <w:rPr>
                <w:rFonts w:ascii="Times New Roman" w:hAnsi="Times New Roman" w:eastAsia="Times New Roman" w:cs="Times New Roman"/>
                <w:color w:val="auto"/>
              </w:rPr>
            </w:pPr>
            <w:r w:rsidRPr="7E9198A0" w:rsidR="12B3577F">
              <w:rPr>
                <w:rFonts w:ascii="Times New Roman" w:hAnsi="Times New Roman" w:eastAsia="Times New Roman" w:cs="Times New Roman"/>
                <w:color w:val="auto"/>
              </w:rPr>
              <w:t>9</w:t>
            </w:r>
          </w:p>
        </w:tc>
      </w:tr>
      <w:tr w:rsidR="7E9198A0" w:rsidTr="7E9198A0" w14:paraId="5B05575D">
        <w:trPr>
          <w:trHeight w:val="300"/>
        </w:trPr>
        <w:tc>
          <w:tcPr>
            <w:tcW w:w="8010" w:type="dxa"/>
            <w:gridSpan w:val="2"/>
            <w:tcMar/>
          </w:tcPr>
          <w:p w:rsidR="044C0C16" w:rsidP="7E9198A0" w:rsidRDefault="044C0C16" w14:paraId="0012B98C" w14:textId="14D70696">
            <w:pPr>
              <w:pStyle w:val="Normal"/>
              <w:keepNext w:val="1"/>
              <w:keepLines w:val="1"/>
              <w:rPr>
                <w:rFonts w:ascii="Times New Roman" w:hAnsi="Times New Roman" w:eastAsia="Times New Roman" w:cs="Times New Roman"/>
                <w:b w:val="1"/>
                <w:bCs w:val="1"/>
                <w:noProof w:val="0"/>
                <w:color w:val="auto"/>
                <w:lang w:val="en-GB"/>
              </w:rPr>
            </w:pPr>
            <w:r w:rsidRPr="7E9198A0" w:rsidR="044C0C16">
              <w:rPr>
                <w:rFonts w:ascii="Times New Roman" w:hAnsi="Times New Roman" w:eastAsia="Times New Roman" w:cs="Times New Roman"/>
                <w:b w:val="1"/>
                <w:bCs w:val="1"/>
                <w:noProof w:val="0"/>
                <w:color w:val="auto"/>
                <w:lang w:val="en-US"/>
              </w:rPr>
              <w:t xml:space="preserve">6 - </w:t>
            </w:r>
            <w:r w:rsidRPr="7E9198A0" w:rsidR="044C0C16">
              <w:rPr>
                <w:rFonts w:ascii="Times New Roman" w:hAnsi="Times New Roman" w:eastAsia="Times New Roman" w:cs="Times New Roman"/>
                <w:b w:val="1"/>
                <w:bCs w:val="1"/>
                <w:noProof w:val="0"/>
                <w:color w:val="auto"/>
                <w:lang w:val="en-US"/>
              </w:rPr>
              <w:t>Programme</w:t>
            </w:r>
            <w:r w:rsidRPr="7E9198A0" w:rsidR="044C0C16">
              <w:rPr>
                <w:rFonts w:ascii="Times New Roman" w:hAnsi="Times New Roman" w:eastAsia="Times New Roman" w:cs="Times New Roman"/>
                <w:b w:val="1"/>
                <w:bCs w:val="1"/>
                <w:noProof w:val="0"/>
                <w:color w:val="auto"/>
                <w:lang w:val="en-US"/>
              </w:rPr>
              <w:t xml:space="preserve"> Quality, Staff Training and Safeguarding</w:t>
            </w:r>
          </w:p>
        </w:tc>
        <w:tc>
          <w:tcPr>
            <w:tcW w:w="1005" w:type="dxa"/>
            <w:tcMar/>
          </w:tcPr>
          <w:p w:rsidR="3E01D687" w:rsidP="7E9198A0" w:rsidRDefault="3E01D687" w14:paraId="26619D9F" w14:textId="0AC69E6B">
            <w:pPr>
              <w:pStyle w:val="Normal"/>
              <w:bidi w:val="0"/>
              <w:rPr>
                <w:rFonts w:ascii="Times New Roman" w:hAnsi="Times New Roman" w:eastAsia="Times New Roman" w:cs="Times New Roman"/>
                <w:b w:val="1"/>
                <w:bCs w:val="1"/>
                <w:i w:val="0"/>
                <w:iCs w:val="0"/>
                <w:color w:val="auto"/>
              </w:rPr>
            </w:pPr>
            <w:r w:rsidRPr="7E9198A0" w:rsidR="3E01D687">
              <w:rPr>
                <w:rFonts w:ascii="Times New Roman" w:hAnsi="Times New Roman" w:eastAsia="Times New Roman" w:cs="Times New Roman"/>
                <w:b w:val="1"/>
                <w:bCs w:val="1"/>
                <w:i w:val="0"/>
                <w:iCs w:val="0"/>
                <w:color w:val="auto"/>
              </w:rPr>
              <w:t>10 - 11</w:t>
            </w:r>
          </w:p>
        </w:tc>
      </w:tr>
      <w:tr w:rsidR="7E9198A0" w:rsidTr="7E9198A0" w14:paraId="5DB841F0">
        <w:trPr>
          <w:trHeight w:val="300"/>
        </w:trPr>
        <w:tc>
          <w:tcPr>
            <w:tcW w:w="345" w:type="dxa"/>
            <w:tcMar/>
          </w:tcPr>
          <w:p w:rsidR="7E9198A0" w:rsidP="7E9198A0" w:rsidRDefault="7E9198A0" w14:paraId="545CEA02" w14:textId="1F910ABE">
            <w:pPr>
              <w:pStyle w:val="Normal"/>
              <w:rPr>
                <w:rFonts w:ascii="Times New Roman" w:hAnsi="Times New Roman" w:eastAsia="Times New Roman" w:cs="Times New Roman"/>
                <w:b w:val="1"/>
                <w:bCs w:val="1"/>
                <w:color w:val="auto"/>
              </w:rPr>
            </w:pPr>
          </w:p>
        </w:tc>
        <w:tc>
          <w:tcPr>
            <w:tcW w:w="7665" w:type="dxa"/>
            <w:tcMar/>
          </w:tcPr>
          <w:p w:rsidR="3C4AB531" w:rsidP="7E9198A0" w:rsidRDefault="3C4AB531" w14:paraId="6770A4D0" w14:textId="66683177">
            <w:pPr>
              <w:pStyle w:val="Normal"/>
              <w:rPr>
                <w:rFonts w:ascii="Times New Roman" w:hAnsi="Times New Roman" w:eastAsia="Times New Roman" w:cs="Times New Roman"/>
                <w:b w:val="0"/>
                <w:bCs w:val="0"/>
                <w:i w:val="1"/>
                <w:iCs w:val="1"/>
                <w:noProof w:val="0"/>
                <w:color w:val="auto"/>
                <w:lang w:val="en-GB"/>
              </w:rPr>
            </w:pPr>
            <w:r w:rsidRPr="7E9198A0" w:rsidR="3C4AB531">
              <w:rPr>
                <w:rFonts w:ascii="Times New Roman" w:hAnsi="Times New Roman" w:eastAsia="Times New Roman" w:cs="Times New Roman"/>
                <w:b w:val="0"/>
                <w:bCs w:val="0"/>
                <w:i w:val="1"/>
                <w:iCs w:val="1"/>
                <w:noProof w:val="0"/>
                <w:color w:val="auto"/>
                <w:lang w:val="en-US"/>
              </w:rPr>
              <w:t xml:space="preserve">6.1 </w:t>
            </w:r>
            <w:r w:rsidRPr="7E9198A0" w:rsidR="3C4AB531">
              <w:rPr>
                <w:rFonts w:ascii="Times New Roman" w:hAnsi="Times New Roman" w:eastAsia="Times New Roman" w:cs="Times New Roman"/>
                <w:b w:val="0"/>
                <w:bCs w:val="0"/>
                <w:i w:val="1"/>
                <w:iCs w:val="1"/>
                <w:noProof w:val="0"/>
                <w:color w:val="auto"/>
                <w:lang w:val="en-US"/>
              </w:rPr>
              <w:t>Programme</w:t>
            </w:r>
            <w:r w:rsidRPr="7E9198A0" w:rsidR="3C4AB531">
              <w:rPr>
                <w:rFonts w:ascii="Times New Roman" w:hAnsi="Times New Roman" w:eastAsia="Times New Roman" w:cs="Times New Roman"/>
                <w:b w:val="0"/>
                <w:bCs w:val="0"/>
                <w:i w:val="1"/>
                <w:iCs w:val="1"/>
                <w:noProof w:val="0"/>
                <w:color w:val="auto"/>
                <w:lang w:val="en-US"/>
              </w:rPr>
              <w:t xml:space="preserve"> Quality and Intentional Design</w:t>
            </w:r>
          </w:p>
        </w:tc>
        <w:tc>
          <w:tcPr>
            <w:tcW w:w="1005" w:type="dxa"/>
            <w:tcMar/>
          </w:tcPr>
          <w:p w:rsidR="6C691834" w:rsidP="7E9198A0" w:rsidRDefault="6C691834" w14:paraId="3EE8B95F" w14:textId="79C65E37">
            <w:pPr>
              <w:pStyle w:val="Normal"/>
              <w:bidi w:val="0"/>
              <w:rPr>
                <w:rFonts w:ascii="Times New Roman" w:hAnsi="Times New Roman" w:eastAsia="Times New Roman" w:cs="Times New Roman"/>
                <w:i w:val="0"/>
                <w:iCs w:val="0"/>
                <w:color w:val="auto"/>
              </w:rPr>
            </w:pPr>
            <w:r w:rsidRPr="7E9198A0" w:rsidR="6C691834">
              <w:rPr>
                <w:rFonts w:ascii="Times New Roman" w:hAnsi="Times New Roman" w:eastAsia="Times New Roman" w:cs="Times New Roman"/>
                <w:i w:val="0"/>
                <w:iCs w:val="0"/>
                <w:color w:val="auto"/>
              </w:rPr>
              <w:t>10</w:t>
            </w:r>
          </w:p>
        </w:tc>
      </w:tr>
      <w:tr w:rsidR="7E9198A0" w:rsidTr="7E9198A0" w14:paraId="285C7356">
        <w:trPr>
          <w:trHeight w:val="300"/>
        </w:trPr>
        <w:tc>
          <w:tcPr>
            <w:tcW w:w="345" w:type="dxa"/>
            <w:tcMar/>
          </w:tcPr>
          <w:p w:rsidR="7E9198A0" w:rsidP="7E9198A0" w:rsidRDefault="7E9198A0" w14:paraId="49A30D70" w14:textId="09EB8973">
            <w:pPr>
              <w:pStyle w:val="Normal"/>
              <w:rPr>
                <w:rFonts w:ascii="Times New Roman" w:hAnsi="Times New Roman" w:eastAsia="Times New Roman" w:cs="Times New Roman"/>
                <w:b w:val="1"/>
                <w:bCs w:val="1"/>
                <w:color w:val="auto"/>
              </w:rPr>
            </w:pPr>
          </w:p>
        </w:tc>
        <w:tc>
          <w:tcPr>
            <w:tcW w:w="7665" w:type="dxa"/>
            <w:tcMar/>
          </w:tcPr>
          <w:p w:rsidR="4B471A09" w:rsidP="7E9198A0" w:rsidRDefault="4B471A09" w14:paraId="44A37C64" w14:textId="22A7810C">
            <w:pPr>
              <w:pStyle w:val="Normal"/>
              <w:rPr>
                <w:rFonts w:ascii="Times New Roman" w:hAnsi="Times New Roman" w:eastAsia="Times New Roman" w:cs="Times New Roman"/>
                <w:b w:val="0"/>
                <w:bCs w:val="0"/>
                <w:i w:val="1"/>
                <w:iCs w:val="1"/>
                <w:noProof w:val="0"/>
                <w:color w:val="auto"/>
                <w:lang w:val="en-US"/>
              </w:rPr>
            </w:pPr>
            <w:r w:rsidRPr="7E9198A0" w:rsidR="4B471A09">
              <w:rPr>
                <w:rFonts w:ascii="Times New Roman" w:hAnsi="Times New Roman" w:eastAsia="Times New Roman" w:cs="Times New Roman"/>
                <w:b w:val="0"/>
                <w:bCs w:val="0"/>
                <w:i w:val="1"/>
                <w:iCs w:val="1"/>
                <w:noProof w:val="0"/>
                <w:color w:val="auto"/>
                <w:lang w:val="en-US"/>
              </w:rPr>
              <w:t>6.2 Staff Training, Leadership and Safeguarding</w:t>
            </w:r>
          </w:p>
        </w:tc>
        <w:tc>
          <w:tcPr>
            <w:tcW w:w="1005" w:type="dxa"/>
            <w:tcMar/>
          </w:tcPr>
          <w:p w:rsidR="02A98A02" w:rsidP="7E9198A0" w:rsidRDefault="02A98A02" w14:paraId="2729AA94" w14:textId="0A37E660">
            <w:pPr>
              <w:pStyle w:val="Normal"/>
              <w:bidi w:val="0"/>
              <w:rPr>
                <w:rFonts w:ascii="Times New Roman" w:hAnsi="Times New Roman" w:eastAsia="Times New Roman" w:cs="Times New Roman"/>
                <w:i w:val="0"/>
                <w:iCs w:val="0"/>
                <w:color w:val="auto"/>
              </w:rPr>
            </w:pPr>
            <w:r w:rsidRPr="7E9198A0" w:rsidR="02A98A02">
              <w:rPr>
                <w:rFonts w:ascii="Times New Roman" w:hAnsi="Times New Roman" w:eastAsia="Times New Roman" w:cs="Times New Roman"/>
                <w:i w:val="0"/>
                <w:iCs w:val="0"/>
                <w:color w:val="auto"/>
              </w:rPr>
              <w:t>10</w:t>
            </w:r>
          </w:p>
        </w:tc>
      </w:tr>
      <w:tr w:rsidR="7E9198A0" w:rsidTr="7E9198A0" w14:paraId="756EE057">
        <w:trPr>
          <w:trHeight w:val="300"/>
        </w:trPr>
        <w:tc>
          <w:tcPr>
            <w:tcW w:w="8010" w:type="dxa"/>
            <w:gridSpan w:val="2"/>
            <w:tcMar/>
          </w:tcPr>
          <w:p w:rsidR="4B471A09" w:rsidP="7E9198A0" w:rsidRDefault="4B471A09" w14:paraId="528A0977" w14:textId="6E5FE22E">
            <w:pPr>
              <w:pStyle w:val="Normal"/>
              <w:keepNext w:val="1"/>
              <w:keepLines w:val="1"/>
              <w:rPr>
                <w:rFonts w:ascii="Times New Roman" w:hAnsi="Times New Roman" w:eastAsia="Times New Roman" w:cs="Times New Roman"/>
                <w:b w:val="1"/>
                <w:bCs w:val="1"/>
                <w:noProof w:val="0"/>
                <w:color w:val="auto"/>
                <w:lang w:val="en-GB"/>
              </w:rPr>
            </w:pPr>
            <w:r w:rsidRPr="7E9198A0" w:rsidR="4B471A09">
              <w:rPr>
                <w:rFonts w:ascii="Times New Roman" w:hAnsi="Times New Roman" w:eastAsia="Times New Roman" w:cs="Times New Roman"/>
                <w:b w:val="1"/>
                <w:bCs w:val="1"/>
                <w:noProof w:val="0"/>
                <w:color w:val="auto"/>
                <w:lang w:val="en-GB"/>
              </w:rPr>
              <w:t>7 - S</w:t>
            </w:r>
            <w:r w:rsidRPr="7E9198A0" w:rsidR="4B471A09">
              <w:rPr>
                <w:rFonts w:ascii="Times New Roman" w:hAnsi="Times New Roman" w:eastAsia="Times New Roman" w:cs="Times New Roman"/>
                <w:b w:val="1"/>
                <w:bCs w:val="1"/>
                <w:noProof w:val="0"/>
                <w:color w:val="auto"/>
                <w:lang w:val="en-GB"/>
              </w:rPr>
              <w:t>trategy Implementation in Youth Sport and Camp Programmes</w:t>
            </w:r>
          </w:p>
        </w:tc>
        <w:tc>
          <w:tcPr>
            <w:tcW w:w="1005" w:type="dxa"/>
            <w:tcMar/>
          </w:tcPr>
          <w:p w:rsidR="7A5255FB" w:rsidP="7E9198A0" w:rsidRDefault="7A5255FB" w14:paraId="2CCEF0FF" w14:textId="52F738AD">
            <w:pPr>
              <w:pStyle w:val="Normal"/>
              <w:bidi w:val="0"/>
              <w:rPr>
                <w:rFonts w:ascii="Times New Roman" w:hAnsi="Times New Roman" w:eastAsia="Times New Roman" w:cs="Times New Roman"/>
                <w:b w:val="1"/>
                <w:bCs w:val="1"/>
                <w:i w:val="0"/>
                <w:iCs w:val="0"/>
                <w:color w:val="auto"/>
              </w:rPr>
            </w:pPr>
            <w:r w:rsidRPr="7E9198A0" w:rsidR="7A5255FB">
              <w:rPr>
                <w:rFonts w:ascii="Times New Roman" w:hAnsi="Times New Roman" w:eastAsia="Times New Roman" w:cs="Times New Roman"/>
                <w:b w:val="1"/>
                <w:bCs w:val="1"/>
                <w:i w:val="0"/>
                <w:iCs w:val="0"/>
                <w:color w:val="auto"/>
              </w:rPr>
              <w:t>12</w:t>
            </w:r>
          </w:p>
        </w:tc>
      </w:tr>
      <w:tr w:rsidR="7E9198A0" w:rsidTr="7E9198A0" w14:paraId="66995C78">
        <w:trPr>
          <w:trHeight w:val="300"/>
        </w:trPr>
        <w:tc>
          <w:tcPr>
            <w:tcW w:w="8010" w:type="dxa"/>
            <w:gridSpan w:val="2"/>
            <w:tcMar/>
          </w:tcPr>
          <w:p w:rsidR="4943ECE7" w:rsidP="7E9198A0" w:rsidRDefault="4943ECE7" w14:paraId="3E1C2127" w14:textId="178CA0AB">
            <w:pPr>
              <w:pStyle w:val="Normal"/>
              <w:rPr>
                <w:rFonts w:ascii="Times New Roman" w:hAnsi="Times New Roman" w:eastAsia="Times New Roman" w:cs="Times New Roman"/>
                <w:b w:val="1"/>
                <w:bCs w:val="1"/>
                <w:noProof w:val="0"/>
                <w:color w:val="auto"/>
                <w:lang w:val="en-GB"/>
              </w:rPr>
            </w:pPr>
            <w:r w:rsidRPr="7E9198A0" w:rsidR="4943ECE7">
              <w:rPr>
                <w:rFonts w:ascii="Times New Roman" w:hAnsi="Times New Roman" w:eastAsia="Times New Roman" w:cs="Times New Roman"/>
                <w:b w:val="1"/>
                <w:bCs w:val="1"/>
                <w:noProof w:val="0"/>
                <w:color w:val="auto"/>
                <w:lang w:val="en-US"/>
              </w:rPr>
              <w:t>8 - Gaps and Future Directions in Youth Sport and Camp-Based Research</w:t>
            </w:r>
          </w:p>
        </w:tc>
        <w:tc>
          <w:tcPr>
            <w:tcW w:w="1005" w:type="dxa"/>
            <w:tcMar/>
          </w:tcPr>
          <w:p w:rsidR="4943ECE7" w:rsidP="7E9198A0" w:rsidRDefault="4943ECE7" w14:paraId="1AADC623" w14:textId="4229C2C8">
            <w:pPr>
              <w:pStyle w:val="Normal"/>
              <w:bidi w:val="0"/>
              <w:rPr>
                <w:rFonts w:ascii="Times New Roman" w:hAnsi="Times New Roman" w:eastAsia="Times New Roman" w:cs="Times New Roman"/>
                <w:b w:val="1"/>
                <w:bCs w:val="1"/>
                <w:color w:val="auto"/>
              </w:rPr>
            </w:pPr>
            <w:r w:rsidRPr="7E9198A0" w:rsidR="4943ECE7">
              <w:rPr>
                <w:rFonts w:ascii="Times New Roman" w:hAnsi="Times New Roman" w:eastAsia="Times New Roman" w:cs="Times New Roman"/>
                <w:b w:val="1"/>
                <w:bCs w:val="1"/>
                <w:color w:val="auto"/>
              </w:rPr>
              <w:t>13</w:t>
            </w:r>
          </w:p>
        </w:tc>
      </w:tr>
      <w:tr w:rsidR="7E9198A0" w:rsidTr="7E9198A0" w14:paraId="13B3E8EA">
        <w:trPr>
          <w:trHeight w:val="300"/>
        </w:trPr>
        <w:tc>
          <w:tcPr>
            <w:tcW w:w="8010" w:type="dxa"/>
            <w:gridSpan w:val="2"/>
            <w:tcMar/>
          </w:tcPr>
          <w:p w:rsidR="467841A8" w:rsidP="7E9198A0" w:rsidRDefault="467841A8" w14:paraId="3AFCE73C" w14:textId="0FA147EE">
            <w:pPr>
              <w:pStyle w:val="Normal"/>
              <w:bidi w:val="0"/>
              <w:rPr>
                <w:rFonts w:ascii="Times New Roman" w:hAnsi="Times New Roman" w:eastAsia="Times New Roman" w:cs="Times New Roman"/>
                <w:b w:val="1"/>
                <w:bCs w:val="1"/>
                <w:noProof w:val="0"/>
                <w:color w:val="auto"/>
                <w:lang w:val="en-US"/>
              </w:rPr>
            </w:pPr>
            <w:r w:rsidRPr="7E9198A0" w:rsidR="467841A8">
              <w:rPr>
                <w:rFonts w:ascii="Times New Roman" w:hAnsi="Times New Roman" w:eastAsia="Times New Roman" w:cs="Times New Roman"/>
                <w:b w:val="1"/>
                <w:bCs w:val="1"/>
                <w:noProof w:val="0"/>
                <w:color w:val="auto"/>
                <w:lang w:val="en-US"/>
              </w:rPr>
              <w:t>9 - Conclusion</w:t>
            </w:r>
          </w:p>
        </w:tc>
        <w:tc>
          <w:tcPr>
            <w:tcW w:w="1005" w:type="dxa"/>
            <w:tcMar/>
          </w:tcPr>
          <w:p w:rsidR="467841A8" w:rsidP="7E9198A0" w:rsidRDefault="467841A8" w14:paraId="73392DA0" w14:textId="78206B57">
            <w:pPr>
              <w:pStyle w:val="Normal"/>
              <w:bidi w:val="0"/>
              <w:rPr>
                <w:rFonts w:ascii="Times New Roman" w:hAnsi="Times New Roman" w:eastAsia="Times New Roman" w:cs="Times New Roman"/>
                <w:b w:val="1"/>
                <w:bCs w:val="1"/>
                <w:color w:val="auto"/>
              </w:rPr>
            </w:pPr>
            <w:r w:rsidRPr="7E9198A0" w:rsidR="467841A8">
              <w:rPr>
                <w:rFonts w:ascii="Times New Roman" w:hAnsi="Times New Roman" w:eastAsia="Times New Roman" w:cs="Times New Roman"/>
                <w:b w:val="1"/>
                <w:bCs w:val="1"/>
                <w:color w:val="auto"/>
              </w:rPr>
              <w:t>14</w:t>
            </w:r>
          </w:p>
        </w:tc>
      </w:tr>
      <w:tr w:rsidR="7E9198A0" w:rsidTr="7E9198A0" w14:paraId="7E4AF679">
        <w:trPr>
          <w:trHeight w:val="300"/>
        </w:trPr>
        <w:tc>
          <w:tcPr>
            <w:tcW w:w="8010" w:type="dxa"/>
            <w:gridSpan w:val="2"/>
            <w:tcMar/>
          </w:tcPr>
          <w:p w:rsidR="467841A8" w:rsidP="7E9198A0" w:rsidRDefault="467841A8" w14:paraId="67E8B6BC" w14:textId="6A1D9F3C">
            <w:pPr>
              <w:pStyle w:val="Normal"/>
              <w:bidi w:val="0"/>
              <w:rPr>
                <w:rFonts w:ascii="Times New Roman" w:hAnsi="Times New Roman" w:eastAsia="Times New Roman" w:cs="Times New Roman"/>
                <w:b w:val="1"/>
                <w:bCs w:val="1"/>
                <w:noProof w:val="0"/>
                <w:color w:val="auto"/>
                <w:lang w:val="en-US"/>
              </w:rPr>
            </w:pPr>
            <w:r w:rsidRPr="7E9198A0" w:rsidR="467841A8">
              <w:rPr>
                <w:rFonts w:ascii="Times New Roman" w:hAnsi="Times New Roman" w:eastAsia="Times New Roman" w:cs="Times New Roman"/>
                <w:b w:val="1"/>
                <w:bCs w:val="1"/>
                <w:noProof w:val="0"/>
                <w:color w:val="auto"/>
                <w:lang w:val="en-US"/>
              </w:rPr>
              <w:t>10 - References</w:t>
            </w:r>
          </w:p>
        </w:tc>
        <w:tc>
          <w:tcPr>
            <w:tcW w:w="1005" w:type="dxa"/>
            <w:tcMar/>
          </w:tcPr>
          <w:p w:rsidR="467841A8" w:rsidP="7E9198A0" w:rsidRDefault="467841A8" w14:paraId="32162D1B" w14:textId="25DB6E2D">
            <w:pPr>
              <w:pStyle w:val="Normal"/>
              <w:bidi w:val="0"/>
              <w:rPr>
                <w:rFonts w:ascii="Times New Roman" w:hAnsi="Times New Roman" w:eastAsia="Times New Roman" w:cs="Times New Roman"/>
                <w:b w:val="1"/>
                <w:bCs w:val="1"/>
                <w:color w:val="auto"/>
              </w:rPr>
            </w:pPr>
            <w:r w:rsidRPr="7E9198A0" w:rsidR="467841A8">
              <w:rPr>
                <w:rFonts w:ascii="Times New Roman" w:hAnsi="Times New Roman" w:eastAsia="Times New Roman" w:cs="Times New Roman"/>
                <w:b w:val="1"/>
                <w:bCs w:val="1"/>
                <w:color w:val="auto"/>
              </w:rPr>
              <w:t>15 - 18</w:t>
            </w:r>
          </w:p>
        </w:tc>
      </w:tr>
    </w:tbl>
    <w:p w:rsidR="7E9198A0" w:rsidP="7E9198A0" w:rsidRDefault="7E9198A0" w14:paraId="6818493B" w14:textId="32900630">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24"/>
          <w:szCs w:val="24"/>
        </w:rPr>
      </w:pPr>
    </w:p>
    <w:p w:rsidR="7E9198A0" w:rsidP="7E9198A0" w:rsidRDefault="7E9198A0" w14:paraId="2CCDB934" w14:textId="4F1AB42D">
      <w:pPr>
        <w:ind w:left="0"/>
      </w:pPr>
      <w:r>
        <w:br w:type="page"/>
      </w:r>
    </w:p>
    <w:p w:rsidR="40FE38B8" w:rsidP="7E9198A0" w:rsidRDefault="40FE38B8" w14:paraId="63A7F6F4" w14:textId="27F5E14E">
      <w:pPr>
        <w:pStyle w:val="Heading3"/>
        <w:keepNext w:val="1"/>
        <w:keepLines w:val="1"/>
        <w:spacing w:before="281" w:beforeAutospacing="off" w:after="281" w:afterAutospacing="off" w:line="360" w:lineRule="auto"/>
        <w:ind w:left="0" w:right="0"/>
        <w:jc w:val="both"/>
        <w:rPr>
          <w:rFonts w:ascii="Times New Roman" w:hAnsi="Times New Roman" w:eastAsia="Times New Roman" w:cs="Times New Roman"/>
          <w:noProof w:val="0"/>
          <w:color w:val="auto"/>
          <w:sz w:val="24"/>
          <w:szCs w:val="24"/>
          <w:lang w:val="en-GB"/>
        </w:rPr>
      </w:pPr>
      <w:r w:rsidRPr="7E9198A0" w:rsidR="40FE38B8">
        <w:rPr>
          <w:rFonts w:ascii="Times New Roman" w:hAnsi="Times New Roman" w:eastAsia="Times New Roman" w:cs="Times New Roman"/>
          <w:b w:val="1"/>
          <w:bCs w:val="1"/>
          <w:noProof w:val="0"/>
          <w:color w:val="auto"/>
          <w:sz w:val="24"/>
          <w:szCs w:val="24"/>
          <w:lang w:val="en-US"/>
        </w:rPr>
        <w:t>1 – Introduction</w:t>
      </w:r>
    </w:p>
    <w:p w:rsidR="40FE38B8" w:rsidP="7E9198A0" w:rsidRDefault="40FE38B8" w14:paraId="551232B1" w14:textId="6C74ADC0">
      <w:pPr>
        <w:spacing w:line="360" w:lineRule="auto"/>
        <w:jc w:val="both"/>
        <w:rPr>
          <w:rFonts w:ascii="Times New Roman" w:hAnsi="Times New Roman" w:eastAsia="Times New Roman" w:cs="Times New Roman"/>
          <w:noProof w:val="0"/>
          <w:color w:val="auto"/>
          <w:sz w:val="24"/>
          <w:szCs w:val="24"/>
          <w:lang w:val="en-GB"/>
        </w:rPr>
      </w:pPr>
      <w:r w:rsidRPr="7E9198A0" w:rsidR="40FE38B8">
        <w:rPr>
          <w:rFonts w:ascii="Times New Roman" w:hAnsi="Times New Roman" w:eastAsia="Times New Roman" w:cs="Times New Roman"/>
          <w:noProof w:val="0"/>
          <w:color w:val="auto"/>
          <w:sz w:val="24"/>
          <w:szCs w:val="24"/>
          <w:lang w:val="en-US"/>
        </w:rPr>
        <w:t xml:space="preserve">Youth participation in </w:t>
      </w:r>
      <w:r w:rsidRPr="7E9198A0" w:rsidR="40FE38B8">
        <w:rPr>
          <w:rFonts w:ascii="Times New Roman" w:hAnsi="Times New Roman" w:eastAsia="Times New Roman" w:cs="Times New Roman"/>
          <w:noProof w:val="0"/>
          <w:color w:val="auto"/>
          <w:sz w:val="24"/>
          <w:szCs w:val="24"/>
          <w:lang w:val="en-US"/>
        </w:rPr>
        <w:t>organised</w:t>
      </w:r>
      <w:r w:rsidRPr="7E9198A0" w:rsidR="40FE38B8">
        <w:rPr>
          <w:rFonts w:ascii="Times New Roman" w:hAnsi="Times New Roman" w:eastAsia="Times New Roman" w:cs="Times New Roman"/>
          <w:noProof w:val="0"/>
          <w:color w:val="auto"/>
          <w:sz w:val="24"/>
          <w:szCs w:val="24"/>
          <w:lang w:val="en-US"/>
        </w:rPr>
        <w:t xml:space="preserve"> sports is widely considered an important contributor to children’s physical, psychological, and emotional wellbeing. Literature suggests that children involved in structured sports programming see increased Physical Activity (PA) levels, improvements in physical health, and development in social skills such as teamwork, and communication (</w:t>
      </w:r>
      <w:r w:rsidRPr="7E9198A0" w:rsidR="40FE38B8">
        <w:rPr>
          <w:rFonts w:ascii="Times New Roman" w:hAnsi="Times New Roman" w:eastAsia="Times New Roman" w:cs="Times New Roman"/>
          <w:noProof w:val="0"/>
          <w:color w:val="auto"/>
          <w:sz w:val="24"/>
          <w:szCs w:val="24"/>
          <w:lang w:val="en-US"/>
        </w:rPr>
        <w:t>Eime</w:t>
      </w:r>
      <w:r w:rsidRPr="7E9198A0" w:rsidR="40FE38B8">
        <w:rPr>
          <w:rFonts w:ascii="Times New Roman" w:hAnsi="Times New Roman" w:eastAsia="Times New Roman" w:cs="Times New Roman"/>
          <w:noProof w:val="0"/>
          <w:color w:val="auto"/>
          <w:sz w:val="24"/>
          <w:szCs w:val="24"/>
          <w:lang w:val="en-US"/>
        </w:rPr>
        <w:t xml:space="preserve"> et al., 2013; </w:t>
      </w:r>
      <w:r w:rsidRPr="7E9198A0" w:rsidR="40FE38B8">
        <w:rPr>
          <w:rFonts w:ascii="Times New Roman" w:hAnsi="Times New Roman" w:eastAsia="Times New Roman" w:cs="Times New Roman"/>
          <w:noProof w:val="0"/>
          <w:color w:val="auto"/>
          <w:sz w:val="24"/>
          <w:szCs w:val="24"/>
          <w:lang w:val="en-US"/>
        </w:rPr>
        <w:t>Eime</w:t>
      </w:r>
      <w:r w:rsidRPr="7E9198A0" w:rsidR="40FE38B8">
        <w:rPr>
          <w:rFonts w:ascii="Times New Roman" w:hAnsi="Times New Roman" w:eastAsia="Times New Roman" w:cs="Times New Roman"/>
          <w:noProof w:val="0"/>
          <w:color w:val="auto"/>
          <w:sz w:val="24"/>
          <w:szCs w:val="24"/>
          <w:lang w:val="en-US"/>
        </w:rPr>
        <w:t xml:space="preserve"> et al., 2015). These improvements and outcomes are particularly important and relevant surrounding concerns of a decline in PA levels among youth during out of school periods (Carson and Spend, 2010; Atkin et al., 2016).</w:t>
      </w:r>
    </w:p>
    <w:p w:rsidR="40FE38B8" w:rsidP="7E9198A0" w:rsidRDefault="40FE38B8" w14:paraId="20135043" w14:textId="1A587750">
      <w:pPr>
        <w:spacing w:line="360" w:lineRule="auto"/>
        <w:jc w:val="both"/>
        <w:rPr>
          <w:rFonts w:ascii="Times New Roman" w:hAnsi="Times New Roman" w:eastAsia="Times New Roman" w:cs="Times New Roman"/>
          <w:noProof w:val="0"/>
          <w:color w:val="auto"/>
          <w:sz w:val="24"/>
          <w:szCs w:val="24"/>
          <w:lang w:val="en-GB"/>
        </w:rPr>
      </w:pPr>
      <w:r w:rsidRPr="7E9198A0" w:rsidR="40FE38B8">
        <w:rPr>
          <w:rFonts w:ascii="Times New Roman" w:hAnsi="Times New Roman" w:eastAsia="Times New Roman" w:cs="Times New Roman"/>
          <w:noProof w:val="0"/>
          <w:color w:val="auto"/>
          <w:sz w:val="24"/>
          <w:szCs w:val="24"/>
          <w:lang w:val="en-US"/>
        </w:rPr>
        <w:t xml:space="preserve">Summer camps offer unique environments for the structured, yet informal delivery of sports and PA. Research </w:t>
      </w:r>
      <w:r w:rsidRPr="7E9198A0" w:rsidR="40FE38B8">
        <w:rPr>
          <w:rFonts w:ascii="Times New Roman" w:hAnsi="Times New Roman" w:eastAsia="Times New Roman" w:cs="Times New Roman"/>
          <w:noProof w:val="0"/>
          <w:color w:val="auto"/>
          <w:sz w:val="24"/>
          <w:szCs w:val="24"/>
          <w:lang w:val="en-US"/>
        </w:rPr>
        <w:t>indicates</w:t>
      </w:r>
      <w:r w:rsidRPr="7E9198A0" w:rsidR="40FE38B8">
        <w:rPr>
          <w:rFonts w:ascii="Times New Roman" w:hAnsi="Times New Roman" w:eastAsia="Times New Roman" w:cs="Times New Roman"/>
          <w:noProof w:val="0"/>
          <w:color w:val="auto"/>
          <w:sz w:val="24"/>
          <w:szCs w:val="24"/>
          <w:lang w:val="en-US"/>
        </w:rPr>
        <w:t xml:space="preserve"> that camp settings provide opportunities for personal development and experiential learning, </w:t>
      </w:r>
      <w:r w:rsidRPr="7E9198A0" w:rsidR="40FE38B8">
        <w:rPr>
          <w:rFonts w:ascii="Times New Roman" w:hAnsi="Times New Roman" w:eastAsia="Times New Roman" w:cs="Times New Roman"/>
          <w:noProof w:val="0"/>
          <w:color w:val="auto"/>
          <w:sz w:val="24"/>
          <w:szCs w:val="24"/>
          <w:lang w:val="en-US"/>
        </w:rPr>
        <w:t>facilitated</w:t>
      </w:r>
      <w:r w:rsidRPr="7E9198A0" w:rsidR="40FE38B8">
        <w:rPr>
          <w:rFonts w:ascii="Times New Roman" w:hAnsi="Times New Roman" w:eastAsia="Times New Roman" w:cs="Times New Roman"/>
          <w:noProof w:val="0"/>
          <w:color w:val="auto"/>
          <w:sz w:val="24"/>
          <w:szCs w:val="24"/>
          <w:lang w:val="en-US"/>
        </w:rPr>
        <w:t xml:space="preserve"> by qualified and supportive staff, accompanied by peer relationships that provide a sense of community. (Wilson and </w:t>
      </w:r>
      <w:r w:rsidRPr="7E9198A0" w:rsidR="40FE38B8">
        <w:rPr>
          <w:rFonts w:ascii="Times New Roman" w:hAnsi="Times New Roman" w:eastAsia="Times New Roman" w:cs="Times New Roman"/>
          <w:noProof w:val="0"/>
          <w:color w:val="auto"/>
          <w:sz w:val="24"/>
          <w:szCs w:val="24"/>
          <w:lang w:val="en-US"/>
        </w:rPr>
        <w:t>Sibthorp</w:t>
      </w:r>
      <w:r w:rsidRPr="7E9198A0" w:rsidR="40FE38B8">
        <w:rPr>
          <w:rFonts w:ascii="Times New Roman" w:hAnsi="Times New Roman" w:eastAsia="Times New Roman" w:cs="Times New Roman"/>
          <w:noProof w:val="0"/>
          <w:color w:val="auto"/>
          <w:sz w:val="24"/>
          <w:szCs w:val="24"/>
          <w:lang w:val="en-US"/>
        </w:rPr>
        <w:t xml:space="preserve">, 2018). Summer camps </w:t>
      </w:r>
      <w:r w:rsidRPr="7E9198A0" w:rsidR="40FE38B8">
        <w:rPr>
          <w:rFonts w:ascii="Times New Roman" w:hAnsi="Times New Roman" w:eastAsia="Times New Roman" w:cs="Times New Roman"/>
          <w:noProof w:val="0"/>
          <w:color w:val="auto"/>
          <w:sz w:val="24"/>
          <w:szCs w:val="24"/>
          <w:lang w:val="en-US"/>
        </w:rPr>
        <w:t>operated</w:t>
      </w:r>
      <w:r w:rsidRPr="7E9198A0" w:rsidR="40FE38B8">
        <w:rPr>
          <w:rFonts w:ascii="Times New Roman" w:hAnsi="Times New Roman" w:eastAsia="Times New Roman" w:cs="Times New Roman"/>
          <w:noProof w:val="0"/>
          <w:color w:val="auto"/>
          <w:sz w:val="24"/>
          <w:szCs w:val="24"/>
          <w:lang w:val="en-US"/>
        </w:rPr>
        <w:t xml:space="preserve"> by community-based </w:t>
      </w:r>
      <w:r w:rsidRPr="7E9198A0" w:rsidR="40FE38B8">
        <w:rPr>
          <w:rFonts w:ascii="Times New Roman" w:hAnsi="Times New Roman" w:eastAsia="Times New Roman" w:cs="Times New Roman"/>
          <w:noProof w:val="0"/>
          <w:color w:val="auto"/>
          <w:sz w:val="24"/>
          <w:szCs w:val="24"/>
          <w:lang w:val="en-US"/>
        </w:rPr>
        <w:t>organisations</w:t>
      </w:r>
      <w:r w:rsidRPr="7E9198A0" w:rsidR="40FE38B8">
        <w:rPr>
          <w:rFonts w:ascii="Times New Roman" w:hAnsi="Times New Roman" w:eastAsia="Times New Roman" w:cs="Times New Roman"/>
          <w:noProof w:val="0"/>
          <w:color w:val="auto"/>
          <w:sz w:val="24"/>
          <w:szCs w:val="24"/>
          <w:lang w:val="en-US"/>
        </w:rPr>
        <w:t>, such as YMCA of the USA (Y-USA), are positioned to be key providers of accessible sport experiences and opportunities. Y-USA's emphasis on enriching young people's lives and giving opportunities to all (YMCA, 2025), aligns closely with pre-established youth development frameworks, like the Positive Youth Development (PYD) principles Lerner et al., (2005) outlined.</w:t>
      </w:r>
    </w:p>
    <w:p w:rsidR="40FE38B8" w:rsidP="7E9198A0" w:rsidRDefault="40FE38B8" w14:paraId="59872CB7" w14:textId="0BCAFED5">
      <w:pPr>
        <w:spacing w:line="360" w:lineRule="auto"/>
        <w:jc w:val="both"/>
        <w:rPr>
          <w:rFonts w:ascii="Times New Roman" w:hAnsi="Times New Roman" w:eastAsia="Times New Roman" w:cs="Times New Roman"/>
          <w:noProof w:val="0"/>
          <w:color w:val="auto"/>
          <w:sz w:val="24"/>
          <w:szCs w:val="24"/>
          <w:lang w:val="en-GB"/>
        </w:rPr>
      </w:pPr>
      <w:r w:rsidRPr="7E9198A0" w:rsidR="40FE38B8">
        <w:rPr>
          <w:rFonts w:ascii="Times New Roman" w:hAnsi="Times New Roman" w:eastAsia="Times New Roman" w:cs="Times New Roman"/>
          <w:noProof w:val="0"/>
          <w:color w:val="auto"/>
          <w:sz w:val="24"/>
          <w:szCs w:val="24"/>
          <w:lang w:val="en-US"/>
        </w:rPr>
        <w:t>Eime</w:t>
      </w:r>
      <w:r w:rsidRPr="7E9198A0" w:rsidR="40FE38B8">
        <w:rPr>
          <w:rFonts w:ascii="Times New Roman" w:hAnsi="Times New Roman" w:eastAsia="Times New Roman" w:cs="Times New Roman"/>
          <w:noProof w:val="0"/>
          <w:color w:val="auto"/>
          <w:sz w:val="24"/>
          <w:szCs w:val="24"/>
          <w:lang w:val="en-US"/>
        </w:rPr>
        <w:t xml:space="preserve">, et al. (2013) clearly </w:t>
      </w:r>
      <w:r w:rsidRPr="7E9198A0" w:rsidR="40FE38B8">
        <w:rPr>
          <w:rFonts w:ascii="Times New Roman" w:hAnsi="Times New Roman" w:eastAsia="Times New Roman" w:cs="Times New Roman"/>
          <w:noProof w:val="0"/>
          <w:color w:val="auto"/>
          <w:sz w:val="24"/>
          <w:szCs w:val="24"/>
          <w:lang w:val="en-US"/>
        </w:rPr>
        <w:t>identified</w:t>
      </w:r>
      <w:r w:rsidRPr="7E9198A0" w:rsidR="40FE38B8">
        <w:rPr>
          <w:rFonts w:ascii="Times New Roman" w:hAnsi="Times New Roman" w:eastAsia="Times New Roman" w:cs="Times New Roman"/>
          <w:noProof w:val="0"/>
          <w:color w:val="auto"/>
          <w:sz w:val="24"/>
          <w:szCs w:val="24"/>
          <w:lang w:val="en-US"/>
        </w:rPr>
        <w:t xml:space="preserve"> that existing literature surrounding the topic is fragmented at the time of writing, limiting recent research from drawing consistent conclusions. Furthermore, there is limited evidence specific to Y-USA summer camps, particularly in relation to health outcomes and psycho-social development. Therefore, the purpose of this review is to critically examine and </w:t>
      </w:r>
      <w:r w:rsidRPr="7E9198A0" w:rsidR="40FE38B8">
        <w:rPr>
          <w:rFonts w:ascii="Times New Roman" w:hAnsi="Times New Roman" w:eastAsia="Times New Roman" w:cs="Times New Roman"/>
          <w:noProof w:val="0"/>
          <w:color w:val="auto"/>
          <w:sz w:val="24"/>
          <w:szCs w:val="24"/>
          <w:lang w:val="en-US"/>
        </w:rPr>
        <w:t>synthesise</w:t>
      </w:r>
      <w:r w:rsidRPr="7E9198A0" w:rsidR="40FE38B8">
        <w:rPr>
          <w:rFonts w:ascii="Times New Roman" w:hAnsi="Times New Roman" w:eastAsia="Times New Roman" w:cs="Times New Roman"/>
          <w:noProof w:val="0"/>
          <w:color w:val="auto"/>
          <w:sz w:val="24"/>
          <w:szCs w:val="24"/>
          <w:lang w:val="en-US"/>
        </w:rPr>
        <w:t xml:space="preserve"> existing research and literature surrounding youth sports </w:t>
      </w:r>
      <w:r w:rsidRPr="7E9198A0" w:rsidR="40FE38B8">
        <w:rPr>
          <w:rFonts w:ascii="Times New Roman" w:hAnsi="Times New Roman" w:eastAsia="Times New Roman" w:cs="Times New Roman"/>
          <w:noProof w:val="0"/>
          <w:color w:val="auto"/>
          <w:sz w:val="24"/>
          <w:szCs w:val="24"/>
          <w:lang w:val="en-US"/>
        </w:rPr>
        <w:t>programmes</w:t>
      </w:r>
      <w:r w:rsidRPr="7E9198A0" w:rsidR="40FE38B8">
        <w:rPr>
          <w:rFonts w:ascii="Times New Roman" w:hAnsi="Times New Roman" w:eastAsia="Times New Roman" w:cs="Times New Roman"/>
          <w:noProof w:val="0"/>
          <w:color w:val="auto"/>
          <w:sz w:val="24"/>
          <w:szCs w:val="24"/>
          <w:lang w:val="en-US"/>
        </w:rPr>
        <w:t xml:space="preserve"> quality, standards and outcomes, and considering their implementations in Y-USA summer camps, to </w:t>
      </w:r>
      <w:r w:rsidRPr="7E9198A0" w:rsidR="40FE38B8">
        <w:rPr>
          <w:rFonts w:ascii="Times New Roman" w:hAnsi="Times New Roman" w:eastAsia="Times New Roman" w:cs="Times New Roman"/>
          <w:noProof w:val="0"/>
          <w:color w:val="auto"/>
          <w:sz w:val="24"/>
          <w:szCs w:val="24"/>
          <w:lang w:val="en-US"/>
        </w:rPr>
        <w:t>identify</w:t>
      </w:r>
      <w:r w:rsidRPr="7E9198A0" w:rsidR="40FE38B8">
        <w:rPr>
          <w:rFonts w:ascii="Times New Roman" w:hAnsi="Times New Roman" w:eastAsia="Times New Roman" w:cs="Times New Roman"/>
          <w:noProof w:val="0"/>
          <w:color w:val="auto"/>
          <w:sz w:val="24"/>
          <w:szCs w:val="24"/>
          <w:lang w:val="en-US"/>
        </w:rPr>
        <w:t xml:space="preserve"> key themes and limitations within existing literature, highlighting areas for future research.</w:t>
      </w:r>
    </w:p>
    <w:p w:rsidR="40FE38B8" w:rsidP="7E9198A0" w:rsidRDefault="40FE38B8" w14:paraId="050B7D4A" w14:textId="614CFE2E">
      <w:pPr>
        <w:spacing w:line="360" w:lineRule="auto"/>
        <w:jc w:val="both"/>
        <w:rPr>
          <w:rFonts w:ascii="Times New Roman" w:hAnsi="Times New Roman" w:eastAsia="Times New Roman" w:cs="Times New Roman"/>
          <w:noProof w:val="0"/>
          <w:color w:val="auto"/>
          <w:sz w:val="24"/>
          <w:szCs w:val="24"/>
          <w:lang w:val="en-GB"/>
        </w:rPr>
      </w:pPr>
      <w:r w:rsidRPr="7E9198A0" w:rsidR="40FE38B8">
        <w:rPr>
          <w:rFonts w:ascii="Times New Roman" w:hAnsi="Times New Roman" w:eastAsia="Times New Roman" w:cs="Times New Roman"/>
          <w:noProof w:val="0"/>
          <w:color w:val="auto"/>
          <w:sz w:val="24"/>
          <w:szCs w:val="24"/>
          <w:lang w:val="en-US"/>
        </w:rPr>
        <w:t xml:space="preserve">Community based </w:t>
      </w:r>
      <w:r w:rsidRPr="7E9198A0" w:rsidR="40FE38B8">
        <w:rPr>
          <w:rFonts w:ascii="Times New Roman" w:hAnsi="Times New Roman" w:eastAsia="Times New Roman" w:cs="Times New Roman"/>
          <w:noProof w:val="0"/>
          <w:color w:val="auto"/>
          <w:sz w:val="24"/>
          <w:szCs w:val="24"/>
          <w:lang w:val="en-US"/>
        </w:rPr>
        <w:t>organisations</w:t>
      </w:r>
      <w:r w:rsidRPr="7E9198A0" w:rsidR="40FE38B8">
        <w:rPr>
          <w:rFonts w:ascii="Times New Roman" w:hAnsi="Times New Roman" w:eastAsia="Times New Roman" w:cs="Times New Roman"/>
          <w:noProof w:val="0"/>
          <w:color w:val="auto"/>
          <w:sz w:val="24"/>
          <w:szCs w:val="24"/>
          <w:lang w:val="en-US"/>
        </w:rPr>
        <w:t xml:space="preserve"> such as YMCA of the USA (Y-USA) specifically </w:t>
      </w:r>
      <w:r w:rsidRPr="7E9198A0" w:rsidR="40FE38B8">
        <w:rPr>
          <w:rFonts w:ascii="Times New Roman" w:hAnsi="Times New Roman" w:eastAsia="Times New Roman" w:cs="Times New Roman"/>
          <w:noProof w:val="0"/>
          <w:color w:val="auto"/>
          <w:sz w:val="24"/>
          <w:szCs w:val="24"/>
          <w:lang w:val="en-US"/>
        </w:rPr>
        <w:t>emphasise</w:t>
      </w:r>
      <w:r w:rsidRPr="7E9198A0" w:rsidR="40FE38B8">
        <w:rPr>
          <w:rFonts w:ascii="Times New Roman" w:hAnsi="Times New Roman" w:eastAsia="Times New Roman" w:cs="Times New Roman"/>
          <w:noProof w:val="0"/>
          <w:color w:val="auto"/>
          <w:sz w:val="24"/>
          <w:szCs w:val="24"/>
          <w:lang w:val="en-US"/>
        </w:rPr>
        <w:t xml:space="preserve"> </w:t>
      </w:r>
      <w:r w:rsidRPr="7E9198A0" w:rsidR="40FE38B8">
        <w:rPr>
          <w:rFonts w:ascii="Times New Roman" w:hAnsi="Times New Roman" w:eastAsia="Times New Roman" w:cs="Times New Roman"/>
          <w:noProof w:val="0"/>
          <w:color w:val="auto"/>
          <w:sz w:val="24"/>
          <w:szCs w:val="24"/>
          <w:lang w:val="en-US"/>
        </w:rPr>
        <w:t>programmes</w:t>
      </w:r>
      <w:r w:rsidRPr="7E9198A0" w:rsidR="40FE38B8">
        <w:rPr>
          <w:rFonts w:ascii="Times New Roman" w:hAnsi="Times New Roman" w:eastAsia="Times New Roman" w:cs="Times New Roman"/>
          <w:noProof w:val="0"/>
          <w:color w:val="auto"/>
          <w:sz w:val="24"/>
          <w:szCs w:val="24"/>
          <w:lang w:val="en-US"/>
        </w:rPr>
        <w:t xml:space="preserve"> designed to support physical, </w:t>
      </w:r>
      <w:r w:rsidRPr="7E9198A0" w:rsidR="40FE38B8">
        <w:rPr>
          <w:rFonts w:ascii="Times New Roman" w:hAnsi="Times New Roman" w:eastAsia="Times New Roman" w:cs="Times New Roman"/>
          <w:noProof w:val="0"/>
          <w:color w:val="auto"/>
          <w:sz w:val="24"/>
          <w:szCs w:val="24"/>
          <w:lang w:val="en-US"/>
        </w:rPr>
        <w:t>social</w:t>
      </w:r>
      <w:r w:rsidRPr="7E9198A0" w:rsidR="40FE38B8">
        <w:rPr>
          <w:rFonts w:ascii="Times New Roman" w:hAnsi="Times New Roman" w:eastAsia="Times New Roman" w:cs="Times New Roman"/>
          <w:noProof w:val="0"/>
          <w:color w:val="auto"/>
          <w:sz w:val="24"/>
          <w:szCs w:val="24"/>
          <w:lang w:val="en-US"/>
        </w:rPr>
        <w:t xml:space="preserve"> and emotional wellbeing, closely aligning with Positive Youth Development principles (YMCA of the USA, 2025). Research </w:t>
      </w:r>
      <w:r w:rsidRPr="7E9198A0" w:rsidR="40FE38B8">
        <w:rPr>
          <w:rFonts w:ascii="Times New Roman" w:hAnsi="Times New Roman" w:eastAsia="Times New Roman" w:cs="Times New Roman"/>
          <w:noProof w:val="0"/>
          <w:color w:val="auto"/>
          <w:sz w:val="24"/>
          <w:szCs w:val="24"/>
          <w:lang w:val="en-US"/>
        </w:rPr>
        <w:t>indicates</w:t>
      </w:r>
      <w:r w:rsidRPr="7E9198A0" w:rsidR="40FE38B8">
        <w:rPr>
          <w:rFonts w:ascii="Times New Roman" w:hAnsi="Times New Roman" w:eastAsia="Times New Roman" w:cs="Times New Roman"/>
          <w:noProof w:val="0"/>
          <w:color w:val="auto"/>
          <w:sz w:val="24"/>
          <w:szCs w:val="24"/>
          <w:lang w:val="en-US"/>
        </w:rPr>
        <w:t xml:space="preserve"> Y-USA </w:t>
      </w:r>
      <w:r w:rsidRPr="7E9198A0" w:rsidR="40FE38B8">
        <w:rPr>
          <w:rFonts w:ascii="Times New Roman" w:hAnsi="Times New Roman" w:eastAsia="Times New Roman" w:cs="Times New Roman"/>
          <w:noProof w:val="0"/>
          <w:color w:val="auto"/>
          <w:sz w:val="24"/>
          <w:szCs w:val="24"/>
          <w:lang w:val="en-US"/>
        </w:rPr>
        <w:t>prioritises</w:t>
      </w:r>
      <w:r w:rsidRPr="7E9198A0" w:rsidR="40FE38B8">
        <w:rPr>
          <w:rFonts w:ascii="Times New Roman" w:hAnsi="Times New Roman" w:eastAsia="Times New Roman" w:cs="Times New Roman"/>
          <w:noProof w:val="0"/>
          <w:color w:val="auto"/>
          <w:sz w:val="24"/>
          <w:szCs w:val="24"/>
          <w:lang w:val="en-US"/>
        </w:rPr>
        <w:t xml:space="preserve"> training and intentional </w:t>
      </w:r>
      <w:r w:rsidRPr="7E9198A0" w:rsidR="40FE38B8">
        <w:rPr>
          <w:rFonts w:ascii="Times New Roman" w:hAnsi="Times New Roman" w:eastAsia="Times New Roman" w:cs="Times New Roman"/>
          <w:noProof w:val="0"/>
          <w:color w:val="auto"/>
          <w:sz w:val="24"/>
          <w:szCs w:val="24"/>
          <w:lang w:val="en-US"/>
        </w:rPr>
        <w:t>programme</w:t>
      </w:r>
      <w:r w:rsidRPr="7E9198A0" w:rsidR="40FE38B8">
        <w:rPr>
          <w:rFonts w:ascii="Times New Roman" w:hAnsi="Times New Roman" w:eastAsia="Times New Roman" w:cs="Times New Roman"/>
          <w:noProof w:val="0"/>
          <w:color w:val="auto"/>
          <w:sz w:val="24"/>
          <w:szCs w:val="24"/>
          <w:lang w:val="en-US"/>
        </w:rPr>
        <w:t xml:space="preserve"> design which are key to positive developmental outcomes. (Perkins et al., 2007; Holt et al., 2017).</w:t>
      </w:r>
    </w:p>
    <w:p w:rsidR="40FE38B8" w:rsidP="7E9198A0" w:rsidRDefault="40FE38B8" w14:paraId="769CF3EA" w14:textId="018B2F76">
      <w:pPr>
        <w:spacing w:line="360" w:lineRule="auto"/>
        <w:jc w:val="both"/>
        <w:rPr>
          <w:rFonts w:ascii="Times New Roman" w:hAnsi="Times New Roman" w:eastAsia="Times New Roman" w:cs="Times New Roman"/>
          <w:noProof w:val="0"/>
          <w:color w:val="auto"/>
          <w:sz w:val="24"/>
          <w:szCs w:val="24"/>
          <w:lang w:val="en-GB"/>
        </w:rPr>
      </w:pPr>
      <w:r w:rsidRPr="7E9198A0" w:rsidR="40FE38B8">
        <w:rPr>
          <w:rFonts w:ascii="Times New Roman" w:hAnsi="Times New Roman" w:eastAsia="Times New Roman" w:cs="Times New Roman"/>
          <w:noProof w:val="0"/>
          <w:color w:val="auto"/>
          <w:sz w:val="24"/>
          <w:szCs w:val="24"/>
          <w:lang w:val="en-US"/>
        </w:rPr>
        <w:t xml:space="preserve">Garson et al. (2011) </w:t>
      </w:r>
      <w:r w:rsidRPr="7E9198A0" w:rsidR="40FE38B8">
        <w:rPr>
          <w:rFonts w:ascii="Times New Roman" w:hAnsi="Times New Roman" w:eastAsia="Times New Roman" w:cs="Times New Roman"/>
          <w:noProof w:val="0"/>
          <w:color w:val="auto"/>
          <w:sz w:val="24"/>
          <w:szCs w:val="24"/>
          <w:lang w:val="en-US"/>
        </w:rPr>
        <w:t>identified</w:t>
      </w:r>
      <w:r w:rsidRPr="7E9198A0" w:rsidR="40FE38B8">
        <w:rPr>
          <w:rFonts w:ascii="Times New Roman" w:hAnsi="Times New Roman" w:eastAsia="Times New Roman" w:cs="Times New Roman"/>
          <w:noProof w:val="0"/>
          <w:color w:val="auto"/>
          <w:sz w:val="24"/>
          <w:szCs w:val="24"/>
          <w:lang w:val="en-US"/>
        </w:rPr>
        <w:t xml:space="preserve"> that YMCA </w:t>
      </w:r>
      <w:r w:rsidRPr="7E9198A0" w:rsidR="40FE38B8">
        <w:rPr>
          <w:rFonts w:ascii="Times New Roman" w:hAnsi="Times New Roman" w:eastAsia="Times New Roman" w:cs="Times New Roman"/>
          <w:noProof w:val="0"/>
          <w:color w:val="auto"/>
          <w:sz w:val="24"/>
          <w:szCs w:val="24"/>
          <w:lang w:val="en-US"/>
        </w:rPr>
        <w:t>programmes</w:t>
      </w:r>
      <w:r w:rsidRPr="7E9198A0" w:rsidR="40FE38B8">
        <w:rPr>
          <w:rFonts w:ascii="Times New Roman" w:hAnsi="Times New Roman" w:eastAsia="Times New Roman" w:cs="Times New Roman"/>
          <w:noProof w:val="0"/>
          <w:color w:val="auto"/>
          <w:sz w:val="24"/>
          <w:szCs w:val="24"/>
          <w:lang w:val="en-US"/>
        </w:rPr>
        <w:t xml:space="preserve"> </w:t>
      </w:r>
      <w:r w:rsidRPr="7E9198A0" w:rsidR="40FE38B8">
        <w:rPr>
          <w:rFonts w:ascii="Times New Roman" w:hAnsi="Times New Roman" w:eastAsia="Times New Roman" w:cs="Times New Roman"/>
          <w:noProof w:val="0"/>
          <w:color w:val="auto"/>
          <w:sz w:val="24"/>
          <w:szCs w:val="24"/>
          <w:lang w:val="en-US"/>
        </w:rPr>
        <w:t>frequently</w:t>
      </w:r>
      <w:r w:rsidRPr="7E9198A0" w:rsidR="40FE38B8">
        <w:rPr>
          <w:rFonts w:ascii="Times New Roman" w:hAnsi="Times New Roman" w:eastAsia="Times New Roman" w:cs="Times New Roman"/>
          <w:noProof w:val="0"/>
          <w:color w:val="auto"/>
          <w:sz w:val="24"/>
          <w:szCs w:val="24"/>
          <w:lang w:val="en-US"/>
        </w:rPr>
        <w:t xml:space="preserve"> integrate value-based learning and relationship building into their activities. Contemporary youth sport literature </w:t>
      </w:r>
      <w:r w:rsidRPr="7E9198A0" w:rsidR="40FE38B8">
        <w:rPr>
          <w:rFonts w:ascii="Times New Roman" w:hAnsi="Times New Roman" w:eastAsia="Times New Roman" w:cs="Times New Roman"/>
          <w:noProof w:val="0"/>
          <w:color w:val="auto"/>
          <w:sz w:val="24"/>
          <w:szCs w:val="24"/>
          <w:lang w:val="en-US"/>
        </w:rPr>
        <w:t>emphasises</w:t>
      </w:r>
      <w:r w:rsidRPr="7E9198A0" w:rsidR="40FE38B8">
        <w:rPr>
          <w:rFonts w:ascii="Times New Roman" w:hAnsi="Times New Roman" w:eastAsia="Times New Roman" w:cs="Times New Roman"/>
          <w:noProof w:val="0"/>
          <w:color w:val="auto"/>
          <w:sz w:val="24"/>
          <w:szCs w:val="24"/>
          <w:lang w:val="en-US"/>
        </w:rPr>
        <w:t xml:space="preserve"> the importance of this intentionality (</w:t>
      </w:r>
      <w:r w:rsidRPr="7E9198A0" w:rsidR="40FE38B8">
        <w:rPr>
          <w:rFonts w:ascii="Times New Roman" w:hAnsi="Times New Roman" w:eastAsia="Times New Roman" w:cs="Times New Roman"/>
          <w:noProof w:val="0"/>
          <w:color w:val="auto"/>
          <w:sz w:val="24"/>
          <w:szCs w:val="24"/>
          <w:lang w:val="en-US"/>
        </w:rPr>
        <w:t>Camiré</w:t>
      </w:r>
      <w:r w:rsidRPr="7E9198A0" w:rsidR="40FE38B8">
        <w:rPr>
          <w:rFonts w:ascii="Times New Roman" w:hAnsi="Times New Roman" w:eastAsia="Times New Roman" w:cs="Times New Roman"/>
          <w:noProof w:val="0"/>
          <w:color w:val="auto"/>
          <w:sz w:val="24"/>
          <w:szCs w:val="24"/>
          <w:lang w:val="en-US"/>
        </w:rPr>
        <w:t xml:space="preserve"> et al., 2012; Bean and Forneris, 2017). </w:t>
      </w:r>
    </w:p>
    <w:p w:rsidR="40FE38B8" w:rsidP="7E9198A0" w:rsidRDefault="40FE38B8" w14:paraId="1EA97FFF" w14:textId="38D9CE3E">
      <w:pPr>
        <w:spacing w:line="360" w:lineRule="auto"/>
        <w:jc w:val="both"/>
        <w:rPr>
          <w:rFonts w:ascii="Times New Roman" w:hAnsi="Times New Roman" w:eastAsia="Times New Roman" w:cs="Times New Roman"/>
          <w:noProof w:val="0"/>
          <w:color w:val="auto"/>
          <w:sz w:val="24"/>
          <w:szCs w:val="24"/>
          <w:lang w:val="en-US"/>
        </w:rPr>
      </w:pPr>
      <w:r w:rsidRPr="7E9198A0" w:rsidR="40FE38B8">
        <w:rPr>
          <w:rFonts w:ascii="Times New Roman" w:hAnsi="Times New Roman" w:eastAsia="Times New Roman" w:cs="Times New Roman"/>
          <w:noProof w:val="0"/>
          <w:color w:val="auto"/>
          <w:sz w:val="24"/>
          <w:szCs w:val="24"/>
          <w:lang w:val="en-US"/>
        </w:rPr>
        <w:t xml:space="preserve">Community </w:t>
      </w:r>
      <w:r w:rsidRPr="7E9198A0" w:rsidR="40FE38B8">
        <w:rPr>
          <w:rFonts w:ascii="Times New Roman" w:hAnsi="Times New Roman" w:eastAsia="Times New Roman" w:cs="Times New Roman"/>
          <w:noProof w:val="0"/>
          <w:color w:val="auto"/>
          <w:sz w:val="24"/>
          <w:szCs w:val="24"/>
          <w:lang w:val="en-US"/>
        </w:rPr>
        <w:t>organisations</w:t>
      </w:r>
      <w:r w:rsidRPr="7E9198A0" w:rsidR="40FE38B8">
        <w:rPr>
          <w:rFonts w:ascii="Times New Roman" w:hAnsi="Times New Roman" w:eastAsia="Times New Roman" w:cs="Times New Roman"/>
          <w:noProof w:val="0"/>
          <w:color w:val="auto"/>
          <w:sz w:val="24"/>
          <w:szCs w:val="24"/>
          <w:lang w:val="en-US"/>
        </w:rPr>
        <w:t xml:space="preserve"> like the YMCA are better positioned than clubs than schools and clubs to reduce barriers to engagement, particularly for young people in low-income backgrounds (Holt et al., 2016; Coakley, 2017). Studies on community sport highlight that inclusive environments actively promote belonging (Watson and Brick, 2018). In camp contexts, inclusiveness is further supported by the immersive nature of </w:t>
      </w:r>
      <w:r w:rsidRPr="7E9198A0" w:rsidR="40FE38B8">
        <w:rPr>
          <w:rFonts w:ascii="Times New Roman" w:hAnsi="Times New Roman" w:eastAsia="Times New Roman" w:cs="Times New Roman"/>
          <w:noProof w:val="0"/>
          <w:color w:val="auto"/>
          <w:sz w:val="24"/>
          <w:szCs w:val="24"/>
          <w:lang w:val="en-US"/>
        </w:rPr>
        <w:t>programmes</w:t>
      </w:r>
      <w:r w:rsidRPr="7E9198A0" w:rsidR="40FE38B8">
        <w:rPr>
          <w:rFonts w:ascii="Times New Roman" w:hAnsi="Times New Roman" w:eastAsia="Times New Roman" w:cs="Times New Roman"/>
          <w:noProof w:val="0"/>
          <w:color w:val="auto"/>
          <w:sz w:val="24"/>
          <w:szCs w:val="24"/>
          <w:lang w:val="en-US"/>
        </w:rPr>
        <w:t xml:space="preserve"> (</w:t>
      </w:r>
      <w:r w:rsidRPr="7E9198A0" w:rsidR="40FE38B8">
        <w:rPr>
          <w:rFonts w:ascii="Times New Roman" w:hAnsi="Times New Roman" w:eastAsia="Times New Roman" w:cs="Times New Roman"/>
          <w:noProof w:val="0"/>
          <w:color w:val="auto"/>
          <w:sz w:val="24"/>
          <w:szCs w:val="24"/>
          <w:lang w:val="en-US"/>
        </w:rPr>
        <w:t>Sibthorp</w:t>
      </w:r>
      <w:r w:rsidRPr="7E9198A0" w:rsidR="40FE38B8">
        <w:rPr>
          <w:rFonts w:ascii="Times New Roman" w:hAnsi="Times New Roman" w:eastAsia="Times New Roman" w:cs="Times New Roman"/>
          <w:noProof w:val="0"/>
          <w:color w:val="auto"/>
          <w:sz w:val="24"/>
          <w:szCs w:val="24"/>
          <w:lang w:val="en-US"/>
        </w:rPr>
        <w:t xml:space="preserve"> et al., 2013).</w:t>
      </w:r>
    </w:p>
    <w:p w:rsidR="7E9198A0" w:rsidP="7E9198A0" w:rsidRDefault="7E9198A0" w14:paraId="6101F404" w14:textId="711833A0">
      <w:pPr>
        <w:spacing w:line="360" w:lineRule="auto"/>
        <w:rPr>
          <w:rFonts w:ascii="Times New Roman" w:hAnsi="Times New Roman" w:eastAsia="Times New Roman" w:cs="Times New Roman"/>
          <w:color w:val="auto"/>
        </w:rPr>
      </w:pPr>
      <w:r w:rsidRPr="7E9198A0">
        <w:rPr>
          <w:rFonts w:ascii="Times New Roman" w:hAnsi="Times New Roman" w:eastAsia="Times New Roman" w:cs="Times New Roman"/>
          <w:color w:val="auto"/>
        </w:rPr>
        <w:br w:type="page"/>
      </w:r>
    </w:p>
    <w:p w:rsidR="4D07AE2F" w:rsidP="7E9198A0" w:rsidRDefault="4D07AE2F" w14:paraId="7A92C2B7" w14:textId="2909A947">
      <w:pPr>
        <w:pStyle w:val="Heading1"/>
        <w:keepNext w:val="1"/>
        <w:keepLines w:val="1"/>
        <w:spacing w:before="360" w:after="80" w:line="360" w:lineRule="auto"/>
        <w:rPr>
          <w:rFonts w:ascii="Times New Roman" w:hAnsi="Times New Roman" w:eastAsia="Times New Roman" w:cs="Times New Roman"/>
          <w:noProof w:val="0"/>
          <w:color w:val="auto"/>
          <w:sz w:val="24"/>
          <w:szCs w:val="24"/>
          <w:lang w:val="en-GB"/>
        </w:rPr>
      </w:pPr>
      <w:r w:rsidRPr="7E9198A0" w:rsidR="4D07AE2F">
        <w:rPr>
          <w:rFonts w:ascii="Times New Roman" w:hAnsi="Times New Roman" w:eastAsia="Times New Roman" w:cs="Times New Roman"/>
          <w:b w:val="1"/>
          <w:bCs w:val="1"/>
          <w:noProof w:val="0"/>
          <w:color w:val="auto"/>
          <w:sz w:val="24"/>
          <w:szCs w:val="24"/>
          <w:lang w:val="en-US"/>
        </w:rPr>
        <w:t>2 - Theoretical Frameworks</w:t>
      </w:r>
    </w:p>
    <w:p w:rsidR="4D07AE2F" w:rsidP="7E9198A0" w:rsidRDefault="4D07AE2F" w14:paraId="52EBCFB8" w14:textId="083EA2E5">
      <w:pPr>
        <w:spacing w:before="240" w:beforeAutospacing="off" w:after="240" w:afterAutospacing="off" w:line="360" w:lineRule="auto"/>
        <w:ind w:left="0"/>
        <w:jc w:val="both"/>
        <w:rPr>
          <w:rFonts w:ascii="Times New Roman" w:hAnsi="Times New Roman" w:eastAsia="Times New Roman" w:cs="Times New Roman"/>
          <w:noProof w:val="0"/>
          <w:color w:val="auto"/>
          <w:sz w:val="24"/>
          <w:szCs w:val="24"/>
          <w:lang w:val="en-GB"/>
        </w:rPr>
      </w:pPr>
      <w:r w:rsidRPr="7E9198A0" w:rsidR="4D07AE2F">
        <w:rPr>
          <w:rFonts w:ascii="Times New Roman" w:hAnsi="Times New Roman" w:eastAsia="Times New Roman" w:cs="Times New Roman"/>
          <w:i w:val="1"/>
          <w:iCs w:val="1"/>
          <w:noProof w:val="0"/>
          <w:color w:val="auto"/>
          <w:sz w:val="24"/>
          <w:szCs w:val="24"/>
          <w:lang w:val="en-US"/>
        </w:rPr>
        <w:t>2.1 Positive Youth Development Principle</w:t>
      </w:r>
    </w:p>
    <w:p w:rsidR="4D07AE2F" w:rsidP="7E9198A0" w:rsidRDefault="4D07AE2F" w14:paraId="50A55190" w14:textId="3ACE350C">
      <w:pPr>
        <w:spacing w:before="120" w:beforeAutospacing="off" w:after="120" w:afterAutospacing="off" w:line="360" w:lineRule="auto"/>
        <w:jc w:val="both"/>
        <w:rPr>
          <w:rFonts w:ascii="Times New Roman" w:hAnsi="Times New Roman" w:eastAsia="Times New Roman" w:cs="Times New Roman"/>
          <w:noProof w:val="0"/>
          <w:color w:val="auto"/>
          <w:sz w:val="24"/>
          <w:szCs w:val="24"/>
          <w:lang w:val="en-GB"/>
        </w:rPr>
      </w:pPr>
      <w:r w:rsidRPr="7E9198A0" w:rsidR="4D07AE2F">
        <w:rPr>
          <w:rFonts w:ascii="Times New Roman" w:hAnsi="Times New Roman" w:eastAsia="Times New Roman" w:cs="Times New Roman"/>
          <w:noProof w:val="0"/>
          <w:color w:val="auto"/>
          <w:sz w:val="24"/>
          <w:szCs w:val="24"/>
          <w:lang w:val="en-US"/>
        </w:rPr>
        <w:t xml:space="preserve">Positive Youth Development (PYD) is among the most influential frameworks when conducting research on </w:t>
      </w:r>
      <w:r w:rsidRPr="7E9198A0" w:rsidR="4D07AE2F">
        <w:rPr>
          <w:rFonts w:ascii="Times New Roman" w:hAnsi="Times New Roman" w:eastAsia="Times New Roman" w:cs="Times New Roman"/>
          <w:noProof w:val="0"/>
          <w:color w:val="auto"/>
          <w:sz w:val="24"/>
          <w:szCs w:val="24"/>
          <w:lang w:val="en-US"/>
        </w:rPr>
        <w:t>organised</w:t>
      </w:r>
      <w:r w:rsidRPr="7E9198A0" w:rsidR="4D07AE2F">
        <w:rPr>
          <w:rFonts w:ascii="Times New Roman" w:hAnsi="Times New Roman" w:eastAsia="Times New Roman" w:cs="Times New Roman"/>
          <w:noProof w:val="0"/>
          <w:color w:val="auto"/>
          <w:sz w:val="24"/>
          <w:szCs w:val="24"/>
          <w:lang w:val="en-US"/>
        </w:rPr>
        <w:t xml:space="preserve"> sport and youth </w:t>
      </w:r>
      <w:r w:rsidRPr="7E9198A0" w:rsidR="4D07AE2F">
        <w:rPr>
          <w:rFonts w:ascii="Times New Roman" w:hAnsi="Times New Roman" w:eastAsia="Times New Roman" w:cs="Times New Roman"/>
          <w:noProof w:val="0"/>
          <w:color w:val="auto"/>
          <w:sz w:val="24"/>
          <w:szCs w:val="24"/>
          <w:lang w:val="en-US"/>
        </w:rPr>
        <w:t>programmes</w:t>
      </w:r>
      <w:r w:rsidRPr="7E9198A0" w:rsidR="4D07AE2F">
        <w:rPr>
          <w:rFonts w:ascii="Times New Roman" w:hAnsi="Times New Roman" w:eastAsia="Times New Roman" w:cs="Times New Roman"/>
          <w:noProof w:val="0"/>
          <w:color w:val="auto"/>
          <w:sz w:val="24"/>
          <w:szCs w:val="24"/>
          <w:lang w:val="en-US"/>
        </w:rPr>
        <w:t xml:space="preserve">. PYD </w:t>
      </w:r>
      <w:r w:rsidRPr="7E9198A0" w:rsidR="4D07AE2F">
        <w:rPr>
          <w:rFonts w:ascii="Times New Roman" w:hAnsi="Times New Roman" w:eastAsia="Times New Roman" w:cs="Times New Roman"/>
          <w:noProof w:val="0"/>
          <w:color w:val="auto"/>
          <w:sz w:val="24"/>
          <w:szCs w:val="24"/>
          <w:lang w:val="en-US"/>
        </w:rPr>
        <w:t>emphasises</w:t>
      </w:r>
      <w:r w:rsidRPr="7E9198A0" w:rsidR="4D07AE2F">
        <w:rPr>
          <w:rFonts w:ascii="Times New Roman" w:hAnsi="Times New Roman" w:eastAsia="Times New Roman" w:cs="Times New Roman"/>
          <w:noProof w:val="0"/>
          <w:color w:val="auto"/>
          <w:sz w:val="24"/>
          <w:szCs w:val="24"/>
          <w:lang w:val="en-US"/>
        </w:rPr>
        <w:t xml:space="preserve"> individual and social assets, rather than purely the reeducation of risk </w:t>
      </w:r>
      <w:r w:rsidRPr="7E9198A0" w:rsidR="4D07AE2F">
        <w:rPr>
          <w:rFonts w:ascii="Times New Roman" w:hAnsi="Times New Roman" w:eastAsia="Times New Roman" w:cs="Times New Roman"/>
          <w:noProof w:val="0"/>
          <w:color w:val="auto"/>
          <w:sz w:val="24"/>
          <w:szCs w:val="24"/>
          <w:lang w:val="en-US"/>
        </w:rPr>
        <w:t>behaviours</w:t>
      </w:r>
      <w:r w:rsidRPr="7E9198A0" w:rsidR="4D07AE2F">
        <w:rPr>
          <w:rFonts w:ascii="Times New Roman" w:hAnsi="Times New Roman" w:eastAsia="Times New Roman" w:cs="Times New Roman"/>
          <w:noProof w:val="0"/>
          <w:color w:val="auto"/>
          <w:sz w:val="24"/>
          <w:szCs w:val="24"/>
          <w:lang w:val="en-US"/>
        </w:rPr>
        <w:t xml:space="preserve"> (Damon, 2004; Lerner et al., 2005). The “5 Cs” model is central to PYD: Competence, Confidence, Connection, Character, and Caring, which collectively contribute to a sixth developmental outcome, Contribution to self, </w:t>
      </w:r>
      <w:r w:rsidRPr="7E9198A0" w:rsidR="4D07AE2F">
        <w:rPr>
          <w:rFonts w:ascii="Times New Roman" w:hAnsi="Times New Roman" w:eastAsia="Times New Roman" w:cs="Times New Roman"/>
          <w:noProof w:val="0"/>
          <w:color w:val="auto"/>
          <w:sz w:val="24"/>
          <w:szCs w:val="24"/>
          <w:lang w:val="en-US"/>
        </w:rPr>
        <w:t>community</w:t>
      </w:r>
      <w:r w:rsidRPr="7E9198A0" w:rsidR="4D07AE2F">
        <w:rPr>
          <w:rFonts w:ascii="Times New Roman" w:hAnsi="Times New Roman" w:eastAsia="Times New Roman" w:cs="Times New Roman"/>
          <w:noProof w:val="0"/>
          <w:color w:val="auto"/>
          <w:sz w:val="24"/>
          <w:szCs w:val="24"/>
          <w:lang w:val="en-US"/>
        </w:rPr>
        <w:t xml:space="preserve"> or society (Lerner et al., 2005). Recent empirical work confirms the continued relevance of this framework in sport and PA contexts, displaying sport environments structured around PYD principles are strongly linked with positive psychosocial outcomes and cognitive improvements in youth (Pierce et al., 2017; Holt et al., 2017). </w:t>
      </w:r>
    </w:p>
    <w:p w:rsidR="4D07AE2F" w:rsidP="7E9198A0" w:rsidRDefault="4D07AE2F" w14:paraId="2E6BDDB6" w14:textId="0DF96626">
      <w:pPr>
        <w:spacing w:before="120" w:beforeAutospacing="off" w:after="120" w:afterAutospacing="off" w:line="360" w:lineRule="auto"/>
        <w:jc w:val="both"/>
        <w:rPr>
          <w:rFonts w:ascii="Times New Roman" w:hAnsi="Times New Roman" w:eastAsia="Times New Roman" w:cs="Times New Roman"/>
          <w:noProof w:val="0"/>
          <w:color w:val="auto"/>
          <w:sz w:val="24"/>
          <w:szCs w:val="24"/>
          <w:lang w:val="en-GB"/>
        </w:rPr>
      </w:pPr>
      <w:r w:rsidRPr="7E9198A0" w:rsidR="4D07AE2F">
        <w:rPr>
          <w:rFonts w:ascii="Times New Roman" w:hAnsi="Times New Roman" w:eastAsia="Times New Roman" w:cs="Times New Roman"/>
          <w:noProof w:val="0"/>
          <w:color w:val="auto"/>
          <w:sz w:val="24"/>
          <w:szCs w:val="24"/>
          <w:lang w:val="en-US"/>
        </w:rPr>
        <w:t xml:space="preserve">Sport naturally combines structured activity, interpersonal </w:t>
      </w:r>
      <w:r w:rsidRPr="7E9198A0" w:rsidR="4D07AE2F">
        <w:rPr>
          <w:rFonts w:ascii="Times New Roman" w:hAnsi="Times New Roman" w:eastAsia="Times New Roman" w:cs="Times New Roman"/>
          <w:noProof w:val="0"/>
          <w:color w:val="auto"/>
          <w:sz w:val="24"/>
          <w:szCs w:val="24"/>
          <w:lang w:val="en-US"/>
        </w:rPr>
        <w:t>interaction</w:t>
      </w:r>
      <w:r w:rsidRPr="7E9198A0" w:rsidR="4D07AE2F">
        <w:rPr>
          <w:rFonts w:ascii="Times New Roman" w:hAnsi="Times New Roman" w:eastAsia="Times New Roman" w:cs="Times New Roman"/>
          <w:noProof w:val="0"/>
          <w:color w:val="auto"/>
          <w:sz w:val="24"/>
          <w:szCs w:val="24"/>
          <w:lang w:val="en-US"/>
        </w:rPr>
        <w:t xml:space="preserve"> and opportunities for mastery, making it a unique context for PYD (Côté &amp; Gilbert, 2009). Fraser-Thomas, Côté, and Deakin (2005) suggested that a well-designed sport </w:t>
      </w:r>
      <w:r w:rsidRPr="7E9198A0" w:rsidR="4D07AE2F">
        <w:rPr>
          <w:rFonts w:ascii="Times New Roman" w:hAnsi="Times New Roman" w:eastAsia="Times New Roman" w:cs="Times New Roman"/>
          <w:noProof w:val="0"/>
          <w:color w:val="auto"/>
          <w:sz w:val="24"/>
          <w:szCs w:val="24"/>
          <w:lang w:val="en-US"/>
        </w:rPr>
        <w:t>programme</w:t>
      </w:r>
      <w:r w:rsidRPr="7E9198A0" w:rsidR="4D07AE2F">
        <w:rPr>
          <w:rFonts w:ascii="Times New Roman" w:hAnsi="Times New Roman" w:eastAsia="Times New Roman" w:cs="Times New Roman"/>
          <w:noProof w:val="0"/>
          <w:color w:val="auto"/>
          <w:sz w:val="24"/>
          <w:szCs w:val="24"/>
          <w:lang w:val="en-US"/>
        </w:rPr>
        <w:t xml:space="preserve"> </w:t>
      </w:r>
      <w:r w:rsidRPr="7E9198A0" w:rsidR="4D07AE2F">
        <w:rPr>
          <w:rFonts w:ascii="Times New Roman" w:hAnsi="Times New Roman" w:eastAsia="Times New Roman" w:cs="Times New Roman"/>
          <w:noProof w:val="0"/>
          <w:color w:val="auto"/>
          <w:sz w:val="24"/>
          <w:szCs w:val="24"/>
          <w:lang w:val="en-US"/>
        </w:rPr>
        <w:t>facilitates</w:t>
      </w:r>
      <w:r w:rsidRPr="7E9198A0" w:rsidR="4D07AE2F">
        <w:rPr>
          <w:rFonts w:ascii="Times New Roman" w:hAnsi="Times New Roman" w:eastAsia="Times New Roman" w:cs="Times New Roman"/>
          <w:noProof w:val="0"/>
          <w:color w:val="auto"/>
          <w:sz w:val="24"/>
          <w:szCs w:val="24"/>
          <w:lang w:val="en-US"/>
        </w:rPr>
        <w:t xml:space="preserve"> development of life skills such as leadership and teamwork. This stance is reinforced by recent research </w:t>
      </w:r>
      <w:r w:rsidRPr="7E9198A0" w:rsidR="4D07AE2F">
        <w:rPr>
          <w:rFonts w:ascii="Times New Roman" w:hAnsi="Times New Roman" w:eastAsia="Times New Roman" w:cs="Times New Roman"/>
          <w:noProof w:val="0"/>
          <w:color w:val="auto"/>
          <w:sz w:val="24"/>
          <w:szCs w:val="24"/>
          <w:lang w:val="en-US"/>
        </w:rPr>
        <w:t>demonstrating</w:t>
      </w:r>
      <w:r w:rsidRPr="7E9198A0" w:rsidR="4D07AE2F">
        <w:rPr>
          <w:rFonts w:ascii="Times New Roman" w:hAnsi="Times New Roman" w:eastAsia="Times New Roman" w:cs="Times New Roman"/>
          <w:noProof w:val="0"/>
          <w:color w:val="auto"/>
          <w:sz w:val="24"/>
          <w:szCs w:val="24"/>
          <w:lang w:val="en-US"/>
        </w:rPr>
        <w:t xml:space="preserve"> that intentional programming within sport, including target setting, reflection and mentoring strengthen positive developmental outcomes (Gould &amp; Carson, 2020; Vella </w:t>
      </w:r>
      <w:r w:rsidRPr="7E9198A0" w:rsidR="4D07AE2F">
        <w:rPr>
          <w:rFonts w:ascii="Times New Roman" w:hAnsi="Times New Roman" w:eastAsia="Times New Roman" w:cs="Times New Roman"/>
          <w:i w:val="1"/>
          <w:iCs w:val="1"/>
          <w:noProof w:val="0"/>
          <w:color w:val="auto"/>
          <w:sz w:val="24"/>
          <w:szCs w:val="24"/>
          <w:lang w:val="en-US"/>
        </w:rPr>
        <w:t>et al.</w:t>
      </w:r>
      <w:r w:rsidRPr="7E9198A0" w:rsidR="4D07AE2F">
        <w:rPr>
          <w:rFonts w:ascii="Times New Roman" w:hAnsi="Times New Roman" w:eastAsia="Times New Roman" w:cs="Times New Roman"/>
          <w:noProof w:val="0"/>
          <w:color w:val="auto"/>
          <w:sz w:val="24"/>
          <w:szCs w:val="24"/>
          <w:lang w:val="en-US"/>
        </w:rPr>
        <w:t xml:space="preserve">, 2019). These studies support the claim that developmental outcomes are contingent on </w:t>
      </w:r>
      <w:r w:rsidRPr="7E9198A0" w:rsidR="4D07AE2F">
        <w:rPr>
          <w:rFonts w:ascii="Times New Roman" w:hAnsi="Times New Roman" w:eastAsia="Times New Roman" w:cs="Times New Roman"/>
          <w:noProof w:val="0"/>
          <w:color w:val="auto"/>
          <w:sz w:val="24"/>
          <w:szCs w:val="24"/>
          <w:lang w:val="en-US"/>
        </w:rPr>
        <w:t>programme</w:t>
      </w:r>
      <w:r w:rsidRPr="7E9198A0" w:rsidR="4D07AE2F">
        <w:rPr>
          <w:rFonts w:ascii="Times New Roman" w:hAnsi="Times New Roman" w:eastAsia="Times New Roman" w:cs="Times New Roman"/>
          <w:noProof w:val="0"/>
          <w:color w:val="auto"/>
          <w:sz w:val="24"/>
          <w:szCs w:val="24"/>
          <w:lang w:val="en-US"/>
        </w:rPr>
        <w:t xml:space="preserve"> innovation and quality (</w:t>
      </w:r>
      <w:r w:rsidRPr="7E9198A0" w:rsidR="4D07AE2F">
        <w:rPr>
          <w:rFonts w:ascii="Times New Roman" w:hAnsi="Times New Roman" w:eastAsia="Times New Roman" w:cs="Times New Roman"/>
          <w:noProof w:val="0"/>
          <w:color w:val="auto"/>
          <w:sz w:val="24"/>
          <w:szCs w:val="24"/>
          <w:lang w:val="en-US"/>
        </w:rPr>
        <w:t>Camiré</w:t>
      </w:r>
      <w:r w:rsidRPr="7E9198A0" w:rsidR="4D07AE2F">
        <w:rPr>
          <w:rFonts w:ascii="Times New Roman" w:hAnsi="Times New Roman" w:eastAsia="Times New Roman" w:cs="Times New Roman"/>
          <w:noProof w:val="0"/>
          <w:color w:val="auto"/>
          <w:sz w:val="24"/>
          <w:szCs w:val="24"/>
          <w:lang w:val="en-US"/>
        </w:rPr>
        <w:t xml:space="preserve"> </w:t>
      </w:r>
      <w:r w:rsidRPr="7E9198A0" w:rsidR="4D07AE2F">
        <w:rPr>
          <w:rFonts w:ascii="Times New Roman" w:hAnsi="Times New Roman" w:eastAsia="Times New Roman" w:cs="Times New Roman"/>
          <w:i w:val="1"/>
          <w:iCs w:val="1"/>
          <w:noProof w:val="0"/>
          <w:color w:val="auto"/>
          <w:sz w:val="24"/>
          <w:szCs w:val="24"/>
          <w:lang w:val="en-US"/>
        </w:rPr>
        <w:t>et al.</w:t>
      </w:r>
      <w:r w:rsidRPr="7E9198A0" w:rsidR="4D07AE2F">
        <w:rPr>
          <w:rFonts w:ascii="Times New Roman" w:hAnsi="Times New Roman" w:eastAsia="Times New Roman" w:cs="Times New Roman"/>
          <w:noProof w:val="0"/>
          <w:color w:val="auto"/>
          <w:sz w:val="24"/>
          <w:szCs w:val="24"/>
          <w:lang w:val="en-US"/>
        </w:rPr>
        <w:t>, 2012; Bean &amp; Forneris, 2017).</w:t>
      </w:r>
    </w:p>
    <w:p w:rsidR="5501510D" w:rsidP="7E9198A0" w:rsidRDefault="5501510D" w14:paraId="35442E49" w14:textId="68F2598B">
      <w:pPr>
        <w:spacing w:before="120" w:beforeAutospacing="off" w:after="120" w:afterAutospacing="off" w:line="360" w:lineRule="auto"/>
        <w:jc w:val="both"/>
        <w:rPr>
          <w:rFonts w:ascii="Times New Roman" w:hAnsi="Times New Roman" w:eastAsia="Times New Roman" w:cs="Times New Roman"/>
          <w:i w:val="1"/>
          <w:iCs w:val="1"/>
          <w:noProof w:val="0"/>
          <w:color w:val="auto"/>
          <w:sz w:val="24"/>
          <w:szCs w:val="24"/>
          <w:lang w:val="en-US"/>
        </w:rPr>
      </w:pPr>
      <w:r w:rsidRPr="7E9198A0" w:rsidR="5501510D">
        <w:rPr>
          <w:rFonts w:ascii="Times New Roman" w:hAnsi="Times New Roman" w:eastAsia="Times New Roman" w:cs="Times New Roman"/>
          <w:i w:val="1"/>
          <w:iCs w:val="1"/>
          <w:noProof w:val="0"/>
          <w:color w:val="auto"/>
          <w:sz w:val="24"/>
          <w:szCs w:val="24"/>
          <w:lang w:val="en-US"/>
        </w:rPr>
        <w:t>2.2 Experiential Learning</w:t>
      </w:r>
    </w:p>
    <w:p w:rsidR="4D07AE2F" w:rsidP="7E9198A0" w:rsidRDefault="4D07AE2F" w14:paraId="7E5F8641" w14:textId="5D6CF8A1">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E9198A0" w:rsidR="4D07AE2F">
        <w:rPr>
          <w:rFonts w:ascii="Times New Roman" w:hAnsi="Times New Roman" w:eastAsia="Times New Roman" w:cs="Times New Roman"/>
          <w:noProof w:val="0"/>
          <w:color w:val="auto"/>
          <w:sz w:val="24"/>
          <w:szCs w:val="24"/>
          <w:lang w:val="en-US"/>
        </w:rPr>
        <w:t>Structured holiday s</w:t>
      </w:r>
      <w:r w:rsidRPr="7E9198A0" w:rsidR="5C7D2895">
        <w:rPr>
          <w:rFonts w:ascii="Times New Roman" w:hAnsi="Times New Roman" w:eastAsia="Times New Roman" w:cs="Times New Roman"/>
          <w:noProof w:val="0"/>
          <w:color w:val="auto"/>
          <w:sz w:val="24"/>
          <w:szCs w:val="24"/>
          <w:lang w:val="en-US"/>
        </w:rPr>
        <w:t>p</w:t>
      </w:r>
      <w:r w:rsidRPr="7E9198A0" w:rsidR="4D07AE2F">
        <w:rPr>
          <w:rFonts w:ascii="Times New Roman" w:hAnsi="Times New Roman" w:eastAsia="Times New Roman" w:cs="Times New Roman"/>
          <w:noProof w:val="0"/>
          <w:color w:val="auto"/>
          <w:sz w:val="24"/>
          <w:szCs w:val="24"/>
          <w:lang w:val="en-US"/>
        </w:rPr>
        <w:t xml:space="preserve">ort </w:t>
      </w:r>
      <w:r w:rsidRPr="7E9198A0" w:rsidR="4D07AE2F">
        <w:rPr>
          <w:rFonts w:ascii="Times New Roman" w:hAnsi="Times New Roman" w:eastAsia="Times New Roman" w:cs="Times New Roman"/>
          <w:noProof w:val="0"/>
          <w:color w:val="auto"/>
          <w:sz w:val="24"/>
          <w:szCs w:val="24"/>
          <w:lang w:val="en-US"/>
        </w:rPr>
        <w:t>programmes</w:t>
      </w:r>
      <w:r w:rsidRPr="7E9198A0" w:rsidR="4D07AE2F">
        <w:rPr>
          <w:rFonts w:ascii="Times New Roman" w:hAnsi="Times New Roman" w:eastAsia="Times New Roman" w:cs="Times New Roman"/>
          <w:noProof w:val="0"/>
          <w:color w:val="auto"/>
          <w:sz w:val="24"/>
          <w:szCs w:val="24"/>
          <w:lang w:val="en-US"/>
        </w:rPr>
        <w:t xml:space="preserve"> that </w:t>
      </w:r>
      <w:r w:rsidRPr="7E9198A0" w:rsidR="3D79D1B1">
        <w:rPr>
          <w:rFonts w:ascii="Times New Roman" w:hAnsi="Times New Roman" w:eastAsia="Times New Roman" w:cs="Times New Roman"/>
          <w:noProof w:val="0"/>
          <w:color w:val="auto"/>
          <w:sz w:val="24"/>
          <w:szCs w:val="24"/>
          <w:lang w:val="en-US"/>
        </w:rPr>
        <w:t>integrate</w:t>
      </w:r>
      <w:r w:rsidRPr="7E9198A0" w:rsidR="4D07AE2F">
        <w:rPr>
          <w:rFonts w:ascii="Times New Roman" w:hAnsi="Times New Roman" w:eastAsia="Times New Roman" w:cs="Times New Roman"/>
          <w:noProof w:val="0"/>
          <w:color w:val="auto"/>
          <w:sz w:val="24"/>
          <w:szCs w:val="24"/>
          <w:lang w:val="en-US"/>
        </w:rPr>
        <w:t xml:space="preserve"> instruction, reflection and supportive relationships are most likely to produce psychosocial benefits (Durlak </w:t>
      </w:r>
      <w:r w:rsidRPr="7E9198A0" w:rsidR="4D07AE2F">
        <w:rPr>
          <w:rFonts w:ascii="Times New Roman" w:hAnsi="Times New Roman" w:eastAsia="Times New Roman" w:cs="Times New Roman"/>
          <w:i w:val="1"/>
          <w:iCs w:val="1"/>
          <w:noProof w:val="0"/>
          <w:color w:val="auto"/>
          <w:sz w:val="24"/>
          <w:szCs w:val="24"/>
          <w:lang w:val="en-US"/>
        </w:rPr>
        <w:t>et al.</w:t>
      </w:r>
      <w:r w:rsidRPr="7E9198A0" w:rsidR="4D07AE2F">
        <w:rPr>
          <w:rFonts w:ascii="Times New Roman" w:hAnsi="Times New Roman" w:eastAsia="Times New Roman" w:cs="Times New Roman"/>
          <w:noProof w:val="0"/>
          <w:color w:val="auto"/>
          <w:sz w:val="24"/>
          <w:szCs w:val="24"/>
          <w:lang w:val="en-US"/>
        </w:rPr>
        <w:t xml:space="preserve">, 2010; Mertens </w:t>
      </w:r>
      <w:r w:rsidRPr="7E9198A0" w:rsidR="4D07AE2F">
        <w:rPr>
          <w:rFonts w:ascii="Times New Roman" w:hAnsi="Times New Roman" w:eastAsia="Times New Roman" w:cs="Times New Roman"/>
          <w:i w:val="1"/>
          <w:iCs w:val="1"/>
          <w:noProof w:val="0"/>
          <w:color w:val="auto"/>
          <w:sz w:val="24"/>
          <w:szCs w:val="24"/>
          <w:lang w:val="en-US"/>
        </w:rPr>
        <w:t>et al.</w:t>
      </w:r>
      <w:r w:rsidRPr="7E9198A0" w:rsidR="4D07AE2F">
        <w:rPr>
          <w:rFonts w:ascii="Times New Roman" w:hAnsi="Times New Roman" w:eastAsia="Times New Roman" w:cs="Times New Roman"/>
          <w:noProof w:val="0"/>
          <w:color w:val="auto"/>
          <w:sz w:val="24"/>
          <w:szCs w:val="24"/>
          <w:lang w:val="en-US"/>
        </w:rPr>
        <w:t xml:space="preserve">, 2021). Kolb’s (1984) experiential learning theory places emphasis on learning through experience and experimentation, and summer camps create these immersive environments by promoting low stakes risk taking as shown in recent works from </w:t>
      </w:r>
      <w:r w:rsidRPr="7E9198A0" w:rsidR="4D07AE2F">
        <w:rPr>
          <w:rFonts w:ascii="Times New Roman" w:hAnsi="Times New Roman" w:eastAsia="Times New Roman" w:cs="Times New Roman"/>
          <w:noProof w:val="0"/>
          <w:color w:val="auto"/>
          <w:sz w:val="24"/>
          <w:szCs w:val="24"/>
          <w:lang w:val="en-US"/>
        </w:rPr>
        <w:t>Sibthorp</w:t>
      </w:r>
      <w:r w:rsidRPr="7E9198A0" w:rsidR="4D07AE2F">
        <w:rPr>
          <w:rFonts w:ascii="Times New Roman" w:hAnsi="Times New Roman" w:eastAsia="Times New Roman" w:cs="Times New Roman"/>
          <w:noProof w:val="0"/>
          <w:color w:val="auto"/>
          <w:sz w:val="24"/>
          <w:szCs w:val="24"/>
          <w:lang w:val="en-US"/>
        </w:rPr>
        <w:t xml:space="preserve"> et al. (2013) and McGuire and Gamble (2020).</w:t>
      </w:r>
    </w:p>
    <w:p w:rsidR="7E9198A0" w:rsidRDefault="7E9198A0" w14:paraId="2DF99CE4" w14:textId="0735D04E">
      <w:r>
        <w:br w:type="page"/>
      </w:r>
    </w:p>
    <w:p w:rsidR="47426AF7" w:rsidP="7E9198A0" w:rsidRDefault="47426AF7" w14:paraId="39075791" w14:textId="0A5EB72C">
      <w:pPr>
        <w:pStyle w:val="Heading1"/>
        <w:keepNext w:val="1"/>
        <w:keepLines w:val="1"/>
        <w:spacing w:before="360" w:after="80" w:line="360" w:lineRule="auto"/>
        <w:jc w:val="both"/>
        <w:rPr>
          <w:rFonts w:ascii="Times New Roman" w:hAnsi="Times New Roman" w:eastAsia="Times New Roman" w:cs="Times New Roman"/>
          <w:noProof w:val="0"/>
          <w:color w:val="auto"/>
          <w:sz w:val="24"/>
          <w:szCs w:val="24"/>
          <w:lang w:val="en-GB"/>
        </w:rPr>
      </w:pPr>
      <w:r w:rsidRPr="7E9198A0" w:rsidR="47426AF7">
        <w:rPr>
          <w:rFonts w:ascii="Times New Roman" w:hAnsi="Times New Roman" w:eastAsia="Times New Roman" w:cs="Times New Roman"/>
          <w:b w:val="1"/>
          <w:bCs w:val="1"/>
          <w:noProof w:val="0"/>
          <w:color w:val="auto"/>
          <w:sz w:val="24"/>
          <w:szCs w:val="24"/>
          <w:lang w:val="en-US"/>
        </w:rPr>
        <w:t>3 - Physical Health Outcomes</w:t>
      </w:r>
    </w:p>
    <w:p w:rsidR="47426AF7" w:rsidP="7E9198A0" w:rsidRDefault="47426AF7" w14:paraId="632CE4EB" w14:textId="05B1302C">
      <w:pPr>
        <w:pStyle w:val="Subtitle"/>
        <w:spacing w:line="360" w:lineRule="auto"/>
        <w:jc w:val="both"/>
        <w:rPr>
          <w:rFonts w:ascii="Times New Roman" w:hAnsi="Times New Roman" w:eastAsia="Times New Roman" w:cs="Times New Roman"/>
          <w:noProof w:val="0"/>
          <w:color w:val="auto"/>
          <w:sz w:val="24"/>
          <w:szCs w:val="24"/>
          <w:lang w:val="en-GB"/>
        </w:rPr>
      </w:pPr>
      <w:r w:rsidRPr="7E9198A0" w:rsidR="47426AF7">
        <w:rPr>
          <w:rFonts w:ascii="Times New Roman" w:hAnsi="Times New Roman" w:eastAsia="Times New Roman" w:cs="Times New Roman"/>
          <w:i w:val="1"/>
          <w:iCs w:val="1"/>
          <w:noProof w:val="0"/>
          <w:color w:val="auto"/>
          <w:sz w:val="24"/>
          <w:szCs w:val="24"/>
          <w:lang w:val="en-US"/>
        </w:rPr>
        <w:t xml:space="preserve">3.1 - Physical Activity Levels, Seasonal Decline and </w:t>
      </w:r>
      <w:r w:rsidRPr="7E9198A0" w:rsidR="47426AF7">
        <w:rPr>
          <w:rFonts w:ascii="Times New Roman" w:hAnsi="Times New Roman" w:eastAsia="Times New Roman" w:cs="Times New Roman"/>
          <w:i w:val="1"/>
          <w:iCs w:val="1"/>
          <w:noProof w:val="0"/>
          <w:color w:val="auto"/>
          <w:sz w:val="24"/>
          <w:szCs w:val="24"/>
          <w:lang w:val="en-US"/>
        </w:rPr>
        <w:t>Organised</w:t>
      </w:r>
      <w:r w:rsidRPr="7E9198A0" w:rsidR="47426AF7">
        <w:rPr>
          <w:rFonts w:ascii="Times New Roman" w:hAnsi="Times New Roman" w:eastAsia="Times New Roman" w:cs="Times New Roman"/>
          <w:i w:val="1"/>
          <w:iCs w:val="1"/>
          <w:noProof w:val="0"/>
          <w:color w:val="auto"/>
          <w:sz w:val="24"/>
          <w:szCs w:val="24"/>
          <w:lang w:val="en-US"/>
        </w:rPr>
        <w:t xml:space="preserve"> Sports</w:t>
      </w:r>
    </w:p>
    <w:p w:rsidR="47426AF7" w:rsidP="7E9198A0" w:rsidRDefault="47426AF7" w14:paraId="705DFCC7" w14:textId="162C36A2">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E9198A0" w:rsidR="47426AF7">
        <w:rPr>
          <w:rFonts w:ascii="Times New Roman" w:hAnsi="Times New Roman" w:eastAsia="Times New Roman" w:cs="Times New Roman"/>
          <w:noProof w:val="0"/>
          <w:color w:val="auto"/>
          <w:sz w:val="24"/>
          <w:szCs w:val="24"/>
          <w:lang w:val="en-US"/>
        </w:rPr>
        <w:t xml:space="preserve">Literature </w:t>
      </w:r>
      <w:r w:rsidRPr="7E9198A0" w:rsidR="47426AF7">
        <w:rPr>
          <w:rFonts w:ascii="Times New Roman" w:hAnsi="Times New Roman" w:eastAsia="Times New Roman" w:cs="Times New Roman"/>
          <w:noProof w:val="0"/>
          <w:color w:val="auto"/>
          <w:sz w:val="24"/>
          <w:szCs w:val="24"/>
          <w:lang w:val="en-US"/>
        </w:rPr>
        <w:t>indicates</w:t>
      </w:r>
      <w:r w:rsidRPr="7E9198A0" w:rsidR="47426AF7">
        <w:rPr>
          <w:rFonts w:ascii="Times New Roman" w:hAnsi="Times New Roman" w:eastAsia="Times New Roman" w:cs="Times New Roman"/>
          <w:noProof w:val="0"/>
          <w:color w:val="auto"/>
          <w:sz w:val="24"/>
          <w:szCs w:val="24"/>
          <w:lang w:val="en-US"/>
        </w:rPr>
        <w:t xml:space="preserve"> that </w:t>
      </w:r>
      <w:r w:rsidRPr="7E9198A0" w:rsidR="47426AF7">
        <w:rPr>
          <w:rFonts w:ascii="Times New Roman" w:hAnsi="Times New Roman" w:eastAsia="Times New Roman" w:cs="Times New Roman"/>
          <w:noProof w:val="0"/>
          <w:color w:val="auto"/>
          <w:sz w:val="24"/>
          <w:szCs w:val="24"/>
          <w:lang w:val="en-US"/>
        </w:rPr>
        <w:t>organised</w:t>
      </w:r>
      <w:r w:rsidRPr="7E9198A0" w:rsidR="47426AF7">
        <w:rPr>
          <w:rFonts w:ascii="Times New Roman" w:hAnsi="Times New Roman" w:eastAsia="Times New Roman" w:cs="Times New Roman"/>
          <w:noProof w:val="0"/>
          <w:color w:val="auto"/>
          <w:sz w:val="24"/>
          <w:szCs w:val="24"/>
          <w:lang w:val="en-US"/>
        </w:rPr>
        <w:t xml:space="preserve"> sports participation is associated with positive health outcomes in youth. Structured activity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have been linked to increased PA, aerobic fitness, and improved motor-skill competence, compared to unstructured inactive periods (Janssen and LeBlanc, 2010; Strong et al., 2005). Research has shown young people typically engage in lower levels of Moderate to Vigorous Physical Activity (MVPA) during out-of-school periods (Carson and Spence, 2010; Atkin et al., 2016) and Sport-based summer camp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can tackle these seasonal declines by </w:t>
      </w:r>
      <w:r w:rsidRPr="7E9198A0" w:rsidR="47426AF7">
        <w:rPr>
          <w:rFonts w:ascii="Times New Roman" w:hAnsi="Times New Roman" w:eastAsia="Times New Roman" w:cs="Times New Roman"/>
          <w:noProof w:val="0"/>
          <w:color w:val="auto"/>
          <w:sz w:val="24"/>
          <w:szCs w:val="24"/>
          <w:lang w:val="en-US"/>
        </w:rPr>
        <w:t>providing</w:t>
      </w:r>
      <w:r w:rsidRPr="7E9198A0" w:rsidR="47426AF7">
        <w:rPr>
          <w:rFonts w:ascii="Times New Roman" w:hAnsi="Times New Roman" w:eastAsia="Times New Roman" w:cs="Times New Roman"/>
          <w:noProof w:val="0"/>
          <w:color w:val="auto"/>
          <w:sz w:val="24"/>
          <w:szCs w:val="24"/>
          <w:lang w:val="en-US"/>
        </w:rPr>
        <w:t xml:space="preserve"> consistent opportunities for activity engagement.</w:t>
      </w:r>
    </w:p>
    <w:p w:rsidR="47426AF7" w:rsidP="7E9198A0" w:rsidRDefault="47426AF7" w14:paraId="1B3792FD" w14:textId="4C767296">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E9198A0" w:rsidR="47426AF7">
        <w:rPr>
          <w:rFonts w:ascii="Times New Roman" w:hAnsi="Times New Roman" w:eastAsia="Times New Roman" w:cs="Times New Roman"/>
          <w:noProof w:val="0"/>
          <w:color w:val="auto"/>
          <w:sz w:val="24"/>
          <w:szCs w:val="24"/>
          <w:lang w:val="en-US"/>
        </w:rPr>
        <w:t xml:space="preserve">Evidence suggests that </w:t>
      </w:r>
      <w:r w:rsidRPr="7E9198A0" w:rsidR="47426AF7">
        <w:rPr>
          <w:rFonts w:ascii="Times New Roman" w:hAnsi="Times New Roman" w:eastAsia="Times New Roman" w:cs="Times New Roman"/>
          <w:noProof w:val="0"/>
          <w:color w:val="auto"/>
          <w:sz w:val="24"/>
          <w:szCs w:val="24"/>
          <w:lang w:val="en-US"/>
        </w:rPr>
        <w:t>organised</w:t>
      </w:r>
      <w:r w:rsidRPr="7E9198A0" w:rsidR="47426AF7">
        <w:rPr>
          <w:rFonts w:ascii="Times New Roman" w:hAnsi="Times New Roman" w:eastAsia="Times New Roman" w:cs="Times New Roman"/>
          <w:noProof w:val="0"/>
          <w:color w:val="auto"/>
          <w:sz w:val="24"/>
          <w:szCs w:val="24"/>
          <w:lang w:val="en-US"/>
        </w:rPr>
        <w:t xml:space="preserve"> physical activity produces higher levels of MVPA among participants. </w:t>
      </w:r>
      <w:r w:rsidRPr="7E9198A0" w:rsidR="47426AF7">
        <w:rPr>
          <w:rFonts w:ascii="Times New Roman" w:hAnsi="Times New Roman" w:eastAsia="Times New Roman" w:cs="Times New Roman"/>
          <w:noProof w:val="0"/>
          <w:color w:val="auto"/>
          <w:sz w:val="24"/>
          <w:szCs w:val="24"/>
          <w:lang w:val="en-US"/>
        </w:rPr>
        <w:t>Eime</w:t>
      </w:r>
      <w:r w:rsidRPr="7E9198A0" w:rsidR="47426AF7">
        <w:rPr>
          <w:rFonts w:ascii="Times New Roman" w:hAnsi="Times New Roman" w:eastAsia="Times New Roman" w:cs="Times New Roman"/>
          <w:noProof w:val="0"/>
          <w:color w:val="auto"/>
          <w:sz w:val="24"/>
          <w:szCs w:val="24"/>
          <w:lang w:val="en-US"/>
        </w:rPr>
        <w:t xml:space="preserve"> et al. (2013) found children engaged with </w:t>
      </w:r>
      <w:r w:rsidRPr="7E9198A0" w:rsidR="47426AF7">
        <w:rPr>
          <w:rFonts w:ascii="Times New Roman" w:hAnsi="Times New Roman" w:eastAsia="Times New Roman" w:cs="Times New Roman"/>
          <w:noProof w:val="0"/>
          <w:color w:val="auto"/>
          <w:sz w:val="24"/>
          <w:szCs w:val="24"/>
          <w:lang w:val="en-US"/>
        </w:rPr>
        <w:t>organised</w:t>
      </w:r>
      <w:r w:rsidRPr="7E9198A0" w:rsidR="47426AF7">
        <w:rPr>
          <w:rFonts w:ascii="Times New Roman" w:hAnsi="Times New Roman" w:eastAsia="Times New Roman" w:cs="Times New Roman"/>
          <w:noProof w:val="0"/>
          <w:color w:val="auto"/>
          <w:sz w:val="24"/>
          <w:szCs w:val="24"/>
          <w:lang w:val="en-US"/>
        </w:rPr>
        <w:t xml:space="preserve"> sport are likely to display PA levels meeting guidelines. These findings are upheld in recent studies, for example, Belanger et al. (2020) reported youth involved in sports clubs achieved significantly more MVPA per week, having acknowledged socio-economic factors. This </w:t>
      </w:r>
      <w:r w:rsidRPr="7E9198A0" w:rsidR="47426AF7">
        <w:rPr>
          <w:rFonts w:ascii="Times New Roman" w:hAnsi="Times New Roman" w:eastAsia="Times New Roman" w:cs="Times New Roman"/>
          <w:noProof w:val="0"/>
          <w:color w:val="auto"/>
          <w:sz w:val="24"/>
          <w:szCs w:val="24"/>
          <w:lang w:val="en-US"/>
        </w:rPr>
        <w:t>indicates</w:t>
      </w:r>
      <w:r w:rsidRPr="7E9198A0" w:rsidR="47426AF7">
        <w:rPr>
          <w:rFonts w:ascii="Times New Roman" w:hAnsi="Times New Roman" w:eastAsia="Times New Roman" w:cs="Times New Roman"/>
          <w:noProof w:val="0"/>
          <w:color w:val="auto"/>
          <w:sz w:val="24"/>
          <w:szCs w:val="24"/>
          <w:lang w:val="en-US"/>
        </w:rPr>
        <w:t xml:space="preserve"> that structured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are effective at increasing PA (Bull et al., 2020; </w:t>
      </w:r>
      <w:r w:rsidRPr="7E9198A0" w:rsidR="47426AF7">
        <w:rPr>
          <w:rFonts w:ascii="Times New Roman" w:hAnsi="Times New Roman" w:eastAsia="Times New Roman" w:cs="Times New Roman"/>
          <w:noProof w:val="0"/>
          <w:color w:val="auto"/>
          <w:sz w:val="24"/>
          <w:szCs w:val="24"/>
          <w:lang w:val="en-US"/>
        </w:rPr>
        <w:t>Guthold</w:t>
      </w:r>
      <w:r w:rsidRPr="7E9198A0" w:rsidR="47426AF7">
        <w:rPr>
          <w:rFonts w:ascii="Times New Roman" w:hAnsi="Times New Roman" w:eastAsia="Times New Roman" w:cs="Times New Roman"/>
          <w:noProof w:val="0"/>
          <w:color w:val="auto"/>
          <w:sz w:val="24"/>
          <w:szCs w:val="24"/>
          <w:lang w:val="en-US"/>
        </w:rPr>
        <w:t xml:space="preserve"> et al., 2019).</w:t>
      </w:r>
    </w:p>
    <w:p w:rsidR="47426AF7" w:rsidP="7E9198A0" w:rsidRDefault="47426AF7" w14:paraId="15783428" w14:textId="1E08CB8F">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E9198A0" w:rsidR="47426AF7">
        <w:rPr>
          <w:rFonts w:ascii="Times New Roman" w:hAnsi="Times New Roman" w:eastAsia="Times New Roman" w:cs="Times New Roman"/>
          <w:i w:val="1"/>
          <w:iCs w:val="1"/>
          <w:noProof w:val="0"/>
          <w:color w:val="auto"/>
          <w:sz w:val="24"/>
          <w:szCs w:val="24"/>
          <w:lang w:val="en-US"/>
        </w:rPr>
        <w:t>3.2 - Physical Activity Patterns in Summer Camp Settings and Health Outcomes</w:t>
      </w:r>
    </w:p>
    <w:p w:rsidR="47426AF7" w:rsidP="7E9198A0" w:rsidRDefault="47426AF7" w14:paraId="4DD6D5FB" w14:textId="3319A496">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E9198A0" w:rsidR="47426AF7">
        <w:rPr>
          <w:rFonts w:ascii="Times New Roman" w:hAnsi="Times New Roman" w:eastAsia="Times New Roman" w:cs="Times New Roman"/>
          <w:noProof w:val="0"/>
          <w:color w:val="auto"/>
          <w:sz w:val="24"/>
          <w:szCs w:val="24"/>
          <w:lang w:val="en-US"/>
        </w:rPr>
        <w:t>Ridgers</w:t>
      </w:r>
      <w:r w:rsidRPr="7E9198A0" w:rsidR="47426AF7">
        <w:rPr>
          <w:rFonts w:ascii="Times New Roman" w:hAnsi="Times New Roman" w:eastAsia="Times New Roman" w:cs="Times New Roman"/>
          <w:noProof w:val="0"/>
          <w:color w:val="auto"/>
          <w:sz w:val="24"/>
          <w:szCs w:val="24"/>
          <w:lang w:val="en-US"/>
        </w:rPr>
        <w:t xml:space="preserve">, et al. (2012) </w:t>
      </w:r>
      <w:r w:rsidRPr="7E9198A0" w:rsidR="47426AF7">
        <w:rPr>
          <w:rFonts w:ascii="Times New Roman" w:hAnsi="Times New Roman" w:eastAsia="Times New Roman" w:cs="Times New Roman"/>
          <w:noProof w:val="0"/>
          <w:color w:val="auto"/>
          <w:sz w:val="24"/>
          <w:szCs w:val="24"/>
          <w:lang w:val="en-US"/>
        </w:rPr>
        <w:t>observed</w:t>
      </w:r>
      <w:r w:rsidRPr="7E9198A0" w:rsidR="47426AF7">
        <w:rPr>
          <w:rFonts w:ascii="Times New Roman" w:hAnsi="Times New Roman" w:eastAsia="Times New Roman" w:cs="Times New Roman"/>
          <w:noProof w:val="0"/>
          <w:color w:val="auto"/>
          <w:sz w:val="24"/>
          <w:szCs w:val="24"/>
          <w:lang w:val="en-US"/>
        </w:rPr>
        <w:t xml:space="preserve"> children attending summer camp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spent substantial portions of their day engaged with MVPA, particularly those that included </w:t>
      </w:r>
      <w:r w:rsidRPr="7E9198A0" w:rsidR="47426AF7">
        <w:rPr>
          <w:rFonts w:ascii="Times New Roman" w:hAnsi="Times New Roman" w:eastAsia="Times New Roman" w:cs="Times New Roman"/>
          <w:noProof w:val="0"/>
          <w:color w:val="auto"/>
          <w:sz w:val="24"/>
          <w:szCs w:val="24"/>
          <w:lang w:val="en-US"/>
        </w:rPr>
        <w:t>organised</w:t>
      </w:r>
      <w:r w:rsidRPr="7E9198A0" w:rsidR="47426AF7">
        <w:rPr>
          <w:rFonts w:ascii="Times New Roman" w:hAnsi="Times New Roman" w:eastAsia="Times New Roman" w:cs="Times New Roman"/>
          <w:noProof w:val="0"/>
          <w:color w:val="auto"/>
          <w:sz w:val="24"/>
          <w:szCs w:val="24"/>
          <w:lang w:val="en-US"/>
        </w:rPr>
        <w:t xml:space="preserve"> sports or games. Beets., et al. (2016) further </w:t>
      </w:r>
      <w:r w:rsidRPr="7E9198A0" w:rsidR="47426AF7">
        <w:rPr>
          <w:rFonts w:ascii="Times New Roman" w:hAnsi="Times New Roman" w:eastAsia="Times New Roman" w:cs="Times New Roman"/>
          <w:noProof w:val="0"/>
          <w:color w:val="auto"/>
          <w:sz w:val="24"/>
          <w:szCs w:val="24"/>
          <w:lang w:val="en-US"/>
        </w:rPr>
        <w:t>identified</w:t>
      </w:r>
      <w:r w:rsidRPr="7E9198A0" w:rsidR="47426AF7">
        <w:rPr>
          <w:rFonts w:ascii="Times New Roman" w:hAnsi="Times New Roman" w:eastAsia="Times New Roman" w:cs="Times New Roman"/>
          <w:noProof w:val="0"/>
          <w:color w:val="auto"/>
          <w:sz w:val="24"/>
          <w:szCs w:val="24"/>
          <w:lang w:val="en-US"/>
        </w:rPr>
        <w:t xml:space="preserve"> that MVPA levels among youth attending summer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were notably higher than during the day's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did not </w:t>
      </w:r>
      <w:r w:rsidRPr="7E9198A0" w:rsidR="47426AF7">
        <w:rPr>
          <w:rFonts w:ascii="Times New Roman" w:hAnsi="Times New Roman" w:eastAsia="Times New Roman" w:cs="Times New Roman"/>
          <w:noProof w:val="0"/>
          <w:color w:val="auto"/>
          <w:sz w:val="24"/>
          <w:szCs w:val="24"/>
          <w:lang w:val="en-US"/>
        </w:rPr>
        <w:t>operate</w:t>
      </w:r>
      <w:r w:rsidRPr="7E9198A0" w:rsidR="47426AF7">
        <w:rPr>
          <w:rFonts w:ascii="Times New Roman" w:hAnsi="Times New Roman" w:eastAsia="Times New Roman" w:cs="Times New Roman"/>
          <w:noProof w:val="0"/>
          <w:color w:val="auto"/>
          <w:sz w:val="24"/>
          <w:szCs w:val="24"/>
          <w:lang w:val="en-US"/>
        </w:rPr>
        <w:t xml:space="preserve">. This is supported by accelerometer-based studies by Troiano, et al. (2014) and Carson, et al. (2017). Beyond activity measures, sports participation in camp contexts has been associated with improvements in specific health outcomes. Cardiorespiratory fitness has been shown to improve among youth engaged with </w:t>
      </w:r>
      <w:r w:rsidRPr="7E9198A0" w:rsidR="47426AF7">
        <w:rPr>
          <w:rFonts w:ascii="Times New Roman" w:hAnsi="Times New Roman" w:eastAsia="Times New Roman" w:cs="Times New Roman"/>
          <w:noProof w:val="0"/>
          <w:color w:val="auto"/>
          <w:sz w:val="24"/>
          <w:szCs w:val="24"/>
          <w:lang w:val="en-US"/>
        </w:rPr>
        <w:t>programmes</w:t>
      </w:r>
      <w:r w:rsidRPr="7E9198A0" w:rsidR="47426AF7">
        <w:rPr>
          <w:rFonts w:ascii="Times New Roman" w:hAnsi="Times New Roman" w:eastAsia="Times New Roman" w:cs="Times New Roman"/>
          <w:noProof w:val="0"/>
          <w:color w:val="auto"/>
          <w:sz w:val="24"/>
          <w:szCs w:val="24"/>
          <w:lang w:val="en-US"/>
        </w:rPr>
        <w:t xml:space="preserve"> compared to those not (Ortega </w:t>
      </w:r>
      <w:r w:rsidRPr="7E9198A0" w:rsidR="47426AF7">
        <w:rPr>
          <w:rFonts w:ascii="Times New Roman" w:hAnsi="Times New Roman" w:eastAsia="Times New Roman" w:cs="Times New Roman"/>
          <w:i w:val="1"/>
          <w:iCs w:val="1"/>
          <w:noProof w:val="0"/>
          <w:color w:val="auto"/>
          <w:sz w:val="24"/>
          <w:szCs w:val="24"/>
          <w:lang w:val="en-US"/>
        </w:rPr>
        <w:t>et al.</w:t>
      </w:r>
      <w:r w:rsidRPr="7E9198A0" w:rsidR="47426AF7">
        <w:rPr>
          <w:rFonts w:ascii="Times New Roman" w:hAnsi="Times New Roman" w:eastAsia="Times New Roman" w:cs="Times New Roman"/>
          <w:noProof w:val="0"/>
          <w:color w:val="auto"/>
          <w:sz w:val="24"/>
          <w:szCs w:val="24"/>
          <w:lang w:val="en-US"/>
        </w:rPr>
        <w:t xml:space="preserve">, 2008; Lubans </w:t>
      </w:r>
      <w:r w:rsidRPr="7E9198A0" w:rsidR="47426AF7">
        <w:rPr>
          <w:rFonts w:ascii="Times New Roman" w:hAnsi="Times New Roman" w:eastAsia="Times New Roman" w:cs="Times New Roman"/>
          <w:i w:val="1"/>
          <w:iCs w:val="1"/>
          <w:noProof w:val="0"/>
          <w:color w:val="auto"/>
          <w:sz w:val="24"/>
          <w:szCs w:val="24"/>
          <w:lang w:val="en-US"/>
        </w:rPr>
        <w:t>et al.</w:t>
      </w:r>
      <w:r w:rsidRPr="7E9198A0" w:rsidR="47426AF7">
        <w:rPr>
          <w:rFonts w:ascii="Times New Roman" w:hAnsi="Times New Roman" w:eastAsia="Times New Roman" w:cs="Times New Roman"/>
          <w:noProof w:val="0"/>
          <w:color w:val="auto"/>
          <w:sz w:val="24"/>
          <w:szCs w:val="24"/>
          <w:lang w:val="en-US"/>
        </w:rPr>
        <w:t>, 2016) however research also links participation with musculoskeletal strength and agility in youth (Smith et al., 2018; Stodden et al., 2020).</w:t>
      </w:r>
    </w:p>
    <w:p w:rsidR="7E9198A0" w:rsidRDefault="7E9198A0" w14:paraId="052068A3" w14:textId="4D338E38">
      <w:r>
        <w:br w:type="page"/>
      </w:r>
    </w:p>
    <w:p w:rsidR="49037061" w:rsidP="7E9198A0" w:rsidRDefault="49037061" w14:paraId="74CA40E1" w14:textId="34A32E9F">
      <w:pPr>
        <w:pStyle w:val="Heading3"/>
        <w:keepNext w:val="1"/>
        <w:keepLines w:val="1"/>
        <w:spacing w:before="281" w:beforeAutospacing="off" w:after="281"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b w:val="1"/>
          <w:bCs w:val="1"/>
          <w:noProof w:val="0"/>
          <w:color w:val="000000" w:themeColor="text1" w:themeTint="FF" w:themeShade="FF"/>
          <w:sz w:val="24"/>
          <w:szCs w:val="24"/>
          <w:lang w:val="en-US"/>
        </w:rPr>
        <w:t>4 - Psychosocial and Developmental Outcomes</w:t>
      </w:r>
    </w:p>
    <w:p w:rsidR="49037061" w:rsidP="7E9198A0" w:rsidRDefault="49037061" w14:paraId="4276D65E" w14:textId="1B6DB2CC">
      <w:pPr>
        <w:pStyle w:val="Heading3"/>
        <w:keepNext w:val="1"/>
        <w:keepLines w:val="1"/>
        <w:spacing w:before="281" w:beforeAutospacing="off" w:after="281"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 xml:space="preserve">4.1 - Psychological Wellbeing, Mental </w:t>
      </w: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Health</w:t>
      </w: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 xml:space="preserve"> and Social Skills</w:t>
      </w:r>
    </w:p>
    <w:p w:rsidR="49037061" w:rsidP="7E9198A0" w:rsidRDefault="49037061" w14:paraId="507A3C76" w14:textId="231AF876">
      <w:pPr>
        <w:keepNext w:val="1"/>
        <w:keepLines w:val="1"/>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noProof w:val="0"/>
          <w:sz w:val="24"/>
          <w:szCs w:val="24"/>
          <w:lang w:val="en-US"/>
        </w:rPr>
        <w:t>Literature indicates participation in organised sport being associated with positive psychological outcomes for children. Structured sports programmes are linked to enhanced self-esteem, reduced symptoms of anxiety and depression, and improved emotional regulation (</w:t>
      </w:r>
      <w:r w:rsidRPr="7E9198A0" w:rsidR="49037061">
        <w:rPr>
          <w:rFonts w:ascii="Times New Roman" w:hAnsi="Times New Roman" w:eastAsia="Times New Roman" w:cs="Times New Roman"/>
          <w:noProof w:val="0"/>
          <w:color w:val="000000" w:themeColor="text1" w:themeTint="FF" w:themeShade="FF"/>
          <w:sz w:val="24"/>
          <w:szCs w:val="24"/>
          <w:lang w:val="en-US"/>
        </w:rPr>
        <w:t xml:space="preserve">Eime et al., 2013; Lubans et al., 2016). These benefits are largely reduced during out-of-school periods, when young people experience reduced social contact and fewer structured routines (Biddle et al., 2019; Loades et al., 2020). Recent reviews reinforce the association between PA and mental health in young people. Rodriguez-Ayllon et al. (2019) found that high levels of PA were consistently associated with lower depressive symptoms, and other evidence supports this notion by crediting the presence of social interaction, goal setting and mentorship (Donnici et al., 2021; Doré et al., 2020). </w:t>
      </w:r>
    </w:p>
    <w:p w:rsidR="49037061" w:rsidP="7E9198A0" w:rsidRDefault="49037061" w14:paraId="13767F56" w14:textId="6ABBC50E">
      <w:pPr>
        <w:keepNext w:val="1"/>
        <w:keepLines w:val="1"/>
        <w:spacing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noProof w:val="0"/>
          <w:color w:val="000000" w:themeColor="text1" w:themeTint="FF" w:themeShade="FF"/>
          <w:sz w:val="24"/>
          <w:szCs w:val="24"/>
          <w:lang w:val="en-US"/>
        </w:rPr>
        <w:t>Continuing from psychological outcomes, organised sport is widely recognised as a key environment for social development. Participation in sports programmes has been linked with improvements to teamwork, communication, cooperation, and peer relationships (Fraser-Thomas et al., 2005; Holt et al., 2017). These social benefits are particularly relevant in youth development. Peer interactions support broader social competence and school engagement (Wentzel, 2017). Summer camps have a unique opportunity to facilitate social development due to their immersive and communal nature. Camps emphasise group activities, shared challenges and collective goal attainment, which promote stronger peer relationships (Sibthorp et al., 2013). Studies indicate that camp participants report increased feelings of belonging and social confidence (Garst et al., 2011; Thurber et al., 2019). Qualitative research suggests that structured sports activities at camps can help youth develop conflict resolution skills and empathy through facilitated group interactions (McGuire &amp; Gamble, 2020).</w:t>
      </w:r>
    </w:p>
    <w:p w:rsidR="49037061" w:rsidP="7E9198A0" w:rsidRDefault="49037061" w14:paraId="5C40330D" w14:textId="3EF23728">
      <w:pPr>
        <w:pStyle w:val="Heading3"/>
        <w:keepNext w:val="1"/>
        <w:keepLines w:val="1"/>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4.2 - Life Skills and Positive Youth Development Outcomes</w:t>
      </w:r>
    </w:p>
    <w:p w:rsidR="49037061" w:rsidP="7E9198A0" w:rsidRDefault="49037061" w14:paraId="5C9B791A" w14:textId="0880F6E5">
      <w:pPr>
        <w:keepNext w:val="1"/>
        <w:keepLines w:val="1"/>
        <w:spacing w:before="0" w:beforeAutospacing="off" w:after="160" w:afterAutospacing="off" w:line="360" w:lineRule="auto"/>
        <w:ind w:left="0" w:right="0"/>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noProof w:val="0"/>
          <w:sz w:val="24"/>
          <w:szCs w:val="24"/>
          <w:lang w:val="en-US"/>
        </w:rPr>
        <w:t>Life skills such as leadership, goal setting, perseverance and responsibility are frequently cited outcomes of well-designed sport programmes (</w:t>
      </w:r>
      <w:r w:rsidRPr="7E9198A0" w:rsidR="49037061">
        <w:rPr>
          <w:rFonts w:ascii="Times New Roman" w:hAnsi="Times New Roman" w:eastAsia="Times New Roman" w:cs="Times New Roman"/>
          <w:noProof w:val="0"/>
          <w:color w:val="000000" w:themeColor="text1" w:themeTint="FF" w:themeShade="FF"/>
          <w:sz w:val="24"/>
          <w:szCs w:val="24"/>
          <w:lang w:val="en-US"/>
        </w:rPr>
        <w:t>Gould &amp; Carson, 2008; Lerner et al., 2005). However, contemporary research emphasisesthat these outcomes are not immediate; but rather rely on intentional programme design (Camiré et al., 2012; Bean &amp; Forneris, 2017). Vella et al. (2019) demonstrated that youth participation in sport programmes with deliberate life skills components exhibited greater personal and social development than performance focused environments. Similarly, Gould and Carson (2020) argue that structured reflection, mentoring, and value-based coaching are essential for skill reinforcement (Wilson &amp; Sibthorp, 2018).</w:t>
      </w:r>
    </w:p>
    <w:p w:rsidR="49037061" w:rsidP="7E9198A0" w:rsidRDefault="49037061" w14:paraId="557DE562" w14:textId="363B1192">
      <w:pPr>
        <w:pStyle w:val="Heading3"/>
        <w:keepNext w:val="1"/>
        <w:keepLines w:val="1"/>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 xml:space="preserve">4.3 - Role of Adult Leadership and </w:t>
      </w: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Programme</w:t>
      </w: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 xml:space="preserve"> Climate</w:t>
      </w:r>
    </w:p>
    <w:p w:rsidR="49037061" w:rsidP="7E9198A0" w:rsidRDefault="49037061" w14:paraId="2A67C7B7" w14:textId="65FE133C">
      <w:pPr>
        <w:spacing w:before="120" w:beforeAutospacing="off" w:after="12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noProof w:val="0"/>
          <w:color w:val="000000" w:themeColor="text1" w:themeTint="FF" w:themeShade="FF"/>
          <w:sz w:val="24"/>
          <w:szCs w:val="24"/>
          <w:lang w:val="en-US"/>
        </w:rPr>
        <w:t>The quality of adult leadership and the psychosocial climate of sports programmes play a critical function in shaping development. Research has continually underscored the influence of coaches and programme leaders in encouraging supportive environments that enhance youth engagement and wellbeing (Côté &amp; Gilbert, 2009; Harwood et al., 2018). Positive relationships between leaders and youth are associated with increased motivation, emotional safety, and stronger internalisation of positive values (Mageau &amp; Vallerand, 2003; Curran et al., 2015).</w:t>
      </w:r>
    </w:p>
    <w:p w:rsidR="49037061" w:rsidP="7E9198A0" w:rsidRDefault="49037061" w14:paraId="01F1F1C1" w14:textId="323CEA2B">
      <w:pPr>
        <w:pStyle w:val="Heading3"/>
        <w:keepNext w:val="1"/>
        <w:keepLines w:val="1"/>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9037061">
        <w:rPr>
          <w:rFonts w:ascii="Times New Roman" w:hAnsi="Times New Roman" w:eastAsia="Times New Roman" w:cs="Times New Roman"/>
          <w:i w:val="1"/>
          <w:iCs w:val="1"/>
          <w:noProof w:val="0"/>
          <w:color w:val="000000" w:themeColor="text1" w:themeTint="FF" w:themeShade="FF"/>
          <w:sz w:val="24"/>
          <w:szCs w:val="24"/>
          <w:lang w:val="en-US"/>
        </w:rPr>
        <w:t>4.4 - Summary of Psychosocial and Developmental Outcomes</w:t>
      </w:r>
    </w:p>
    <w:p w:rsidR="49037061" w:rsidP="7E9198A0" w:rsidRDefault="49037061" w14:paraId="1264A43B" w14:textId="1ECEAC74">
      <w:pPr>
        <w:keepNext w:val="1"/>
        <w:keepLines w:val="1"/>
        <w:spacing w:line="360" w:lineRule="auto"/>
        <w:rPr>
          <w:rFonts w:ascii="Times New Roman" w:hAnsi="Times New Roman" w:eastAsia="Times New Roman" w:cs="Times New Roman"/>
          <w:noProof w:val="0"/>
          <w:sz w:val="24"/>
          <w:szCs w:val="24"/>
          <w:lang w:val="en-GB"/>
        </w:rPr>
      </w:pPr>
      <w:r w:rsidRPr="7E9198A0" w:rsidR="49037061">
        <w:rPr>
          <w:rFonts w:ascii="Times New Roman" w:hAnsi="Times New Roman" w:eastAsia="Times New Roman" w:cs="Times New Roman"/>
          <w:noProof w:val="0"/>
          <w:sz w:val="24"/>
          <w:szCs w:val="24"/>
          <w:lang w:val="en-US"/>
        </w:rPr>
        <w:t xml:space="preserve">In summary, </w:t>
      </w:r>
      <w:r w:rsidRPr="7E9198A0" w:rsidR="49037061">
        <w:rPr>
          <w:rFonts w:ascii="Times New Roman" w:hAnsi="Times New Roman" w:eastAsia="Times New Roman" w:cs="Times New Roman"/>
          <w:noProof w:val="0"/>
          <w:sz w:val="24"/>
          <w:szCs w:val="24"/>
          <w:lang w:val="en-US"/>
        </w:rPr>
        <w:t>organised</w:t>
      </w:r>
      <w:r w:rsidRPr="7E9198A0" w:rsidR="49037061">
        <w:rPr>
          <w:rFonts w:ascii="Times New Roman" w:hAnsi="Times New Roman" w:eastAsia="Times New Roman" w:cs="Times New Roman"/>
          <w:noProof w:val="0"/>
          <w:sz w:val="24"/>
          <w:szCs w:val="24"/>
          <w:lang w:val="en-US"/>
        </w:rPr>
        <w:t xml:space="preserve"> sports participation is associated with a range of positive psychosocial and developmental outcomes for young people, including enhanced psychological wellbeing, improved social skills, and meaningful life skill development. Evidence </w:t>
      </w:r>
      <w:r w:rsidRPr="7E9198A0" w:rsidR="49037061">
        <w:rPr>
          <w:rFonts w:ascii="Times New Roman" w:hAnsi="Times New Roman" w:eastAsia="Times New Roman" w:cs="Times New Roman"/>
          <w:noProof w:val="0"/>
          <w:sz w:val="24"/>
          <w:szCs w:val="24"/>
          <w:lang w:val="en-US"/>
        </w:rPr>
        <w:t>suggesrs</w:t>
      </w:r>
      <w:r w:rsidRPr="7E9198A0" w:rsidR="49037061">
        <w:rPr>
          <w:rFonts w:ascii="Times New Roman" w:hAnsi="Times New Roman" w:eastAsia="Times New Roman" w:cs="Times New Roman"/>
          <w:noProof w:val="0"/>
          <w:sz w:val="24"/>
          <w:szCs w:val="24"/>
          <w:lang w:val="en-US"/>
        </w:rPr>
        <w:t xml:space="preserve"> that </w:t>
      </w:r>
      <w:r w:rsidRPr="7E9198A0" w:rsidR="49037061">
        <w:rPr>
          <w:rFonts w:ascii="Times New Roman" w:hAnsi="Times New Roman" w:eastAsia="Times New Roman" w:cs="Times New Roman"/>
          <w:noProof w:val="0"/>
          <w:sz w:val="24"/>
          <w:szCs w:val="24"/>
          <w:lang w:val="en-US"/>
        </w:rPr>
        <w:t>sumemr</w:t>
      </w:r>
      <w:r w:rsidRPr="7E9198A0" w:rsidR="49037061">
        <w:rPr>
          <w:rFonts w:ascii="Times New Roman" w:hAnsi="Times New Roman" w:eastAsia="Times New Roman" w:cs="Times New Roman"/>
          <w:noProof w:val="0"/>
          <w:sz w:val="24"/>
          <w:szCs w:val="24"/>
          <w:lang w:val="en-US"/>
        </w:rPr>
        <w:t xml:space="preserve"> camp sport </w:t>
      </w:r>
      <w:r w:rsidRPr="7E9198A0" w:rsidR="49037061">
        <w:rPr>
          <w:rFonts w:ascii="Times New Roman" w:hAnsi="Times New Roman" w:eastAsia="Times New Roman" w:cs="Times New Roman"/>
          <w:noProof w:val="0"/>
          <w:sz w:val="24"/>
          <w:szCs w:val="24"/>
          <w:lang w:val="en-US"/>
        </w:rPr>
        <w:t>programmes</w:t>
      </w:r>
      <w:r w:rsidRPr="7E9198A0" w:rsidR="49037061">
        <w:rPr>
          <w:rFonts w:ascii="Times New Roman" w:hAnsi="Times New Roman" w:eastAsia="Times New Roman" w:cs="Times New Roman"/>
          <w:noProof w:val="0"/>
          <w:sz w:val="24"/>
          <w:szCs w:val="24"/>
          <w:lang w:val="en-US"/>
        </w:rPr>
        <w:t xml:space="preserve"> may be particularly effective for fostering </w:t>
      </w:r>
      <w:r w:rsidRPr="7E9198A0" w:rsidR="49037061">
        <w:rPr>
          <w:rFonts w:ascii="Times New Roman" w:hAnsi="Times New Roman" w:eastAsia="Times New Roman" w:cs="Times New Roman"/>
          <w:noProof w:val="0"/>
          <w:sz w:val="24"/>
          <w:szCs w:val="24"/>
          <w:lang w:val="en-US"/>
        </w:rPr>
        <w:t>thesse</w:t>
      </w:r>
      <w:r w:rsidRPr="7E9198A0" w:rsidR="49037061">
        <w:rPr>
          <w:rFonts w:ascii="Times New Roman" w:hAnsi="Times New Roman" w:eastAsia="Times New Roman" w:cs="Times New Roman"/>
          <w:noProof w:val="0"/>
          <w:sz w:val="24"/>
          <w:szCs w:val="24"/>
          <w:lang w:val="en-US"/>
        </w:rPr>
        <w:t xml:space="preserve"> outcomes due to their immersive nature, emphasis on social interaction and facilitation, however, these benefits are contingent on quality, practices, </w:t>
      </w:r>
      <w:r w:rsidRPr="7E9198A0" w:rsidR="49037061">
        <w:rPr>
          <w:rFonts w:ascii="Times New Roman" w:hAnsi="Times New Roman" w:eastAsia="Times New Roman" w:cs="Times New Roman"/>
          <w:noProof w:val="0"/>
          <w:sz w:val="24"/>
          <w:szCs w:val="24"/>
          <w:lang w:val="en-US"/>
        </w:rPr>
        <w:t>delivery</w:t>
      </w:r>
      <w:r w:rsidRPr="7E9198A0" w:rsidR="49037061">
        <w:rPr>
          <w:rFonts w:ascii="Times New Roman" w:hAnsi="Times New Roman" w:eastAsia="Times New Roman" w:cs="Times New Roman"/>
          <w:noProof w:val="0"/>
          <w:sz w:val="24"/>
          <w:szCs w:val="24"/>
          <w:lang w:val="en-US"/>
        </w:rPr>
        <w:t xml:space="preserve"> and inclusivity.</w:t>
      </w:r>
    </w:p>
    <w:p w:rsidR="7E9198A0" w:rsidRDefault="7E9198A0" w14:paraId="1019A96A" w14:textId="5DB87060">
      <w:r>
        <w:br w:type="page"/>
      </w:r>
    </w:p>
    <w:p w:rsidR="5CC46B29" w:rsidP="7E9198A0" w:rsidRDefault="5CC46B29" w14:paraId="160E010D" w14:textId="49D7F1C1">
      <w:pPr>
        <w:spacing w:line="360" w:lineRule="auto"/>
        <w:jc w:val="both"/>
        <w:rPr>
          <w:rFonts w:ascii="Times New Roman" w:hAnsi="Times New Roman" w:eastAsia="Times New Roman" w:cs="Times New Roman"/>
          <w:noProof w:val="0"/>
          <w:sz w:val="24"/>
          <w:szCs w:val="24"/>
          <w:lang w:val="en-GB"/>
        </w:rPr>
      </w:pPr>
      <w:r w:rsidRPr="7E9198A0" w:rsidR="5CC46B29">
        <w:rPr>
          <w:rFonts w:ascii="Times New Roman" w:hAnsi="Times New Roman" w:eastAsia="Times New Roman" w:cs="Times New Roman"/>
          <w:b w:val="1"/>
          <w:bCs w:val="1"/>
          <w:noProof w:val="0"/>
          <w:sz w:val="24"/>
          <w:szCs w:val="24"/>
          <w:lang w:val="en-US"/>
        </w:rPr>
        <w:t>5 - Inclusivity, Access and Equity in Youth Sport Programmes</w:t>
      </w:r>
    </w:p>
    <w:p w:rsidR="5CC46B29" w:rsidP="7E9198A0" w:rsidRDefault="5CC46B29" w14:paraId="20306955" w14:textId="1C911DDB">
      <w:pPr>
        <w:spacing w:line="360" w:lineRule="auto"/>
        <w:jc w:val="both"/>
        <w:rPr>
          <w:rFonts w:ascii="Times New Roman" w:hAnsi="Times New Roman" w:eastAsia="Times New Roman" w:cs="Times New Roman"/>
          <w:noProof w:val="0"/>
          <w:sz w:val="24"/>
          <w:szCs w:val="24"/>
          <w:lang w:val="en-GB"/>
        </w:rPr>
      </w:pPr>
      <w:r w:rsidRPr="7E9198A0" w:rsidR="5CC46B29">
        <w:rPr>
          <w:rFonts w:ascii="Times New Roman" w:hAnsi="Times New Roman" w:eastAsia="Times New Roman" w:cs="Times New Roman"/>
          <w:i w:val="1"/>
          <w:iCs w:val="1"/>
          <w:noProof w:val="0"/>
          <w:sz w:val="24"/>
          <w:szCs w:val="24"/>
          <w:lang w:val="en-US"/>
        </w:rPr>
        <w:t>5.1 - Structural Access and Participation Barriers</w:t>
      </w:r>
    </w:p>
    <w:p w:rsidR="5CC46B29" w:rsidP="7E9198A0" w:rsidRDefault="5CC46B29" w14:paraId="6DF33BD0" w14:textId="583E672E">
      <w:pPr>
        <w:spacing w:line="360" w:lineRule="auto"/>
        <w:jc w:val="both"/>
        <w:rPr>
          <w:rFonts w:ascii="Times New Roman" w:hAnsi="Times New Roman" w:eastAsia="Times New Roman" w:cs="Times New Roman"/>
          <w:noProof w:val="0"/>
          <w:sz w:val="24"/>
          <w:szCs w:val="24"/>
          <w:lang w:val="en-GB"/>
        </w:rPr>
      </w:pPr>
      <w:r w:rsidRPr="7E9198A0" w:rsidR="5CC46B29">
        <w:rPr>
          <w:rFonts w:ascii="Times New Roman" w:hAnsi="Times New Roman" w:eastAsia="Times New Roman" w:cs="Times New Roman"/>
          <w:noProof w:val="0"/>
          <w:sz w:val="24"/>
          <w:szCs w:val="24"/>
          <w:lang w:val="en-US"/>
        </w:rPr>
        <w:t xml:space="preserve">Research </w:t>
      </w:r>
      <w:r w:rsidRPr="7E9198A0" w:rsidR="4C3221DD">
        <w:rPr>
          <w:rFonts w:ascii="Times New Roman" w:hAnsi="Times New Roman" w:eastAsia="Times New Roman" w:cs="Times New Roman"/>
          <w:noProof w:val="0"/>
          <w:sz w:val="24"/>
          <w:szCs w:val="24"/>
          <w:lang w:val="en-US"/>
        </w:rPr>
        <w:t>consistently</w:t>
      </w:r>
      <w:r w:rsidRPr="7E9198A0" w:rsidR="5CC46B29">
        <w:rPr>
          <w:rFonts w:ascii="Times New Roman" w:hAnsi="Times New Roman" w:eastAsia="Times New Roman" w:cs="Times New Roman"/>
          <w:noProof w:val="0"/>
          <w:sz w:val="24"/>
          <w:szCs w:val="24"/>
          <w:lang w:val="en-US"/>
        </w:rPr>
        <w:t xml:space="preserve"> shows that inclusivity and equity are central considerations in youth sport, </w:t>
      </w:r>
      <w:r w:rsidRPr="7E9198A0" w:rsidR="5CC46B29">
        <w:rPr>
          <w:rFonts w:ascii="Times New Roman" w:hAnsi="Times New Roman" w:eastAsia="Times New Roman" w:cs="Times New Roman"/>
          <w:noProof w:val="0"/>
          <w:sz w:val="24"/>
          <w:szCs w:val="24"/>
          <w:lang w:val="en-US"/>
        </w:rPr>
        <w:t>demonstrating</w:t>
      </w:r>
      <w:r w:rsidRPr="7E9198A0" w:rsidR="5CC46B29">
        <w:rPr>
          <w:rFonts w:ascii="Times New Roman" w:hAnsi="Times New Roman" w:eastAsia="Times New Roman" w:cs="Times New Roman"/>
          <w:noProof w:val="0"/>
          <w:sz w:val="24"/>
          <w:szCs w:val="24"/>
          <w:lang w:val="en-US"/>
        </w:rPr>
        <w:t xml:space="preserve"> that young people from lower socio-economic backgrounds, ethnic minority groups, and </w:t>
      </w:r>
      <w:r w:rsidRPr="7E9198A0" w:rsidR="5CC46B29">
        <w:rPr>
          <w:rFonts w:ascii="Times New Roman" w:hAnsi="Times New Roman" w:eastAsia="Times New Roman" w:cs="Times New Roman"/>
          <w:noProof w:val="0"/>
          <w:sz w:val="24"/>
          <w:szCs w:val="24"/>
          <w:lang w:val="en-US"/>
        </w:rPr>
        <w:t>marginalised</w:t>
      </w:r>
      <w:r w:rsidRPr="7E9198A0" w:rsidR="5CC46B29">
        <w:rPr>
          <w:rFonts w:ascii="Times New Roman" w:hAnsi="Times New Roman" w:eastAsia="Times New Roman" w:cs="Times New Roman"/>
          <w:noProof w:val="0"/>
          <w:sz w:val="24"/>
          <w:szCs w:val="24"/>
          <w:lang w:val="en-US"/>
        </w:rPr>
        <w:t xml:space="preserve"> communities face barriers to accessing </w:t>
      </w:r>
      <w:r w:rsidRPr="7E9198A0" w:rsidR="5CC46B29">
        <w:rPr>
          <w:rFonts w:ascii="Times New Roman" w:hAnsi="Times New Roman" w:eastAsia="Times New Roman" w:cs="Times New Roman"/>
          <w:noProof w:val="0"/>
          <w:sz w:val="24"/>
          <w:szCs w:val="24"/>
          <w:lang w:val="en-US"/>
        </w:rPr>
        <w:t>organised</w:t>
      </w:r>
      <w:r w:rsidRPr="7E9198A0" w:rsidR="5CC46B29">
        <w:rPr>
          <w:rFonts w:ascii="Times New Roman" w:hAnsi="Times New Roman" w:eastAsia="Times New Roman" w:cs="Times New Roman"/>
          <w:noProof w:val="0"/>
          <w:sz w:val="24"/>
          <w:szCs w:val="24"/>
          <w:lang w:val="en-US"/>
        </w:rPr>
        <w:t xml:space="preserve"> sport, including cost, </w:t>
      </w:r>
      <w:r w:rsidRPr="7E9198A0" w:rsidR="5CC46B29">
        <w:rPr>
          <w:rFonts w:ascii="Times New Roman" w:hAnsi="Times New Roman" w:eastAsia="Times New Roman" w:cs="Times New Roman"/>
          <w:noProof w:val="0"/>
          <w:sz w:val="24"/>
          <w:szCs w:val="24"/>
          <w:lang w:val="en-US"/>
        </w:rPr>
        <w:t>transportation</w:t>
      </w:r>
      <w:r w:rsidRPr="7E9198A0" w:rsidR="5CC46B29">
        <w:rPr>
          <w:rFonts w:ascii="Times New Roman" w:hAnsi="Times New Roman" w:eastAsia="Times New Roman" w:cs="Times New Roman"/>
          <w:noProof w:val="0"/>
          <w:sz w:val="24"/>
          <w:szCs w:val="24"/>
          <w:lang w:val="en-US"/>
        </w:rPr>
        <w:t xml:space="preserve"> and availability (Coakley, 2011; Holt et al., 2016). From an equity perspective, access must be understood more than the mere availability of programmes. Fraser-Thomas et al. (2005) argue that youth sport requires intentional design that accommodates diverse needs, abilities and backgrounds. Without intentionality, sports programmes may reproduce social inequalities like privileged participants who already possess economic, social or cultural capital (Bourdieu, 1986; Coakley, 2017). Contemporary research highlights that community organisations like Y-USA play a critical role in mitigating these barriers by offering subsidised programmes, community outreach and flexible participation models, widening access for underrepresented groups (Holt et al., 2016). This is crucial as these barriers not only limit participation but also sustained engagement, thus reducing the developmental benefits associated with structured sport involvement.</w:t>
      </w:r>
    </w:p>
    <w:p w:rsidR="16230146" w:rsidP="7E9198A0" w:rsidRDefault="16230146" w14:paraId="6F929834" w14:textId="615AC986">
      <w:pPr>
        <w:spacing w:line="360" w:lineRule="auto"/>
        <w:jc w:val="both"/>
        <w:rPr>
          <w:rFonts w:ascii="Times New Roman" w:hAnsi="Times New Roman" w:eastAsia="Times New Roman" w:cs="Times New Roman"/>
          <w:noProof w:val="0"/>
          <w:sz w:val="24"/>
          <w:szCs w:val="24"/>
          <w:lang w:val="en-GB"/>
        </w:rPr>
      </w:pPr>
      <w:r w:rsidRPr="7E9198A0" w:rsidR="16230146">
        <w:rPr>
          <w:rFonts w:ascii="Times New Roman" w:hAnsi="Times New Roman" w:eastAsia="Times New Roman" w:cs="Times New Roman"/>
          <w:i w:val="1"/>
          <w:iCs w:val="1"/>
          <w:noProof w:val="0"/>
          <w:sz w:val="24"/>
          <w:szCs w:val="24"/>
          <w:lang w:val="en-US"/>
        </w:rPr>
        <w:t>5</w:t>
      </w:r>
      <w:r w:rsidRPr="7E9198A0" w:rsidR="3E152D01">
        <w:rPr>
          <w:rFonts w:ascii="Times New Roman" w:hAnsi="Times New Roman" w:eastAsia="Times New Roman" w:cs="Times New Roman"/>
          <w:i w:val="1"/>
          <w:iCs w:val="1"/>
          <w:noProof w:val="0"/>
          <w:sz w:val="24"/>
          <w:szCs w:val="24"/>
          <w:lang w:val="en-US"/>
        </w:rPr>
        <w:t>.2 Inclusive Practice and Developmental Equity</w:t>
      </w:r>
    </w:p>
    <w:p w:rsidR="3E152D01" w:rsidP="7E9198A0" w:rsidRDefault="3E152D01" w14:paraId="170ADA8D" w14:textId="70AB77CC">
      <w:pPr>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7E9198A0" w:rsidR="3E152D01">
        <w:rPr>
          <w:rFonts w:ascii="Times New Roman" w:hAnsi="Times New Roman" w:eastAsia="Times New Roman" w:cs="Times New Roman"/>
          <w:noProof w:val="0"/>
          <w:sz w:val="24"/>
          <w:szCs w:val="24"/>
          <w:lang w:val="en-US"/>
        </w:rPr>
        <w:t>Studies grounded in PYD emphasise that developmental outcomes are most likely when young people feel a sense of belonging, psychological safety and social connection within programmes (Lerner et al., 2005; Pierce at al., 2017). Inclusive environments that respect cultural identity, gender diversity and differing physical abilities are therefore essential to ensuring that developmental benefits are equally available. Research on inclusive coaching and programme delivery underscores the importance of staff awareness, cultural competence and reflective practice in fostering equitable sport environments (Vella et al., 2013; Bean et al., 2018). Coaches and camp staff who adaptactivities, use inclusive and appropriate language, and challenge exclusionary behaviours are more likely to support positive psychological outcomes across diverse groups (Hold et al., 2017). In community sport settings, inclusive values embedded within organisational culture, are shown to enhance participation and retention, wellbeing, and social cohesion (Perkins et al., 2007; Watson &amp; Brick, 2018).</w:t>
      </w:r>
    </w:p>
    <w:p w:rsidR="7E9198A0" w:rsidP="7E9198A0" w:rsidRDefault="7E9198A0" w14:paraId="46148AE0" w14:textId="51DA3777">
      <w:pPr>
        <w:spacing w:line="360" w:lineRule="auto"/>
        <w:jc w:val="both"/>
        <w:rPr>
          <w:rFonts w:ascii="Times New Roman" w:hAnsi="Times New Roman" w:eastAsia="Times New Roman" w:cs="Times New Roman"/>
          <w:noProof w:val="0"/>
          <w:sz w:val="24"/>
          <w:szCs w:val="24"/>
          <w:lang w:val="en-GB"/>
        </w:rPr>
      </w:pPr>
    </w:p>
    <w:p w:rsidR="4D6DAC05" w:rsidP="7E9198A0" w:rsidRDefault="4D6DAC05" w14:paraId="63E1FEB4" w14:textId="63E88C7C">
      <w:pPr>
        <w:pStyle w:val="Heading3"/>
        <w:keepNext w:val="1"/>
        <w:keepLines w:val="1"/>
        <w:spacing w:before="140" w:beforeAutospacing="off" w:after="1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D6DAC05">
        <w:rPr>
          <w:rFonts w:ascii="Times New Roman" w:hAnsi="Times New Roman" w:eastAsia="Times New Roman" w:cs="Times New Roman"/>
          <w:b w:val="1"/>
          <w:bCs w:val="1"/>
          <w:noProof w:val="0"/>
          <w:color w:val="000000" w:themeColor="text1" w:themeTint="FF" w:themeShade="FF"/>
          <w:sz w:val="24"/>
          <w:szCs w:val="24"/>
          <w:lang w:val="en-US"/>
        </w:rPr>
        <w:t xml:space="preserve">6 - </w:t>
      </w:r>
      <w:r w:rsidRPr="7E9198A0" w:rsidR="4D6DAC05">
        <w:rPr>
          <w:rFonts w:ascii="Times New Roman" w:hAnsi="Times New Roman" w:eastAsia="Times New Roman" w:cs="Times New Roman"/>
          <w:b w:val="1"/>
          <w:bCs w:val="1"/>
          <w:noProof w:val="0"/>
          <w:color w:val="000000" w:themeColor="text1" w:themeTint="FF" w:themeShade="FF"/>
          <w:sz w:val="24"/>
          <w:szCs w:val="24"/>
          <w:lang w:val="en-US"/>
        </w:rPr>
        <w:t>Programme</w:t>
      </w:r>
      <w:r w:rsidRPr="7E9198A0" w:rsidR="4D6DAC05">
        <w:rPr>
          <w:rFonts w:ascii="Times New Roman" w:hAnsi="Times New Roman" w:eastAsia="Times New Roman" w:cs="Times New Roman"/>
          <w:b w:val="1"/>
          <w:bCs w:val="1"/>
          <w:noProof w:val="0"/>
          <w:color w:val="000000" w:themeColor="text1" w:themeTint="FF" w:themeShade="FF"/>
          <w:sz w:val="24"/>
          <w:szCs w:val="24"/>
          <w:lang w:val="en-US"/>
        </w:rPr>
        <w:t xml:space="preserve"> Quality, Staff Training and Safeguarding</w:t>
      </w:r>
    </w:p>
    <w:p w:rsidR="0DBCDDB3" w:rsidP="7E9198A0" w:rsidRDefault="0DBCDDB3" w14:paraId="1F2C1EBA" w14:textId="13CEE99C">
      <w:pPr>
        <w:spacing w:before="120" w:beforeAutospacing="off" w:after="12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0DBCDDB3">
        <w:rPr>
          <w:rFonts w:ascii="Times New Roman" w:hAnsi="Times New Roman" w:eastAsia="Times New Roman" w:cs="Times New Roman"/>
          <w:i w:val="1"/>
          <w:iCs w:val="1"/>
          <w:noProof w:val="0"/>
          <w:color w:val="000000" w:themeColor="text1" w:themeTint="FF" w:themeShade="FF"/>
          <w:sz w:val="24"/>
          <w:szCs w:val="24"/>
          <w:lang w:val="en-US"/>
        </w:rPr>
        <w:t>6</w:t>
      </w:r>
      <w:r w:rsidRPr="7E9198A0" w:rsidR="4D6DAC05">
        <w:rPr>
          <w:rFonts w:ascii="Times New Roman" w:hAnsi="Times New Roman" w:eastAsia="Times New Roman" w:cs="Times New Roman"/>
          <w:i w:val="1"/>
          <w:iCs w:val="1"/>
          <w:noProof w:val="0"/>
          <w:color w:val="000000" w:themeColor="text1" w:themeTint="FF" w:themeShade="FF"/>
          <w:sz w:val="24"/>
          <w:szCs w:val="24"/>
          <w:lang w:val="en-US"/>
        </w:rPr>
        <w:t xml:space="preserve">.1 </w:t>
      </w:r>
      <w:r w:rsidRPr="7E9198A0" w:rsidR="4D6DAC05">
        <w:rPr>
          <w:rFonts w:ascii="Times New Roman" w:hAnsi="Times New Roman" w:eastAsia="Times New Roman" w:cs="Times New Roman"/>
          <w:i w:val="1"/>
          <w:iCs w:val="1"/>
          <w:noProof w:val="0"/>
          <w:color w:val="000000" w:themeColor="text1" w:themeTint="FF" w:themeShade="FF"/>
          <w:sz w:val="24"/>
          <w:szCs w:val="24"/>
          <w:lang w:val="en-US"/>
        </w:rPr>
        <w:t>Programme</w:t>
      </w:r>
      <w:r w:rsidRPr="7E9198A0" w:rsidR="4D6DAC05">
        <w:rPr>
          <w:rFonts w:ascii="Times New Roman" w:hAnsi="Times New Roman" w:eastAsia="Times New Roman" w:cs="Times New Roman"/>
          <w:i w:val="1"/>
          <w:iCs w:val="1"/>
          <w:noProof w:val="0"/>
          <w:color w:val="000000" w:themeColor="text1" w:themeTint="FF" w:themeShade="FF"/>
          <w:sz w:val="24"/>
          <w:szCs w:val="24"/>
          <w:lang w:val="en-US"/>
        </w:rPr>
        <w:t xml:space="preserve"> Quality and Intentional Design</w:t>
      </w:r>
    </w:p>
    <w:p w:rsidR="4D6DAC05" w:rsidP="7E9198A0" w:rsidRDefault="4D6DAC05" w14:paraId="513935ED" w14:textId="000E1AE9">
      <w:pPr>
        <w:spacing w:before="120" w:beforeAutospacing="off" w:after="12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D6DAC05">
        <w:rPr>
          <w:rFonts w:ascii="Times New Roman" w:hAnsi="Times New Roman" w:eastAsia="Times New Roman" w:cs="Times New Roman"/>
          <w:noProof w:val="0"/>
          <w:color w:val="000000" w:themeColor="text1" w:themeTint="FF" w:themeShade="FF"/>
          <w:sz w:val="24"/>
          <w:szCs w:val="24"/>
          <w:lang w:val="en-US"/>
        </w:rPr>
        <w:t>Programme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quality is critical to positive developmental outcomes in youth sport participation. Research consistently </w:t>
      </w:r>
      <w:r w:rsidRPr="7E9198A0" w:rsidR="4D6DAC05">
        <w:rPr>
          <w:rFonts w:ascii="Times New Roman" w:hAnsi="Times New Roman" w:eastAsia="Times New Roman" w:cs="Times New Roman"/>
          <w:noProof w:val="0"/>
          <w:color w:val="000000" w:themeColor="text1" w:themeTint="FF" w:themeShade="FF"/>
          <w:sz w:val="24"/>
          <w:szCs w:val="24"/>
          <w:lang w:val="en-US"/>
        </w:rPr>
        <w:t>demonstrates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that sports participation alone does not guarantee benefits, but rather, the structure, facilitation, and alignment with developmental goals does (Fraser-Thomas et al., 2005; </w:t>
      </w:r>
      <w:r w:rsidRPr="7E9198A0" w:rsidR="4D6DAC05">
        <w:rPr>
          <w:rFonts w:ascii="Times New Roman" w:hAnsi="Times New Roman" w:eastAsia="Times New Roman" w:cs="Times New Roman"/>
          <w:noProof w:val="0"/>
          <w:color w:val="000000" w:themeColor="text1" w:themeTint="FF" w:themeShade="FF"/>
          <w:sz w:val="24"/>
          <w:szCs w:val="24"/>
          <w:lang w:val="en-US"/>
        </w:rPr>
        <w:t>Eime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et al., 2015). Higher quality </w:t>
      </w:r>
      <w:r w:rsidRPr="7E9198A0" w:rsidR="4D6DAC05">
        <w:rPr>
          <w:rFonts w:ascii="Times New Roman" w:hAnsi="Times New Roman" w:eastAsia="Times New Roman" w:cs="Times New Roman"/>
          <w:noProof w:val="0"/>
          <w:color w:val="000000" w:themeColor="text1" w:themeTint="FF" w:themeShade="FF"/>
          <w:sz w:val="24"/>
          <w:szCs w:val="24"/>
          <w:lang w:val="en-US"/>
        </w:rPr>
        <w:t>programmes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are </w:t>
      </w:r>
      <w:r w:rsidRPr="7E9198A0" w:rsidR="4D6DAC05">
        <w:rPr>
          <w:rFonts w:ascii="Times New Roman" w:hAnsi="Times New Roman" w:eastAsia="Times New Roman" w:cs="Times New Roman"/>
          <w:noProof w:val="0"/>
          <w:color w:val="000000" w:themeColor="text1" w:themeTint="FF" w:themeShade="FF"/>
          <w:sz w:val="24"/>
          <w:szCs w:val="24"/>
          <w:lang w:val="en-US"/>
        </w:rPr>
        <w:t>characrerised</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by clear </w:t>
      </w:r>
      <w:r w:rsidRPr="7E9198A0" w:rsidR="4D6DAC05">
        <w:rPr>
          <w:rFonts w:ascii="Times New Roman" w:hAnsi="Times New Roman" w:eastAsia="Times New Roman" w:cs="Times New Roman"/>
          <w:noProof w:val="0"/>
          <w:color w:val="000000" w:themeColor="text1" w:themeTint="FF" w:themeShade="FF"/>
          <w:sz w:val="24"/>
          <w:szCs w:val="24"/>
          <w:lang w:val="en-US"/>
        </w:rPr>
        <w:t>objectives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opportunities for skill progression and emphasis on social interaction (Durlak et al., 2010; Holt et al., 2017). Within summer camp contexts, </w:t>
      </w:r>
      <w:r w:rsidRPr="7E9198A0" w:rsidR="4D6DAC05">
        <w:rPr>
          <w:rFonts w:ascii="Times New Roman" w:hAnsi="Times New Roman" w:eastAsia="Times New Roman" w:cs="Times New Roman"/>
          <w:noProof w:val="0"/>
          <w:color w:val="000000" w:themeColor="text1" w:themeTint="FF" w:themeShade="FF"/>
          <w:sz w:val="24"/>
          <w:szCs w:val="24"/>
          <w:lang w:val="en-US"/>
        </w:rPr>
        <w:t>programme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quality is particularly important due to the intensive and immersive nature of participation. Camps that integrate structured sport are more likely to foster both physical and psychosocial development (Wilson and </w:t>
      </w:r>
      <w:r w:rsidRPr="7E9198A0" w:rsidR="4D6DAC05">
        <w:rPr>
          <w:rFonts w:ascii="Times New Roman" w:hAnsi="Times New Roman" w:eastAsia="Times New Roman" w:cs="Times New Roman"/>
          <w:noProof w:val="0"/>
          <w:color w:val="000000" w:themeColor="text1" w:themeTint="FF" w:themeShade="FF"/>
          <w:sz w:val="24"/>
          <w:szCs w:val="24"/>
          <w:lang w:val="en-US"/>
        </w:rPr>
        <w:t>Sibthorp</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2018). Recent research suggests that intentional </w:t>
      </w:r>
      <w:r w:rsidRPr="7E9198A0" w:rsidR="4D6DAC05">
        <w:rPr>
          <w:rFonts w:ascii="Times New Roman" w:hAnsi="Times New Roman" w:eastAsia="Times New Roman" w:cs="Times New Roman"/>
          <w:noProof w:val="0"/>
          <w:color w:val="000000" w:themeColor="text1" w:themeTint="FF" w:themeShade="FF"/>
          <w:sz w:val="24"/>
          <w:szCs w:val="24"/>
          <w:lang w:val="en-US"/>
        </w:rPr>
        <w:t>programme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design, linking activities to broader developmental outcomes, enhances positive youth development (Bean and Forneris, 2017; Vella et al., 2019). These findings highlight the importance of understanding sport </w:t>
      </w:r>
      <w:r w:rsidRPr="7E9198A0" w:rsidR="4D6DAC05">
        <w:rPr>
          <w:rFonts w:ascii="Times New Roman" w:hAnsi="Times New Roman" w:eastAsia="Times New Roman" w:cs="Times New Roman"/>
          <w:noProof w:val="0"/>
          <w:color w:val="000000" w:themeColor="text1" w:themeTint="FF" w:themeShade="FF"/>
          <w:sz w:val="24"/>
          <w:szCs w:val="24"/>
          <w:lang w:val="en-US"/>
        </w:rPr>
        <w:t>programmes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as developmental, not purely recreational</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w:t>
      </w:r>
    </w:p>
    <w:p w:rsidR="618B7AF0" w:rsidP="7E9198A0" w:rsidRDefault="618B7AF0" w14:paraId="6EF4D6EE" w14:textId="2212156E">
      <w:pPr>
        <w:spacing w:before="120" w:beforeAutospacing="off" w:after="120" w:afterAutospacing="off" w:line="360" w:lineRule="auto"/>
        <w:jc w:val="both"/>
        <w:rPr>
          <w:rFonts w:ascii="Times New Roman" w:hAnsi="Times New Roman" w:eastAsia="Times New Roman" w:cs="Times New Roman"/>
          <w:i w:val="1"/>
          <w:iCs w:val="1"/>
          <w:noProof w:val="0"/>
          <w:color w:val="000000" w:themeColor="text1" w:themeTint="FF" w:themeShade="FF"/>
          <w:sz w:val="24"/>
          <w:szCs w:val="24"/>
          <w:lang w:val="en-US"/>
        </w:rPr>
      </w:pPr>
      <w:r w:rsidRPr="7E9198A0" w:rsidR="618B7AF0">
        <w:rPr>
          <w:rFonts w:ascii="Times New Roman" w:hAnsi="Times New Roman" w:eastAsia="Times New Roman" w:cs="Times New Roman"/>
          <w:i w:val="1"/>
          <w:iCs w:val="1"/>
          <w:noProof w:val="0"/>
          <w:color w:val="000000" w:themeColor="text1" w:themeTint="FF" w:themeShade="FF"/>
          <w:sz w:val="24"/>
          <w:szCs w:val="24"/>
          <w:lang w:val="en-US"/>
        </w:rPr>
        <w:t>6.</w:t>
      </w:r>
      <w:r w:rsidRPr="7E9198A0" w:rsidR="4D6DAC05">
        <w:rPr>
          <w:rFonts w:ascii="Times New Roman" w:hAnsi="Times New Roman" w:eastAsia="Times New Roman" w:cs="Times New Roman"/>
          <w:i w:val="1"/>
          <w:iCs w:val="1"/>
          <w:noProof w:val="0"/>
          <w:color w:val="000000" w:themeColor="text1" w:themeTint="FF" w:themeShade="FF"/>
          <w:sz w:val="24"/>
          <w:szCs w:val="24"/>
          <w:lang w:val="en-US"/>
        </w:rPr>
        <w:t>2 Staff Training, Leadership and Safeguarding</w:t>
      </w:r>
    </w:p>
    <w:p w:rsidR="4D6DAC05" w:rsidP="7E9198A0" w:rsidRDefault="4D6DAC05" w14:paraId="657D4697" w14:textId="41B30958">
      <w:pPr>
        <w:spacing w:before="120" w:beforeAutospacing="off" w:after="12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D6DAC05">
        <w:rPr>
          <w:rFonts w:ascii="Times New Roman" w:hAnsi="Times New Roman" w:eastAsia="Times New Roman" w:cs="Times New Roman"/>
          <w:noProof w:val="0"/>
          <w:color w:val="000000" w:themeColor="text1" w:themeTint="FF" w:themeShade="FF"/>
          <w:sz w:val="24"/>
          <w:szCs w:val="24"/>
          <w:lang w:val="en-US"/>
        </w:rPr>
        <w:t xml:space="preserve">Adults are central to effective </w:t>
      </w:r>
      <w:r w:rsidRPr="7E9198A0" w:rsidR="4D6DAC05">
        <w:rPr>
          <w:rFonts w:ascii="Times New Roman" w:hAnsi="Times New Roman" w:eastAsia="Times New Roman" w:cs="Times New Roman"/>
          <w:noProof w:val="0"/>
          <w:color w:val="000000" w:themeColor="text1" w:themeTint="FF" w:themeShade="FF"/>
          <w:sz w:val="24"/>
          <w:szCs w:val="24"/>
          <w:lang w:val="en-US"/>
        </w:rPr>
        <w:t>programme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delivery and safeguarding within camp settings. Coaches, </w:t>
      </w:r>
      <w:r w:rsidRPr="7E9198A0" w:rsidR="4D6DAC05">
        <w:rPr>
          <w:rFonts w:ascii="Times New Roman" w:hAnsi="Times New Roman" w:eastAsia="Times New Roman" w:cs="Times New Roman"/>
          <w:noProof w:val="0"/>
          <w:color w:val="000000" w:themeColor="text1" w:themeTint="FF" w:themeShade="FF"/>
          <w:sz w:val="24"/>
          <w:szCs w:val="24"/>
          <w:lang w:val="en-US"/>
        </w:rPr>
        <w:t>instructors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and counsellors hold a pivotal role in shaping the environment, modelling appropriate </w:t>
      </w:r>
      <w:r w:rsidRPr="7E9198A0" w:rsidR="4D6DAC05">
        <w:rPr>
          <w:rFonts w:ascii="Times New Roman" w:hAnsi="Times New Roman" w:eastAsia="Times New Roman" w:cs="Times New Roman"/>
          <w:noProof w:val="0"/>
          <w:color w:val="000000" w:themeColor="text1" w:themeTint="FF" w:themeShade="FF"/>
          <w:sz w:val="24"/>
          <w:szCs w:val="24"/>
          <w:lang w:val="en-US"/>
        </w:rPr>
        <w:t>behaviour</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and ensuring participant safety (Côté and Gilbert, 2009; Harwood et al., 2018). Studies </w:t>
      </w:r>
      <w:r w:rsidRPr="7E9198A0" w:rsidR="4D6DAC05">
        <w:rPr>
          <w:rFonts w:ascii="Times New Roman" w:hAnsi="Times New Roman" w:eastAsia="Times New Roman" w:cs="Times New Roman"/>
          <w:noProof w:val="0"/>
          <w:color w:val="000000" w:themeColor="text1" w:themeTint="FF" w:themeShade="FF"/>
          <w:sz w:val="24"/>
          <w:szCs w:val="24"/>
          <w:lang w:val="en-US"/>
        </w:rPr>
        <w:t>indicate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staff trained in youth development principles are more likely to create a supportive, inclusive environment promoting engagement and wellbeing (Mageau and Vallerand, 2003; </w:t>
      </w:r>
      <w:r w:rsidRPr="7E9198A0" w:rsidR="4D6DAC05">
        <w:rPr>
          <w:rFonts w:ascii="Times New Roman" w:hAnsi="Times New Roman" w:eastAsia="Times New Roman" w:cs="Times New Roman"/>
          <w:noProof w:val="0"/>
          <w:color w:val="000000" w:themeColor="text1" w:themeTint="FF" w:themeShade="FF"/>
          <w:sz w:val="24"/>
          <w:szCs w:val="24"/>
          <w:lang w:val="en-US"/>
        </w:rPr>
        <w:t>Camiré</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et al., 2012). Safeguarding is key to </w:t>
      </w:r>
      <w:r w:rsidRPr="7E9198A0" w:rsidR="4D6DAC05">
        <w:rPr>
          <w:rFonts w:ascii="Times New Roman" w:hAnsi="Times New Roman" w:eastAsia="Times New Roman" w:cs="Times New Roman"/>
          <w:noProof w:val="0"/>
          <w:color w:val="000000" w:themeColor="text1" w:themeTint="FF" w:themeShade="FF"/>
          <w:sz w:val="24"/>
          <w:szCs w:val="24"/>
          <w:lang w:val="en-US"/>
        </w:rPr>
        <w:t>programme</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quality, particularly in residential and day camp environments. Research highlights that clear safeguarding policies, staff training and consistent supervision practices are essential for protecting participants, and inadequate training can expose youth participants to potential physical, </w:t>
      </w:r>
      <w:r w:rsidRPr="7E9198A0" w:rsidR="4D6DAC05">
        <w:rPr>
          <w:rFonts w:ascii="Times New Roman" w:hAnsi="Times New Roman" w:eastAsia="Times New Roman" w:cs="Times New Roman"/>
          <w:noProof w:val="0"/>
          <w:color w:val="000000" w:themeColor="text1" w:themeTint="FF" w:themeShade="FF"/>
          <w:sz w:val="24"/>
          <w:szCs w:val="24"/>
          <w:lang w:val="en-US"/>
        </w:rPr>
        <w:t>social</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or emotional harm (Rhind et al., 2015; Brackenridge et al., 2017). Community-based </w:t>
      </w:r>
      <w:r w:rsidRPr="7E9198A0" w:rsidR="4D6DAC05">
        <w:rPr>
          <w:rFonts w:ascii="Times New Roman" w:hAnsi="Times New Roman" w:eastAsia="Times New Roman" w:cs="Times New Roman"/>
          <w:noProof w:val="0"/>
          <w:color w:val="000000" w:themeColor="text1" w:themeTint="FF" w:themeShade="FF"/>
          <w:sz w:val="24"/>
          <w:szCs w:val="24"/>
          <w:lang w:val="en-US"/>
        </w:rPr>
        <w:t>organisations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like the YMCA must balance accessibility with rigorous safeguarding standards. Evidence suggests that </w:t>
      </w:r>
      <w:r w:rsidRPr="7E9198A0" w:rsidR="4D6DAC05">
        <w:rPr>
          <w:rFonts w:ascii="Times New Roman" w:hAnsi="Times New Roman" w:eastAsia="Times New Roman" w:cs="Times New Roman"/>
          <w:noProof w:val="0"/>
          <w:color w:val="000000" w:themeColor="text1" w:themeTint="FF" w:themeShade="FF"/>
          <w:sz w:val="24"/>
          <w:szCs w:val="24"/>
          <w:lang w:val="en-US"/>
        </w:rPr>
        <w:t>organisations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that invest in ongoing staff development, background checks, and safeguarding education are better positioned to deliver high quality sport </w:t>
      </w:r>
      <w:r w:rsidRPr="7E9198A0" w:rsidR="4D6DAC05">
        <w:rPr>
          <w:rFonts w:ascii="Times New Roman" w:hAnsi="Times New Roman" w:eastAsia="Times New Roman" w:cs="Times New Roman"/>
          <w:noProof w:val="0"/>
          <w:color w:val="000000" w:themeColor="text1" w:themeTint="FF" w:themeShade="FF"/>
          <w:sz w:val="24"/>
          <w:szCs w:val="24"/>
          <w:lang w:val="en-US"/>
        </w:rPr>
        <w:t>programmes</w:t>
      </w:r>
      <w:r w:rsidRPr="7E9198A0" w:rsidR="4D6DAC05">
        <w:rPr>
          <w:rFonts w:ascii="Times New Roman" w:hAnsi="Times New Roman" w:eastAsia="Times New Roman" w:cs="Times New Roman"/>
          <w:noProof w:val="0"/>
          <w:color w:val="000000" w:themeColor="text1" w:themeTint="FF" w:themeShade="FF"/>
          <w:sz w:val="24"/>
          <w:szCs w:val="24"/>
          <w:lang w:val="en-US"/>
        </w:rPr>
        <w:t xml:space="preserve"> (Perkins et al., 2007; Holt et al., 2016). However, this literature also notes a lack of empirical evaluation specific to safeguarding practices and their implementations.</w:t>
      </w:r>
      <w:r w:rsidRPr="7E9198A0" w:rsidR="1D48B33C">
        <w:rPr>
          <w:rFonts w:ascii="Times New Roman" w:hAnsi="Times New Roman" w:eastAsia="Times New Roman" w:cs="Times New Roman"/>
          <w:noProof w:val="0"/>
          <w:color w:val="000000" w:themeColor="text1" w:themeTint="FF" w:themeShade="FF"/>
          <w:sz w:val="24"/>
          <w:szCs w:val="24"/>
          <w:lang w:val="en-US"/>
        </w:rPr>
        <w:t xml:space="preserve"> </w:t>
      </w:r>
    </w:p>
    <w:p w:rsidR="1D48B33C" w:rsidP="7E9198A0" w:rsidRDefault="1D48B33C" w14:paraId="735A10D0" w14:textId="3A815C77">
      <w:pPr>
        <w:spacing w:before="240" w:beforeAutospacing="off" w:after="240" w:afterAutospacing="off" w:line="360" w:lineRule="auto"/>
        <w:ind w:left="0" w:right="0"/>
        <w:jc w:val="both"/>
        <w:rPr>
          <w:rFonts w:ascii="Times New Roman" w:hAnsi="Times New Roman" w:eastAsia="Times New Roman" w:cs="Times New Roman"/>
          <w:noProof w:val="0"/>
          <w:color w:val="000000" w:themeColor="text1" w:themeTint="FF" w:themeShade="FF"/>
          <w:sz w:val="24"/>
          <w:szCs w:val="24"/>
          <w:lang w:val="en-US"/>
        </w:rPr>
      </w:pPr>
      <w:r w:rsidRPr="7E9198A0" w:rsidR="1D48B33C">
        <w:rPr>
          <w:rFonts w:ascii="Times New Roman" w:hAnsi="Times New Roman" w:eastAsia="Times New Roman" w:cs="Times New Roman"/>
          <w:noProof w:val="0"/>
          <w:sz w:val="24"/>
          <w:szCs w:val="24"/>
          <w:lang w:val="en-GB"/>
        </w:rPr>
        <w:t xml:space="preserve">Studies of camp-based programmes suggest leaders often occupy multiple roles, including mentors, </w:t>
      </w:r>
      <w:r w:rsidRPr="7E9198A0" w:rsidR="1D48B33C">
        <w:rPr>
          <w:rFonts w:ascii="Times New Roman" w:hAnsi="Times New Roman" w:eastAsia="Times New Roman" w:cs="Times New Roman"/>
          <w:noProof w:val="0"/>
          <w:sz w:val="24"/>
          <w:szCs w:val="24"/>
          <w:lang w:val="en-GB"/>
        </w:rPr>
        <w:t>instructors</w:t>
      </w:r>
      <w:r w:rsidRPr="7E9198A0" w:rsidR="1D48B33C">
        <w:rPr>
          <w:rFonts w:ascii="Times New Roman" w:hAnsi="Times New Roman" w:eastAsia="Times New Roman" w:cs="Times New Roman"/>
          <w:noProof w:val="0"/>
          <w:sz w:val="24"/>
          <w:szCs w:val="24"/>
          <w:lang w:val="en-GB"/>
        </w:rPr>
        <w:t xml:space="preserve"> and role models, and when staff are trained to intentionally promote inclusion, reflection and personal growth, youth outcomes are enhanced </w:t>
      </w:r>
      <w:r w:rsidRPr="7E9198A0" w:rsidR="1D48B33C">
        <w:rPr>
          <w:rFonts w:ascii="Times New Roman" w:hAnsi="Times New Roman" w:eastAsia="Times New Roman" w:cs="Times New Roman"/>
          <w:noProof w:val="0"/>
          <w:color w:val="000000" w:themeColor="text1" w:themeTint="FF" w:themeShade="FF"/>
          <w:sz w:val="24"/>
          <w:szCs w:val="24"/>
          <w:lang w:val="en-US"/>
        </w:rPr>
        <w:t>(Garst et al., 2011; Wilson et al., 2020). Recent research also underscores the importance of culturally responsive leadership to support diverse participants as previously outlined (Holt et al., 2016; Coakley, 2017).</w:t>
      </w:r>
    </w:p>
    <w:p w:rsidR="7E9198A0" w:rsidRDefault="7E9198A0" w14:paraId="265F7DE7" w14:textId="6AB0A6A7">
      <w:r>
        <w:br w:type="page"/>
      </w:r>
    </w:p>
    <w:p w:rsidR="36344B0F" w:rsidP="7E9198A0" w:rsidRDefault="36344B0F" w14:paraId="2C66BA27" w14:textId="5137D2E9">
      <w:pPr>
        <w:pStyle w:val="Heading3"/>
        <w:keepNext w:val="1"/>
        <w:keepLines w:val="1"/>
        <w:spacing w:before="140" w:beforeAutospacing="off" w:after="140" w:afterAutospacing="off" w:line="360" w:lineRule="auto"/>
        <w:rPr>
          <w:rFonts w:ascii="Times New Roman" w:hAnsi="Times New Roman" w:eastAsia="Times New Roman" w:cs="Times New Roman"/>
          <w:noProof w:val="0"/>
          <w:color w:val="auto"/>
          <w:sz w:val="24"/>
          <w:szCs w:val="24"/>
          <w:lang w:val="en-GB"/>
        </w:rPr>
      </w:pPr>
      <w:r w:rsidRPr="7E9198A0" w:rsidR="36344B0F">
        <w:rPr>
          <w:rFonts w:ascii="Times New Roman" w:hAnsi="Times New Roman" w:eastAsia="Times New Roman" w:cs="Times New Roman"/>
          <w:b w:val="1"/>
          <w:bCs w:val="1"/>
          <w:noProof w:val="0"/>
          <w:color w:val="auto"/>
          <w:sz w:val="24"/>
          <w:szCs w:val="24"/>
          <w:lang w:val="en-GB"/>
        </w:rPr>
        <w:t>7 - S</w:t>
      </w:r>
      <w:r w:rsidRPr="7E9198A0" w:rsidR="36344B0F">
        <w:rPr>
          <w:rFonts w:ascii="Times New Roman" w:hAnsi="Times New Roman" w:eastAsia="Times New Roman" w:cs="Times New Roman"/>
          <w:b w:val="1"/>
          <w:bCs w:val="1"/>
          <w:noProof w:val="0"/>
          <w:color w:val="auto"/>
          <w:sz w:val="24"/>
          <w:szCs w:val="24"/>
          <w:lang w:val="en-GB"/>
        </w:rPr>
        <w:t>t</w:t>
      </w:r>
      <w:r w:rsidRPr="7E9198A0" w:rsidR="36344B0F">
        <w:rPr>
          <w:rFonts w:ascii="Times New Roman" w:hAnsi="Times New Roman" w:eastAsia="Times New Roman" w:cs="Times New Roman"/>
          <w:b w:val="1"/>
          <w:bCs w:val="1"/>
          <w:noProof w:val="0"/>
          <w:color w:val="auto"/>
          <w:sz w:val="24"/>
          <w:szCs w:val="24"/>
          <w:lang w:val="en-GB"/>
        </w:rPr>
        <w:t>rategy Implementation in Youth Sport and Camp Programmes</w:t>
      </w:r>
    </w:p>
    <w:p w:rsidR="36344B0F" w:rsidP="7E9198A0" w:rsidRDefault="36344B0F" w14:paraId="75738BD4" w14:textId="14F391B9">
      <w:pPr>
        <w:spacing w:before="120" w:beforeAutospacing="off" w:after="120" w:afterAutospacing="off" w:line="360" w:lineRule="auto"/>
        <w:rPr>
          <w:rFonts w:ascii="Times New Roman" w:hAnsi="Times New Roman" w:eastAsia="Times New Roman" w:cs="Times New Roman"/>
          <w:noProof w:val="0"/>
          <w:color w:val="auto"/>
          <w:sz w:val="24"/>
          <w:szCs w:val="24"/>
          <w:lang w:val="en-GB"/>
        </w:rPr>
      </w:pPr>
      <w:r w:rsidRPr="7E9198A0" w:rsidR="36344B0F">
        <w:rPr>
          <w:rFonts w:ascii="Times New Roman" w:hAnsi="Times New Roman" w:eastAsia="Times New Roman" w:cs="Times New Roman"/>
          <w:noProof w:val="0"/>
          <w:color w:val="auto"/>
          <w:sz w:val="24"/>
          <w:szCs w:val="24"/>
          <w:lang w:val="en-GB"/>
        </w:rPr>
        <w:t>Effective youth sport and summer camp programmes depend not only on strong theoretical foun</w:t>
      </w:r>
      <w:r w:rsidRPr="7E9198A0" w:rsidR="2875D99E">
        <w:rPr>
          <w:rFonts w:ascii="Times New Roman" w:hAnsi="Times New Roman" w:eastAsia="Times New Roman" w:cs="Times New Roman"/>
          <w:noProof w:val="0"/>
          <w:color w:val="auto"/>
          <w:sz w:val="24"/>
          <w:szCs w:val="24"/>
          <w:lang w:val="en-GB"/>
        </w:rPr>
        <w:t>d</w:t>
      </w:r>
      <w:r w:rsidRPr="7E9198A0" w:rsidR="36344B0F">
        <w:rPr>
          <w:rFonts w:ascii="Times New Roman" w:hAnsi="Times New Roman" w:eastAsia="Times New Roman" w:cs="Times New Roman"/>
          <w:noProof w:val="0"/>
          <w:color w:val="auto"/>
          <w:sz w:val="24"/>
          <w:szCs w:val="24"/>
          <w:lang w:val="en-GB"/>
        </w:rPr>
        <w:t xml:space="preserve">ation, but also, the successful implementation of informed strategies. Research consistently shows even well-designed programmes can fail at producing positive outcomes if implementation quality is weak or inconsistent (Durlak &amp; </w:t>
      </w:r>
      <w:r w:rsidRPr="7E9198A0" w:rsidR="36344B0F">
        <w:rPr>
          <w:rFonts w:ascii="Times New Roman" w:hAnsi="Times New Roman" w:eastAsia="Times New Roman" w:cs="Times New Roman"/>
          <w:noProof w:val="0"/>
          <w:color w:val="auto"/>
          <w:sz w:val="24"/>
          <w:szCs w:val="24"/>
          <w:lang w:val="en-GB"/>
        </w:rPr>
        <w:t>DuPre</w:t>
      </w:r>
      <w:r w:rsidRPr="7E9198A0" w:rsidR="36344B0F">
        <w:rPr>
          <w:rFonts w:ascii="Times New Roman" w:hAnsi="Times New Roman" w:eastAsia="Times New Roman" w:cs="Times New Roman"/>
          <w:noProof w:val="0"/>
          <w:color w:val="auto"/>
          <w:sz w:val="24"/>
          <w:szCs w:val="24"/>
          <w:lang w:val="en-GB"/>
        </w:rPr>
        <w:t xml:space="preserve">, 2008). In a youth sporting context, this involves translating broad developmental frameworks into solid, concrete practice through staff training, structured </w:t>
      </w:r>
      <w:r w:rsidRPr="7E9198A0" w:rsidR="229B23B3">
        <w:rPr>
          <w:rFonts w:ascii="Times New Roman" w:hAnsi="Times New Roman" w:eastAsia="Times New Roman" w:cs="Times New Roman"/>
          <w:noProof w:val="0"/>
          <w:color w:val="auto"/>
          <w:sz w:val="24"/>
          <w:szCs w:val="24"/>
          <w:lang w:val="en-GB"/>
        </w:rPr>
        <w:t>activities</w:t>
      </w:r>
      <w:r w:rsidRPr="7E9198A0" w:rsidR="36344B0F">
        <w:rPr>
          <w:rFonts w:ascii="Times New Roman" w:hAnsi="Times New Roman" w:eastAsia="Times New Roman" w:cs="Times New Roman"/>
          <w:noProof w:val="0"/>
          <w:color w:val="auto"/>
          <w:sz w:val="24"/>
          <w:szCs w:val="24"/>
          <w:lang w:val="en-GB"/>
        </w:rPr>
        <w:t xml:space="preserve"> and intenti</w:t>
      </w:r>
      <w:r w:rsidRPr="7E9198A0" w:rsidR="23BEB0CF">
        <w:rPr>
          <w:rFonts w:ascii="Times New Roman" w:hAnsi="Times New Roman" w:eastAsia="Times New Roman" w:cs="Times New Roman"/>
          <w:noProof w:val="0"/>
          <w:color w:val="auto"/>
          <w:sz w:val="24"/>
          <w:szCs w:val="24"/>
          <w:lang w:val="en-GB"/>
        </w:rPr>
        <w:t>on</w:t>
      </w:r>
      <w:r w:rsidRPr="7E9198A0" w:rsidR="36344B0F">
        <w:rPr>
          <w:rFonts w:ascii="Times New Roman" w:hAnsi="Times New Roman" w:eastAsia="Times New Roman" w:cs="Times New Roman"/>
          <w:noProof w:val="0"/>
          <w:color w:val="auto"/>
          <w:sz w:val="24"/>
          <w:szCs w:val="24"/>
          <w:lang w:val="en-GB"/>
        </w:rPr>
        <w:t>al</w:t>
      </w:r>
      <w:r w:rsidRPr="7E9198A0" w:rsidR="36344B0F">
        <w:rPr>
          <w:rFonts w:ascii="Times New Roman" w:hAnsi="Times New Roman" w:eastAsia="Times New Roman" w:cs="Times New Roman"/>
          <w:noProof w:val="0"/>
          <w:color w:val="auto"/>
          <w:sz w:val="24"/>
          <w:szCs w:val="24"/>
          <w:lang w:val="en-GB"/>
        </w:rPr>
        <w:t xml:space="preserve"> design as previously </w:t>
      </w:r>
      <w:r w:rsidRPr="7E9198A0" w:rsidR="36344B0F">
        <w:rPr>
          <w:rFonts w:ascii="Times New Roman" w:hAnsi="Times New Roman" w:eastAsia="Times New Roman" w:cs="Times New Roman"/>
          <w:noProof w:val="0"/>
          <w:color w:val="auto"/>
          <w:sz w:val="24"/>
          <w:szCs w:val="24"/>
          <w:lang w:val="en-GB"/>
        </w:rPr>
        <w:t>identified</w:t>
      </w:r>
      <w:r w:rsidRPr="7E9198A0" w:rsidR="36344B0F">
        <w:rPr>
          <w:rFonts w:ascii="Times New Roman" w:hAnsi="Times New Roman" w:eastAsia="Times New Roman" w:cs="Times New Roman"/>
          <w:noProof w:val="0"/>
          <w:color w:val="auto"/>
          <w:sz w:val="24"/>
          <w:szCs w:val="24"/>
          <w:lang w:val="en-GB"/>
        </w:rPr>
        <w:t xml:space="preserve"> (Hold et al., 2017). Studies suggest that programmes with clear guidance are more likely to deliver consistent experiences for young people (Vella et al., 2013; Bean &amp; Forneris, 2017). </w:t>
      </w:r>
    </w:p>
    <w:p w:rsidR="36344B0F" w:rsidP="7E9198A0" w:rsidRDefault="36344B0F" w14:paraId="2A4DEB95" w14:textId="78D80141">
      <w:pPr>
        <w:spacing w:before="120" w:beforeAutospacing="off" w:after="120" w:afterAutospacing="off" w:line="360" w:lineRule="auto"/>
        <w:rPr>
          <w:rFonts w:ascii="Times New Roman" w:hAnsi="Times New Roman" w:eastAsia="Times New Roman" w:cs="Times New Roman"/>
          <w:noProof w:val="0"/>
          <w:color w:val="auto"/>
          <w:sz w:val="24"/>
          <w:szCs w:val="24"/>
          <w:lang w:val="en-GB"/>
        </w:rPr>
      </w:pPr>
      <w:r w:rsidRPr="7E9198A0" w:rsidR="36344B0F">
        <w:rPr>
          <w:rFonts w:ascii="Times New Roman" w:hAnsi="Times New Roman" w:eastAsia="Times New Roman" w:cs="Times New Roman"/>
          <w:noProof w:val="0"/>
          <w:color w:val="auto"/>
          <w:sz w:val="24"/>
          <w:szCs w:val="24"/>
          <w:lang w:val="en-GB"/>
        </w:rPr>
        <w:t xml:space="preserve">Implementation research highlights the importance of balancing structure and flexibility however, with community-based programmes requiring adaptability as well as core programme principles </w:t>
      </w:r>
      <w:r w:rsidRPr="7E9198A0" w:rsidR="36344B0F">
        <w:rPr>
          <w:rFonts w:ascii="Times New Roman" w:hAnsi="Times New Roman" w:eastAsia="Times New Roman" w:cs="Times New Roman"/>
          <w:noProof w:val="0"/>
          <w:color w:val="auto"/>
          <w:sz w:val="24"/>
          <w:szCs w:val="24"/>
          <w:lang w:val="en-GB"/>
        </w:rPr>
        <w:t>in order to</w:t>
      </w:r>
      <w:r w:rsidRPr="7E9198A0" w:rsidR="36344B0F">
        <w:rPr>
          <w:rFonts w:ascii="Times New Roman" w:hAnsi="Times New Roman" w:eastAsia="Times New Roman" w:cs="Times New Roman"/>
          <w:noProof w:val="0"/>
          <w:color w:val="auto"/>
          <w:sz w:val="24"/>
          <w:szCs w:val="24"/>
          <w:lang w:val="en-GB"/>
        </w:rPr>
        <w:t xml:space="preserve"> meet the diverse needs of participants (Fixsen et al., 2005). Overall, literature suggests that successful strategy implementation in youth sport relies on intentional planning, adequate staff, and organisational systems that prioritise delivery. Durlak et al. (2011) outlined the importance of reflection and evaluation within implementation processes to further support continuous improvements and long-term programme sustainability.</w:t>
      </w:r>
    </w:p>
    <w:p w:rsidR="7E9198A0" w:rsidRDefault="7E9198A0" w14:paraId="3ACE6F2E" w14:textId="1E06F9F3">
      <w:r>
        <w:br w:type="page"/>
      </w:r>
    </w:p>
    <w:p w:rsidR="20AF73D3" w:rsidP="7E9198A0" w:rsidRDefault="20AF73D3" w14:paraId="22D57C77" w14:textId="5CB519E3">
      <w:pPr>
        <w:spacing w:line="360" w:lineRule="auto"/>
        <w:jc w:val="both"/>
        <w:rPr>
          <w:rFonts w:ascii="Times New Roman" w:hAnsi="Times New Roman" w:eastAsia="Times New Roman" w:cs="Times New Roman"/>
          <w:noProof w:val="0"/>
          <w:sz w:val="24"/>
          <w:szCs w:val="24"/>
          <w:lang w:val="en-GB"/>
        </w:rPr>
      </w:pPr>
      <w:r w:rsidRPr="7E9198A0" w:rsidR="20AF73D3">
        <w:rPr>
          <w:rFonts w:ascii="Times New Roman" w:hAnsi="Times New Roman" w:eastAsia="Times New Roman" w:cs="Times New Roman"/>
          <w:b w:val="1"/>
          <w:bCs w:val="1"/>
          <w:noProof w:val="0"/>
          <w:sz w:val="24"/>
          <w:szCs w:val="24"/>
          <w:lang w:val="en-US"/>
        </w:rPr>
        <w:t>8</w:t>
      </w:r>
      <w:r w:rsidRPr="7E9198A0" w:rsidR="5C91B250">
        <w:rPr>
          <w:rFonts w:ascii="Times New Roman" w:hAnsi="Times New Roman" w:eastAsia="Times New Roman" w:cs="Times New Roman"/>
          <w:b w:val="1"/>
          <w:bCs w:val="1"/>
          <w:noProof w:val="0"/>
          <w:sz w:val="24"/>
          <w:szCs w:val="24"/>
          <w:lang w:val="en-US"/>
        </w:rPr>
        <w:t xml:space="preserve"> - Gaps and Future Directions in Youth Sport and Camp-Based Research</w:t>
      </w:r>
    </w:p>
    <w:p w:rsidR="5C91B250" w:rsidP="7E9198A0" w:rsidRDefault="5C91B250" w14:paraId="52680FF5" w14:textId="498E1DDD">
      <w:pPr>
        <w:spacing w:before="240" w:beforeAutospacing="off" w:after="240" w:afterAutospacing="off" w:line="360" w:lineRule="auto"/>
        <w:jc w:val="both"/>
        <w:rPr>
          <w:rFonts w:ascii="Times New Roman" w:hAnsi="Times New Roman" w:eastAsia="Times New Roman" w:cs="Times New Roman"/>
          <w:noProof w:val="0"/>
          <w:sz w:val="24"/>
          <w:szCs w:val="24"/>
          <w:lang w:val="en-US"/>
        </w:rPr>
      </w:pPr>
      <w:r w:rsidRPr="7E9198A0" w:rsidR="5C91B250">
        <w:rPr>
          <w:rFonts w:ascii="Times New Roman" w:hAnsi="Times New Roman" w:eastAsia="Times New Roman" w:cs="Times New Roman"/>
          <w:noProof w:val="0"/>
          <w:sz w:val="24"/>
          <w:szCs w:val="24"/>
          <w:lang w:val="en-US"/>
        </w:rPr>
        <w:t>Despite the growing body of literature supporting the developmental potential of youth in summer ca</w:t>
      </w:r>
      <w:r w:rsidRPr="7E9198A0" w:rsidR="61E3D3A8">
        <w:rPr>
          <w:rFonts w:ascii="Times New Roman" w:hAnsi="Times New Roman" w:eastAsia="Times New Roman" w:cs="Times New Roman"/>
          <w:noProof w:val="0"/>
          <w:sz w:val="24"/>
          <w:szCs w:val="24"/>
          <w:lang w:val="en-US"/>
        </w:rPr>
        <w:t>m</w:t>
      </w:r>
      <w:r w:rsidRPr="7E9198A0" w:rsidR="5C91B250">
        <w:rPr>
          <w:rFonts w:ascii="Times New Roman" w:hAnsi="Times New Roman" w:eastAsia="Times New Roman" w:cs="Times New Roman"/>
          <w:noProof w:val="0"/>
          <w:sz w:val="24"/>
          <w:szCs w:val="24"/>
          <w:lang w:val="en-US"/>
        </w:rPr>
        <w:t xml:space="preserve">p </w:t>
      </w:r>
      <w:r w:rsidRPr="7E9198A0" w:rsidR="5C91B250">
        <w:rPr>
          <w:rFonts w:ascii="Times New Roman" w:hAnsi="Times New Roman" w:eastAsia="Times New Roman" w:cs="Times New Roman"/>
          <w:noProof w:val="0"/>
          <w:sz w:val="24"/>
          <w:szCs w:val="24"/>
          <w:lang w:val="en-US"/>
        </w:rPr>
        <w:t>programmes</w:t>
      </w:r>
      <w:r w:rsidRPr="7E9198A0" w:rsidR="5C91B250">
        <w:rPr>
          <w:rFonts w:ascii="Times New Roman" w:hAnsi="Times New Roman" w:eastAsia="Times New Roman" w:cs="Times New Roman"/>
          <w:noProof w:val="0"/>
          <w:sz w:val="24"/>
          <w:szCs w:val="24"/>
          <w:lang w:val="en-US"/>
        </w:rPr>
        <w:t xml:space="preserve">, several gaps </w:t>
      </w:r>
      <w:r w:rsidRPr="7E9198A0" w:rsidR="5C91B250">
        <w:rPr>
          <w:rFonts w:ascii="Times New Roman" w:hAnsi="Times New Roman" w:eastAsia="Times New Roman" w:cs="Times New Roman"/>
          <w:noProof w:val="0"/>
          <w:sz w:val="24"/>
          <w:szCs w:val="24"/>
          <w:lang w:val="en-US"/>
        </w:rPr>
        <w:t>remain</w:t>
      </w:r>
      <w:r w:rsidRPr="7E9198A0" w:rsidR="5C91B250">
        <w:rPr>
          <w:rFonts w:ascii="Times New Roman" w:hAnsi="Times New Roman" w:eastAsia="Times New Roman" w:cs="Times New Roman"/>
          <w:noProof w:val="0"/>
          <w:sz w:val="24"/>
          <w:szCs w:val="24"/>
          <w:lang w:val="en-US"/>
        </w:rPr>
        <w:t xml:space="preserve"> that limit theoretical and practical applications. While many studies report positive psychosocial outcomes associated with sports participation, few consider the long-term outcomes (Holt et al., 2017; Lerner et al., 2005). There is therefore limited evidence </w:t>
      </w:r>
      <w:r w:rsidRPr="7E9198A0" w:rsidR="5C91B250">
        <w:rPr>
          <w:rFonts w:ascii="Times New Roman" w:hAnsi="Times New Roman" w:eastAsia="Times New Roman" w:cs="Times New Roman"/>
          <w:noProof w:val="0"/>
          <w:sz w:val="24"/>
          <w:szCs w:val="24"/>
          <w:lang w:val="en-US"/>
        </w:rPr>
        <w:t>regarding</w:t>
      </w:r>
      <w:r w:rsidRPr="7E9198A0" w:rsidR="5C91B250">
        <w:rPr>
          <w:rFonts w:ascii="Times New Roman" w:hAnsi="Times New Roman" w:eastAsia="Times New Roman" w:cs="Times New Roman"/>
          <w:noProof w:val="0"/>
          <w:sz w:val="24"/>
          <w:szCs w:val="24"/>
          <w:lang w:val="en-US"/>
        </w:rPr>
        <w:t xml:space="preserve"> the ongoing persistence of skills developed such as confidence, leadership, and social responsibility beyond participation in </w:t>
      </w:r>
      <w:r w:rsidRPr="7E9198A0" w:rsidR="5C91B250">
        <w:rPr>
          <w:rFonts w:ascii="Times New Roman" w:hAnsi="Times New Roman" w:eastAsia="Times New Roman" w:cs="Times New Roman"/>
          <w:noProof w:val="0"/>
          <w:sz w:val="24"/>
          <w:szCs w:val="24"/>
          <w:lang w:val="en-US"/>
        </w:rPr>
        <w:t>programmes</w:t>
      </w:r>
      <w:r w:rsidRPr="7E9198A0" w:rsidR="5C91B250">
        <w:rPr>
          <w:rFonts w:ascii="Times New Roman" w:hAnsi="Times New Roman" w:eastAsia="Times New Roman" w:cs="Times New Roman"/>
          <w:noProof w:val="0"/>
          <w:sz w:val="24"/>
          <w:szCs w:val="24"/>
          <w:lang w:val="en-US"/>
        </w:rPr>
        <w:t xml:space="preserve">. Another notable gap is the lack of differentiation between types of </w:t>
      </w:r>
      <w:r w:rsidRPr="7E9198A0" w:rsidR="5C91B250">
        <w:rPr>
          <w:rFonts w:ascii="Times New Roman" w:hAnsi="Times New Roman" w:eastAsia="Times New Roman" w:cs="Times New Roman"/>
          <w:noProof w:val="0"/>
          <w:sz w:val="24"/>
          <w:szCs w:val="24"/>
          <w:lang w:val="en-US"/>
        </w:rPr>
        <w:t>programmes</w:t>
      </w:r>
      <w:r w:rsidRPr="7E9198A0" w:rsidR="5C91B250">
        <w:rPr>
          <w:rFonts w:ascii="Times New Roman" w:hAnsi="Times New Roman" w:eastAsia="Times New Roman" w:cs="Times New Roman"/>
          <w:noProof w:val="0"/>
          <w:sz w:val="24"/>
          <w:szCs w:val="24"/>
          <w:lang w:val="en-US"/>
        </w:rPr>
        <w:t xml:space="preserve"> in the context of structure, staffing, and </w:t>
      </w:r>
      <w:r w:rsidRPr="7E9198A0" w:rsidR="5C91B250">
        <w:rPr>
          <w:rFonts w:ascii="Times New Roman" w:hAnsi="Times New Roman" w:eastAsia="Times New Roman" w:cs="Times New Roman"/>
          <w:noProof w:val="0"/>
          <w:sz w:val="24"/>
          <w:szCs w:val="24"/>
          <w:lang w:val="en-US"/>
        </w:rPr>
        <w:t>organisational</w:t>
      </w:r>
      <w:r w:rsidRPr="7E9198A0" w:rsidR="5C91B250">
        <w:rPr>
          <w:rFonts w:ascii="Times New Roman" w:hAnsi="Times New Roman" w:eastAsia="Times New Roman" w:cs="Times New Roman"/>
          <w:noProof w:val="0"/>
          <w:sz w:val="24"/>
          <w:szCs w:val="24"/>
          <w:lang w:val="en-US"/>
        </w:rPr>
        <w:t xml:space="preserve"> value (Coakley, 2011; Bean and Forneris, 2017). This limits the ability to </w:t>
      </w:r>
      <w:r w:rsidRPr="7E9198A0" w:rsidR="5C91B250">
        <w:rPr>
          <w:rFonts w:ascii="Times New Roman" w:hAnsi="Times New Roman" w:eastAsia="Times New Roman" w:cs="Times New Roman"/>
          <w:noProof w:val="0"/>
          <w:sz w:val="24"/>
          <w:szCs w:val="24"/>
          <w:lang w:val="en-US"/>
        </w:rPr>
        <w:t>identify</w:t>
      </w:r>
      <w:r w:rsidRPr="7E9198A0" w:rsidR="5C91B250">
        <w:rPr>
          <w:rFonts w:ascii="Times New Roman" w:hAnsi="Times New Roman" w:eastAsia="Times New Roman" w:cs="Times New Roman"/>
          <w:noProof w:val="0"/>
          <w:sz w:val="24"/>
          <w:szCs w:val="24"/>
          <w:lang w:val="en-US"/>
        </w:rPr>
        <w:t xml:space="preserve"> the most effective types of </w:t>
      </w:r>
      <w:r w:rsidRPr="7E9198A0" w:rsidR="5C91B250">
        <w:rPr>
          <w:rFonts w:ascii="Times New Roman" w:hAnsi="Times New Roman" w:eastAsia="Times New Roman" w:cs="Times New Roman"/>
          <w:noProof w:val="0"/>
          <w:sz w:val="24"/>
          <w:szCs w:val="24"/>
          <w:lang w:val="en-US"/>
        </w:rPr>
        <w:t>programmes</w:t>
      </w:r>
      <w:r w:rsidRPr="7E9198A0" w:rsidR="5C91B250">
        <w:rPr>
          <w:rFonts w:ascii="Times New Roman" w:hAnsi="Times New Roman" w:eastAsia="Times New Roman" w:cs="Times New Roman"/>
          <w:noProof w:val="0"/>
          <w:sz w:val="24"/>
          <w:szCs w:val="24"/>
          <w:lang w:val="en-US"/>
        </w:rPr>
        <w:t xml:space="preserve"> at promoting PYD. Future research would </w:t>
      </w:r>
      <w:r w:rsidRPr="7E9198A0" w:rsidR="5C91B250">
        <w:rPr>
          <w:rFonts w:ascii="Times New Roman" w:hAnsi="Times New Roman" w:eastAsia="Times New Roman" w:cs="Times New Roman"/>
          <w:noProof w:val="0"/>
          <w:sz w:val="24"/>
          <w:szCs w:val="24"/>
          <w:lang w:val="en-US"/>
        </w:rPr>
        <w:t>benefit</w:t>
      </w:r>
      <w:r w:rsidRPr="7E9198A0" w:rsidR="5C91B250">
        <w:rPr>
          <w:rFonts w:ascii="Times New Roman" w:hAnsi="Times New Roman" w:eastAsia="Times New Roman" w:cs="Times New Roman"/>
          <w:noProof w:val="0"/>
          <w:sz w:val="24"/>
          <w:szCs w:val="24"/>
          <w:lang w:val="en-US"/>
        </w:rPr>
        <w:t xml:space="preserve"> from context-aware approaches that examine how different </w:t>
      </w:r>
      <w:r w:rsidRPr="7E9198A0" w:rsidR="5C91B250">
        <w:rPr>
          <w:rFonts w:ascii="Times New Roman" w:hAnsi="Times New Roman" w:eastAsia="Times New Roman" w:cs="Times New Roman"/>
          <w:noProof w:val="0"/>
          <w:sz w:val="24"/>
          <w:szCs w:val="24"/>
          <w:lang w:val="en-US"/>
        </w:rPr>
        <w:t>organisations</w:t>
      </w:r>
      <w:r w:rsidRPr="7E9198A0" w:rsidR="5C91B250">
        <w:rPr>
          <w:rFonts w:ascii="Times New Roman" w:hAnsi="Times New Roman" w:eastAsia="Times New Roman" w:cs="Times New Roman"/>
          <w:noProof w:val="0"/>
          <w:sz w:val="24"/>
          <w:szCs w:val="24"/>
          <w:lang w:val="en-US"/>
        </w:rPr>
        <w:t xml:space="preserve"> differ at delivery of developmental outcomes.</w:t>
      </w:r>
      <w:r w:rsidRPr="7E9198A0" w:rsidR="7F57E219">
        <w:rPr>
          <w:rFonts w:ascii="Times New Roman" w:hAnsi="Times New Roman" w:eastAsia="Times New Roman" w:cs="Times New Roman"/>
          <w:noProof w:val="0"/>
          <w:sz w:val="24"/>
          <w:szCs w:val="24"/>
          <w:lang w:val="en-US"/>
        </w:rPr>
        <w:t xml:space="preserve"> </w:t>
      </w:r>
      <w:r w:rsidRPr="7E9198A0" w:rsidR="7F57E219">
        <w:rPr>
          <w:rFonts w:ascii="Times New Roman" w:hAnsi="Times New Roman" w:eastAsia="Times New Roman" w:cs="Times New Roman"/>
          <w:noProof w:val="0"/>
          <w:color w:val="000000" w:themeColor="text1" w:themeTint="FF" w:themeShade="FF"/>
          <w:sz w:val="24"/>
          <w:szCs w:val="24"/>
          <w:lang w:val="en-GB"/>
        </w:rPr>
        <w:t xml:space="preserve">Throughout the literature reviewed, there is also a relative lack of youth voice, despite PYD frameworks emphasising youth agency. Many studies rely heavily on adult perspectives, programme </w:t>
      </w:r>
      <w:r w:rsidRPr="7E9198A0" w:rsidR="7F57E219">
        <w:rPr>
          <w:rFonts w:ascii="Times New Roman" w:hAnsi="Times New Roman" w:eastAsia="Times New Roman" w:cs="Times New Roman"/>
          <w:noProof w:val="0"/>
          <w:color w:val="000000" w:themeColor="text1" w:themeTint="FF" w:themeShade="FF"/>
          <w:sz w:val="24"/>
          <w:szCs w:val="24"/>
          <w:lang w:val="en-GB"/>
        </w:rPr>
        <w:t>evaluations</w:t>
      </w:r>
      <w:r w:rsidRPr="7E9198A0" w:rsidR="7F57E219">
        <w:rPr>
          <w:rFonts w:ascii="Times New Roman" w:hAnsi="Times New Roman" w:eastAsia="Times New Roman" w:cs="Times New Roman"/>
          <w:noProof w:val="0"/>
          <w:color w:val="000000" w:themeColor="text1" w:themeTint="FF" w:themeShade="FF"/>
          <w:sz w:val="24"/>
          <w:szCs w:val="24"/>
          <w:lang w:val="en-GB"/>
        </w:rPr>
        <w:t xml:space="preserve"> and coach reports </w:t>
      </w:r>
      <w:r w:rsidRPr="7E9198A0" w:rsidR="7F57E219">
        <w:rPr>
          <w:rFonts w:ascii="Times New Roman" w:hAnsi="Times New Roman" w:eastAsia="Times New Roman" w:cs="Times New Roman"/>
          <w:noProof w:val="0"/>
          <w:sz w:val="24"/>
          <w:szCs w:val="24"/>
          <w:lang w:val="en-US"/>
        </w:rPr>
        <w:t>(</w:t>
      </w:r>
      <w:r w:rsidRPr="7E9198A0" w:rsidR="7F57E219">
        <w:rPr>
          <w:rFonts w:ascii="Times New Roman" w:hAnsi="Times New Roman" w:eastAsia="Times New Roman" w:cs="Times New Roman"/>
          <w:noProof w:val="0"/>
          <w:sz w:val="24"/>
          <w:szCs w:val="24"/>
          <w:lang w:val="en-US"/>
        </w:rPr>
        <w:t>Camiré</w:t>
      </w:r>
      <w:r w:rsidRPr="7E9198A0" w:rsidR="7F57E219">
        <w:rPr>
          <w:rFonts w:ascii="Times New Roman" w:hAnsi="Times New Roman" w:eastAsia="Times New Roman" w:cs="Times New Roman"/>
          <w:noProof w:val="0"/>
          <w:sz w:val="24"/>
          <w:szCs w:val="24"/>
          <w:lang w:val="en-US"/>
        </w:rPr>
        <w:t xml:space="preserve"> et al., 2012). This is particularly </w:t>
      </w:r>
      <w:r w:rsidRPr="7E9198A0" w:rsidR="7F57E219">
        <w:rPr>
          <w:rFonts w:ascii="Times New Roman" w:hAnsi="Times New Roman" w:eastAsia="Times New Roman" w:cs="Times New Roman"/>
          <w:noProof w:val="0"/>
          <w:sz w:val="24"/>
          <w:szCs w:val="24"/>
          <w:lang w:val="en-US"/>
        </w:rPr>
        <w:t>important</w:t>
      </w:r>
      <w:r w:rsidRPr="7E9198A0" w:rsidR="7F57E219">
        <w:rPr>
          <w:rFonts w:ascii="Times New Roman" w:hAnsi="Times New Roman" w:eastAsia="Times New Roman" w:cs="Times New Roman"/>
          <w:noProof w:val="0"/>
          <w:sz w:val="24"/>
          <w:szCs w:val="24"/>
          <w:lang w:val="en-US"/>
        </w:rPr>
        <w:t xml:space="preserve"> moving forwards as understanding the experiences of </w:t>
      </w:r>
      <w:r w:rsidRPr="7E9198A0" w:rsidR="7F57E219">
        <w:rPr>
          <w:rFonts w:ascii="Times New Roman" w:hAnsi="Times New Roman" w:eastAsia="Times New Roman" w:cs="Times New Roman"/>
          <w:noProof w:val="0"/>
          <w:sz w:val="24"/>
          <w:szCs w:val="24"/>
          <w:lang w:val="en-US"/>
        </w:rPr>
        <w:t>marginalised</w:t>
      </w:r>
      <w:r w:rsidRPr="7E9198A0" w:rsidR="7F57E219">
        <w:rPr>
          <w:rFonts w:ascii="Times New Roman" w:hAnsi="Times New Roman" w:eastAsia="Times New Roman" w:cs="Times New Roman"/>
          <w:noProof w:val="0"/>
          <w:sz w:val="24"/>
          <w:szCs w:val="24"/>
          <w:lang w:val="en-US"/>
        </w:rPr>
        <w:t xml:space="preserve"> groups, is crucial </w:t>
      </w:r>
      <w:r w:rsidRPr="7E9198A0" w:rsidR="7F57E219">
        <w:rPr>
          <w:rFonts w:ascii="Times New Roman" w:hAnsi="Times New Roman" w:eastAsia="Times New Roman" w:cs="Times New Roman"/>
          <w:noProof w:val="0"/>
          <w:sz w:val="24"/>
          <w:szCs w:val="24"/>
          <w:lang w:val="en-US"/>
        </w:rPr>
        <w:t>to providing quality programming for them (Coakley, 2017).</w:t>
      </w:r>
    </w:p>
    <w:p w:rsidR="6EE005E5" w:rsidP="7E9198A0" w:rsidRDefault="6EE005E5" w14:paraId="47A7D94A" w14:textId="0E8FA361">
      <w:pPr>
        <w:spacing w:line="360" w:lineRule="auto"/>
        <w:jc w:val="both"/>
        <w:rPr>
          <w:rFonts w:ascii="Times New Roman" w:hAnsi="Times New Roman" w:eastAsia="Times New Roman" w:cs="Times New Roman"/>
          <w:noProof w:val="0"/>
          <w:sz w:val="24"/>
          <w:szCs w:val="24"/>
          <w:lang w:val="en-US"/>
        </w:rPr>
      </w:pPr>
      <w:r w:rsidRPr="7E9198A0" w:rsidR="6EE005E5">
        <w:rPr>
          <w:rFonts w:ascii="Times New Roman" w:hAnsi="Times New Roman" w:eastAsia="Times New Roman" w:cs="Times New Roman"/>
          <w:noProof w:val="0"/>
          <w:sz w:val="24"/>
          <w:szCs w:val="24"/>
          <w:lang w:val="en-US"/>
        </w:rPr>
        <w:t xml:space="preserve">In terms of future direction, integrative, multi-theoretical approaches that combine PYD with experiential learning and social ecological perspectives (Holt et al., 2016; Pierce et al., 2017). Such approaches would allow researchers to not only examine developmental outcomes, but also the mechanisms needed to shape them. There is also growing recognition for the need to focus on research that translates theory into practical guidance for staff training and </w:t>
      </w:r>
      <w:r w:rsidRPr="7E9198A0" w:rsidR="6EE005E5">
        <w:rPr>
          <w:rFonts w:ascii="Times New Roman" w:hAnsi="Times New Roman" w:eastAsia="Times New Roman" w:cs="Times New Roman"/>
          <w:noProof w:val="0"/>
          <w:sz w:val="24"/>
          <w:szCs w:val="24"/>
          <w:lang w:val="en-US"/>
        </w:rPr>
        <w:t>programme</w:t>
      </w:r>
      <w:r w:rsidRPr="7E9198A0" w:rsidR="6EE005E5">
        <w:rPr>
          <w:rFonts w:ascii="Times New Roman" w:hAnsi="Times New Roman" w:eastAsia="Times New Roman" w:cs="Times New Roman"/>
          <w:noProof w:val="0"/>
          <w:sz w:val="24"/>
          <w:szCs w:val="24"/>
          <w:lang w:val="en-US"/>
        </w:rPr>
        <w:t xml:space="preserve"> design (Velle et al., 2013). Overall, future research should </w:t>
      </w:r>
      <w:r w:rsidRPr="7E9198A0" w:rsidR="6EE005E5">
        <w:rPr>
          <w:rFonts w:ascii="Times New Roman" w:hAnsi="Times New Roman" w:eastAsia="Times New Roman" w:cs="Times New Roman"/>
          <w:noProof w:val="0"/>
          <w:sz w:val="24"/>
          <w:szCs w:val="24"/>
          <w:lang w:val="en-US"/>
        </w:rPr>
        <w:t>prioritise</w:t>
      </w:r>
      <w:r w:rsidRPr="7E9198A0" w:rsidR="6EE005E5">
        <w:rPr>
          <w:rFonts w:ascii="Times New Roman" w:hAnsi="Times New Roman" w:eastAsia="Times New Roman" w:cs="Times New Roman"/>
          <w:noProof w:val="0"/>
          <w:sz w:val="24"/>
          <w:szCs w:val="24"/>
          <w:lang w:val="en-US"/>
        </w:rPr>
        <w:t xml:space="preserve"> how intentional sport and camp </w:t>
      </w:r>
      <w:r w:rsidRPr="7E9198A0" w:rsidR="6EE005E5">
        <w:rPr>
          <w:rFonts w:ascii="Times New Roman" w:hAnsi="Times New Roman" w:eastAsia="Times New Roman" w:cs="Times New Roman"/>
          <w:noProof w:val="0"/>
          <w:sz w:val="24"/>
          <w:szCs w:val="24"/>
          <w:lang w:val="en-US"/>
        </w:rPr>
        <w:t>programmes</w:t>
      </w:r>
      <w:r w:rsidRPr="7E9198A0" w:rsidR="6EE005E5">
        <w:rPr>
          <w:rFonts w:ascii="Times New Roman" w:hAnsi="Times New Roman" w:eastAsia="Times New Roman" w:cs="Times New Roman"/>
          <w:noProof w:val="0"/>
          <w:sz w:val="24"/>
          <w:szCs w:val="24"/>
          <w:lang w:val="en-US"/>
        </w:rPr>
        <w:t xml:space="preserve"> can promote </w:t>
      </w:r>
      <w:r w:rsidRPr="7E9198A0" w:rsidR="6EE005E5">
        <w:rPr>
          <w:rFonts w:ascii="Times New Roman" w:hAnsi="Times New Roman" w:eastAsia="Times New Roman" w:cs="Times New Roman"/>
          <w:noProof w:val="0"/>
          <w:sz w:val="24"/>
          <w:szCs w:val="24"/>
          <w:lang w:val="en-US"/>
        </w:rPr>
        <w:t>equitable</w:t>
      </w:r>
      <w:r w:rsidRPr="7E9198A0" w:rsidR="6EE005E5">
        <w:rPr>
          <w:rFonts w:ascii="Times New Roman" w:hAnsi="Times New Roman" w:eastAsia="Times New Roman" w:cs="Times New Roman"/>
          <w:noProof w:val="0"/>
          <w:sz w:val="24"/>
          <w:szCs w:val="24"/>
          <w:lang w:val="en-US"/>
        </w:rPr>
        <w:t xml:space="preserve"> and sustainable youth development. This will strengthen the evidence base and </w:t>
      </w:r>
      <w:r w:rsidRPr="7E9198A0" w:rsidR="7B17531B">
        <w:rPr>
          <w:rFonts w:ascii="Times New Roman" w:hAnsi="Times New Roman" w:eastAsia="Times New Roman" w:cs="Times New Roman"/>
          <w:noProof w:val="0"/>
          <w:sz w:val="24"/>
          <w:szCs w:val="24"/>
          <w:lang w:val="en-US"/>
        </w:rPr>
        <w:t>enhance the</w:t>
      </w:r>
      <w:r w:rsidRPr="7E9198A0" w:rsidR="6EE005E5">
        <w:rPr>
          <w:rFonts w:ascii="Times New Roman" w:hAnsi="Times New Roman" w:eastAsia="Times New Roman" w:cs="Times New Roman"/>
          <w:noProof w:val="0"/>
          <w:sz w:val="24"/>
          <w:szCs w:val="24"/>
          <w:lang w:val="en-US"/>
        </w:rPr>
        <w:t xml:space="preserve"> capacity of community </w:t>
      </w:r>
      <w:r w:rsidRPr="7E9198A0" w:rsidR="6EE005E5">
        <w:rPr>
          <w:rFonts w:ascii="Times New Roman" w:hAnsi="Times New Roman" w:eastAsia="Times New Roman" w:cs="Times New Roman"/>
          <w:noProof w:val="0"/>
          <w:sz w:val="24"/>
          <w:szCs w:val="24"/>
          <w:lang w:val="en-US"/>
        </w:rPr>
        <w:t>organisations</w:t>
      </w:r>
      <w:r w:rsidRPr="7E9198A0" w:rsidR="6EE005E5">
        <w:rPr>
          <w:rFonts w:ascii="Times New Roman" w:hAnsi="Times New Roman" w:eastAsia="Times New Roman" w:cs="Times New Roman"/>
          <w:noProof w:val="0"/>
          <w:sz w:val="24"/>
          <w:szCs w:val="24"/>
          <w:lang w:val="en-US"/>
        </w:rPr>
        <w:t xml:space="preserve"> when delivering meaningful developmental outcomes.</w:t>
      </w:r>
    </w:p>
    <w:p w:rsidR="7E9198A0" w:rsidP="7E9198A0" w:rsidRDefault="7E9198A0" w14:paraId="25D4A0B5" w14:textId="7D558981">
      <w:pPr>
        <w:spacing w:before="240" w:beforeAutospacing="off" w:after="240" w:afterAutospacing="off" w:line="360" w:lineRule="auto"/>
        <w:jc w:val="both"/>
        <w:rPr>
          <w:rFonts w:ascii="Times New Roman" w:hAnsi="Times New Roman" w:eastAsia="Times New Roman" w:cs="Times New Roman"/>
          <w:noProof w:val="0"/>
          <w:sz w:val="24"/>
          <w:szCs w:val="24"/>
          <w:lang w:val="en-US"/>
        </w:rPr>
      </w:pPr>
    </w:p>
    <w:p w:rsidR="7E9198A0" w:rsidRDefault="7E9198A0" w14:paraId="65D6AC11" w14:textId="1BB51EB8">
      <w:r>
        <w:br w:type="page"/>
      </w:r>
    </w:p>
    <w:p w:rsidR="372CFF19" w:rsidP="7E9198A0" w:rsidRDefault="372CFF19" w14:paraId="322992E2" w14:textId="6A706D26">
      <w:pPr>
        <w:pStyle w:val="Normal"/>
        <w:spacing w:before="240" w:beforeAutospacing="off" w:after="240" w:afterAutospacing="off" w:line="360" w:lineRule="auto"/>
        <w:jc w:val="both"/>
        <w:rPr>
          <w:rFonts w:ascii="Times New Roman" w:hAnsi="Times New Roman" w:eastAsia="Times New Roman" w:cs="Times New Roman"/>
          <w:b w:val="1"/>
          <w:bCs w:val="1"/>
          <w:noProof w:val="0"/>
          <w:color w:val="auto"/>
          <w:sz w:val="24"/>
          <w:szCs w:val="24"/>
          <w:lang w:val="en-US"/>
        </w:rPr>
      </w:pPr>
      <w:r w:rsidRPr="7E9198A0" w:rsidR="372CFF19">
        <w:rPr>
          <w:rFonts w:ascii="Times New Roman" w:hAnsi="Times New Roman" w:eastAsia="Times New Roman" w:cs="Times New Roman"/>
          <w:b w:val="1"/>
          <w:bCs w:val="1"/>
          <w:noProof w:val="0"/>
          <w:color w:val="auto"/>
          <w:sz w:val="24"/>
          <w:szCs w:val="24"/>
          <w:lang w:val="en-US"/>
        </w:rPr>
        <w:t>Conclusion</w:t>
      </w:r>
    </w:p>
    <w:p w:rsidR="3D95E747" w:rsidP="7E9198A0" w:rsidRDefault="3D95E747" w14:paraId="283D3C53" w14:textId="1870BC36">
      <w:pPr>
        <w:spacing w:line="360" w:lineRule="auto"/>
        <w:jc w:val="both"/>
        <w:rPr>
          <w:rFonts w:ascii="Times New Roman" w:hAnsi="Times New Roman" w:eastAsia="Times New Roman" w:cs="Times New Roman"/>
          <w:noProof w:val="0"/>
          <w:color w:val="auto"/>
          <w:sz w:val="24"/>
          <w:szCs w:val="24"/>
          <w:lang w:val="en-US"/>
        </w:rPr>
      </w:pPr>
      <w:r w:rsidRPr="7E9198A0" w:rsidR="3D95E747">
        <w:rPr>
          <w:rFonts w:ascii="Times New Roman" w:hAnsi="Times New Roman" w:eastAsia="Times New Roman" w:cs="Times New Roman"/>
          <w:noProof w:val="0"/>
          <w:color w:val="auto"/>
          <w:sz w:val="24"/>
          <w:szCs w:val="24"/>
          <w:lang w:val="en-GB"/>
        </w:rPr>
        <w:t xml:space="preserve">This literature review has critically examined and analysed the role of organised sports within summer camp contexts, with particular emphasis on programmes delivered by community </w:t>
      </w:r>
      <w:r w:rsidRPr="7E9198A0" w:rsidR="3D95E747">
        <w:rPr>
          <w:rFonts w:ascii="Times New Roman" w:hAnsi="Times New Roman" w:eastAsia="Times New Roman" w:cs="Times New Roman"/>
          <w:noProof w:val="0"/>
          <w:color w:val="auto"/>
          <w:sz w:val="24"/>
          <w:szCs w:val="24"/>
          <w:lang w:val="en-GB"/>
        </w:rPr>
        <w:t>organsations</w:t>
      </w:r>
      <w:r w:rsidRPr="7E9198A0" w:rsidR="3D95E747">
        <w:rPr>
          <w:rFonts w:ascii="Times New Roman" w:hAnsi="Times New Roman" w:eastAsia="Times New Roman" w:cs="Times New Roman"/>
          <w:noProof w:val="0"/>
          <w:color w:val="auto"/>
          <w:sz w:val="24"/>
          <w:szCs w:val="24"/>
          <w:lang w:val="en-GB"/>
        </w:rPr>
        <w:t xml:space="preserve"> like the YMCA of the USA. Drawing on </w:t>
      </w:r>
      <w:r w:rsidRPr="7E9198A0" w:rsidR="3D95E747">
        <w:rPr>
          <w:rFonts w:ascii="Times New Roman" w:hAnsi="Times New Roman" w:eastAsia="Times New Roman" w:cs="Times New Roman"/>
          <w:noProof w:val="0"/>
          <w:color w:val="auto"/>
          <w:sz w:val="24"/>
          <w:szCs w:val="24"/>
          <w:lang w:val="en-GB"/>
        </w:rPr>
        <w:t>established</w:t>
      </w:r>
      <w:r w:rsidRPr="7E9198A0" w:rsidR="3D95E747">
        <w:rPr>
          <w:rFonts w:ascii="Times New Roman" w:hAnsi="Times New Roman" w:eastAsia="Times New Roman" w:cs="Times New Roman"/>
          <w:noProof w:val="0"/>
          <w:color w:val="auto"/>
          <w:sz w:val="24"/>
          <w:szCs w:val="24"/>
          <w:lang w:val="en-GB"/>
        </w:rPr>
        <w:t xml:space="preserve"> theoretical frameworks including Positive Youth Development and experiential learning, paired with empirical research, the review highlights the significant potential of structured sport programmes in supporting young people's physical health, psychological </w:t>
      </w:r>
      <w:r w:rsidRPr="7E9198A0" w:rsidR="3D95E747">
        <w:rPr>
          <w:rFonts w:ascii="Times New Roman" w:hAnsi="Times New Roman" w:eastAsia="Times New Roman" w:cs="Times New Roman"/>
          <w:noProof w:val="0"/>
          <w:color w:val="auto"/>
          <w:sz w:val="24"/>
          <w:szCs w:val="24"/>
          <w:lang w:val="en-GB"/>
        </w:rPr>
        <w:t>wellbeing</w:t>
      </w:r>
      <w:r w:rsidRPr="7E9198A0" w:rsidR="3D95E747">
        <w:rPr>
          <w:rFonts w:ascii="Times New Roman" w:hAnsi="Times New Roman" w:eastAsia="Times New Roman" w:cs="Times New Roman"/>
          <w:noProof w:val="0"/>
          <w:color w:val="auto"/>
          <w:sz w:val="24"/>
          <w:szCs w:val="24"/>
          <w:lang w:val="en-GB"/>
        </w:rPr>
        <w:t xml:space="preserve"> and broader developmental outcomes. Evidence consistently </w:t>
      </w:r>
      <w:r w:rsidRPr="7E9198A0" w:rsidR="3D95E747">
        <w:rPr>
          <w:rFonts w:ascii="Times New Roman" w:hAnsi="Times New Roman" w:eastAsia="Times New Roman" w:cs="Times New Roman"/>
          <w:noProof w:val="0"/>
          <w:color w:val="auto"/>
          <w:sz w:val="24"/>
          <w:szCs w:val="24"/>
          <w:lang w:val="en-GB"/>
        </w:rPr>
        <w:t>demonstrates</w:t>
      </w:r>
      <w:r w:rsidRPr="7E9198A0" w:rsidR="3D95E747">
        <w:rPr>
          <w:rFonts w:ascii="Times New Roman" w:hAnsi="Times New Roman" w:eastAsia="Times New Roman" w:cs="Times New Roman"/>
          <w:noProof w:val="0"/>
          <w:color w:val="auto"/>
          <w:sz w:val="24"/>
          <w:szCs w:val="24"/>
          <w:lang w:val="en-GB"/>
        </w:rPr>
        <w:t xml:space="preserve"> that when sports is delivered with intention, supported by staff and practices, it can contribute meaningfully to positive youth development, particularly during out of school periods when physical activity and social engagement often decline.</w:t>
      </w:r>
    </w:p>
    <w:p w:rsidR="417ACFA9" w:rsidP="7E9198A0" w:rsidRDefault="417ACFA9" w14:paraId="7D54A573" w14:textId="335D0785">
      <w:pPr>
        <w:spacing w:line="360" w:lineRule="auto"/>
        <w:rPr>
          <w:rFonts w:ascii="Times New Roman" w:hAnsi="Times New Roman" w:eastAsia="Times New Roman" w:cs="Times New Roman"/>
          <w:noProof w:val="0"/>
          <w:sz w:val="24"/>
          <w:szCs w:val="24"/>
          <w:lang w:val="en-GB"/>
        </w:rPr>
      </w:pPr>
      <w:r w:rsidRPr="7E9198A0" w:rsidR="417ACFA9">
        <w:rPr>
          <w:rFonts w:ascii="Times New Roman" w:hAnsi="Times New Roman" w:eastAsia="Times New Roman" w:cs="Times New Roman"/>
          <w:noProof w:val="0"/>
          <w:sz w:val="24"/>
          <w:szCs w:val="24"/>
          <w:lang w:val="en-GB"/>
        </w:rPr>
        <w:t xml:space="preserve">However, the review also identifies improtant limitations within existing literature, notably the fragmented nature of research specific to summer camps and the limited evaluation of organisational strategy, quality of implementation, and safeguarding practices. While the YMCA’s missions and values align closely with evidence-based youth development principles, there remains the need to better understand how these principles are utlised across diverse camp settings and how strategic implementation influences programme design. The literature also suggests that central mechanisms for beneficial development include access, equity, staffing, and programme quality, however, these are crucial and not optional. </w:t>
      </w:r>
    </w:p>
    <w:p w:rsidR="417ACFA9" w:rsidP="7E9198A0" w:rsidRDefault="417ACFA9" w14:paraId="0870555B" w14:textId="5FC7E7CA">
      <w:p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7E9198A0" w:rsidR="417ACFA9">
        <w:rPr>
          <w:rFonts w:ascii="Times New Roman" w:hAnsi="Times New Roman" w:eastAsia="Times New Roman" w:cs="Times New Roman"/>
          <w:noProof w:val="0"/>
          <w:color w:val="000000" w:themeColor="text1" w:themeTint="FF" w:themeShade="FF"/>
          <w:sz w:val="24"/>
          <w:szCs w:val="24"/>
          <w:lang w:val="en-GB"/>
        </w:rPr>
        <w:t>In response to these findings, the next phase of work will focus on the development of a strategic implementation consultancy report for YMCA summer camps. Grounded in the evidence synthesised within this review, the report will aim to translate theory and research into practical, context-sensitive guidance for programme design, staff training, and delivery. By bridging the gap between academic research and applied practice, the consultancy report seeks to support Y-USA in strengthening programme quality, enhancing developmental impact, and ensuring equitable access to high-quality sport experiences for young people across its summer camp provision.</w:t>
      </w:r>
    </w:p>
    <w:p w:rsidR="7E9198A0" w:rsidP="7E9198A0" w:rsidRDefault="7E9198A0" w14:paraId="4C2A7D7D" w14:textId="243FFB65">
      <w:pPr>
        <w:spacing w:line="360" w:lineRule="auto"/>
        <w:jc w:val="both"/>
        <w:rPr>
          <w:rFonts w:ascii="Times New Roman" w:hAnsi="Times New Roman" w:eastAsia="Times New Roman" w:cs="Times New Roman"/>
          <w:noProof w:val="0"/>
          <w:color w:val="auto"/>
          <w:sz w:val="24"/>
          <w:szCs w:val="24"/>
          <w:lang w:val="en-GB"/>
        </w:rPr>
      </w:pPr>
    </w:p>
    <w:p w:rsidR="7E9198A0" w:rsidP="7E9198A0" w:rsidRDefault="7E9198A0" w14:paraId="36566721" w14:textId="118FCA88">
      <w:pPr>
        <w:pStyle w:val="Normal"/>
        <w:spacing w:before="240" w:beforeAutospacing="off" w:after="240" w:afterAutospacing="off" w:line="360" w:lineRule="auto"/>
        <w:jc w:val="both"/>
        <w:rPr>
          <w:rFonts w:ascii="Times New Roman" w:hAnsi="Times New Roman" w:eastAsia="Times New Roman" w:cs="Times New Roman"/>
          <w:b w:val="0"/>
          <w:bCs w:val="0"/>
          <w:noProof w:val="0"/>
          <w:sz w:val="24"/>
          <w:szCs w:val="24"/>
          <w:lang w:val="en-US"/>
        </w:rPr>
      </w:pPr>
    </w:p>
    <w:p w:rsidR="7E9198A0" w:rsidRDefault="7E9198A0" w14:paraId="4E5960A9" w14:textId="00BA6131">
      <w:r>
        <w:br w:type="page"/>
      </w:r>
    </w:p>
    <w:p w:rsidR="4FBDC4E8" w:rsidP="7E9198A0" w:rsidRDefault="4FBDC4E8" w14:paraId="0130FF38" w14:textId="7D6EF9FB">
      <w:pPr>
        <w:pStyle w:val="Normal"/>
        <w:spacing w:before="240" w:beforeAutospacing="off" w:after="240" w:afterAutospacing="off" w:line="360" w:lineRule="auto"/>
        <w:jc w:val="both"/>
        <w:rPr>
          <w:rFonts w:ascii="Times New Roman" w:hAnsi="Times New Roman" w:eastAsia="Times New Roman" w:cs="Times New Roman"/>
          <w:b w:val="1"/>
          <w:bCs w:val="1"/>
          <w:noProof w:val="0"/>
          <w:sz w:val="24"/>
          <w:szCs w:val="24"/>
          <w:lang w:val="en-US"/>
        </w:rPr>
      </w:pPr>
      <w:r w:rsidRPr="7E9198A0" w:rsidR="4FBDC4E8">
        <w:rPr>
          <w:rFonts w:ascii="Times New Roman" w:hAnsi="Times New Roman" w:eastAsia="Times New Roman" w:cs="Times New Roman"/>
          <w:b w:val="1"/>
          <w:bCs w:val="1"/>
          <w:noProof w:val="0"/>
          <w:sz w:val="24"/>
          <w:szCs w:val="24"/>
          <w:lang w:val="en-US"/>
        </w:rPr>
        <w:t>References</w:t>
      </w:r>
    </w:p>
    <w:p w:rsidR="4FBDC4E8" w:rsidP="7E9198A0" w:rsidRDefault="4FBDC4E8" w14:paraId="28DCF1EC" w14:textId="6699F103">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Atkin, A.J., Sharp, S.J., Harrison, F., Brage, S. and Van Sluijs, E.M.F. (2016) ‘Seasonal variation in children’s physical activity and sedentary time’, Medicine &amp; Science in Sports &amp; Exercise, 48(3), pp.449–456.</w:t>
      </w:r>
    </w:p>
    <w:p w:rsidR="4FBDC4E8" w:rsidP="7E9198A0" w:rsidRDefault="4FBDC4E8" w14:paraId="5100D8C9" w14:textId="4E40392F">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Biddle, S.J.H., Ciaccioni, S., Thomas, G. and Vergeer, I. (2019) ‘Physical activity and mental health in children and adolescents: an updated review of reviews’, British Journal of Sports Medicine, 53(14), pp.1–9.</w:t>
      </w:r>
    </w:p>
    <w:p w:rsidR="4FBDC4E8" w:rsidP="7E9198A0" w:rsidRDefault="4FBDC4E8" w14:paraId="580BB9B5" w14:textId="1E12837B">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Beets, M.W., Tilley, F., Weaver, R.G., Turner-McGrievy, G., Moore, J.B. and Dzewaltowski, D.A. (2016) ‘Impact of structured summer programming on children’s physical activity and fitness: The TANGO trial’, Journal of Physical Activity and Health, 13(7), pp.757–764.</w:t>
      </w:r>
    </w:p>
    <w:p w:rsidR="4FBDC4E8" w:rsidP="7E9198A0" w:rsidRDefault="4FBDC4E8" w14:paraId="74C3068E" w14:textId="5490425B">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Belanger, M., Ng, C.P., Ashe, M.C., et al. (2020) ‘Organised sport participation and physical activity in Canadian youth: A population-based study’, BMC Public Health, 20, p.1365.</w:t>
      </w:r>
    </w:p>
    <w:p w:rsidR="4FBDC4E8" w:rsidP="7E9198A0" w:rsidRDefault="4FBDC4E8" w14:paraId="410E595D" w14:textId="43ED5EAE">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Bull, F.C., Al-Ansari, S.S., Biddle, S., et al. (2020) ‘World Health Organization 2020 guidelines on physical activity and sedentary behaviour for children and adolescents’, British Journal of Sports Medicine, 54(24), pp.1451–1462.</w:t>
      </w:r>
    </w:p>
    <w:p w:rsidR="4FBDC4E8" w:rsidP="7E9198A0" w:rsidRDefault="4FBDC4E8" w14:paraId="157292C4" w14:textId="49E3BD51">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Camiré, M., Trudel, P. and Forneris, T. (2012) ‘Coaching and transferring life skills: Philosophies and strategies used by model high school coaches’, The Sport Psychologist, 26(2), pp.243–260.</w:t>
      </w:r>
    </w:p>
    <w:p w:rsidR="4FBDC4E8" w:rsidP="7E9198A0" w:rsidRDefault="4FBDC4E8" w14:paraId="5C5BD4A2" w14:textId="0A09D6C9">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Carson, V. and Spence, J.C. (2010) ‘Seasonal variation in physical activity among children and adolescents: a review’, Pediatric Exercise Science, 22(1), pp.81–92.</w:t>
      </w:r>
    </w:p>
    <w:p w:rsidR="4FBDC4E8" w:rsidP="7E9198A0" w:rsidRDefault="4FBDC4E8" w14:paraId="0E076EF1" w14:textId="6765E219">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Carson, V., Chai, W., O’Neill, J.R., et al. (2017) ‘Longitudinal changes in physical activity and sedentary time in children during the transition from elementary to middle school’, BMC Public Health, 17, p.172.</w:t>
      </w:r>
    </w:p>
    <w:p w:rsidR="4FBDC4E8" w:rsidP="7E9198A0" w:rsidRDefault="4FBDC4E8" w14:paraId="120777BF" w14:textId="68223744">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Côté, J. and Gilbert, W. (2009) ‘An integrative definition of coaching effectiveness and expertise’, International Journal of Sports Science &amp; Coaching, 4(3), pp.307–323.</w:t>
      </w:r>
    </w:p>
    <w:p w:rsidR="4FBDC4E8" w:rsidP="7E9198A0" w:rsidRDefault="4FBDC4E8" w14:paraId="65507AC0" w14:textId="7CF7273A">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Coakley, J. (2011) ‘Youth sports: What counts as “positive development?”’, Journal of Sport and Social Issues, 35(3), pp.306–324.</w:t>
      </w:r>
    </w:p>
    <w:p w:rsidR="4FBDC4E8" w:rsidP="7E9198A0" w:rsidRDefault="4FBDC4E8" w14:paraId="6644AC54" w14:textId="541711DE">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Coakley, J. (2017) Sport in Society: Issues and Controversies. 12th edn. New York: McGraw-Hill.</w:t>
      </w:r>
    </w:p>
    <w:p w:rsidR="4FBDC4E8" w:rsidP="7E9198A0" w:rsidRDefault="4FBDC4E8" w14:paraId="12C9370A" w14:textId="7DB2D048">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Curran, T., Hill, A.P., Hall, H.K. and Jowett, G.E. (2015) ‘Relationships between the coach-created motivational climate and athlete engagement in youth sport’, Psychology of Sport and Exercise, 17, pp.84–92.</w:t>
      </w:r>
    </w:p>
    <w:p w:rsidR="4FBDC4E8" w:rsidP="7E9198A0" w:rsidRDefault="4FBDC4E8" w14:paraId="58DBC073" w14:textId="6CDD845C">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Durlak, J.A., Weissberg, R.P. and Pachan, M. (2010) ‘A meta-analysis of after-school programs that seek to promote personal and social skills in children and adolescents’, American Journal of Community Psychology, 45(3–4), pp.294–309.</w:t>
      </w:r>
    </w:p>
    <w:p w:rsidR="4FBDC4E8" w:rsidP="7E9198A0" w:rsidRDefault="4FBDC4E8" w14:paraId="62E9B553" w14:textId="72230499">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Durlak, J.A., Weissberg, R.P., Dymnicki, A.B., Taylor, R.D. and Schellinger, K.B. (2011) ‘The impact of enhancing students’ social and emotional learning: A meta-analysis’, Child Development, 82(1), pp.405–432.</w:t>
      </w:r>
    </w:p>
    <w:p w:rsidR="4FBDC4E8" w:rsidP="7E9198A0" w:rsidRDefault="4FBDC4E8" w14:paraId="664F224F" w14:textId="19E2004E">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Donnici, G., Doré, I., Sabiston, C.M., Sylvestre, M.P. and O’Loughlin, J. (2021) ‘Years participating in sports during childhood predicts mental health in adolescence’, Journal of Adolescent Health, 66(2), pp.1–8.</w:t>
      </w:r>
    </w:p>
    <w:p w:rsidR="4FBDC4E8" w:rsidP="7E9198A0" w:rsidRDefault="4FBDC4E8" w14:paraId="6F09D850" w14:textId="70CC4A4F">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 xml:space="preserve">Eime, R.M., Young, J.A., Harvey, J.T., Charity, M.J. and Payne, W.R. (2013) ‘A systematic review of the psychological and social benefits of participation in sport for children and adolescents’, International Journal of BehavioralNutrition and Physical Activity, 10, p.98. </w:t>
      </w:r>
      <w:hyperlink r:id="Rb7f2c3a1699d4037">
        <w:r w:rsidRPr="7E9198A0" w:rsidR="4FBDC4E8">
          <w:rPr>
            <w:rStyle w:val="Hyperlink"/>
            <w:rFonts w:ascii="Times New Roman" w:hAnsi="Times New Roman" w:eastAsia="Times New Roman" w:cs="Times New Roman"/>
            <w:strike w:val="0"/>
            <w:dstrike w:val="0"/>
            <w:noProof w:val="0"/>
            <w:sz w:val="24"/>
            <w:szCs w:val="24"/>
            <w:lang w:val="en-GB"/>
          </w:rPr>
          <w:t>SpringerLink</w:t>
        </w:r>
      </w:hyperlink>
    </w:p>
    <w:p w:rsidR="4FBDC4E8" w:rsidP="7E9198A0" w:rsidRDefault="4FBDC4E8" w14:paraId="153CEF7D" w14:textId="017A981E">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Eime, R.M., Harvey, J.T., Brown, W.J. and Payne, W.R. (2015) ‘Does sports club participation contribute to health-related quality of life?’, Medicine &amp; Science in Sports &amp; Exercise, 47(5), pp.984–991.</w:t>
      </w:r>
    </w:p>
    <w:p w:rsidR="4FBDC4E8" w:rsidP="7E9198A0" w:rsidRDefault="4FBDC4E8" w14:paraId="433D9DF1" w14:textId="6D443727">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Ferron, J.M., et al. (Year) [example team sport longitudinal study] — included in the Eime et al. review.</w:t>
      </w:r>
    </w:p>
    <w:p w:rsidR="4FBDC4E8" w:rsidP="7E9198A0" w:rsidRDefault="4FBDC4E8" w14:paraId="169CD77C" w14:textId="2B291DC1">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Fraser-Thomas, J., Côté, J. and Deakin, J. (2005) ‘Youth sport programs: an avenue to foster positive youth development’, Physical Education and Sport Pedagogy, 10(1), pp.19–40.</w:t>
      </w:r>
    </w:p>
    <w:p w:rsidR="4FBDC4E8" w:rsidP="7E9198A0" w:rsidRDefault="4FBDC4E8" w14:paraId="174AEEFC" w14:textId="02856CE9">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Garst, B.A., Browne, L.P. and Bialeschki, M.D. (2011) ‘Youth development and the camp experience’, New Directions for Youth Development, 130, pp.73–87.</w:t>
      </w:r>
    </w:p>
    <w:p w:rsidR="4FBDC4E8" w:rsidP="7E9198A0" w:rsidRDefault="4FBDC4E8" w14:paraId="4C506D21" w14:textId="0073428D">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Gould, D. and Carson, S. (2008) ‘Life skills development through sport’, International Review of Sport and Exercise Psychology, 1(1), pp.58–78.</w:t>
      </w:r>
    </w:p>
    <w:p w:rsidR="4FBDC4E8" w:rsidP="7E9198A0" w:rsidRDefault="4FBDC4E8" w14:paraId="78E1EB23" w14:textId="2303C5F6">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Gould, D. and Carson, S. (2020) ‘The relationship between deliberate coaching behaviours and developmental outcomes in youth sport’, Journal of Applied Sport Psychology, 32(1), pp.1–19.</w:t>
      </w:r>
    </w:p>
    <w:p w:rsidR="4FBDC4E8" w:rsidP="7E9198A0" w:rsidRDefault="4FBDC4E8" w14:paraId="4BA109CD" w14:textId="7B39D7C4">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Guthold, R., Stevens, G.A., Riley, L.M. and Bull, F.C. (2019) ‘Global trends in insufficient physical activity among adolescents’, The Lancet Child &amp; Adolescent Health, 4(1), pp.23–35.</w:t>
      </w:r>
    </w:p>
    <w:p w:rsidR="4FBDC4E8" w:rsidP="7E9198A0" w:rsidRDefault="4FBDC4E8" w14:paraId="688F06A1" w14:textId="13DDC05D">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Harwood, C.G., Barker, J. and Anderson, R. (2018) ‘Psychosocial development in youth sport’, Routledge Handbook of Youth Sport, pp.1–14.</w:t>
      </w:r>
    </w:p>
    <w:p w:rsidR="4FBDC4E8" w:rsidP="7E9198A0" w:rsidRDefault="4FBDC4E8" w14:paraId="0042D7DD" w14:textId="1B201210">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Holt, N.L., Kingsley, B.C., Tink, L.N. and Scherer, J. (2016) ‘Benefits and challenges associated with sport participation by children and parents from low-income families’, Psychology of Sport and Exercise, 27, pp.1–10.</w:t>
      </w:r>
    </w:p>
    <w:p w:rsidR="4FBDC4E8" w:rsidP="7E9198A0" w:rsidRDefault="4FBDC4E8" w14:paraId="4765A057" w14:textId="2CA407B3">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Holt, N.L., Neely, K.C., Slater, L.G., Camiré, M., Côté, J., Fraser-Thomas, J., MacDonald, D.J. and Tamminen, K.A. (2017) ‘A grounded theory of positive youth development through sport’, International Review of Sport and Exercise Psychology, 10(1), pp.1–49.</w:t>
      </w:r>
    </w:p>
    <w:p w:rsidR="4FBDC4E8" w:rsidP="7E9198A0" w:rsidRDefault="4FBDC4E8" w14:paraId="5CFF7113" w14:textId="472C87D7">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Janssen, I. and LeBlanc, A.G. (2010) ‘Systematic review of the health benefits of physical activity and fitness in school-aged children and youth’, International Journal of Behavioral Nutrition and Physical Activity, 7, p.40.</w:t>
      </w:r>
    </w:p>
    <w:p w:rsidR="4FBDC4E8" w:rsidP="7E9198A0" w:rsidRDefault="4FBDC4E8" w14:paraId="79D26606" w14:textId="3CA04F71">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Lerner, R.M., Almerigi, J.B., Theokas, C. and Lerner, J.V. (2005) ‘Positive youth development: A view of the issues’, Journal of Early Adolescence, 25(1), pp.10–16.</w:t>
      </w:r>
    </w:p>
    <w:p w:rsidR="4FBDC4E8" w:rsidP="7E9198A0" w:rsidRDefault="4FBDC4E8" w14:paraId="36C0FF66" w14:textId="543E7E05">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Loades, M.E., Chatburn, E., Higson-Sweeney, N. et al. (2020) ‘Rapid systematic review: The impact of social isolation and loneliness on the mental health of children and adolescents’, Journal of the American Academy of Child &amp; Adolescent Psychiatry, 59(11), pp.1218–1239.</w:t>
      </w:r>
    </w:p>
    <w:p w:rsidR="4FBDC4E8" w:rsidP="7E9198A0" w:rsidRDefault="4FBDC4E8" w14:paraId="079E3A1F" w14:textId="595F057D">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Lubans, D.R., et al. (2016) [Fitness and health outcomes] — indicative of work linking sport participation to fitness.</w:t>
      </w:r>
    </w:p>
    <w:p w:rsidR="4FBDC4E8" w:rsidP="7E9198A0" w:rsidRDefault="4FBDC4E8" w14:paraId="7CE5D019" w14:textId="634E7740">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Mageau, G.A. and Vallerand, R.J. (2003) ‘The coach–athlete relationship: A motivational model’, Journal of Sports Sciences, 21(11), pp.883–904.</w:t>
      </w:r>
    </w:p>
    <w:p w:rsidR="4FBDC4E8" w:rsidP="7E9198A0" w:rsidRDefault="4FBDC4E8" w14:paraId="1E64134A" w14:textId="7ABA8F28">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McGuire, J.K. and Gamble, W.C. (2020) ‘Community-based youth programmes and positive youth development’, Youth &amp; Society, 52(5), pp.1–20.</w:t>
      </w:r>
    </w:p>
    <w:p w:rsidR="4FBDC4E8" w:rsidP="7E9198A0" w:rsidRDefault="4FBDC4E8" w14:paraId="0C61345A" w14:textId="5EF91769">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Mertens, S.J., et al. (2021) ‘Out-of-school time programmes and youth development: A systematic review’, Educational Research Review, 33, 100386.</w:t>
      </w:r>
    </w:p>
    <w:p w:rsidR="4FBDC4E8" w:rsidP="7E9198A0" w:rsidRDefault="4FBDC4E8" w14:paraId="7A580CD6" w14:textId="219AEF12">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Ortega, F.B., Ruiz, J.R., Castillo, M.J. and Sjöström, M. (2008) ‘Physical fitness in childhood and adolescence: A powerful marker of health’, International Journal of Obesity, 32(1), pp.1–11.</w:t>
      </w:r>
    </w:p>
    <w:p w:rsidR="4FBDC4E8" w:rsidP="7E9198A0" w:rsidRDefault="4FBDC4E8" w14:paraId="291F3C96" w14:textId="27436386">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Perkins, D.F., Borden, L.M., Keith, J.G., Hoppe-Rooney, T.L. and Villarruel, F.A. (2007) ‘Community youth development: Partnerships for action’, Community Development, 38(1), pp.1–23.</w:t>
      </w:r>
    </w:p>
    <w:p w:rsidR="4FBDC4E8" w:rsidP="7E9198A0" w:rsidRDefault="4FBDC4E8" w14:paraId="0F179080" w14:textId="1D837C18">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Pierce, S., Gould, D. and Camiré, M. (2017) ‘Sport for development: What game outcomes matter?’, Developmental Review, 46, pp.16–33.</w:t>
      </w:r>
    </w:p>
    <w:p w:rsidR="4FBDC4E8" w:rsidP="7E9198A0" w:rsidRDefault="4FBDC4E8" w14:paraId="50A538BA" w14:textId="1E1A420B">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Pyle, R.L., et al. (Year) [school sport mental health study] — referenced within Holt et al.</w:t>
      </w:r>
    </w:p>
    <w:p w:rsidR="4FBDC4E8" w:rsidP="7E9198A0" w:rsidRDefault="4FBDC4E8" w14:paraId="54190089" w14:textId="38352472">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Ridgers, N.D., Stratton, G. and McKenzie, T.L. (2012) ‘Physical activity levels of children during summer programme attendance’, Preventive Medicine, 54(5), pp.316–318.</w:t>
      </w:r>
    </w:p>
    <w:p w:rsidR="4FBDC4E8" w:rsidP="7E9198A0" w:rsidRDefault="4FBDC4E8" w14:paraId="6E2FEBD6" w14:textId="12CD3F74">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Rodriguez-Ayllon, M., Cadenas-Sanchez, C., Estévez-López, F., et al. (2019) ‘Role of physical activity and sedentary behaviour in the mental health of youths: a systematic review’, British Journal of Sports Medicine, 53(10), pp.1–11.</w:t>
      </w:r>
    </w:p>
    <w:p w:rsidR="4FBDC4E8" w:rsidP="7E9198A0" w:rsidRDefault="4FBDC4E8" w14:paraId="001F594B" w14:textId="2542F82C">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Rodriguez-Ayllon, et al. (2019) confirmed in systematic review context.</w:t>
      </w:r>
    </w:p>
    <w:p w:rsidR="4FBDC4E8" w:rsidP="7E9198A0" w:rsidRDefault="4FBDC4E8" w14:paraId="19898D5F" w14:textId="3E6A8B98">
      <w:pPr>
        <w:rPr>
          <w:rFonts w:ascii="Times New Roman" w:hAnsi="Times New Roman" w:eastAsia="Times New Roman" w:cs="Times New Roman"/>
          <w:strike w:val="0"/>
          <w:dstrike w:val="0"/>
          <w:noProof w:val="0"/>
          <w:sz w:val="24"/>
          <w:szCs w:val="24"/>
          <w:lang w:val="en-GB"/>
        </w:rPr>
      </w:pPr>
      <w:r w:rsidRPr="7E9198A0" w:rsidR="4FBDC4E8">
        <w:rPr>
          <w:rFonts w:ascii="Times New Roman" w:hAnsi="Times New Roman" w:eastAsia="Times New Roman" w:cs="Times New Roman"/>
          <w:noProof w:val="0"/>
          <w:sz w:val="24"/>
          <w:szCs w:val="24"/>
          <w:lang w:val="en-GB"/>
        </w:rPr>
        <w:t>Sibthorp</w:t>
      </w:r>
      <w:r w:rsidRPr="7E9198A0" w:rsidR="4FBDC4E8">
        <w:rPr>
          <w:rFonts w:ascii="Times New Roman" w:hAnsi="Times New Roman" w:eastAsia="Times New Roman" w:cs="Times New Roman"/>
          <w:noProof w:val="0"/>
          <w:sz w:val="24"/>
          <w:szCs w:val="24"/>
          <w:lang w:val="en-GB"/>
        </w:rPr>
        <w:t>, J., Paisley, K. and Gookin, J. (2013) ‘Exploring participant development through adventure-based programming’, Journal of Leisure Research, 45(2), pp.1–21.</w:t>
      </w:r>
    </w:p>
    <w:p w:rsidR="4FBDC4E8" w:rsidP="7E9198A0" w:rsidRDefault="4FBDC4E8" w14:paraId="05D17A36" w14:textId="70C2370D">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Smith, L., Gardner, B., Aggio, D., et al. (2018) ‘Effect of sport participation on youth health outcomes: A longitudinal analysis’, Journal of Sports Sciences, 36(5), pp.543–550.</w:t>
      </w:r>
    </w:p>
    <w:p w:rsidR="4FBDC4E8" w:rsidP="7E9198A0" w:rsidRDefault="4FBDC4E8" w14:paraId="6A1EE22E" w14:textId="2A380218">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Stodden, D.F., Goodway, J.D., Langendorfer, S.J. et al. (2020) ‘A developmental perspective on motor competence and physical activity’, Kinesiology Review, 9(3), pp.305–316.</w:t>
      </w:r>
    </w:p>
    <w:p w:rsidR="4FBDC4E8" w:rsidP="7E9198A0" w:rsidRDefault="4FBDC4E8" w14:paraId="3DE36C4F" w14:textId="5420633D">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Strong, W.B., et al. (2005) Youth physical activity guidelines and health outcomes — referenced foundationally.</w:t>
      </w:r>
    </w:p>
    <w:p w:rsidR="4FBDC4E8" w:rsidP="7E9198A0" w:rsidRDefault="4FBDC4E8" w14:paraId="243255AE" w14:textId="46804A72">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Troiano, R.P., McClain, J.J., Brychta, R.J. and Chen, K.Y. (2014) ‘Evolution of accelerometer methods for physical activity research’, Journal of Applied Physiology, 116(2), pp.247–254.</w:t>
      </w:r>
    </w:p>
    <w:p w:rsidR="4FBDC4E8" w:rsidP="7E9198A0" w:rsidRDefault="4FBDC4E8" w14:paraId="3ED5AE25" w14:textId="5902BA23">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Vella, S.A., Schweickle, M.J., Sutcliffe, J.T. et al. (2019) ‘Life skill development in youth sport: A systematic review’, Psychology of Sport and Exercise, 43, pp.1–12.</w:t>
      </w:r>
    </w:p>
    <w:p w:rsidR="4FBDC4E8" w:rsidP="7E9198A0" w:rsidRDefault="4FBDC4E8" w14:paraId="478B271D" w14:textId="6C3A0685">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Watson, N. and Brick, J. (2018) Inclusive sport and physical activity for young people, Sport in Society, 21(4), pp.1–15.</w:t>
      </w:r>
    </w:p>
    <w:p w:rsidR="4FBDC4E8" w:rsidP="7E9198A0" w:rsidRDefault="4FBDC4E8" w14:paraId="4BDF51BB" w14:textId="5F36493C">
      <w:pPr>
        <w:rPr>
          <w:rFonts w:ascii="Times New Roman" w:hAnsi="Times New Roman" w:eastAsia="Times New Roman" w:cs="Times New Roman"/>
          <w:strike w:val="0"/>
          <w:dstrike w:val="0"/>
          <w:noProof w:val="0"/>
          <w:sz w:val="24"/>
          <w:szCs w:val="24"/>
          <w:lang w:val="en-GB"/>
        </w:rPr>
      </w:pPr>
      <w:r w:rsidRPr="7E9198A0" w:rsidR="4FBDC4E8">
        <w:rPr>
          <w:rFonts w:ascii="Times New Roman" w:hAnsi="Times New Roman" w:eastAsia="Times New Roman" w:cs="Times New Roman"/>
          <w:noProof w:val="0"/>
          <w:sz w:val="24"/>
          <w:szCs w:val="24"/>
          <w:lang w:val="en-GB"/>
        </w:rPr>
        <w:t xml:space="preserve">Wilson, C. and </w:t>
      </w:r>
      <w:r w:rsidRPr="7E9198A0" w:rsidR="4FBDC4E8">
        <w:rPr>
          <w:rFonts w:ascii="Times New Roman" w:hAnsi="Times New Roman" w:eastAsia="Times New Roman" w:cs="Times New Roman"/>
          <w:noProof w:val="0"/>
          <w:sz w:val="24"/>
          <w:szCs w:val="24"/>
          <w:lang w:val="en-GB"/>
        </w:rPr>
        <w:t>Sibthorp</w:t>
      </w:r>
      <w:r w:rsidRPr="7E9198A0" w:rsidR="4FBDC4E8">
        <w:rPr>
          <w:rFonts w:ascii="Times New Roman" w:hAnsi="Times New Roman" w:eastAsia="Times New Roman" w:cs="Times New Roman"/>
          <w:noProof w:val="0"/>
          <w:sz w:val="24"/>
          <w:szCs w:val="24"/>
          <w:lang w:val="en-GB"/>
        </w:rPr>
        <w:t>, J. (2018) ‘Examining the role of summer camps in positive youth development’, Journal of Outdoor Recreation, Education, and Leadership, 10(1), pp.1–15.</w:t>
      </w:r>
    </w:p>
    <w:p w:rsidR="4FBDC4E8" w:rsidP="7E9198A0" w:rsidRDefault="4FBDC4E8" w14:paraId="1C009772" w14:textId="6776F644">
      <w:pPr>
        <w:rPr>
          <w:rFonts w:ascii="Times New Roman" w:hAnsi="Times New Roman" w:eastAsia="Times New Roman" w:cs="Times New Roman"/>
          <w:noProof w:val="0"/>
          <w:sz w:val="24"/>
          <w:szCs w:val="24"/>
          <w:lang w:val="en-GB"/>
        </w:rPr>
      </w:pPr>
      <w:r w:rsidRPr="7E9198A0" w:rsidR="4FBDC4E8">
        <w:rPr>
          <w:rFonts w:ascii="Times New Roman" w:hAnsi="Times New Roman" w:eastAsia="Times New Roman" w:cs="Times New Roman"/>
          <w:noProof w:val="0"/>
          <w:sz w:val="24"/>
          <w:szCs w:val="24"/>
          <w:lang w:val="en-GB"/>
        </w:rPr>
        <w:t xml:space="preserve">YMCA of the USA (2025) Mission and Youth Development Approach. Available at: </w:t>
      </w:r>
      <w:hyperlink r:id="R0c3c180fa4294466">
        <w:r w:rsidRPr="7E9198A0" w:rsidR="4FBDC4E8">
          <w:rPr>
            <w:rStyle w:val="Hyperlink"/>
            <w:rFonts w:ascii="Times New Roman" w:hAnsi="Times New Roman" w:eastAsia="Times New Roman" w:cs="Times New Roman"/>
            <w:noProof w:val="0"/>
            <w:sz w:val="24"/>
            <w:szCs w:val="24"/>
            <w:lang w:val="en-GB"/>
          </w:rPr>
          <w:t>https://www.ymca.org/who-we-are</w:t>
        </w:r>
      </w:hyperlink>
      <w:r w:rsidRPr="7E9198A0" w:rsidR="4FBDC4E8">
        <w:rPr>
          <w:rFonts w:ascii="Times New Roman" w:hAnsi="Times New Roman" w:eastAsia="Times New Roman" w:cs="Times New Roman"/>
          <w:noProof w:val="0"/>
          <w:sz w:val="24"/>
          <w:szCs w:val="24"/>
          <w:lang w:val="en-GB"/>
        </w:rPr>
        <w:t xml:space="preserve"> Accessed: date).</w:t>
      </w:r>
    </w:p>
    <w:p w:rsidR="7E9198A0" w:rsidP="7E9198A0" w:rsidRDefault="7E9198A0" w14:paraId="34C55367" w14:textId="54C9A6B6">
      <w:pPr>
        <w:pStyle w:val="Normal"/>
        <w:spacing w:before="240" w:beforeAutospacing="off" w:after="240" w:afterAutospacing="off" w:line="360" w:lineRule="auto"/>
        <w:jc w:val="both"/>
        <w:rPr>
          <w:rFonts w:ascii="Times New Roman" w:hAnsi="Times New Roman" w:eastAsia="Times New Roman" w:cs="Times New Roman"/>
          <w:b w:val="0"/>
          <w:bCs w:val="0"/>
          <w:noProof w:val="0"/>
          <w:sz w:val="24"/>
          <w:szCs w:val="24"/>
          <w:lang w:val="en-US"/>
        </w:rPr>
      </w:pPr>
    </w:p>
    <w:p w:rsidR="7E9198A0" w:rsidP="7E9198A0" w:rsidRDefault="7E9198A0" w14:paraId="06994148" w14:textId="08B0B955">
      <w:pPr>
        <w:spacing w:line="360" w:lineRule="auto"/>
        <w:jc w:val="both"/>
        <w:rPr>
          <w:rFonts w:ascii="Times New Roman" w:hAnsi="Times New Roman" w:eastAsia="Times New Roman" w:cs="Times New Roman"/>
          <w:noProof w:val="0"/>
          <w:sz w:val="24"/>
          <w:szCs w:val="24"/>
          <w:lang w:val="en-US"/>
        </w:rPr>
      </w:pPr>
    </w:p>
    <w:p w:rsidR="7E9198A0" w:rsidP="7E9198A0" w:rsidRDefault="7E9198A0" w14:paraId="358D4B5E" w14:textId="6F92B072">
      <w:pPr>
        <w:spacing w:line="360" w:lineRule="auto"/>
        <w:jc w:val="both"/>
        <w:rPr>
          <w:rFonts w:ascii="Times New Roman" w:hAnsi="Times New Roman" w:eastAsia="Times New Roman" w:cs="Times New Roman"/>
          <w:noProof w:val="0"/>
          <w:sz w:val="24"/>
          <w:szCs w:val="24"/>
          <w:lang w:val="en-US"/>
        </w:rPr>
      </w:pPr>
    </w:p>
    <w:p w:rsidR="7E9198A0" w:rsidP="7E9198A0" w:rsidRDefault="7E9198A0" w14:paraId="4416CFBB" w14:textId="2FB15F23">
      <w:pPr>
        <w:pStyle w:val="Normal"/>
        <w:spacing w:before="120" w:beforeAutospacing="off" w:after="120" w:afterAutospacing="off" w:line="360" w:lineRule="auto"/>
        <w:rPr>
          <w:rFonts w:ascii="Times New Roman" w:hAnsi="Times New Roman" w:eastAsia="Times New Roman" w:cs="Times New Roman"/>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f3f6df5bfef94240"/>
      <w:footerReference w:type="default" r:id="Re075dd85bdd4433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9198A0" w:rsidTr="7E9198A0" w14:paraId="4BC58E51">
      <w:trPr>
        <w:trHeight w:val="300"/>
      </w:trPr>
      <w:tc>
        <w:tcPr>
          <w:tcW w:w="3005" w:type="dxa"/>
          <w:tcMar/>
        </w:tcPr>
        <w:p w:rsidR="7E9198A0" w:rsidP="7E9198A0" w:rsidRDefault="7E9198A0" w14:paraId="667399B1" w14:textId="62A7AE81">
          <w:pPr>
            <w:pStyle w:val="Header"/>
            <w:bidi w:val="0"/>
            <w:ind w:left="-115"/>
            <w:jc w:val="left"/>
          </w:pPr>
        </w:p>
      </w:tc>
      <w:tc>
        <w:tcPr>
          <w:tcW w:w="3005" w:type="dxa"/>
          <w:tcMar/>
        </w:tcPr>
        <w:p w:rsidR="7E9198A0" w:rsidP="7E9198A0" w:rsidRDefault="7E9198A0" w14:paraId="17E740A8" w14:textId="1C9A4B7D">
          <w:pPr>
            <w:pStyle w:val="Header"/>
            <w:bidi w:val="0"/>
            <w:jc w:val="center"/>
          </w:pPr>
        </w:p>
      </w:tc>
      <w:tc>
        <w:tcPr>
          <w:tcW w:w="3005" w:type="dxa"/>
          <w:tcMar/>
        </w:tcPr>
        <w:p w:rsidR="7E9198A0" w:rsidP="7E9198A0" w:rsidRDefault="7E9198A0" w14:paraId="2310C780" w14:textId="3A08314A">
          <w:pPr>
            <w:pStyle w:val="Header"/>
            <w:bidi w:val="0"/>
            <w:ind w:right="-115"/>
            <w:jc w:val="right"/>
            <w:rPr>
              <w:rFonts w:ascii="Times New Roman" w:hAnsi="Times New Roman" w:eastAsia="Times New Roman" w:cs="Times New Roman"/>
            </w:rPr>
          </w:pPr>
          <w:r w:rsidRPr="7E9198A0">
            <w:rPr>
              <w:rFonts w:ascii="Times New Roman" w:hAnsi="Times New Roman" w:eastAsia="Times New Roman" w:cs="Times New Roman"/>
              <w:b w:val="1"/>
              <w:bCs w:val="1"/>
              <w:color w:val="auto"/>
            </w:rPr>
            <w:fldChar w:fldCharType="begin"/>
          </w:r>
          <w:r>
            <w:instrText xml:space="preserve">PAGE</w:instrText>
          </w:r>
          <w:r>
            <w:fldChar w:fldCharType="separate"/>
          </w:r>
          <w:r w:rsidRPr="7E9198A0">
            <w:rPr>
              <w:rFonts w:ascii="Times New Roman" w:hAnsi="Times New Roman" w:eastAsia="Times New Roman" w:cs="Times New Roman"/>
              <w:b w:val="1"/>
              <w:bCs w:val="1"/>
              <w:color w:val="auto"/>
            </w:rPr>
            <w:fldChar w:fldCharType="end"/>
          </w:r>
        </w:p>
      </w:tc>
    </w:tr>
  </w:tbl>
  <w:p w:rsidR="7E9198A0" w:rsidP="7E9198A0" w:rsidRDefault="7E9198A0" w14:paraId="6261A4E0" w14:textId="6999FF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9198A0" w:rsidTr="7E9198A0" w14:paraId="22617813">
      <w:trPr>
        <w:trHeight w:val="300"/>
      </w:trPr>
      <w:tc>
        <w:tcPr>
          <w:tcW w:w="3005" w:type="dxa"/>
          <w:tcMar/>
        </w:tcPr>
        <w:p w:rsidR="7E9198A0" w:rsidP="7E9198A0" w:rsidRDefault="7E9198A0" w14:paraId="3EF539E4" w14:textId="0FC1AC1B">
          <w:pPr>
            <w:pStyle w:val="Header"/>
            <w:bidi w:val="0"/>
            <w:ind w:left="-115"/>
            <w:jc w:val="left"/>
          </w:pPr>
        </w:p>
      </w:tc>
      <w:tc>
        <w:tcPr>
          <w:tcW w:w="3005" w:type="dxa"/>
          <w:tcMar/>
        </w:tcPr>
        <w:p w:rsidR="7E9198A0" w:rsidP="7E9198A0" w:rsidRDefault="7E9198A0" w14:paraId="33DB508D" w14:textId="7115350B">
          <w:pPr>
            <w:pStyle w:val="Header"/>
            <w:bidi w:val="0"/>
            <w:jc w:val="center"/>
          </w:pPr>
        </w:p>
      </w:tc>
      <w:tc>
        <w:tcPr>
          <w:tcW w:w="3005" w:type="dxa"/>
          <w:tcMar/>
        </w:tcPr>
        <w:p w:rsidR="7E9198A0" w:rsidP="7E9198A0" w:rsidRDefault="7E9198A0" w14:paraId="6C77048F" w14:textId="555C2B65">
          <w:pPr>
            <w:pStyle w:val="Header"/>
            <w:bidi w:val="0"/>
            <w:ind w:right="-115"/>
            <w:jc w:val="right"/>
          </w:pPr>
        </w:p>
      </w:tc>
    </w:tr>
  </w:tbl>
  <w:p w:rsidR="7E9198A0" w:rsidP="7E9198A0" w:rsidRDefault="7E9198A0" w14:paraId="00F91FCB" w14:textId="7D6BF4F6">
    <w:pPr>
      <w:pStyle w:val="Header"/>
      <w:bidi w:val="0"/>
    </w:pPr>
  </w:p>
</w:hdr>
</file>

<file path=word/intelligence2.xml><?xml version="1.0" encoding="utf-8"?>
<int2:intelligence xmlns:int2="http://schemas.microsoft.com/office/intelligence/2020/intelligence">
  <int2:observations>
    <int2:textHash int2:hashCode="aG+z44WpgrTp0l" int2:id="E8x5ZZQS">
      <int2:state int2:type="spell" int2:value="Rejected"/>
    </int2:textHash>
    <int2:textHash int2:hashCode="URrpKQlRY3iy11" int2:id="7JFonOrZ">
      <int2:state int2:type="spell" int2:value="Rejected"/>
    </int2:textHash>
    <int2:textHash int2:hashCode="iNj0g5sgo2WupK" int2:id="ALRza6s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7E6C8"/>
    <w:rsid w:val="02A98A02"/>
    <w:rsid w:val="02EAA1E0"/>
    <w:rsid w:val="044C0C16"/>
    <w:rsid w:val="04D51B39"/>
    <w:rsid w:val="068FC28E"/>
    <w:rsid w:val="0B8DCDA4"/>
    <w:rsid w:val="0CF2D3D6"/>
    <w:rsid w:val="0DBCDDB3"/>
    <w:rsid w:val="0E21ECBE"/>
    <w:rsid w:val="0EB1AA2F"/>
    <w:rsid w:val="0F872D04"/>
    <w:rsid w:val="10AD6497"/>
    <w:rsid w:val="12B3577F"/>
    <w:rsid w:val="1472582F"/>
    <w:rsid w:val="1496D462"/>
    <w:rsid w:val="16230146"/>
    <w:rsid w:val="168CD02A"/>
    <w:rsid w:val="1815E53A"/>
    <w:rsid w:val="1BBD711F"/>
    <w:rsid w:val="1D48B33C"/>
    <w:rsid w:val="1F38EDA0"/>
    <w:rsid w:val="1F54CBC1"/>
    <w:rsid w:val="20AF73D3"/>
    <w:rsid w:val="2145FAE3"/>
    <w:rsid w:val="229B23B3"/>
    <w:rsid w:val="23924A82"/>
    <w:rsid w:val="23BEB0CF"/>
    <w:rsid w:val="23DDDE09"/>
    <w:rsid w:val="26F18F96"/>
    <w:rsid w:val="2875D99E"/>
    <w:rsid w:val="29EE78FA"/>
    <w:rsid w:val="2AF02651"/>
    <w:rsid w:val="2D98184B"/>
    <w:rsid w:val="2F1C741E"/>
    <w:rsid w:val="3028BD6B"/>
    <w:rsid w:val="30EB9022"/>
    <w:rsid w:val="336A4B10"/>
    <w:rsid w:val="36344B0F"/>
    <w:rsid w:val="372CFF19"/>
    <w:rsid w:val="38D7C93B"/>
    <w:rsid w:val="3A3AB001"/>
    <w:rsid w:val="3A64B4E4"/>
    <w:rsid w:val="3BC2E93B"/>
    <w:rsid w:val="3C4AB531"/>
    <w:rsid w:val="3D08FBEC"/>
    <w:rsid w:val="3D24C94F"/>
    <w:rsid w:val="3D79D1B1"/>
    <w:rsid w:val="3D95E747"/>
    <w:rsid w:val="3DD9BC41"/>
    <w:rsid w:val="3E01D687"/>
    <w:rsid w:val="3E152D01"/>
    <w:rsid w:val="3E458FAB"/>
    <w:rsid w:val="3E458FAB"/>
    <w:rsid w:val="3F27E6C8"/>
    <w:rsid w:val="40FE38B8"/>
    <w:rsid w:val="417ACFA9"/>
    <w:rsid w:val="41FC5576"/>
    <w:rsid w:val="42E940B9"/>
    <w:rsid w:val="44033559"/>
    <w:rsid w:val="44C6ED47"/>
    <w:rsid w:val="467841A8"/>
    <w:rsid w:val="46DE9D5B"/>
    <w:rsid w:val="47426AF7"/>
    <w:rsid w:val="47D8C01B"/>
    <w:rsid w:val="48574E1D"/>
    <w:rsid w:val="48D88BBA"/>
    <w:rsid w:val="49037061"/>
    <w:rsid w:val="4943ECE7"/>
    <w:rsid w:val="49EAFB50"/>
    <w:rsid w:val="4A351BC9"/>
    <w:rsid w:val="4B471A09"/>
    <w:rsid w:val="4C3221DD"/>
    <w:rsid w:val="4D07AE2F"/>
    <w:rsid w:val="4D6DAC05"/>
    <w:rsid w:val="4E084CA1"/>
    <w:rsid w:val="4FBDC4E8"/>
    <w:rsid w:val="51228213"/>
    <w:rsid w:val="52100080"/>
    <w:rsid w:val="52AA7B1F"/>
    <w:rsid w:val="536816C1"/>
    <w:rsid w:val="53BD29AD"/>
    <w:rsid w:val="5501510D"/>
    <w:rsid w:val="56D7A574"/>
    <w:rsid w:val="5907119B"/>
    <w:rsid w:val="5C410D39"/>
    <w:rsid w:val="5C497710"/>
    <w:rsid w:val="5C7D2895"/>
    <w:rsid w:val="5C91B250"/>
    <w:rsid w:val="5CC46B29"/>
    <w:rsid w:val="5E38B68A"/>
    <w:rsid w:val="5E38B68A"/>
    <w:rsid w:val="600C8FA8"/>
    <w:rsid w:val="618B7AF0"/>
    <w:rsid w:val="61E3D3A8"/>
    <w:rsid w:val="62FF7B47"/>
    <w:rsid w:val="6325CB25"/>
    <w:rsid w:val="6583EA55"/>
    <w:rsid w:val="6AAC2685"/>
    <w:rsid w:val="6C691834"/>
    <w:rsid w:val="6D018371"/>
    <w:rsid w:val="6EE005E5"/>
    <w:rsid w:val="70EF921D"/>
    <w:rsid w:val="716E6572"/>
    <w:rsid w:val="785F04EB"/>
    <w:rsid w:val="79520A8A"/>
    <w:rsid w:val="7A417BB6"/>
    <w:rsid w:val="7A5255FB"/>
    <w:rsid w:val="7B17531B"/>
    <w:rsid w:val="7BD457F4"/>
    <w:rsid w:val="7BEBE5FA"/>
    <w:rsid w:val="7E9198A0"/>
    <w:rsid w:val="7EBD7006"/>
    <w:rsid w:val="7F57E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7E6C8"/>
  <w15:chartTrackingRefBased/>
  <w15:docId w15:val="{6E8FEC56-7560-480F-B2C9-1B406E9F1E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E9198A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7E9198A0"/>
    <w:pPr>
      <w:spacing w:after="100"/>
      <w:ind w:left="440"/>
    </w:pPr>
  </w:style>
  <w:style w:type="character" w:styleId="Hyperlink">
    <w:uiPriority w:val="99"/>
    <w:name w:val="Hyperlink"/>
    <w:basedOn w:val="DefaultParagraphFont"/>
    <w:unhideWhenUsed/>
    <w:rsid w:val="7E9198A0"/>
    <w:rPr>
      <w:color w:val="467886"/>
      <w:u w:val="single"/>
    </w:rPr>
  </w:style>
  <w:style w:type="paragraph" w:styleId="Heading1">
    <w:uiPriority w:val="9"/>
    <w:name w:val="heading 1"/>
    <w:basedOn w:val="Normal"/>
    <w:next w:val="Normal"/>
    <w:qFormat/>
    <w:rsid w:val="7E9198A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Subtitle">
    <w:uiPriority w:val="11"/>
    <w:name w:val="Subtitle"/>
    <w:basedOn w:val="Normal"/>
    <w:next w:val="Normal"/>
    <w:qFormat/>
    <w:rsid w:val="7E9198A0"/>
    <w:rPr>
      <w:rFonts w:eastAsia="" w:cs="" w:eastAsiaTheme="majorEastAsia" w:cstheme="majorBidi"/>
      <w:color w:val="595959" w:themeColor="text1" w:themeTint="A6" w:themeShade="FF"/>
      <w:sz w:val="28"/>
      <w:szCs w:val="28"/>
    </w:rPr>
  </w:style>
  <w:style w:type="paragraph" w:styleId="TOC1">
    <w:uiPriority w:val="39"/>
    <w:name w:val="toc 1"/>
    <w:basedOn w:val="Normal"/>
    <w:next w:val="Normal"/>
    <w:unhideWhenUsed/>
    <w:rsid w:val="7E9198A0"/>
    <w:pPr>
      <w:spacing w:after="100"/>
    </w:pPr>
  </w:style>
  <w:style w:type="paragraph" w:styleId="Header">
    <w:uiPriority w:val="99"/>
    <w:name w:val="header"/>
    <w:basedOn w:val="Normal"/>
    <w:unhideWhenUsed/>
    <w:rsid w:val="7E9198A0"/>
    <w:pPr>
      <w:tabs>
        <w:tab w:val="center" w:leader="none" w:pos="4680"/>
        <w:tab w:val="right" w:leader="none" w:pos="9360"/>
      </w:tabs>
      <w:spacing w:after="0" w:line="240" w:lineRule="auto"/>
    </w:pPr>
  </w:style>
  <w:style w:type="paragraph" w:styleId="Footer">
    <w:uiPriority w:val="99"/>
    <w:name w:val="footer"/>
    <w:basedOn w:val="Normal"/>
    <w:unhideWhenUsed/>
    <w:rsid w:val="7E9198A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jbnpa.biomedcentral.com/articles/10.1186/1479-5868-10-98?utm_source=chatgpt.com" TargetMode="External" Id="Rb7f2c3a1699d4037" /><Relationship Type="http://schemas.openxmlformats.org/officeDocument/2006/relationships/hyperlink" Target="https://www.ymca.org/who-we-are" TargetMode="External" Id="R0c3c180fa4294466" /><Relationship Type="http://schemas.openxmlformats.org/officeDocument/2006/relationships/header" Target="/word/header.xml" Id="Rf3f6df5bfef94240" /><Relationship Type="http://schemas.openxmlformats.org/officeDocument/2006/relationships/footer" Target="/word/footer.xml" Id="Re075dd85bdd4433c" /><Relationship Type="http://schemas.microsoft.com/office/2020/10/relationships/intelligence" Target="/word/intelligence2.xml" Id="Rae36654a51324d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 Darley (2314546)</dc:creator>
  <keywords/>
  <dc:description/>
  <lastModifiedBy>Cole Darley (2314546)</lastModifiedBy>
  <revision>2</revision>
  <dcterms:created xsi:type="dcterms:W3CDTF">2026-01-11T14:52:04.8432112Z</dcterms:created>
  <dcterms:modified xsi:type="dcterms:W3CDTF">2026-01-11T20:05:57.2549374Z</dcterms:modified>
</coreProperties>
</file>