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36167B84" w:rsidP="382915B1" w:rsidRDefault="36167B84" w14:paraId="3E51D07A" w14:textId="02BC5366">
      <w:pPr>
        <w:pStyle w:val="Normal"/>
        <w:suppressLineNumbers w:val="0"/>
        <w:bidi w:val="0"/>
        <w:spacing w:before="0" w:beforeAutospacing="off" w:after="160" w:afterAutospacing="off" w:line="279" w:lineRule="auto"/>
        <w:ind w:left="0" w:right="0"/>
        <w:jc w:val="left"/>
        <w:rPr>
          <w:b w:val="0"/>
          <w:bCs w:val="0"/>
          <w:sz w:val="22"/>
          <w:szCs w:val="22"/>
          <w:u w:val="none"/>
        </w:rPr>
      </w:pPr>
      <w:r w:rsidRPr="382915B1" w:rsidR="6131E282">
        <w:rPr>
          <w:b w:val="0"/>
          <w:bCs w:val="0"/>
          <w:sz w:val="22"/>
          <w:szCs w:val="22"/>
          <w:u w:val="none"/>
        </w:rPr>
        <w:t>Conor Grogan</w:t>
      </w:r>
    </w:p>
    <w:p w:rsidR="36167B84" w:rsidP="382915B1" w:rsidRDefault="36167B84" w14:paraId="62EA6823" w14:textId="33A48E1D">
      <w:pPr>
        <w:pStyle w:val="Normal"/>
        <w:suppressLineNumbers w:val="0"/>
        <w:bidi w:val="0"/>
        <w:spacing w:before="0" w:beforeAutospacing="off" w:after="160" w:afterAutospacing="off" w:line="279" w:lineRule="auto"/>
        <w:ind w:left="0" w:right="0"/>
        <w:jc w:val="left"/>
        <w:rPr>
          <w:b w:val="0"/>
          <w:bCs w:val="0"/>
          <w:sz w:val="22"/>
          <w:szCs w:val="22"/>
          <w:u w:val="none"/>
        </w:rPr>
      </w:pPr>
      <w:r w:rsidRPr="382915B1" w:rsidR="6131E282">
        <w:rPr>
          <w:b w:val="0"/>
          <w:bCs w:val="0"/>
          <w:sz w:val="22"/>
          <w:szCs w:val="22"/>
          <w:u w:val="none"/>
        </w:rPr>
        <w:t xml:space="preserve">2501327 </w:t>
      </w:r>
    </w:p>
    <w:p w:rsidR="36167B84" w:rsidP="382915B1" w:rsidRDefault="36167B84" w14:paraId="14AF9DA9" w14:textId="2358A803">
      <w:pPr>
        <w:pStyle w:val="Normal"/>
        <w:suppressLineNumbers w:val="0"/>
        <w:bidi w:val="0"/>
        <w:spacing w:before="0" w:beforeAutospacing="off" w:after="160" w:afterAutospacing="off" w:line="279" w:lineRule="auto"/>
        <w:ind w:left="0" w:right="0"/>
        <w:jc w:val="left"/>
      </w:pPr>
      <w:r w:rsidRPr="382915B1" w:rsidR="6131E282">
        <w:rPr>
          <w:b w:val="0"/>
          <w:bCs w:val="0"/>
          <w:sz w:val="22"/>
          <w:szCs w:val="22"/>
          <w:u w:val="none"/>
        </w:rPr>
        <w:t>ECEY</w:t>
      </w:r>
      <w:r w:rsidRPr="382915B1" w:rsidR="1CC021A8">
        <w:rPr>
          <w:b w:val="0"/>
          <w:bCs w:val="0"/>
          <w:sz w:val="22"/>
          <w:szCs w:val="22"/>
          <w:u w:val="none"/>
        </w:rPr>
        <w:t xml:space="preserve">5011 </w:t>
      </w:r>
    </w:p>
    <w:p w:rsidR="36167B84" w:rsidP="382915B1" w:rsidRDefault="36167B84" w14:paraId="642CC3DC" w14:textId="2C1903B1">
      <w:pPr>
        <w:pStyle w:val="Normal"/>
        <w:suppressLineNumbers w:val="0"/>
        <w:bidi w:val="0"/>
        <w:spacing w:before="0" w:beforeAutospacing="off" w:after="160" w:afterAutospacing="off" w:line="279" w:lineRule="auto"/>
        <w:ind w:left="0" w:right="0"/>
        <w:jc w:val="left"/>
      </w:pPr>
      <w:r w:rsidRPr="382915B1" w:rsidR="09449336">
        <w:rPr>
          <w:b w:val="0"/>
          <w:bCs w:val="0"/>
          <w:sz w:val="22"/>
          <w:szCs w:val="22"/>
          <w:u w:val="none"/>
        </w:rPr>
        <w:t>Safeguarding</w:t>
      </w:r>
      <w:r w:rsidRPr="382915B1" w:rsidR="09449336">
        <w:rPr>
          <w:b w:val="0"/>
          <w:bCs w:val="0"/>
          <w:sz w:val="22"/>
          <w:szCs w:val="22"/>
          <w:u w:val="none"/>
        </w:rPr>
        <w:t xml:space="preserve"> module</w:t>
      </w:r>
    </w:p>
    <w:p w:rsidR="36167B84" w:rsidP="382915B1" w:rsidRDefault="36167B84" w14:paraId="66B14447" w14:textId="54284ADE">
      <w:pPr>
        <w:bidi w:val="0"/>
        <w:jc w:val="center"/>
      </w:pPr>
      <w:r w:rsidRPr="382915B1" w:rsidR="09449336">
        <w:rPr>
          <w:rFonts w:ascii="Aptos" w:hAnsi="Aptos" w:eastAsia="Aptos" w:cs="Aptos"/>
          <w:b w:val="0"/>
          <w:bCs w:val="0"/>
          <w:i w:val="0"/>
          <w:iCs w:val="0"/>
          <w:caps w:val="0"/>
          <w:smallCaps w:val="0"/>
          <w:noProof w:val="0"/>
          <w:color w:val="000000" w:themeColor="text1" w:themeTint="FF" w:themeShade="FF"/>
          <w:sz w:val="24"/>
          <w:szCs w:val="24"/>
          <w:lang w:val="en-GB"/>
        </w:rPr>
        <w:t>I confirm that I have not used any AI tools in the research and creation of the assignment. I confirm that I have not presented any AI generated materials as my own work, I confirm that I have copies of my drafts, notes, and other resources I used which I may be asked to provide as evidence.</w:t>
      </w:r>
    </w:p>
    <w:p w:rsidR="36167B84" w:rsidP="382915B1" w:rsidRDefault="36167B84" w14:paraId="6A75DD13" w14:textId="59BFDFD5">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2915B1" w:rsidR="5A53D1FF">
        <w:rPr>
          <w:rFonts w:ascii="Arial" w:hAnsi="Arial" w:eastAsia="Arial" w:cs="Arial"/>
          <w:b w:val="0"/>
          <w:bCs w:val="0"/>
          <w:i w:val="0"/>
          <w:iCs w:val="0"/>
          <w:caps w:val="0"/>
          <w:smallCaps w:val="0"/>
          <w:noProof w:val="0"/>
          <w:color w:val="000000" w:themeColor="text1" w:themeTint="FF" w:themeShade="FF"/>
          <w:sz w:val="24"/>
          <w:szCs w:val="24"/>
          <w:lang w:val="en-GB"/>
        </w:rPr>
        <w:t>Today we will be reviewing and discussing the case of Child A, a 3-year-old boy living in Neath Port Talbot and Child B his sister. Concerns have been raised by Child A's key worker and the Designated Safeguarding Lead (DSL) at his early years setting regarding his hygiene and safety. Staff reported an incident where Child A was dropped off at the setting by an unknown adult male who had a strong odour of alcohol. This raised concerns regarding Child A's safety and the suitability of the adult responsible for his care at that time</w:t>
      </w:r>
    </w:p>
    <w:p w:rsidR="36167B84" w:rsidP="382915B1" w:rsidRDefault="36167B84" w14:paraId="3A84D48B" w14:textId="1F6475F9">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2915B1" w:rsidR="5A53D1FF">
        <w:rPr>
          <w:rFonts w:ascii="Arial" w:hAnsi="Arial" w:eastAsia="Arial" w:cs="Arial"/>
          <w:b w:val="0"/>
          <w:bCs w:val="0"/>
          <w:i w:val="0"/>
          <w:iCs w:val="0"/>
          <w:caps w:val="0"/>
          <w:smallCaps w:val="0"/>
          <w:noProof w:val="0"/>
          <w:color w:val="000000" w:themeColor="text1" w:themeTint="FF" w:themeShade="FF"/>
          <w:sz w:val="24"/>
          <w:szCs w:val="24"/>
          <w:lang w:val="en-GB"/>
        </w:rPr>
        <w:t xml:space="preserve">Today I am speaking in the capacity of the family social worker. Firstly, Social Care Wales (2025) explains that the Social Services and Well-being (Wales) Act 2014 gives a legal framework for professionals to improve the well-being of people who need care, support and guidance. The Act promotes and supports prevention, early intervention, and partnership working, where multi-agencies work together to identify safeguarding concerns at an early stage and take appropriate action to reduce risk and prevent harm to children before concerns escalate into a crisis. However, although the Act provides a clear framework for safeguarding children, its effectiveness depends on consistent implementation by professionals. The act also informs us that professionals should take a child centred approach, listening to the child and what they say. Before we move on, regarding the current concerns around Child A, it is key that we recognise that UNICEF (n.d.) states that under Article 3 of the United Nations Convention on the Rights of the Child (UNCRC), adults and professionals should make decisions that are in the best interests of the child. Therefore, any decision made regarding child A and Child B should be made in their best interest and prioritise their emotional wellbeing. </w:t>
      </w:r>
    </w:p>
    <w:p w:rsidR="36167B84" w:rsidP="382915B1" w:rsidRDefault="36167B84" w14:paraId="2DB5E093" w14:textId="5FEF16E4">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2915B1" w:rsidR="5A53D1FF">
        <w:rPr>
          <w:rFonts w:ascii="Arial" w:hAnsi="Arial" w:eastAsia="Arial" w:cs="Arial"/>
          <w:b w:val="0"/>
          <w:bCs w:val="0"/>
          <w:i w:val="0"/>
          <w:iCs w:val="0"/>
          <w:caps w:val="0"/>
          <w:smallCaps w:val="0"/>
          <w:noProof w:val="0"/>
          <w:color w:val="000000" w:themeColor="text1" w:themeTint="FF" w:themeShade="FF"/>
          <w:sz w:val="24"/>
          <w:szCs w:val="24"/>
          <w:lang w:val="en-GB"/>
        </w:rPr>
        <w:t xml:space="preserve">Furthermore, Welsh Government (2025) states that effective multi agency working helps improve outcomes for children and their families and says when multi agency work fails the impact and consequences can be devastating for children and their families. Department for Education (2026) states in the </w:t>
      </w:r>
      <w:r w:rsidRPr="382915B1" w:rsidR="5A53D1FF">
        <w:rPr>
          <w:rFonts w:ascii="Arial" w:hAnsi="Arial" w:eastAsia="Arial" w:cs="Arial"/>
          <w:b w:val="0"/>
          <w:bCs w:val="0"/>
          <w:i w:val="1"/>
          <w:iCs w:val="1"/>
          <w:caps w:val="0"/>
          <w:smallCaps w:val="0"/>
          <w:noProof w:val="0"/>
          <w:color w:val="000000" w:themeColor="text1" w:themeTint="FF" w:themeShade="FF"/>
          <w:sz w:val="24"/>
          <w:szCs w:val="24"/>
          <w:lang w:val="en-GB"/>
        </w:rPr>
        <w:t>Working Together to Safeguard Children 2026: A guide to multi-agency working to help, protect and promote the welfare of children</w:t>
      </w:r>
      <w:r w:rsidRPr="382915B1" w:rsidR="5A53D1FF">
        <w:rPr>
          <w:rFonts w:ascii="Arial" w:hAnsi="Arial" w:eastAsia="Arial" w:cs="Arial"/>
          <w:b w:val="0"/>
          <w:bCs w:val="0"/>
          <w:i w:val="0"/>
          <w:iCs w:val="0"/>
          <w:caps w:val="0"/>
          <w:smallCaps w:val="0"/>
          <w:noProof w:val="0"/>
          <w:color w:val="000000" w:themeColor="text1" w:themeTint="FF" w:themeShade="FF"/>
          <w:sz w:val="24"/>
          <w:szCs w:val="24"/>
          <w:lang w:val="en-GB"/>
        </w:rPr>
        <w:t>. act that Serious Case Reviews have shown that failing to record, recognise the significance of, and share information promptly can place children at increased risk and have serious consequences for their safety and wellbeing.</w:t>
      </w:r>
    </w:p>
    <w:p w:rsidR="36167B84" w:rsidP="382915B1" w:rsidRDefault="36167B84" w14:paraId="02080B02" w14:textId="0C466076">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2915B1" w:rsidR="5A53D1FF">
        <w:rPr>
          <w:rFonts w:ascii="Arial" w:hAnsi="Arial" w:eastAsia="Arial" w:cs="Arial"/>
          <w:b w:val="0"/>
          <w:bCs w:val="0"/>
          <w:i w:val="0"/>
          <w:iCs w:val="0"/>
          <w:caps w:val="0"/>
          <w:smallCaps w:val="0"/>
          <w:noProof w:val="0"/>
          <w:color w:val="000000" w:themeColor="text1" w:themeTint="FF" w:themeShade="FF"/>
          <w:sz w:val="24"/>
          <w:szCs w:val="24"/>
          <w:lang w:val="en-GB"/>
        </w:rPr>
        <w:t xml:space="preserve"> Child A’s age significantly increases his vulnerability, as very young children are fully dependent on their caregivers to meet their basic needs (Brown, Westlake and Ward, 2012). This is also in line with Maslow’s hierarchy of needs, highlighted by Rojas, Méndez and Watkins-Fassler (2023), which suggests that physiological and safety needs support healthy development. When these needs are not met due to neglect, a child’s emotional, cognitive, and physical development may be highly affected. The presence of an unknown adult collecting Child A and concerns regarding possible alcohol use raise safeguarding concerns relating to the supervision of child A and the caregiving capacity of the male. These concerns are consistent with indicators of neglect as outlined by the National Society for the Prevention of Cruelty to Children (NSPCC) (2026). NHS (2024) states that neglect is a form of abuse and can lead to adverse childhood experiences (ACES). As Child A is still young, early safeguarding intervention is essential. A child being neglected is recognised as an Adverse Childhood Experience (ACE), NHS England (2025) states that ACES can have long term consequences for a child's cognitive, emotional, behavioural, and physical development. Early identification and intervention are important to reducing the potential impact of ACEs and promoting positive long-term outcomes.</w:t>
      </w:r>
    </w:p>
    <w:p w:rsidR="36167B84" w:rsidP="382915B1" w:rsidRDefault="36167B84" w14:paraId="64CBEAA3" w14:textId="6FFB649E">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2915B1" w:rsidR="5A53D1FF">
        <w:rPr>
          <w:rFonts w:ascii="Arial" w:hAnsi="Arial" w:eastAsia="Arial" w:cs="Arial"/>
          <w:b w:val="0"/>
          <w:bCs w:val="0"/>
          <w:i w:val="0"/>
          <w:iCs w:val="0"/>
          <w:caps w:val="0"/>
          <w:smallCaps w:val="0"/>
          <w:noProof w:val="0"/>
          <w:color w:val="000000" w:themeColor="text1" w:themeTint="FF" w:themeShade="FF"/>
          <w:sz w:val="24"/>
          <w:szCs w:val="24"/>
          <w:lang w:val="en-GB"/>
        </w:rPr>
        <w:t>Neath Port Talbot Council (n.d.) states that safeguarding is everyone’s responsibility in any setting where children are present, regardless of professional role. This is supported by Social Care Wales (n.d.), which emphasises that effective safeguarding relies on all practitioners and organisations working collaboratively to protect children, sharing information appropriately, and being alert to signs of abuse and neglect. It also highlights the importance of a child-centred approach, ensuring that the child’s welfare, views, and best interests remain at the core to all decision-making. Neath Port Talbot is part of the West Glamorgan Safeguarding Board, which ensures that agencies work together to safeguard children and adults in Neath Port Talbot and Swansea. It outlines how agencies should work together, monitors safeguarding practice, and ensures arrangements are effective in improving outcomes and protecting children from abuse and neglect (West Glamorgan Safeguarding Board, 2025).</w:t>
      </w:r>
    </w:p>
    <w:p w:rsidR="36167B84" w:rsidP="382915B1" w:rsidRDefault="36167B84" w14:paraId="6CADE4C4" w14:textId="4A12CFFB">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2915B1" w:rsidR="5A53D1FF">
        <w:rPr>
          <w:rFonts w:ascii="Arial" w:hAnsi="Arial" w:eastAsia="Arial" w:cs="Arial"/>
          <w:b w:val="0"/>
          <w:bCs w:val="0"/>
          <w:i w:val="0"/>
          <w:iCs w:val="0"/>
          <w:caps w:val="0"/>
          <w:smallCaps w:val="0"/>
          <w:noProof w:val="0"/>
          <w:color w:val="000000" w:themeColor="text1" w:themeTint="FF" w:themeShade="FF"/>
          <w:sz w:val="24"/>
          <w:szCs w:val="24"/>
          <w:lang w:val="en-GB"/>
        </w:rPr>
        <w:t>Ultimately, since the identification of Child A as being at potential risk, my role as the social worker, as defined by Social Work England (n.d.), has been to support the child and family by listening to their views, assessing needs, and identifying appropriate interventions to address concerns. This includes promoting the child’s rights, safety, and wellbeing, while also taking necessary action to protect Child A and Child B from harm where safeguarding risks are identified by a range of professionals.</w:t>
      </w:r>
    </w:p>
    <w:p w:rsidR="36167B84" w:rsidP="382915B1" w:rsidRDefault="36167B84" w14:paraId="65110A0A" w14:textId="03F3CBBC">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82915B1" w:rsidR="5A53D1FF">
        <w:rPr>
          <w:rFonts w:ascii="Arial" w:hAnsi="Arial" w:eastAsia="Arial" w:cs="Arial"/>
          <w:b w:val="0"/>
          <w:bCs w:val="0"/>
          <w:i w:val="0"/>
          <w:iCs w:val="0"/>
          <w:caps w:val="0"/>
          <w:smallCaps w:val="0"/>
          <w:noProof w:val="0"/>
          <w:color w:val="000000" w:themeColor="text1" w:themeTint="FF" w:themeShade="FF"/>
          <w:sz w:val="24"/>
          <w:szCs w:val="24"/>
          <w:lang w:val="en-GB"/>
        </w:rPr>
        <w:t xml:space="preserve">As part of this protection conference, I have finished my part I will now pass over to Child As settings designated safeguarding lead. </w:t>
      </w:r>
    </w:p>
    <w:p w:rsidR="36167B84" w:rsidP="382915B1" w:rsidRDefault="36167B84" w14:paraId="312BAD21" w14:textId="139EE577">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6167B84" w:rsidP="382915B1" w:rsidRDefault="36167B84" w14:paraId="5FD111E1" w14:textId="7C7E4D45">
      <w:pPr>
        <w:bidi w:val="0"/>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36167B84" w:rsidP="382915B1" w:rsidRDefault="36167B84" w14:paraId="72CE44EA" w14:textId="295E96D6">
      <w:pPr>
        <w:pStyle w:val="Normal"/>
        <w:suppressLineNumbers w:val="0"/>
        <w:bidi w:val="0"/>
        <w:spacing w:before="0" w:beforeAutospacing="off" w:after="160" w:afterAutospacing="off" w:line="279" w:lineRule="auto"/>
        <w:ind w:left="0" w:right="0"/>
        <w:jc w:val="center"/>
        <w:rPr>
          <w:b w:val="0"/>
          <w:bCs w:val="0"/>
          <w:sz w:val="22"/>
          <w:szCs w:val="22"/>
          <w:u w:val="none"/>
        </w:rPr>
      </w:pPr>
    </w:p>
    <w:p w:rsidR="36167B84" w:rsidP="382915B1" w:rsidRDefault="36167B84" w14:paraId="144A754A" w14:textId="4A24B174">
      <w:pPr>
        <w:pStyle w:val="Normal"/>
        <w:suppressLineNumbers w:val="0"/>
        <w:bidi w:val="0"/>
        <w:spacing w:before="0" w:beforeAutospacing="off" w:after="160" w:afterAutospacing="off" w:line="279" w:lineRule="auto"/>
        <w:ind w:left="0" w:right="0"/>
        <w:jc w:val="left"/>
        <w:rPr>
          <w:b w:val="1"/>
          <w:bCs w:val="1"/>
          <w:sz w:val="22"/>
          <w:szCs w:val="22"/>
          <w:u w:val="single"/>
        </w:rPr>
      </w:pPr>
    </w:p>
    <w:p w:rsidR="36167B84" w:rsidP="382915B1" w:rsidRDefault="36167B84" w14:paraId="13BC075F" w14:textId="74992345">
      <w:pPr>
        <w:pStyle w:val="Normal"/>
        <w:suppressLineNumbers w:val="0"/>
        <w:bidi w:val="0"/>
        <w:spacing w:before="0" w:beforeAutospacing="off" w:after="160" w:afterAutospacing="off" w:line="279" w:lineRule="auto"/>
        <w:ind w:left="0" w:right="0"/>
        <w:jc w:val="left"/>
        <w:rPr>
          <w:b w:val="1"/>
          <w:bCs w:val="1"/>
          <w:sz w:val="22"/>
          <w:szCs w:val="22"/>
          <w:u w:val="single"/>
        </w:rPr>
      </w:pPr>
    </w:p>
    <w:p w:rsidR="36167B84" w:rsidP="382915B1" w:rsidRDefault="36167B84" w14:paraId="048E0170" w14:textId="25F019B8">
      <w:pPr>
        <w:pStyle w:val="Normal"/>
        <w:suppressLineNumbers w:val="0"/>
        <w:bidi w:val="0"/>
        <w:spacing w:before="0" w:beforeAutospacing="off" w:after="160" w:afterAutospacing="off" w:line="279" w:lineRule="auto"/>
        <w:ind w:left="0" w:right="0"/>
        <w:jc w:val="left"/>
        <w:rPr>
          <w:b w:val="1"/>
          <w:bCs w:val="1"/>
          <w:sz w:val="22"/>
          <w:szCs w:val="22"/>
          <w:u w:val="single"/>
        </w:rPr>
      </w:pPr>
    </w:p>
    <w:p w:rsidR="36167B84" w:rsidP="382915B1" w:rsidRDefault="36167B84" w14:paraId="19778B9A" w14:textId="04CD6513">
      <w:pPr>
        <w:pStyle w:val="Normal"/>
        <w:suppressLineNumbers w:val="0"/>
        <w:bidi w:val="0"/>
        <w:spacing w:before="0" w:beforeAutospacing="off" w:after="160" w:afterAutospacing="off" w:line="279" w:lineRule="auto"/>
        <w:ind w:left="0" w:right="0"/>
        <w:jc w:val="left"/>
        <w:rPr>
          <w:b w:val="1"/>
          <w:bCs w:val="1"/>
          <w:sz w:val="22"/>
          <w:szCs w:val="22"/>
          <w:u w:val="single"/>
        </w:rPr>
      </w:pPr>
    </w:p>
    <w:p w:rsidR="36167B84" w:rsidP="382915B1" w:rsidRDefault="36167B84" w14:paraId="4337CE7E" w14:textId="53E1C65D">
      <w:pPr>
        <w:pStyle w:val="Normal"/>
        <w:suppressLineNumbers w:val="0"/>
        <w:bidi w:val="0"/>
        <w:spacing w:before="0" w:beforeAutospacing="off" w:after="160" w:afterAutospacing="off" w:line="279" w:lineRule="auto"/>
        <w:ind w:left="0" w:right="0"/>
        <w:jc w:val="left"/>
        <w:rPr>
          <w:b w:val="1"/>
          <w:bCs w:val="1"/>
          <w:sz w:val="22"/>
          <w:szCs w:val="22"/>
          <w:u w:val="single"/>
        </w:rPr>
      </w:pPr>
    </w:p>
    <w:p w:rsidR="36167B84" w:rsidP="382915B1" w:rsidRDefault="36167B84" w14:paraId="66D1C865" w14:textId="1A98081E">
      <w:pPr>
        <w:pStyle w:val="Normal"/>
        <w:suppressLineNumbers w:val="0"/>
        <w:bidi w:val="0"/>
        <w:spacing w:before="0" w:beforeAutospacing="off" w:after="160" w:afterAutospacing="off" w:line="279" w:lineRule="auto"/>
        <w:ind w:left="0" w:right="0"/>
        <w:jc w:val="left"/>
        <w:rPr>
          <w:b w:val="1"/>
          <w:bCs w:val="1"/>
          <w:sz w:val="22"/>
          <w:szCs w:val="22"/>
          <w:u w:val="single"/>
        </w:rPr>
      </w:pPr>
    </w:p>
    <w:p w:rsidR="36167B84" w:rsidP="382915B1" w:rsidRDefault="36167B84" w14:paraId="42F68D06" w14:textId="7E82FC31">
      <w:pPr>
        <w:pStyle w:val="Normal"/>
        <w:suppressLineNumbers w:val="0"/>
        <w:bidi w:val="0"/>
        <w:spacing w:before="0" w:beforeAutospacing="off" w:after="160" w:afterAutospacing="off" w:line="279" w:lineRule="auto"/>
        <w:ind w:left="0" w:right="0"/>
        <w:jc w:val="left"/>
        <w:rPr>
          <w:b w:val="1"/>
          <w:bCs w:val="1"/>
          <w:sz w:val="22"/>
          <w:szCs w:val="22"/>
          <w:u w:val="single"/>
        </w:rPr>
      </w:pPr>
    </w:p>
    <w:p w:rsidR="36167B84" w:rsidP="382915B1" w:rsidRDefault="36167B84" w14:paraId="5976E535" w14:textId="06CC922F">
      <w:pPr>
        <w:pStyle w:val="Normal"/>
        <w:suppressLineNumbers w:val="0"/>
        <w:bidi w:val="0"/>
        <w:spacing w:before="0" w:beforeAutospacing="off" w:after="160" w:afterAutospacing="off" w:line="279" w:lineRule="auto"/>
        <w:ind w:left="0" w:right="0"/>
        <w:jc w:val="left"/>
        <w:rPr>
          <w:b w:val="1"/>
          <w:bCs w:val="1"/>
          <w:sz w:val="22"/>
          <w:szCs w:val="22"/>
          <w:u w:val="single"/>
        </w:rPr>
      </w:pPr>
    </w:p>
    <w:p w:rsidR="36167B84" w:rsidP="382915B1" w:rsidRDefault="36167B84" w14:paraId="24E15AED" w14:textId="070840DA">
      <w:pPr>
        <w:pStyle w:val="Normal"/>
        <w:suppressLineNumbers w:val="0"/>
        <w:bidi w:val="0"/>
        <w:spacing w:before="0" w:beforeAutospacing="off" w:after="160" w:afterAutospacing="off" w:line="279" w:lineRule="auto"/>
        <w:ind w:left="0" w:right="0"/>
        <w:jc w:val="left"/>
        <w:rPr>
          <w:b w:val="1"/>
          <w:bCs w:val="1"/>
          <w:sz w:val="22"/>
          <w:szCs w:val="22"/>
          <w:u w:val="single"/>
        </w:rPr>
      </w:pPr>
    </w:p>
    <w:p w:rsidR="36167B84" w:rsidP="382915B1" w:rsidRDefault="36167B84" w14:paraId="29B12211" w14:textId="2F0EA103">
      <w:pPr>
        <w:pStyle w:val="Normal"/>
        <w:suppressLineNumbers w:val="0"/>
        <w:bidi w:val="0"/>
        <w:spacing w:before="0" w:beforeAutospacing="off" w:after="160" w:afterAutospacing="off" w:line="279" w:lineRule="auto"/>
        <w:ind w:left="0" w:right="0"/>
        <w:jc w:val="left"/>
        <w:rPr>
          <w:b w:val="1"/>
          <w:bCs w:val="1"/>
          <w:sz w:val="22"/>
          <w:szCs w:val="22"/>
          <w:u w:val="single"/>
        </w:rPr>
      </w:pPr>
    </w:p>
    <w:p w:rsidR="36167B84" w:rsidP="382915B1" w:rsidRDefault="36167B84" w14:paraId="6744372A" w14:textId="5E925BA4">
      <w:pPr>
        <w:pStyle w:val="Normal"/>
        <w:suppressLineNumbers w:val="0"/>
        <w:bidi w:val="0"/>
        <w:spacing w:before="0" w:beforeAutospacing="off" w:after="160" w:afterAutospacing="off" w:line="279" w:lineRule="auto"/>
        <w:ind w:left="0" w:right="0"/>
        <w:jc w:val="left"/>
        <w:rPr>
          <w:b w:val="1"/>
          <w:bCs w:val="1"/>
          <w:sz w:val="22"/>
          <w:szCs w:val="22"/>
          <w:u w:val="single"/>
        </w:rPr>
      </w:pPr>
    </w:p>
    <w:p w:rsidR="36167B84" w:rsidP="382915B1" w:rsidRDefault="36167B84" w14:paraId="6163A2CB" w14:textId="5CE6CD47">
      <w:pPr>
        <w:pStyle w:val="Normal"/>
        <w:suppressLineNumbers w:val="0"/>
        <w:bidi w:val="0"/>
        <w:spacing w:before="0" w:beforeAutospacing="off" w:after="160" w:afterAutospacing="off" w:line="279" w:lineRule="auto"/>
        <w:ind w:left="0" w:right="0"/>
        <w:jc w:val="left"/>
      </w:pPr>
      <w:r w:rsidRPr="382915B1" w:rsidR="12855179">
        <w:rPr>
          <w:b w:val="1"/>
          <w:bCs w:val="1"/>
          <w:sz w:val="22"/>
          <w:szCs w:val="22"/>
          <w:u w:val="single"/>
        </w:rPr>
        <w:t>References</w:t>
      </w:r>
    </w:p>
    <w:p w:rsidR="2A4DC5B4" w:rsidP="382915B1" w:rsidRDefault="2A4DC5B4" w14:paraId="0A5AC32E" w14:textId="4C29519C">
      <w:pPr>
        <w:spacing w:before="240" w:beforeAutospacing="off" w:after="240" w:afterAutospacing="off"/>
      </w:pPr>
      <w:r w:rsidRPr="382915B1" w:rsidR="2A4DC5B4">
        <w:rPr>
          <w:rFonts w:ascii="Aptos" w:hAnsi="Aptos" w:eastAsia="Aptos" w:cs="Aptos"/>
          <w:noProof w:val="0"/>
          <w:sz w:val="24"/>
          <w:szCs w:val="24"/>
          <w:lang w:val="en-US"/>
        </w:rPr>
        <w:t xml:space="preserve">Care Act 2014 (2014) c.23. Available at: </w:t>
      </w:r>
      <w:hyperlink r:id="R90428e77fd904b45">
        <w:r w:rsidRPr="382915B1" w:rsidR="2A4DC5B4">
          <w:rPr>
            <w:rStyle w:val="Hyperlink"/>
            <w:noProof w:val="0"/>
            <w:lang w:val="en-US"/>
          </w:rPr>
          <w:t>https://www.legislation.gov.uk/ukpga/2014/23/part/1/crossheading/safeguarding-adults-at-risk-of-abuse-or-neglect</w:t>
        </w:r>
      </w:hyperlink>
      <w:r w:rsidRPr="382915B1" w:rsidR="2A4DC5B4">
        <w:rPr>
          <w:rFonts w:ascii="Aptos" w:hAnsi="Aptos" w:eastAsia="Aptos" w:cs="Aptos"/>
          <w:noProof w:val="0"/>
          <w:sz w:val="24"/>
          <w:szCs w:val="24"/>
          <w:lang w:val="en-US"/>
        </w:rPr>
        <w:t xml:space="preserve"> (Accessed: 5 July 2026).</w:t>
      </w:r>
    </w:p>
    <w:p w:rsidR="2A4DC5B4" w:rsidP="382915B1" w:rsidRDefault="2A4DC5B4" w14:paraId="56D670A3" w14:textId="0C0D18C0">
      <w:pPr>
        <w:spacing w:before="240" w:beforeAutospacing="off" w:after="240" w:afterAutospacing="off"/>
      </w:pPr>
      <w:r w:rsidRPr="382915B1" w:rsidR="2A4DC5B4">
        <w:rPr>
          <w:rFonts w:ascii="Aptos" w:hAnsi="Aptos" w:eastAsia="Aptos" w:cs="Aptos"/>
          <w:noProof w:val="0"/>
          <w:sz w:val="24"/>
          <w:szCs w:val="24"/>
          <w:lang w:val="en-US"/>
        </w:rPr>
        <w:t xml:space="preserve">Children Act 1989 (1989) c.41. Available at: </w:t>
      </w:r>
      <w:hyperlink r:id="Rc4856b804c1f483d">
        <w:r w:rsidRPr="382915B1" w:rsidR="2A4DC5B4">
          <w:rPr>
            <w:rStyle w:val="Hyperlink"/>
            <w:noProof w:val="0"/>
            <w:lang w:val="en-US"/>
          </w:rPr>
          <w:t>https://www.legislation.gov.uk/ukpga/1989/41/contents</w:t>
        </w:r>
      </w:hyperlink>
      <w:r w:rsidRPr="382915B1" w:rsidR="2A4DC5B4">
        <w:rPr>
          <w:rFonts w:ascii="Aptos" w:hAnsi="Aptos" w:eastAsia="Aptos" w:cs="Aptos"/>
          <w:noProof w:val="0"/>
          <w:sz w:val="24"/>
          <w:szCs w:val="24"/>
          <w:lang w:val="en-US"/>
        </w:rPr>
        <w:t xml:space="preserve"> (Accessed: 5 July 2026).</w:t>
      </w:r>
    </w:p>
    <w:p w:rsidR="2A4DC5B4" w:rsidP="382915B1" w:rsidRDefault="2A4DC5B4" w14:paraId="15AE5B3E" w14:textId="6471D7F9">
      <w:pPr>
        <w:spacing w:before="240" w:beforeAutospacing="off" w:after="240" w:afterAutospacing="off"/>
      </w:pPr>
      <w:r w:rsidRPr="382915B1" w:rsidR="2A4DC5B4">
        <w:rPr>
          <w:rFonts w:ascii="Aptos" w:hAnsi="Aptos" w:eastAsia="Aptos" w:cs="Aptos"/>
          <w:noProof w:val="0"/>
          <w:sz w:val="24"/>
          <w:szCs w:val="24"/>
          <w:lang w:val="en-US"/>
        </w:rPr>
        <w:t xml:space="preserve">Children Act 2004 (2004) c.31. Available at: </w:t>
      </w:r>
      <w:hyperlink r:id="R2e75b105e3584d92">
        <w:r w:rsidRPr="382915B1" w:rsidR="2A4DC5B4">
          <w:rPr>
            <w:rStyle w:val="Hyperlink"/>
            <w:noProof w:val="0"/>
            <w:lang w:val="en-US"/>
          </w:rPr>
          <w:t>https://www.legislation.gov.uk/ukpga/2004/31/contents</w:t>
        </w:r>
      </w:hyperlink>
      <w:r w:rsidRPr="382915B1" w:rsidR="2A4DC5B4">
        <w:rPr>
          <w:rFonts w:ascii="Aptos" w:hAnsi="Aptos" w:eastAsia="Aptos" w:cs="Aptos"/>
          <w:noProof w:val="0"/>
          <w:sz w:val="24"/>
          <w:szCs w:val="24"/>
          <w:lang w:val="en-US"/>
        </w:rPr>
        <w:t xml:space="preserve"> (Accessed: 5 July 2026).</w:t>
      </w:r>
    </w:p>
    <w:p w:rsidR="2A4DC5B4" w:rsidP="382915B1" w:rsidRDefault="2A4DC5B4" w14:paraId="1A8BE735" w14:textId="36199B2F">
      <w:pPr>
        <w:spacing w:before="240" w:beforeAutospacing="off" w:after="240" w:afterAutospacing="off"/>
      </w:pPr>
      <w:r w:rsidRPr="382915B1" w:rsidR="2A4DC5B4">
        <w:rPr>
          <w:rFonts w:ascii="Aptos" w:hAnsi="Aptos" w:eastAsia="Aptos" w:cs="Aptos"/>
          <w:noProof w:val="0"/>
          <w:sz w:val="24"/>
          <w:szCs w:val="24"/>
          <w:lang w:val="en-US"/>
        </w:rPr>
        <w:t xml:space="preserve">Davies, C. (2012) </w:t>
      </w:r>
      <w:r w:rsidRPr="382915B1" w:rsidR="2A4DC5B4">
        <w:rPr>
          <w:rFonts w:ascii="Aptos" w:hAnsi="Aptos" w:eastAsia="Aptos" w:cs="Aptos"/>
          <w:i w:val="1"/>
          <w:iCs w:val="1"/>
          <w:noProof w:val="0"/>
          <w:sz w:val="24"/>
          <w:szCs w:val="24"/>
          <w:lang w:val="en-US"/>
        </w:rPr>
        <w:t>Safeguarding children across services: Messages from research</w:t>
      </w:r>
      <w:r w:rsidRPr="382915B1" w:rsidR="2A4DC5B4">
        <w:rPr>
          <w:rFonts w:ascii="Aptos" w:hAnsi="Aptos" w:eastAsia="Aptos" w:cs="Aptos"/>
          <w:noProof w:val="0"/>
          <w:sz w:val="24"/>
          <w:szCs w:val="24"/>
          <w:lang w:val="en-US"/>
        </w:rPr>
        <w:t>. Edited by H. Ward. London: Jessica Kingsley Publishers.</w:t>
      </w:r>
    </w:p>
    <w:p w:rsidR="2A4DC5B4" w:rsidP="382915B1" w:rsidRDefault="2A4DC5B4" w14:paraId="1CD0E09C" w14:textId="56058AB1">
      <w:pPr>
        <w:spacing w:before="240" w:beforeAutospacing="off" w:after="240" w:afterAutospacing="off"/>
      </w:pPr>
      <w:r w:rsidRPr="382915B1" w:rsidR="2A4DC5B4">
        <w:rPr>
          <w:rFonts w:ascii="Aptos" w:hAnsi="Aptos" w:eastAsia="Aptos" w:cs="Aptos"/>
          <w:noProof w:val="0"/>
          <w:sz w:val="24"/>
          <w:szCs w:val="24"/>
          <w:lang w:val="en-US"/>
        </w:rPr>
        <w:t xml:space="preserve">Department for Education (2023) </w:t>
      </w:r>
      <w:r w:rsidRPr="382915B1" w:rsidR="2A4DC5B4">
        <w:rPr>
          <w:rFonts w:ascii="Aptos" w:hAnsi="Aptos" w:eastAsia="Aptos" w:cs="Aptos"/>
          <w:i w:val="1"/>
          <w:iCs w:val="1"/>
          <w:noProof w:val="0"/>
          <w:sz w:val="24"/>
          <w:szCs w:val="24"/>
          <w:lang w:val="en-US"/>
        </w:rPr>
        <w:t>Working together to safeguard children: A guide to multi-agency working to help, protect and promote the welfare of children</w:t>
      </w:r>
      <w:r w:rsidRPr="382915B1" w:rsidR="2A4DC5B4">
        <w:rPr>
          <w:rFonts w:ascii="Aptos" w:hAnsi="Aptos" w:eastAsia="Aptos" w:cs="Aptos"/>
          <w:noProof w:val="0"/>
          <w:sz w:val="24"/>
          <w:szCs w:val="24"/>
          <w:lang w:val="en-US"/>
        </w:rPr>
        <w:t xml:space="preserve">. London: Department for Education. Available at: </w:t>
      </w:r>
      <w:hyperlink r:id="Re7cc27a521ee4a86">
        <w:r w:rsidRPr="382915B1" w:rsidR="2A4DC5B4">
          <w:rPr>
            <w:rStyle w:val="Hyperlink"/>
            <w:noProof w:val="0"/>
            <w:lang w:val="en-US"/>
          </w:rPr>
          <w:t>https://www.gov.uk/government/publications/working-together-to-safeguard-children--2</w:t>
        </w:r>
      </w:hyperlink>
      <w:r w:rsidRPr="382915B1" w:rsidR="2A4DC5B4">
        <w:rPr>
          <w:rFonts w:ascii="Aptos" w:hAnsi="Aptos" w:eastAsia="Aptos" w:cs="Aptos"/>
          <w:noProof w:val="0"/>
          <w:sz w:val="24"/>
          <w:szCs w:val="24"/>
          <w:lang w:val="en-US"/>
        </w:rPr>
        <w:t xml:space="preserve"> (Accessed: 13 June 2026).</w:t>
      </w:r>
    </w:p>
    <w:p w:rsidR="2A4DC5B4" w:rsidP="382915B1" w:rsidRDefault="2A4DC5B4" w14:paraId="50D8CF36" w14:textId="3BE319FD">
      <w:pPr>
        <w:spacing w:before="240" w:beforeAutospacing="off" w:after="240" w:afterAutospacing="off"/>
      </w:pPr>
      <w:r w:rsidRPr="382915B1" w:rsidR="2A4DC5B4">
        <w:rPr>
          <w:rFonts w:ascii="Aptos" w:hAnsi="Aptos" w:eastAsia="Aptos" w:cs="Aptos"/>
          <w:noProof w:val="0"/>
          <w:sz w:val="24"/>
          <w:szCs w:val="24"/>
          <w:lang w:val="en-US"/>
        </w:rPr>
        <w:t xml:space="preserve">Department for Education (2026) </w:t>
      </w:r>
      <w:r w:rsidRPr="382915B1" w:rsidR="2A4DC5B4">
        <w:rPr>
          <w:rFonts w:ascii="Aptos" w:hAnsi="Aptos" w:eastAsia="Aptos" w:cs="Aptos"/>
          <w:i w:val="1"/>
          <w:iCs w:val="1"/>
          <w:noProof w:val="0"/>
          <w:sz w:val="24"/>
          <w:szCs w:val="24"/>
          <w:lang w:val="en-US"/>
        </w:rPr>
        <w:t>Working together to safeguard children 2026: A guide to multi-agency working to help, support and protect children</w:t>
      </w:r>
      <w:r w:rsidRPr="382915B1" w:rsidR="2A4DC5B4">
        <w:rPr>
          <w:rFonts w:ascii="Aptos" w:hAnsi="Aptos" w:eastAsia="Aptos" w:cs="Aptos"/>
          <w:noProof w:val="0"/>
          <w:sz w:val="24"/>
          <w:szCs w:val="24"/>
          <w:lang w:val="en-US"/>
        </w:rPr>
        <w:t xml:space="preserve">. London: Department for Education. Available at: </w:t>
      </w:r>
      <w:hyperlink r:id="Rc81459ba6b974d5b">
        <w:r w:rsidRPr="382915B1" w:rsidR="2A4DC5B4">
          <w:rPr>
            <w:rStyle w:val="Hyperlink"/>
            <w:noProof w:val="0"/>
            <w:lang w:val="en-US"/>
          </w:rPr>
          <w:t>https://assets.publishing.service.gov.uk/media/69fb1c28d0e316a40f269a5b/Working_together_to_safeguard_children_2026_a_guide_to_multi_agency_working.pdf</w:t>
        </w:r>
      </w:hyperlink>
      <w:r w:rsidRPr="382915B1" w:rsidR="2A4DC5B4">
        <w:rPr>
          <w:rFonts w:ascii="Aptos" w:hAnsi="Aptos" w:eastAsia="Aptos" w:cs="Aptos"/>
          <w:noProof w:val="0"/>
          <w:sz w:val="24"/>
          <w:szCs w:val="24"/>
          <w:lang w:val="en-US"/>
        </w:rPr>
        <w:t xml:space="preserve"> (Accessed: 13 June 2026).</w:t>
      </w:r>
    </w:p>
    <w:p w:rsidR="2A4DC5B4" w:rsidP="382915B1" w:rsidRDefault="2A4DC5B4" w14:paraId="3423588B" w14:textId="135AF792">
      <w:pPr>
        <w:spacing w:before="240" w:beforeAutospacing="off" w:after="240" w:afterAutospacing="off"/>
      </w:pPr>
      <w:r w:rsidRPr="382915B1" w:rsidR="2A4DC5B4">
        <w:rPr>
          <w:rFonts w:ascii="Aptos" w:hAnsi="Aptos" w:eastAsia="Aptos" w:cs="Aptos"/>
          <w:noProof w:val="0"/>
          <w:sz w:val="24"/>
          <w:szCs w:val="24"/>
          <w:lang w:val="en-US"/>
        </w:rPr>
        <w:t xml:space="preserve">Department of Education (2025) </w:t>
      </w:r>
      <w:r w:rsidRPr="382915B1" w:rsidR="2A4DC5B4">
        <w:rPr>
          <w:rFonts w:ascii="Aptos" w:hAnsi="Aptos" w:eastAsia="Aptos" w:cs="Aptos"/>
          <w:i w:val="1"/>
          <w:iCs w:val="1"/>
          <w:noProof w:val="0"/>
          <w:sz w:val="24"/>
          <w:szCs w:val="24"/>
          <w:lang w:val="en-US"/>
        </w:rPr>
        <w:t>Early Years Foundation Stage Statutory Framework</w:t>
      </w:r>
      <w:r w:rsidRPr="382915B1" w:rsidR="2A4DC5B4">
        <w:rPr>
          <w:rFonts w:ascii="Aptos" w:hAnsi="Aptos" w:eastAsia="Aptos" w:cs="Aptos"/>
          <w:noProof w:val="0"/>
          <w:sz w:val="24"/>
          <w:szCs w:val="24"/>
          <w:lang w:val="en-US"/>
        </w:rPr>
        <w:t xml:space="preserve">. Available at: </w:t>
      </w:r>
      <w:hyperlink r:id="R2419c838a493467b">
        <w:r w:rsidRPr="382915B1" w:rsidR="2A4DC5B4">
          <w:rPr>
            <w:rStyle w:val="Hyperlink"/>
            <w:noProof w:val="0"/>
            <w:lang w:val="en-US"/>
          </w:rPr>
          <w:t>https://assets.publishing.service.gov.uk/media/68c024cb8c6d992f23edd79c/Early_years_foundation_stage_statutory_framework_-_for_group_and_school-based_providers.pdf.pdf</w:t>
        </w:r>
      </w:hyperlink>
      <w:r w:rsidRPr="382915B1" w:rsidR="2A4DC5B4">
        <w:rPr>
          <w:rFonts w:ascii="Aptos" w:hAnsi="Aptos" w:eastAsia="Aptos" w:cs="Aptos"/>
          <w:noProof w:val="0"/>
          <w:sz w:val="24"/>
          <w:szCs w:val="24"/>
          <w:lang w:val="en-US"/>
        </w:rPr>
        <w:t xml:space="preserve"> (Accessed: 6 July 2026).</w:t>
      </w:r>
    </w:p>
    <w:p w:rsidR="2A4DC5B4" w:rsidP="382915B1" w:rsidRDefault="2A4DC5B4" w14:paraId="037000B0" w14:textId="17D06BBA">
      <w:pPr>
        <w:spacing w:before="240" w:beforeAutospacing="off" w:after="240" w:afterAutospacing="off"/>
      </w:pPr>
      <w:r w:rsidRPr="382915B1" w:rsidR="2A4DC5B4">
        <w:rPr>
          <w:rFonts w:ascii="Aptos" w:hAnsi="Aptos" w:eastAsia="Aptos" w:cs="Aptos"/>
          <w:noProof w:val="0"/>
          <w:sz w:val="24"/>
          <w:szCs w:val="24"/>
          <w:lang w:val="en-US"/>
        </w:rPr>
        <w:t xml:space="preserve">Estyn (2025) </w:t>
      </w:r>
      <w:r w:rsidRPr="382915B1" w:rsidR="2A4DC5B4">
        <w:rPr>
          <w:rFonts w:ascii="Aptos" w:hAnsi="Aptos" w:eastAsia="Aptos" w:cs="Aptos"/>
          <w:i w:val="1"/>
          <w:iCs w:val="1"/>
          <w:noProof w:val="0"/>
          <w:sz w:val="24"/>
          <w:szCs w:val="24"/>
          <w:lang w:val="en-US"/>
        </w:rPr>
        <w:t>Safeguarding</w:t>
      </w:r>
      <w:r w:rsidRPr="382915B1" w:rsidR="2A4DC5B4">
        <w:rPr>
          <w:rFonts w:ascii="Aptos" w:hAnsi="Aptos" w:eastAsia="Aptos" w:cs="Aptos"/>
          <w:noProof w:val="0"/>
          <w:sz w:val="24"/>
          <w:szCs w:val="24"/>
          <w:lang w:val="en-US"/>
        </w:rPr>
        <w:t xml:space="preserve">. Available at: </w:t>
      </w:r>
      <w:hyperlink r:id="R0b4737653552408e">
        <w:r w:rsidRPr="382915B1" w:rsidR="2A4DC5B4">
          <w:rPr>
            <w:rStyle w:val="Hyperlink"/>
            <w:noProof w:val="0"/>
            <w:lang w:val="en-US"/>
          </w:rPr>
          <w:t>https://estyn.gov.wales/safeguarding/</w:t>
        </w:r>
      </w:hyperlink>
      <w:r w:rsidRPr="382915B1" w:rsidR="2A4DC5B4">
        <w:rPr>
          <w:rFonts w:ascii="Aptos" w:hAnsi="Aptos" w:eastAsia="Aptos" w:cs="Aptos"/>
          <w:noProof w:val="0"/>
          <w:sz w:val="24"/>
          <w:szCs w:val="24"/>
          <w:lang w:val="en-US"/>
        </w:rPr>
        <w:t xml:space="preserve"> (Accessed: 5 July 2026).</w:t>
      </w:r>
    </w:p>
    <w:p w:rsidR="2A4DC5B4" w:rsidP="382915B1" w:rsidRDefault="2A4DC5B4" w14:paraId="161AF461" w14:textId="0AC20AC8">
      <w:pPr>
        <w:spacing w:before="240" w:beforeAutospacing="off" w:after="240" w:afterAutospacing="off"/>
      </w:pPr>
      <w:r w:rsidRPr="382915B1" w:rsidR="2A4DC5B4">
        <w:rPr>
          <w:rFonts w:ascii="Aptos" w:hAnsi="Aptos" w:eastAsia="Aptos" w:cs="Aptos"/>
          <w:noProof w:val="0"/>
          <w:sz w:val="24"/>
          <w:szCs w:val="24"/>
          <w:lang w:val="en-US"/>
        </w:rPr>
        <w:t xml:space="preserve">HM Government (2018) </w:t>
      </w:r>
      <w:r w:rsidRPr="382915B1" w:rsidR="2A4DC5B4">
        <w:rPr>
          <w:rFonts w:ascii="Aptos" w:hAnsi="Aptos" w:eastAsia="Aptos" w:cs="Aptos"/>
          <w:i w:val="1"/>
          <w:iCs w:val="1"/>
          <w:noProof w:val="0"/>
          <w:sz w:val="24"/>
          <w:szCs w:val="24"/>
          <w:lang w:val="en-US"/>
        </w:rPr>
        <w:t>Information sharing: Advice for practitioners providing safeguarding services to children, young people, parents and carers</w:t>
      </w:r>
      <w:r w:rsidRPr="382915B1" w:rsidR="2A4DC5B4">
        <w:rPr>
          <w:rFonts w:ascii="Aptos" w:hAnsi="Aptos" w:eastAsia="Aptos" w:cs="Aptos"/>
          <w:noProof w:val="0"/>
          <w:sz w:val="24"/>
          <w:szCs w:val="24"/>
          <w:lang w:val="en-US"/>
        </w:rPr>
        <w:t xml:space="preserve">. Available at: </w:t>
      </w:r>
      <w:hyperlink r:id="R6afce2fb6d7645e9">
        <w:r w:rsidRPr="382915B1" w:rsidR="2A4DC5B4">
          <w:rPr>
            <w:rStyle w:val="Hyperlink"/>
            <w:noProof w:val="0"/>
            <w:lang w:val="en-US"/>
          </w:rPr>
          <w:t>https://www.gov.uk/government/publications/safeguarding-practitioners-information-sharing-advice</w:t>
        </w:r>
      </w:hyperlink>
      <w:r w:rsidRPr="382915B1" w:rsidR="2A4DC5B4">
        <w:rPr>
          <w:rFonts w:ascii="Aptos" w:hAnsi="Aptos" w:eastAsia="Aptos" w:cs="Aptos"/>
          <w:noProof w:val="0"/>
          <w:sz w:val="24"/>
          <w:szCs w:val="24"/>
          <w:lang w:val="en-US"/>
        </w:rPr>
        <w:t xml:space="preserve"> (Accessed: 5 July 2026).</w:t>
      </w:r>
    </w:p>
    <w:p w:rsidR="2A4DC5B4" w:rsidP="382915B1" w:rsidRDefault="2A4DC5B4" w14:paraId="319F216F" w14:textId="531252D0">
      <w:pPr>
        <w:spacing w:before="240" w:beforeAutospacing="off" w:after="240" w:afterAutospacing="off"/>
      </w:pPr>
      <w:r w:rsidRPr="382915B1" w:rsidR="2A4DC5B4">
        <w:rPr>
          <w:rFonts w:ascii="Aptos" w:hAnsi="Aptos" w:eastAsia="Aptos" w:cs="Aptos"/>
          <w:noProof w:val="0"/>
          <w:sz w:val="24"/>
          <w:szCs w:val="24"/>
          <w:lang w:val="en-US"/>
        </w:rPr>
        <w:t xml:space="preserve">Hobart, C. (2009) </w:t>
      </w:r>
      <w:r w:rsidRPr="382915B1" w:rsidR="2A4DC5B4">
        <w:rPr>
          <w:rFonts w:ascii="Aptos" w:hAnsi="Aptos" w:eastAsia="Aptos" w:cs="Aptos"/>
          <w:i w:val="1"/>
          <w:iCs w:val="1"/>
          <w:noProof w:val="0"/>
          <w:sz w:val="24"/>
          <w:szCs w:val="24"/>
          <w:lang w:val="en-US"/>
        </w:rPr>
        <w:t>Good practice in safeguarding children</w:t>
      </w:r>
      <w:r w:rsidRPr="382915B1" w:rsidR="2A4DC5B4">
        <w:rPr>
          <w:rFonts w:ascii="Aptos" w:hAnsi="Aptos" w:eastAsia="Aptos" w:cs="Aptos"/>
          <w:noProof w:val="0"/>
          <w:sz w:val="24"/>
          <w:szCs w:val="24"/>
          <w:lang w:val="en-US"/>
        </w:rPr>
        <w:t>. 3rd edn. Edited by J. Frankel and C. Hobart. Cheltenham: Nelson Thornes.</w:t>
      </w:r>
    </w:p>
    <w:p w:rsidR="2A4DC5B4" w:rsidP="382915B1" w:rsidRDefault="2A4DC5B4" w14:paraId="7CC10042" w14:textId="2252E4CA">
      <w:pPr>
        <w:spacing w:before="240" w:beforeAutospacing="off" w:after="240" w:afterAutospacing="off"/>
      </w:pPr>
      <w:r w:rsidRPr="382915B1" w:rsidR="2A4DC5B4">
        <w:rPr>
          <w:rFonts w:ascii="Aptos" w:hAnsi="Aptos" w:eastAsia="Aptos" w:cs="Aptos"/>
          <w:noProof w:val="0"/>
          <w:sz w:val="24"/>
          <w:szCs w:val="24"/>
          <w:lang w:val="en-US"/>
        </w:rPr>
        <w:t xml:space="preserve">House of Commons Library (2024) </w:t>
      </w:r>
      <w:r w:rsidRPr="382915B1" w:rsidR="2A4DC5B4">
        <w:rPr>
          <w:rFonts w:ascii="Aptos" w:hAnsi="Aptos" w:eastAsia="Aptos" w:cs="Aptos"/>
          <w:i w:val="1"/>
          <w:iCs w:val="1"/>
          <w:noProof w:val="0"/>
          <w:sz w:val="24"/>
          <w:szCs w:val="24"/>
          <w:lang w:val="en-US"/>
        </w:rPr>
        <w:t>An overview of child protection legislation in England</w:t>
      </w:r>
      <w:r w:rsidRPr="382915B1" w:rsidR="2A4DC5B4">
        <w:rPr>
          <w:rFonts w:ascii="Aptos" w:hAnsi="Aptos" w:eastAsia="Aptos" w:cs="Aptos"/>
          <w:noProof w:val="0"/>
          <w:sz w:val="24"/>
          <w:szCs w:val="24"/>
          <w:lang w:val="en-US"/>
        </w:rPr>
        <w:t xml:space="preserve">. Available at: </w:t>
      </w:r>
      <w:hyperlink r:id="Rb97c0dbd338d4505">
        <w:r w:rsidRPr="382915B1" w:rsidR="2A4DC5B4">
          <w:rPr>
            <w:rStyle w:val="Hyperlink"/>
            <w:noProof w:val="0"/>
            <w:lang w:val="en-US"/>
          </w:rPr>
          <w:t>https://commonslibrary.parliament.uk/research-briefings/sn06787/</w:t>
        </w:r>
      </w:hyperlink>
      <w:r w:rsidRPr="382915B1" w:rsidR="2A4DC5B4">
        <w:rPr>
          <w:rFonts w:ascii="Aptos" w:hAnsi="Aptos" w:eastAsia="Aptos" w:cs="Aptos"/>
          <w:noProof w:val="0"/>
          <w:sz w:val="24"/>
          <w:szCs w:val="24"/>
          <w:lang w:val="en-US"/>
        </w:rPr>
        <w:t xml:space="preserve"> (Accessed: 6 July 2026).</w:t>
      </w:r>
    </w:p>
    <w:p w:rsidR="2A4DC5B4" w:rsidP="382915B1" w:rsidRDefault="2A4DC5B4" w14:paraId="3F980869" w14:textId="075270CC">
      <w:pPr>
        <w:spacing w:before="240" w:beforeAutospacing="off" w:after="240" w:afterAutospacing="off"/>
      </w:pPr>
      <w:r w:rsidRPr="382915B1" w:rsidR="2A4DC5B4">
        <w:rPr>
          <w:rFonts w:ascii="Aptos" w:hAnsi="Aptos" w:eastAsia="Aptos" w:cs="Aptos"/>
          <w:noProof w:val="0"/>
          <w:sz w:val="24"/>
          <w:szCs w:val="24"/>
          <w:lang w:val="en-US"/>
        </w:rPr>
        <w:t xml:space="preserve">Joint Committee on Human Rights (2009) </w:t>
      </w:r>
      <w:r w:rsidRPr="382915B1" w:rsidR="2A4DC5B4">
        <w:rPr>
          <w:rFonts w:ascii="Aptos" w:hAnsi="Aptos" w:eastAsia="Aptos" w:cs="Aptos"/>
          <w:i w:val="1"/>
          <w:iCs w:val="1"/>
          <w:noProof w:val="0"/>
          <w:sz w:val="24"/>
          <w:szCs w:val="24"/>
          <w:lang w:val="en-US"/>
        </w:rPr>
        <w:t>Children's Rights: Twenty-fifth report of session 2008–09. Written evidence from UNICEF UK (CHR 141).</w:t>
      </w:r>
      <w:r w:rsidRPr="382915B1" w:rsidR="2A4DC5B4">
        <w:rPr>
          <w:rFonts w:ascii="Aptos" w:hAnsi="Aptos" w:eastAsia="Aptos" w:cs="Aptos"/>
          <w:noProof w:val="0"/>
          <w:sz w:val="24"/>
          <w:szCs w:val="24"/>
          <w:lang w:val="en-US"/>
        </w:rPr>
        <w:t xml:space="preserve"> London: The Stationery Office. Available at: </w:t>
      </w:r>
      <w:hyperlink r:id="R0eed1942afc44631">
        <w:r w:rsidRPr="382915B1" w:rsidR="2A4DC5B4">
          <w:rPr>
            <w:rStyle w:val="Hyperlink"/>
            <w:noProof w:val="0"/>
            <w:lang w:val="en-US"/>
          </w:rPr>
          <w:t>https://publications.parliament.uk/pa/jt200809/jtselect/jtrights/157/157we18.htm</w:t>
        </w:r>
      </w:hyperlink>
      <w:r w:rsidRPr="382915B1" w:rsidR="2A4DC5B4">
        <w:rPr>
          <w:rFonts w:ascii="Aptos" w:hAnsi="Aptos" w:eastAsia="Aptos" w:cs="Aptos"/>
          <w:noProof w:val="0"/>
          <w:sz w:val="24"/>
          <w:szCs w:val="24"/>
          <w:lang w:val="en-US"/>
        </w:rPr>
        <w:t xml:space="preserve"> (Accessed: 6 July 2026).</w:t>
      </w:r>
    </w:p>
    <w:p w:rsidR="2A4DC5B4" w:rsidP="382915B1" w:rsidRDefault="2A4DC5B4" w14:paraId="77AA8D90" w14:textId="39673C8D">
      <w:pPr>
        <w:spacing w:before="240" w:beforeAutospacing="off" w:after="240" w:afterAutospacing="off"/>
      </w:pPr>
      <w:r w:rsidRPr="382915B1" w:rsidR="2A4DC5B4">
        <w:rPr>
          <w:rFonts w:ascii="Aptos" w:hAnsi="Aptos" w:eastAsia="Aptos" w:cs="Aptos"/>
          <w:noProof w:val="0"/>
          <w:sz w:val="24"/>
          <w:szCs w:val="24"/>
          <w:lang w:val="en-US"/>
        </w:rPr>
        <w:t xml:space="preserve">Keeping Learners Safe (2021) Available at: </w:t>
      </w:r>
      <w:hyperlink r:id="Rdbf029774bd64f74">
        <w:r w:rsidRPr="382915B1" w:rsidR="2A4DC5B4">
          <w:rPr>
            <w:rStyle w:val="Hyperlink"/>
            <w:noProof w:val="0"/>
            <w:lang w:val="en-US"/>
          </w:rPr>
          <w:t>https://www.gov.wales/sites/default/files/publications/2021-12/keeping-learners-safe.pdf</w:t>
        </w:r>
      </w:hyperlink>
      <w:r w:rsidRPr="382915B1" w:rsidR="2A4DC5B4">
        <w:rPr>
          <w:rFonts w:ascii="Aptos" w:hAnsi="Aptos" w:eastAsia="Aptos" w:cs="Aptos"/>
          <w:noProof w:val="0"/>
          <w:sz w:val="24"/>
          <w:szCs w:val="24"/>
          <w:lang w:val="en-US"/>
        </w:rPr>
        <w:t xml:space="preserve"> (Accessed: 5 July 2026).</w:t>
      </w:r>
    </w:p>
    <w:p w:rsidR="2A4DC5B4" w:rsidP="382915B1" w:rsidRDefault="2A4DC5B4" w14:paraId="16DC634A" w14:textId="778D28B7">
      <w:pPr>
        <w:spacing w:before="240" w:beforeAutospacing="off" w:after="240" w:afterAutospacing="off"/>
      </w:pPr>
      <w:r w:rsidRPr="382915B1" w:rsidR="2A4DC5B4">
        <w:rPr>
          <w:rFonts w:ascii="Aptos" w:hAnsi="Aptos" w:eastAsia="Aptos" w:cs="Aptos"/>
          <w:noProof w:val="0"/>
          <w:sz w:val="24"/>
          <w:szCs w:val="24"/>
          <w:lang w:val="en-US"/>
        </w:rPr>
        <w:t xml:space="preserve">National Institute for Health and Care Excellence (2017) </w:t>
      </w:r>
      <w:r w:rsidRPr="382915B1" w:rsidR="2A4DC5B4">
        <w:rPr>
          <w:rFonts w:ascii="Aptos" w:hAnsi="Aptos" w:eastAsia="Aptos" w:cs="Aptos"/>
          <w:i w:val="1"/>
          <w:iCs w:val="1"/>
          <w:noProof w:val="0"/>
          <w:sz w:val="24"/>
          <w:szCs w:val="24"/>
          <w:lang w:val="en-US"/>
        </w:rPr>
        <w:t>Child abuse and neglect (NG76).</w:t>
      </w:r>
      <w:r w:rsidRPr="382915B1" w:rsidR="2A4DC5B4">
        <w:rPr>
          <w:rFonts w:ascii="Aptos" w:hAnsi="Aptos" w:eastAsia="Aptos" w:cs="Aptos"/>
          <w:noProof w:val="0"/>
          <w:sz w:val="24"/>
          <w:szCs w:val="24"/>
          <w:lang w:val="en-US"/>
        </w:rPr>
        <w:t xml:space="preserve"> Available at: </w:t>
      </w:r>
      <w:hyperlink r:id="R793f392d293b4f7c">
        <w:r w:rsidRPr="382915B1" w:rsidR="2A4DC5B4">
          <w:rPr>
            <w:rStyle w:val="Hyperlink"/>
            <w:noProof w:val="0"/>
            <w:lang w:val="en-US"/>
          </w:rPr>
          <w:t>https://www.nice.org.uk/guidance/ng76</w:t>
        </w:r>
      </w:hyperlink>
      <w:r w:rsidRPr="382915B1" w:rsidR="2A4DC5B4">
        <w:rPr>
          <w:rFonts w:ascii="Aptos" w:hAnsi="Aptos" w:eastAsia="Aptos" w:cs="Aptos"/>
          <w:noProof w:val="0"/>
          <w:sz w:val="24"/>
          <w:szCs w:val="24"/>
          <w:lang w:val="en-US"/>
        </w:rPr>
        <w:t xml:space="preserve"> (Accessed: 5 July 2026).</w:t>
      </w:r>
    </w:p>
    <w:p w:rsidR="2A4DC5B4" w:rsidP="382915B1" w:rsidRDefault="2A4DC5B4" w14:paraId="599040FD" w14:textId="4F410159">
      <w:pPr>
        <w:spacing w:before="240" w:beforeAutospacing="off" w:after="240" w:afterAutospacing="off"/>
      </w:pPr>
      <w:r w:rsidRPr="382915B1" w:rsidR="2A4DC5B4">
        <w:rPr>
          <w:rFonts w:ascii="Aptos" w:hAnsi="Aptos" w:eastAsia="Aptos" w:cs="Aptos"/>
          <w:noProof w:val="0"/>
          <w:sz w:val="24"/>
          <w:szCs w:val="24"/>
          <w:lang w:val="en-US"/>
        </w:rPr>
        <w:t xml:space="preserve">Neath Port Talbot Council (2022) </w:t>
      </w:r>
      <w:r w:rsidRPr="382915B1" w:rsidR="2A4DC5B4">
        <w:rPr>
          <w:rFonts w:ascii="Aptos" w:hAnsi="Aptos" w:eastAsia="Aptos" w:cs="Aptos"/>
          <w:i w:val="1"/>
          <w:iCs w:val="1"/>
          <w:noProof w:val="0"/>
          <w:sz w:val="24"/>
          <w:szCs w:val="24"/>
          <w:lang w:val="en-US"/>
        </w:rPr>
        <w:t>Corporate safeguarding policy</w:t>
      </w:r>
      <w:r w:rsidRPr="382915B1" w:rsidR="2A4DC5B4">
        <w:rPr>
          <w:rFonts w:ascii="Aptos" w:hAnsi="Aptos" w:eastAsia="Aptos" w:cs="Aptos"/>
          <w:noProof w:val="0"/>
          <w:sz w:val="24"/>
          <w:szCs w:val="24"/>
          <w:lang w:val="en-US"/>
        </w:rPr>
        <w:t xml:space="preserve">. Available at: </w:t>
      </w:r>
      <w:hyperlink r:id="R8b3622485cfe4367">
        <w:r w:rsidRPr="382915B1" w:rsidR="2A4DC5B4">
          <w:rPr>
            <w:rStyle w:val="Hyperlink"/>
            <w:noProof w:val="0"/>
            <w:lang w:val="en-US"/>
          </w:rPr>
          <w:t>https://www.npt.gov.uk/adult-social-care/annual-reports-complaints-and-commissioning/corporate-safeguarding-policy/</w:t>
        </w:r>
      </w:hyperlink>
      <w:r w:rsidRPr="382915B1" w:rsidR="2A4DC5B4">
        <w:rPr>
          <w:rFonts w:ascii="Aptos" w:hAnsi="Aptos" w:eastAsia="Aptos" w:cs="Aptos"/>
          <w:noProof w:val="0"/>
          <w:sz w:val="24"/>
          <w:szCs w:val="24"/>
          <w:lang w:val="en-US"/>
        </w:rPr>
        <w:t xml:space="preserve"> (Accessed: 20 June 2026).</w:t>
      </w:r>
    </w:p>
    <w:p w:rsidR="2A4DC5B4" w:rsidP="382915B1" w:rsidRDefault="2A4DC5B4" w14:paraId="38A91973" w14:textId="24BD56E0">
      <w:pPr>
        <w:spacing w:before="240" w:beforeAutospacing="off" w:after="240" w:afterAutospacing="off"/>
      </w:pPr>
      <w:r w:rsidRPr="382915B1" w:rsidR="2A4DC5B4">
        <w:rPr>
          <w:rFonts w:ascii="Aptos" w:hAnsi="Aptos" w:eastAsia="Aptos" w:cs="Aptos"/>
          <w:noProof w:val="0"/>
          <w:sz w:val="24"/>
          <w:szCs w:val="24"/>
          <w:lang w:val="en-US"/>
        </w:rPr>
        <w:t xml:space="preserve">Neath Port Talbot Council (2024) </w:t>
      </w:r>
      <w:r w:rsidRPr="382915B1" w:rsidR="2A4DC5B4">
        <w:rPr>
          <w:rFonts w:ascii="Aptos" w:hAnsi="Aptos" w:eastAsia="Aptos" w:cs="Aptos"/>
          <w:i w:val="1"/>
          <w:iCs w:val="1"/>
          <w:noProof w:val="0"/>
          <w:sz w:val="24"/>
          <w:szCs w:val="24"/>
          <w:lang w:val="en-US"/>
        </w:rPr>
        <w:t>Safeguarding children and adults at risk</w:t>
      </w:r>
      <w:r w:rsidRPr="382915B1" w:rsidR="2A4DC5B4">
        <w:rPr>
          <w:rFonts w:ascii="Aptos" w:hAnsi="Aptos" w:eastAsia="Aptos" w:cs="Aptos"/>
          <w:noProof w:val="0"/>
          <w:sz w:val="24"/>
          <w:szCs w:val="24"/>
          <w:lang w:val="en-US"/>
        </w:rPr>
        <w:t xml:space="preserve">. Available at: </w:t>
      </w:r>
      <w:hyperlink r:id="R0f13c61af74d4792">
        <w:r w:rsidRPr="382915B1" w:rsidR="2A4DC5B4">
          <w:rPr>
            <w:rStyle w:val="Hyperlink"/>
            <w:noProof w:val="0"/>
            <w:lang w:val="en-US"/>
          </w:rPr>
          <w:t>https://www.npt.gov.uk</w:t>
        </w:r>
      </w:hyperlink>
      <w:r w:rsidRPr="382915B1" w:rsidR="2A4DC5B4">
        <w:rPr>
          <w:rFonts w:ascii="Aptos" w:hAnsi="Aptos" w:eastAsia="Aptos" w:cs="Aptos"/>
          <w:noProof w:val="0"/>
          <w:sz w:val="24"/>
          <w:szCs w:val="24"/>
          <w:lang w:val="en-US"/>
        </w:rPr>
        <w:t xml:space="preserve"> (Accessed: 5 July 2026).</w:t>
      </w:r>
    </w:p>
    <w:p w:rsidR="2A4DC5B4" w:rsidP="382915B1" w:rsidRDefault="2A4DC5B4" w14:paraId="7D430766" w14:textId="451171FC">
      <w:pPr>
        <w:spacing w:before="240" w:beforeAutospacing="off" w:after="240" w:afterAutospacing="off"/>
      </w:pPr>
      <w:r w:rsidRPr="382915B1" w:rsidR="2A4DC5B4">
        <w:rPr>
          <w:rFonts w:ascii="Aptos" w:hAnsi="Aptos" w:eastAsia="Aptos" w:cs="Aptos"/>
          <w:noProof w:val="0"/>
          <w:sz w:val="24"/>
          <w:szCs w:val="24"/>
          <w:lang w:val="en-US"/>
        </w:rPr>
        <w:t xml:space="preserve">Neath Port Talbot Council (n.d.) </w:t>
      </w:r>
      <w:r w:rsidRPr="382915B1" w:rsidR="2A4DC5B4">
        <w:rPr>
          <w:rFonts w:ascii="Aptos" w:hAnsi="Aptos" w:eastAsia="Aptos" w:cs="Aptos"/>
          <w:i w:val="1"/>
          <w:iCs w:val="1"/>
          <w:noProof w:val="0"/>
          <w:sz w:val="24"/>
          <w:szCs w:val="24"/>
          <w:lang w:val="en-US"/>
        </w:rPr>
        <w:t>Report a concern about an adult or child</w:t>
      </w:r>
      <w:r w:rsidRPr="382915B1" w:rsidR="2A4DC5B4">
        <w:rPr>
          <w:rFonts w:ascii="Aptos" w:hAnsi="Aptos" w:eastAsia="Aptos" w:cs="Aptos"/>
          <w:noProof w:val="0"/>
          <w:sz w:val="24"/>
          <w:szCs w:val="24"/>
          <w:lang w:val="en-US"/>
        </w:rPr>
        <w:t xml:space="preserve">. Available at: </w:t>
      </w:r>
      <w:hyperlink r:id="Rc580eb08a4974179">
        <w:r w:rsidRPr="382915B1" w:rsidR="2A4DC5B4">
          <w:rPr>
            <w:rStyle w:val="Hyperlink"/>
            <w:noProof w:val="0"/>
            <w:lang w:val="en-US"/>
          </w:rPr>
          <w:t>https://www.npt.gov.uk/adult-social-care/get-social-care-help/report-a-concern-about-an-adult-or-child/</w:t>
        </w:r>
      </w:hyperlink>
      <w:r w:rsidRPr="382915B1" w:rsidR="2A4DC5B4">
        <w:rPr>
          <w:rFonts w:ascii="Aptos" w:hAnsi="Aptos" w:eastAsia="Aptos" w:cs="Aptos"/>
          <w:noProof w:val="0"/>
          <w:sz w:val="24"/>
          <w:szCs w:val="24"/>
          <w:lang w:val="en-US"/>
        </w:rPr>
        <w:t xml:space="preserve"> (Accessed: 1 July 2026).</w:t>
      </w:r>
    </w:p>
    <w:p w:rsidR="2A4DC5B4" w:rsidP="382915B1" w:rsidRDefault="2A4DC5B4" w14:paraId="61E599C0" w14:textId="6CBE645D">
      <w:pPr>
        <w:spacing w:before="240" w:beforeAutospacing="off" w:after="240" w:afterAutospacing="off"/>
      </w:pPr>
      <w:r w:rsidRPr="382915B1" w:rsidR="2A4DC5B4">
        <w:rPr>
          <w:rFonts w:ascii="Aptos" w:hAnsi="Aptos" w:eastAsia="Aptos" w:cs="Aptos"/>
          <w:noProof w:val="0"/>
          <w:sz w:val="24"/>
          <w:szCs w:val="24"/>
          <w:lang w:val="en-US"/>
        </w:rPr>
        <w:t xml:space="preserve">NHS (2024) </w:t>
      </w:r>
      <w:r w:rsidRPr="382915B1" w:rsidR="2A4DC5B4">
        <w:rPr>
          <w:rFonts w:ascii="Aptos" w:hAnsi="Aptos" w:eastAsia="Aptos" w:cs="Aptos"/>
          <w:i w:val="1"/>
          <w:iCs w:val="1"/>
          <w:noProof w:val="0"/>
          <w:sz w:val="24"/>
          <w:szCs w:val="24"/>
          <w:lang w:val="en-US"/>
        </w:rPr>
        <w:t>Abuse and neglect of adults at risk (safeguarding).</w:t>
      </w:r>
      <w:r w:rsidRPr="382915B1" w:rsidR="2A4DC5B4">
        <w:rPr>
          <w:rFonts w:ascii="Aptos" w:hAnsi="Aptos" w:eastAsia="Aptos" w:cs="Aptos"/>
          <w:noProof w:val="0"/>
          <w:sz w:val="24"/>
          <w:szCs w:val="24"/>
          <w:lang w:val="en-US"/>
        </w:rPr>
        <w:t xml:space="preserve"> Available at: </w:t>
      </w:r>
      <w:hyperlink r:id="R07f9afce9c794d9a">
        <w:r w:rsidRPr="382915B1" w:rsidR="2A4DC5B4">
          <w:rPr>
            <w:rStyle w:val="Hyperlink"/>
            <w:noProof w:val="0"/>
            <w:lang w:val="en-US"/>
          </w:rPr>
          <w:t>https://www.nhs.uk/social-care-and-support/help-from-social-services-and-charities/abuse-and-neglect-adults-at-risk/</w:t>
        </w:r>
      </w:hyperlink>
      <w:r w:rsidRPr="382915B1" w:rsidR="2A4DC5B4">
        <w:rPr>
          <w:rFonts w:ascii="Aptos" w:hAnsi="Aptos" w:eastAsia="Aptos" w:cs="Aptos"/>
          <w:noProof w:val="0"/>
          <w:sz w:val="24"/>
          <w:szCs w:val="24"/>
          <w:lang w:val="en-US"/>
        </w:rPr>
        <w:t xml:space="preserve"> (Accessed: 1 July 2026).</w:t>
      </w:r>
    </w:p>
    <w:p w:rsidR="2A4DC5B4" w:rsidP="382915B1" w:rsidRDefault="2A4DC5B4" w14:paraId="1C5172C4" w14:textId="2E40668C">
      <w:pPr>
        <w:spacing w:before="240" w:beforeAutospacing="off" w:after="240" w:afterAutospacing="off"/>
      </w:pPr>
      <w:r w:rsidRPr="382915B1" w:rsidR="2A4DC5B4">
        <w:rPr>
          <w:rFonts w:ascii="Aptos" w:hAnsi="Aptos" w:eastAsia="Aptos" w:cs="Aptos"/>
          <w:noProof w:val="0"/>
          <w:sz w:val="24"/>
          <w:szCs w:val="24"/>
          <w:lang w:val="en-US"/>
        </w:rPr>
        <w:t xml:space="preserve">NHS England (2025) </w:t>
      </w:r>
      <w:r w:rsidRPr="382915B1" w:rsidR="2A4DC5B4">
        <w:rPr>
          <w:rFonts w:ascii="Aptos" w:hAnsi="Aptos" w:eastAsia="Aptos" w:cs="Aptos"/>
          <w:i w:val="1"/>
          <w:iCs w:val="1"/>
          <w:noProof w:val="0"/>
          <w:sz w:val="24"/>
          <w:szCs w:val="24"/>
          <w:lang w:val="en-US"/>
        </w:rPr>
        <w:t>All-age professional curiosity rapid read practitioner briefing</w:t>
      </w:r>
      <w:r w:rsidRPr="382915B1" w:rsidR="2A4DC5B4">
        <w:rPr>
          <w:rFonts w:ascii="Aptos" w:hAnsi="Aptos" w:eastAsia="Aptos" w:cs="Aptos"/>
          <w:noProof w:val="0"/>
          <w:sz w:val="24"/>
          <w:szCs w:val="24"/>
          <w:lang w:val="en-US"/>
        </w:rPr>
        <w:t xml:space="preserve">. Available at: </w:t>
      </w:r>
      <w:hyperlink r:id="R9bad02b6d28c458c">
        <w:r w:rsidRPr="382915B1" w:rsidR="2A4DC5B4">
          <w:rPr>
            <w:rStyle w:val="Hyperlink"/>
            <w:noProof w:val="0"/>
            <w:lang w:val="en-US"/>
          </w:rPr>
          <w:t>https://safeguarding-guide.nhs.uk/context-of-NHS-safeguarding/s2-07/</w:t>
        </w:r>
      </w:hyperlink>
      <w:r w:rsidRPr="382915B1" w:rsidR="2A4DC5B4">
        <w:rPr>
          <w:rFonts w:ascii="Aptos" w:hAnsi="Aptos" w:eastAsia="Aptos" w:cs="Aptos"/>
          <w:noProof w:val="0"/>
          <w:sz w:val="24"/>
          <w:szCs w:val="24"/>
          <w:lang w:val="en-US"/>
        </w:rPr>
        <w:t xml:space="preserve"> (Accessed: 1 July 2026).</w:t>
      </w:r>
    </w:p>
    <w:p w:rsidR="2A4DC5B4" w:rsidP="382915B1" w:rsidRDefault="2A4DC5B4" w14:paraId="1CB9538F" w14:textId="56E1B3E3">
      <w:pPr>
        <w:spacing w:before="240" w:beforeAutospacing="off" w:after="240" w:afterAutospacing="off"/>
      </w:pPr>
      <w:r w:rsidRPr="382915B1" w:rsidR="2A4DC5B4">
        <w:rPr>
          <w:rFonts w:ascii="Aptos" w:hAnsi="Aptos" w:eastAsia="Aptos" w:cs="Aptos"/>
          <w:noProof w:val="0"/>
          <w:sz w:val="24"/>
          <w:szCs w:val="24"/>
          <w:lang w:val="en-US"/>
        </w:rPr>
        <w:t xml:space="preserve">NSPCC (2026) </w:t>
      </w:r>
      <w:r w:rsidRPr="382915B1" w:rsidR="2A4DC5B4">
        <w:rPr>
          <w:rFonts w:ascii="Aptos" w:hAnsi="Aptos" w:eastAsia="Aptos" w:cs="Aptos"/>
          <w:i w:val="1"/>
          <w:iCs w:val="1"/>
          <w:noProof w:val="0"/>
          <w:sz w:val="24"/>
          <w:szCs w:val="24"/>
          <w:lang w:val="en-US"/>
        </w:rPr>
        <w:t>Neglect</w:t>
      </w:r>
      <w:r w:rsidRPr="382915B1" w:rsidR="2A4DC5B4">
        <w:rPr>
          <w:rFonts w:ascii="Aptos" w:hAnsi="Aptos" w:eastAsia="Aptos" w:cs="Aptos"/>
          <w:noProof w:val="0"/>
          <w:sz w:val="24"/>
          <w:szCs w:val="24"/>
          <w:lang w:val="en-US"/>
        </w:rPr>
        <w:t xml:space="preserve">. Available at: </w:t>
      </w:r>
      <w:hyperlink r:id="R7e77ac70020740c2">
        <w:r w:rsidRPr="382915B1" w:rsidR="2A4DC5B4">
          <w:rPr>
            <w:rStyle w:val="Hyperlink"/>
            <w:noProof w:val="0"/>
            <w:lang w:val="en-US"/>
          </w:rPr>
          <w:t>https://www.nspcc.org.uk/keeping-children-safe/types-of-abuse/neglect/</w:t>
        </w:r>
      </w:hyperlink>
      <w:r w:rsidRPr="382915B1" w:rsidR="2A4DC5B4">
        <w:rPr>
          <w:rFonts w:ascii="Aptos" w:hAnsi="Aptos" w:eastAsia="Aptos" w:cs="Aptos"/>
          <w:noProof w:val="0"/>
          <w:sz w:val="24"/>
          <w:szCs w:val="24"/>
          <w:lang w:val="en-US"/>
        </w:rPr>
        <w:t xml:space="preserve"> (Accessed: 16 June 2026).</w:t>
      </w:r>
    </w:p>
    <w:p w:rsidR="2A4DC5B4" w:rsidP="382915B1" w:rsidRDefault="2A4DC5B4" w14:paraId="17A6E097" w14:textId="6A752CE6">
      <w:pPr>
        <w:spacing w:before="240" w:beforeAutospacing="off" w:after="240" w:afterAutospacing="off"/>
      </w:pPr>
      <w:r w:rsidRPr="382915B1" w:rsidR="2A4DC5B4">
        <w:rPr>
          <w:rFonts w:ascii="Aptos" w:hAnsi="Aptos" w:eastAsia="Aptos" w:cs="Aptos"/>
          <w:noProof w:val="0"/>
          <w:sz w:val="24"/>
          <w:szCs w:val="24"/>
          <w:lang w:val="en-US"/>
        </w:rPr>
        <w:t xml:space="preserve">NSPCC Learning (2024) </w:t>
      </w:r>
      <w:r w:rsidRPr="382915B1" w:rsidR="2A4DC5B4">
        <w:rPr>
          <w:rFonts w:ascii="Aptos" w:hAnsi="Aptos" w:eastAsia="Aptos" w:cs="Aptos"/>
          <w:i w:val="1"/>
          <w:iCs w:val="1"/>
          <w:noProof w:val="0"/>
          <w:sz w:val="24"/>
          <w:szCs w:val="24"/>
          <w:lang w:val="en-US"/>
        </w:rPr>
        <w:t>Child protection system in Wales</w:t>
      </w:r>
      <w:r w:rsidRPr="382915B1" w:rsidR="2A4DC5B4">
        <w:rPr>
          <w:rFonts w:ascii="Aptos" w:hAnsi="Aptos" w:eastAsia="Aptos" w:cs="Aptos"/>
          <w:noProof w:val="0"/>
          <w:sz w:val="24"/>
          <w:szCs w:val="24"/>
          <w:lang w:val="en-US"/>
        </w:rPr>
        <w:t xml:space="preserve">. Available at: </w:t>
      </w:r>
      <w:hyperlink r:id="Rebf50776ca8e4696">
        <w:r w:rsidRPr="382915B1" w:rsidR="2A4DC5B4">
          <w:rPr>
            <w:rStyle w:val="Hyperlink"/>
            <w:noProof w:val="0"/>
            <w:lang w:val="en-US"/>
          </w:rPr>
          <w:t>https://learning.nspcc.org.uk/child-protection-system/wales</w:t>
        </w:r>
      </w:hyperlink>
      <w:r w:rsidRPr="382915B1" w:rsidR="2A4DC5B4">
        <w:rPr>
          <w:rFonts w:ascii="Aptos" w:hAnsi="Aptos" w:eastAsia="Aptos" w:cs="Aptos"/>
          <w:noProof w:val="0"/>
          <w:sz w:val="24"/>
          <w:szCs w:val="24"/>
          <w:lang w:val="en-US"/>
        </w:rPr>
        <w:t xml:space="preserve"> (Accessed: 13 June 2026).</w:t>
      </w:r>
    </w:p>
    <w:p w:rsidR="2A4DC5B4" w:rsidP="382915B1" w:rsidRDefault="2A4DC5B4" w14:paraId="5883BC70" w14:textId="204CEE0B">
      <w:pPr>
        <w:spacing w:before="240" w:beforeAutospacing="off" w:after="240" w:afterAutospacing="off"/>
      </w:pPr>
      <w:r w:rsidRPr="382915B1" w:rsidR="2A4DC5B4">
        <w:rPr>
          <w:rFonts w:ascii="Aptos" w:hAnsi="Aptos" w:eastAsia="Aptos" w:cs="Aptos"/>
          <w:noProof w:val="0"/>
          <w:sz w:val="24"/>
          <w:szCs w:val="24"/>
          <w:lang w:val="en-US"/>
        </w:rPr>
        <w:t xml:space="preserve">Office of the United Nations High Commissioner for Human Rights (n.d.) </w:t>
      </w:r>
      <w:r w:rsidRPr="382915B1" w:rsidR="2A4DC5B4">
        <w:rPr>
          <w:rFonts w:ascii="Aptos" w:hAnsi="Aptos" w:eastAsia="Aptos" w:cs="Aptos"/>
          <w:i w:val="1"/>
          <w:iCs w:val="1"/>
          <w:noProof w:val="0"/>
          <w:sz w:val="24"/>
          <w:szCs w:val="24"/>
          <w:lang w:val="en-US"/>
        </w:rPr>
        <w:t>Convention on the Rights of the Child</w:t>
      </w:r>
      <w:r w:rsidRPr="382915B1" w:rsidR="2A4DC5B4">
        <w:rPr>
          <w:rFonts w:ascii="Aptos" w:hAnsi="Aptos" w:eastAsia="Aptos" w:cs="Aptos"/>
          <w:noProof w:val="0"/>
          <w:sz w:val="24"/>
          <w:szCs w:val="24"/>
          <w:lang w:val="en-US"/>
        </w:rPr>
        <w:t xml:space="preserve">. Available at: </w:t>
      </w:r>
      <w:hyperlink r:id="Rb1e77922ee5c48cf">
        <w:r w:rsidRPr="382915B1" w:rsidR="2A4DC5B4">
          <w:rPr>
            <w:rStyle w:val="Hyperlink"/>
            <w:noProof w:val="0"/>
            <w:lang w:val="en-US"/>
          </w:rPr>
          <w:t>https://www.ohchr.org/en/instruments-mechanisms/instruments/convention-rights-child</w:t>
        </w:r>
      </w:hyperlink>
      <w:r w:rsidRPr="382915B1" w:rsidR="2A4DC5B4">
        <w:rPr>
          <w:rFonts w:ascii="Aptos" w:hAnsi="Aptos" w:eastAsia="Aptos" w:cs="Aptos"/>
          <w:noProof w:val="0"/>
          <w:sz w:val="24"/>
          <w:szCs w:val="24"/>
          <w:lang w:val="en-US"/>
        </w:rPr>
        <w:t xml:space="preserve"> (Accessed: 1 July 2026).</w:t>
      </w:r>
    </w:p>
    <w:p w:rsidR="2A4DC5B4" w:rsidP="382915B1" w:rsidRDefault="2A4DC5B4" w14:paraId="0EB8360B" w14:textId="319F4B0B">
      <w:pPr>
        <w:spacing w:before="240" w:beforeAutospacing="off" w:after="240" w:afterAutospacing="off"/>
      </w:pPr>
      <w:r w:rsidRPr="382915B1" w:rsidR="2A4DC5B4">
        <w:rPr>
          <w:rFonts w:ascii="Aptos" w:hAnsi="Aptos" w:eastAsia="Aptos" w:cs="Aptos"/>
          <w:noProof w:val="0"/>
          <w:sz w:val="24"/>
          <w:szCs w:val="24"/>
          <w:lang w:val="en-US"/>
        </w:rPr>
        <w:t xml:space="preserve">Rebecca Brown, D., Westlake, D. and Ward, H. (2012) </w:t>
      </w:r>
      <w:r w:rsidRPr="382915B1" w:rsidR="2A4DC5B4">
        <w:rPr>
          <w:rFonts w:ascii="Aptos" w:hAnsi="Aptos" w:eastAsia="Aptos" w:cs="Aptos"/>
          <w:i w:val="1"/>
          <w:iCs w:val="1"/>
          <w:noProof w:val="0"/>
          <w:sz w:val="24"/>
          <w:szCs w:val="24"/>
          <w:lang w:val="en-US"/>
        </w:rPr>
        <w:t>Safeguarding babies and very young children from abuse and neglect</w:t>
      </w:r>
      <w:r w:rsidRPr="382915B1" w:rsidR="2A4DC5B4">
        <w:rPr>
          <w:rFonts w:ascii="Aptos" w:hAnsi="Aptos" w:eastAsia="Aptos" w:cs="Aptos"/>
          <w:noProof w:val="0"/>
          <w:sz w:val="24"/>
          <w:szCs w:val="24"/>
          <w:lang w:val="en-US"/>
        </w:rPr>
        <w:t>. London: Jessica Kingsley Publishers.</w:t>
      </w:r>
    </w:p>
    <w:p w:rsidR="2A4DC5B4" w:rsidP="382915B1" w:rsidRDefault="2A4DC5B4" w14:paraId="150F7B47" w14:textId="5C946668">
      <w:pPr>
        <w:spacing w:before="240" w:beforeAutospacing="off" w:after="240" w:afterAutospacing="off"/>
      </w:pPr>
      <w:r w:rsidRPr="382915B1" w:rsidR="2A4DC5B4">
        <w:rPr>
          <w:rFonts w:ascii="Aptos" w:hAnsi="Aptos" w:eastAsia="Aptos" w:cs="Aptos"/>
          <w:noProof w:val="0"/>
          <w:sz w:val="24"/>
          <w:szCs w:val="24"/>
          <w:lang w:val="en-US"/>
        </w:rPr>
        <w:t xml:space="preserve">Rights of Children and Young Persons (Wales) Measure 2011 (2011) nawm 2. Available at: </w:t>
      </w:r>
      <w:hyperlink r:id="Rea747d77fe884471">
        <w:r w:rsidRPr="382915B1" w:rsidR="2A4DC5B4">
          <w:rPr>
            <w:rStyle w:val="Hyperlink"/>
            <w:noProof w:val="0"/>
            <w:lang w:val="en-US"/>
          </w:rPr>
          <w:t>https://www.legislation.gov.uk/mwa/2011/2/contents</w:t>
        </w:r>
      </w:hyperlink>
      <w:r w:rsidRPr="382915B1" w:rsidR="2A4DC5B4">
        <w:rPr>
          <w:rFonts w:ascii="Aptos" w:hAnsi="Aptos" w:eastAsia="Aptos" w:cs="Aptos"/>
          <w:noProof w:val="0"/>
          <w:sz w:val="24"/>
          <w:szCs w:val="24"/>
          <w:lang w:val="en-US"/>
        </w:rPr>
        <w:t xml:space="preserve"> (Accessed: 5 July 2026).</w:t>
      </w:r>
    </w:p>
    <w:p w:rsidR="2A4DC5B4" w:rsidP="382915B1" w:rsidRDefault="2A4DC5B4" w14:paraId="0602A908" w14:textId="5EB896B8">
      <w:pPr>
        <w:spacing w:before="240" w:beforeAutospacing="off" w:after="240" w:afterAutospacing="off"/>
      </w:pPr>
      <w:r w:rsidRPr="382915B1" w:rsidR="2A4DC5B4">
        <w:rPr>
          <w:rFonts w:ascii="Aptos" w:hAnsi="Aptos" w:eastAsia="Aptos" w:cs="Aptos"/>
          <w:noProof w:val="0"/>
          <w:sz w:val="24"/>
          <w:szCs w:val="24"/>
          <w:lang w:val="en-US"/>
        </w:rPr>
        <w:t xml:space="preserve">Rojas, M., Méndez, A. and Watkins-Fassler, K. (2023) ‘The hierarchy of needs: Empirical examination of Maslow’s theory and lessons for development’, </w:t>
      </w:r>
      <w:r w:rsidRPr="382915B1" w:rsidR="2A4DC5B4">
        <w:rPr>
          <w:rFonts w:ascii="Aptos" w:hAnsi="Aptos" w:eastAsia="Aptos" w:cs="Aptos"/>
          <w:i w:val="1"/>
          <w:iCs w:val="1"/>
          <w:noProof w:val="0"/>
          <w:sz w:val="24"/>
          <w:szCs w:val="24"/>
          <w:lang w:val="en-US"/>
        </w:rPr>
        <w:t>World Development</w:t>
      </w:r>
      <w:r w:rsidRPr="382915B1" w:rsidR="2A4DC5B4">
        <w:rPr>
          <w:rFonts w:ascii="Aptos" w:hAnsi="Aptos" w:eastAsia="Aptos" w:cs="Aptos"/>
          <w:noProof w:val="0"/>
          <w:sz w:val="24"/>
          <w:szCs w:val="24"/>
          <w:lang w:val="en-US"/>
        </w:rPr>
        <w:t xml:space="preserve">, 165, p. 106185. </w:t>
      </w:r>
      <w:hyperlink r:id="R228ac18fe752470e">
        <w:r w:rsidRPr="382915B1" w:rsidR="2A4DC5B4">
          <w:rPr>
            <w:rStyle w:val="Hyperlink"/>
            <w:noProof w:val="0"/>
            <w:lang w:val="en-US"/>
          </w:rPr>
          <w:t>https://doi.org/10.1016/j.worlddev.2023.106185</w:t>
        </w:r>
      </w:hyperlink>
      <w:r w:rsidRPr="382915B1" w:rsidR="2A4DC5B4">
        <w:rPr>
          <w:rFonts w:ascii="Aptos" w:hAnsi="Aptos" w:eastAsia="Aptos" w:cs="Aptos"/>
          <w:noProof w:val="0"/>
          <w:sz w:val="24"/>
          <w:szCs w:val="24"/>
          <w:lang w:val="en-US"/>
        </w:rPr>
        <w:t>.</w:t>
      </w:r>
    </w:p>
    <w:p w:rsidR="2A4DC5B4" w:rsidP="382915B1" w:rsidRDefault="2A4DC5B4" w14:paraId="40B557A9" w14:textId="5AA4D29A">
      <w:pPr>
        <w:spacing w:before="240" w:beforeAutospacing="off" w:after="240" w:afterAutospacing="off"/>
      </w:pPr>
      <w:r w:rsidRPr="382915B1" w:rsidR="2A4DC5B4">
        <w:rPr>
          <w:rFonts w:ascii="Aptos" w:hAnsi="Aptos" w:eastAsia="Aptos" w:cs="Aptos"/>
          <w:noProof w:val="0"/>
          <w:sz w:val="24"/>
          <w:szCs w:val="24"/>
          <w:lang w:val="en-US"/>
        </w:rPr>
        <w:t xml:space="preserve">Safeguarding Wales (n.d.) </w:t>
      </w:r>
      <w:r w:rsidRPr="382915B1" w:rsidR="2A4DC5B4">
        <w:rPr>
          <w:rFonts w:ascii="Aptos" w:hAnsi="Aptos" w:eastAsia="Aptos" w:cs="Aptos"/>
          <w:i w:val="1"/>
          <w:iCs w:val="1"/>
          <w:noProof w:val="0"/>
          <w:sz w:val="24"/>
          <w:szCs w:val="24"/>
          <w:lang w:val="en-US"/>
        </w:rPr>
        <w:t>Wales Safeguarding Procedures: Introduction</w:t>
      </w:r>
      <w:r w:rsidRPr="382915B1" w:rsidR="2A4DC5B4">
        <w:rPr>
          <w:rFonts w:ascii="Aptos" w:hAnsi="Aptos" w:eastAsia="Aptos" w:cs="Aptos"/>
          <w:noProof w:val="0"/>
          <w:sz w:val="24"/>
          <w:szCs w:val="24"/>
          <w:lang w:val="en-US"/>
        </w:rPr>
        <w:t xml:space="preserve">. Available at: </w:t>
      </w:r>
      <w:hyperlink r:id="R6e8d9b3eae4a4045">
        <w:r w:rsidRPr="382915B1" w:rsidR="2A4DC5B4">
          <w:rPr>
            <w:rStyle w:val="Hyperlink"/>
            <w:noProof w:val="0"/>
            <w:lang w:val="en-US"/>
          </w:rPr>
          <w:t>https://www.safeguarding.wales/en/int-i/int-i-i1/i1-p1/</w:t>
        </w:r>
      </w:hyperlink>
      <w:r w:rsidRPr="382915B1" w:rsidR="2A4DC5B4">
        <w:rPr>
          <w:rFonts w:ascii="Aptos" w:hAnsi="Aptos" w:eastAsia="Aptos" w:cs="Aptos"/>
          <w:noProof w:val="0"/>
          <w:sz w:val="24"/>
          <w:szCs w:val="24"/>
          <w:lang w:val="en-US"/>
        </w:rPr>
        <w:t xml:space="preserve"> (Accessed: 20 June 2026).</w:t>
      </w:r>
    </w:p>
    <w:p w:rsidR="2A4DC5B4" w:rsidP="382915B1" w:rsidRDefault="2A4DC5B4" w14:paraId="3356D4D6" w14:textId="6D812743">
      <w:pPr>
        <w:spacing w:before="240" w:beforeAutospacing="off" w:after="240" w:afterAutospacing="off"/>
      </w:pPr>
      <w:r w:rsidRPr="382915B1" w:rsidR="2A4DC5B4">
        <w:rPr>
          <w:rFonts w:ascii="Aptos" w:hAnsi="Aptos" w:eastAsia="Aptos" w:cs="Aptos"/>
          <w:noProof w:val="0"/>
          <w:sz w:val="24"/>
          <w:szCs w:val="24"/>
          <w:lang w:val="en-US"/>
        </w:rPr>
        <w:t xml:space="preserve">Save the Children (2025) </w:t>
      </w:r>
      <w:r w:rsidRPr="382915B1" w:rsidR="2A4DC5B4">
        <w:rPr>
          <w:rFonts w:ascii="Aptos" w:hAnsi="Aptos" w:eastAsia="Aptos" w:cs="Aptos"/>
          <w:i w:val="1"/>
          <w:iCs w:val="1"/>
          <w:noProof w:val="0"/>
          <w:sz w:val="24"/>
          <w:szCs w:val="24"/>
          <w:lang w:val="en-US"/>
        </w:rPr>
        <w:t>UN Convention on the Rights of the Child (UNCRC).</w:t>
      </w:r>
      <w:r w:rsidRPr="382915B1" w:rsidR="2A4DC5B4">
        <w:rPr>
          <w:rFonts w:ascii="Aptos" w:hAnsi="Aptos" w:eastAsia="Aptos" w:cs="Aptos"/>
          <w:noProof w:val="0"/>
          <w:sz w:val="24"/>
          <w:szCs w:val="24"/>
          <w:lang w:val="en-US"/>
        </w:rPr>
        <w:t xml:space="preserve"> Available at: </w:t>
      </w:r>
      <w:hyperlink r:id="Rb861ee00cdce4671">
        <w:r w:rsidRPr="382915B1" w:rsidR="2A4DC5B4">
          <w:rPr>
            <w:rStyle w:val="Hyperlink"/>
            <w:noProof w:val="0"/>
            <w:lang w:val="en-US"/>
          </w:rPr>
          <w:t>https://www.savethechildren.org.uk/what-we-do/childrens-rights/united-nations-convention-of-the-rights-of-the-child</w:t>
        </w:r>
      </w:hyperlink>
      <w:r w:rsidRPr="382915B1" w:rsidR="2A4DC5B4">
        <w:rPr>
          <w:rFonts w:ascii="Aptos" w:hAnsi="Aptos" w:eastAsia="Aptos" w:cs="Aptos"/>
          <w:noProof w:val="0"/>
          <w:sz w:val="24"/>
          <w:szCs w:val="24"/>
          <w:lang w:val="en-US"/>
        </w:rPr>
        <w:t xml:space="preserve"> (Accessed: 6 July 2026).</w:t>
      </w:r>
    </w:p>
    <w:p w:rsidR="2A4DC5B4" w:rsidP="382915B1" w:rsidRDefault="2A4DC5B4" w14:paraId="7D496590" w14:textId="0BC7DA07">
      <w:pPr>
        <w:spacing w:before="240" w:beforeAutospacing="off" w:after="240" w:afterAutospacing="off"/>
      </w:pPr>
      <w:r w:rsidRPr="382915B1" w:rsidR="2A4DC5B4">
        <w:rPr>
          <w:rFonts w:ascii="Aptos" w:hAnsi="Aptos" w:eastAsia="Aptos" w:cs="Aptos"/>
          <w:noProof w:val="0"/>
          <w:sz w:val="24"/>
          <w:szCs w:val="24"/>
          <w:lang w:val="en-US"/>
        </w:rPr>
        <w:t xml:space="preserve">Social Care Wales (2025) </w:t>
      </w:r>
      <w:r w:rsidRPr="382915B1" w:rsidR="2A4DC5B4">
        <w:rPr>
          <w:rFonts w:ascii="Aptos" w:hAnsi="Aptos" w:eastAsia="Aptos" w:cs="Aptos"/>
          <w:i w:val="1"/>
          <w:iCs w:val="1"/>
          <w:noProof w:val="0"/>
          <w:sz w:val="24"/>
          <w:szCs w:val="24"/>
          <w:lang w:val="en-US"/>
        </w:rPr>
        <w:t>Overview: Social Services and Well-being (Wales) Act 2014</w:t>
      </w:r>
      <w:r w:rsidRPr="382915B1" w:rsidR="2A4DC5B4">
        <w:rPr>
          <w:rFonts w:ascii="Aptos" w:hAnsi="Aptos" w:eastAsia="Aptos" w:cs="Aptos"/>
          <w:noProof w:val="0"/>
          <w:sz w:val="24"/>
          <w:szCs w:val="24"/>
          <w:lang w:val="en-US"/>
        </w:rPr>
        <w:t xml:space="preserve">. Available at: </w:t>
      </w:r>
      <w:hyperlink r:id="R621ba4a24fb34efa">
        <w:r w:rsidRPr="382915B1" w:rsidR="2A4DC5B4">
          <w:rPr>
            <w:rStyle w:val="Hyperlink"/>
            <w:noProof w:val="0"/>
            <w:lang w:val="en-US"/>
          </w:rPr>
          <w:t>https://socialcare.wales/resources-guidance/information-and-learning-hub/sswbact/overview</w:t>
        </w:r>
      </w:hyperlink>
      <w:r w:rsidRPr="382915B1" w:rsidR="2A4DC5B4">
        <w:rPr>
          <w:rFonts w:ascii="Aptos" w:hAnsi="Aptos" w:eastAsia="Aptos" w:cs="Aptos"/>
          <w:noProof w:val="0"/>
          <w:sz w:val="24"/>
          <w:szCs w:val="24"/>
          <w:lang w:val="en-US"/>
        </w:rPr>
        <w:t xml:space="preserve"> (Accessed: 1 July 2026).</w:t>
      </w:r>
    </w:p>
    <w:p w:rsidR="2A4DC5B4" w:rsidP="382915B1" w:rsidRDefault="2A4DC5B4" w14:paraId="61E8F174" w14:textId="779DA21E">
      <w:pPr>
        <w:spacing w:before="240" w:beforeAutospacing="off" w:after="240" w:afterAutospacing="off"/>
      </w:pPr>
      <w:r w:rsidRPr="382915B1" w:rsidR="2A4DC5B4">
        <w:rPr>
          <w:rFonts w:ascii="Aptos" w:hAnsi="Aptos" w:eastAsia="Aptos" w:cs="Aptos"/>
          <w:noProof w:val="0"/>
          <w:sz w:val="24"/>
          <w:szCs w:val="24"/>
          <w:lang w:val="en-US"/>
        </w:rPr>
        <w:t xml:space="preserve">Social Care Wales (n.d.) </w:t>
      </w:r>
      <w:r w:rsidRPr="382915B1" w:rsidR="2A4DC5B4">
        <w:rPr>
          <w:rFonts w:ascii="Aptos" w:hAnsi="Aptos" w:eastAsia="Aptos" w:cs="Aptos"/>
          <w:i w:val="1"/>
          <w:iCs w:val="1"/>
          <w:noProof w:val="0"/>
          <w:sz w:val="24"/>
          <w:szCs w:val="24"/>
          <w:lang w:val="en-US"/>
        </w:rPr>
        <w:t>Safeguarding principles and effective practice: Children (C1 P2).</w:t>
      </w:r>
      <w:r w:rsidRPr="382915B1" w:rsidR="2A4DC5B4">
        <w:rPr>
          <w:rFonts w:ascii="Aptos" w:hAnsi="Aptos" w:eastAsia="Aptos" w:cs="Aptos"/>
          <w:noProof w:val="0"/>
          <w:sz w:val="24"/>
          <w:szCs w:val="24"/>
          <w:lang w:val="en-US"/>
        </w:rPr>
        <w:t xml:space="preserve"> Available at: </w:t>
      </w:r>
      <w:hyperlink r:id="Rfb80c0a75abd4016">
        <w:r w:rsidRPr="382915B1" w:rsidR="2A4DC5B4">
          <w:rPr>
            <w:rStyle w:val="Hyperlink"/>
            <w:noProof w:val="0"/>
            <w:lang w:val="en-US"/>
          </w:rPr>
          <w:t>https://www.safeguarding.wales/en/chi-i/chi-i-c1/c1-p2/</w:t>
        </w:r>
      </w:hyperlink>
      <w:r w:rsidRPr="382915B1" w:rsidR="2A4DC5B4">
        <w:rPr>
          <w:rFonts w:ascii="Aptos" w:hAnsi="Aptos" w:eastAsia="Aptos" w:cs="Aptos"/>
          <w:noProof w:val="0"/>
          <w:sz w:val="24"/>
          <w:szCs w:val="24"/>
          <w:lang w:val="en-US"/>
        </w:rPr>
        <w:t xml:space="preserve"> (Accessed: 1 July 2026).</w:t>
      </w:r>
    </w:p>
    <w:p w:rsidR="2A4DC5B4" w:rsidP="382915B1" w:rsidRDefault="2A4DC5B4" w14:paraId="765EC666" w14:textId="5E798216">
      <w:pPr>
        <w:spacing w:before="240" w:beforeAutospacing="off" w:after="240" w:afterAutospacing="off"/>
      </w:pPr>
      <w:r w:rsidRPr="382915B1" w:rsidR="2A4DC5B4">
        <w:rPr>
          <w:rFonts w:ascii="Aptos" w:hAnsi="Aptos" w:eastAsia="Aptos" w:cs="Aptos"/>
          <w:noProof w:val="0"/>
          <w:sz w:val="24"/>
          <w:szCs w:val="24"/>
          <w:lang w:val="en-US"/>
        </w:rPr>
        <w:t xml:space="preserve">Social Work England (n.d.) </w:t>
      </w:r>
      <w:r w:rsidRPr="382915B1" w:rsidR="2A4DC5B4">
        <w:rPr>
          <w:rFonts w:ascii="Aptos" w:hAnsi="Aptos" w:eastAsia="Aptos" w:cs="Aptos"/>
          <w:i w:val="1"/>
          <w:iCs w:val="1"/>
          <w:noProof w:val="0"/>
          <w:sz w:val="24"/>
          <w:szCs w:val="24"/>
          <w:lang w:val="en-US"/>
        </w:rPr>
        <w:t>About social work: What social workers do</w:t>
      </w:r>
      <w:r w:rsidRPr="382915B1" w:rsidR="2A4DC5B4">
        <w:rPr>
          <w:rFonts w:ascii="Aptos" w:hAnsi="Aptos" w:eastAsia="Aptos" w:cs="Aptos"/>
          <w:noProof w:val="0"/>
          <w:sz w:val="24"/>
          <w:szCs w:val="24"/>
          <w:lang w:val="en-US"/>
        </w:rPr>
        <w:t xml:space="preserve">. Available at: </w:t>
      </w:r>
      <w:hyperlink r:id="R069291ecb54f4b4d">
        <w:r w:rsidRPr="382915B1" w:rsidR="2A4DC5B4">
          <w:rPr>
            <w:rStyle w:val="Hyperlink"/>
            <w:noProof w:val="0"/>
            <w:lang w:val="en-US"/>
          </w:rPr>
          <w:t>https://www.socialworkengland.org.uk/about/about-social-work/#whatsocialworkersdo</w:t>
        </w:r>
      </w:hyperlink>
      <w:r w:rsidRPr="382915B1" w:rsidR="2A4DC5B4">
        <w:rPr>
          <w:rFonts w:ascii="Aptos" w:hAnsi="Aptos" w:eastAsia="Aptos" w:cs="Aptos"/>
          <w:noProof w:val="0"/>
          <w:sz w:val="24"/>
          <w:szCs w:val="24"/>
          <w:lang w:val="en-US"/>
        </w:rPr>
        <w:t xml:space="preserve"> (Accessed: 1 July 2026).</w:t>
      </w:r>
    </w:p>
    <w:p w:rsidR="2A4DC5B4" w:rsidP="382915B1" w:rsidRDefault="2A4DC5B4" w14:paraId="7CE5F349" w14:textId="4C6BD528">
      <w:pPr>
        <w:spacing w:before="240" w:beforeAutospacing="off" w:after="240" w:afterAutospacing="off"/>
      </w:pPr>
      <w:r w:rsidRPr="382915B1" w:rsidR="2A4DC5B4">
        <w:rPr>
          <w:rFonts w:ascii="Aptos" w:hAnsi="Aptos" w:eastAsia="Aptos" w:cs="Aptos"/>
          <w:noProof w:val="0"/>
          <w:sz w:val="24"/>
          <w:szCs w:val="24"/>
          <w:lang w:val="en-US"/>
        </w:rPr>
        <w:t xml:space="preserve">Social Services and Well-being (Wales) Act 2014 (2014) anaw 4. Available at: </w:t>
      </w:r>
      <w:hyperlink r:id="R94b4ca1c4a88446c">
        <w:r w:rsidRPr="382915B1" w:rsidR="2A4DC5B4">
          <w:rPr>
            <w:rStyle w:val="Hyperlink"/>
            <w:noProof w:val="0"/>
            <w:lang w:val="en-US"/>
          </w:rPr>
          <w:t>https://www.legislation.gov.uk/anaw/2014/4/contents</w:t>
        </w:r>
      </w:hyperlink>
      <w:r w:rsidRPr="382915B1" w:rsidR="2A4DC5B4">
        <w:rPr>
          <w:rFonts w:ascii="Aptos" w:hAnsi="Aptos" w:eastAsia="Aptos" w:cs="Aptos"/>
          <w:noProof w:val="0"/>
          <w:sz w:val="24"/>
          <w:szCs w:val="24"/>
          <w:lang w:val="en-US"/>
        </w:rPr>
        <w:t xml:space="preserve"> (Accessed: 5 July 2026).</w:t>
      </w:r>
    </w:p>
    <w:p w:rsidR="2A4DC5B4" w:rsidP="382915B1" w:rsidRDefault="2A4DC5B4" w14:paraId="2899FA2C" w14:textId="33341E6F">
      <w:pPr>
        <w:spacing w:before="240" w:beforeAutospacing="off" w:after="240" w:afterAutospacing="off"/>
      </w:pPr>
      <w:r w:rsidRPr="382915B1" w:rsidR="2A4DC5B4">
        <w:rPr>
          <w:rFonts w:ascii="Aptos" w:hAnsi="Aptos" w:eastAsia="Aptos" w:cs="Aptos"/>
          <w:noProof w:val="0"/>
          <w:sz w:val="24"/>
          <w:szCs w:val="24"/>
          <w:lang w:val="en-US"/>
        </w:rPr>
        <w:t xml:space="preserve">UK Government (2018) </w:t>
      </w:r>
      <w:r w:rsidRPr="382915B1" w:rsidR="2A4DC5B4">
        <w:rPr>
          <w:rFonts w:ascii="Aptos" w:hAnsi="Aptos" w:eastAsia="Aptos" w:cs="Aptos"/>
          <w:i w:val="1"/>
          <w:iCs w:val="1"/>
          <w:noProof w:val="0"/>
          <w:sz w:val="24"/>
          <w:szCs w:val="24"/>
          <w:lang w:val="en-US"/>
        </w:rPr>
        <w:t>Data Protection Act 2018</w:t>
      </w:r>
      <w:r w:rsidRPr="382915B1" w:rsidR="2A4DC5B4">
        <w:rPr>
          <w:rFonts w:ascii="Aptos" w:hAnsi="Aptos" w:eastAsia="Aptos" w:cs="Aptos"/>
          <w:noProof w:val="0"/>
          <w:sz w:val="24"/>
          <w:szCs w:val="24"/>
          <w:lang w:val="en-US"/>
        </w:rPr>
        <w:t xml:space="preserve">. London: The Stationery Office. Available at: </w:t>
      </w:r>
      <w:hyperlink r:id="Reab0a2fdad8547aa">
        <w:r w:rsidRPr="382915B1" w:rsidR="2A4DC5B4">
          <w:rPr>
            <w:rStyle w:val="Hyperlink"/>
            <w:noProof w:val="0"/>
            <w:lang w:val="en-US"/>
          </w:rPr>
          <w:t>https://www.legislation.gov.uk/ukpga/2018/12/contents</w:t>
        </w:r>
      </w:hyperlink>
      <w:r w:rsidRPr="382915B1" w:rsidR="2A4DC5B4">
        <w:rPr>
          <w:rFonts w:ascii="Aptos" w:hAnsi="Aptos" w:eastAsia="Aptos" w:cs="Aptos"/>
          <w:noProof w:val="0"/>
          <w:sz w:val="24"/>
          <w:szCs w:val="24"/>
          <w:lang w:val="en-US"/>
        </w:rPr>
        <w:t xml:space="preserve"> (Accessed: 13 June 2026).</w:t>
      </w:r>
    </w:p>
    <w:p w:rsidR="2A4DC5B4" w:rsidP="382915B1" w:rsidRDefault="2A4DC5B4" w14:paraId="2FC7B3EB" w14:textId="0571D220">
      <w:pPr>
        <w:spacing w:before="240" w:beforeAutospacing="off" w:after="240" w:afterAutospacing="off"/>
      </w:pPr>
      <w:r w:rsidRPr="382915B1" w:rsidR="2A4DC5B4">
        <w:rPr>
          <w:rFonts w:ascii="Aptos" w:hAnsi="Aptos" w:eastAsia="Aptos" w:cs="Aptos"/>
          <w:noProof w:val="0"/>
          <w:sz w:val="24"/>
          <w:szCs w:val="24"/>
          <w:lang w:val="en-US"/>
        </w:rPr>
        <w:t xml:space="preserve">UNICEF (2019) </w:t>
      </w:r>
      <w:r w:rsidRPr="382915B1" w:rsidR="2A4DC5B4">
        <w:rPr>
          <w:rFonts w:ascii="Aptos" w:hAnsi="Aptos" w:eastAsia="Aptos" w:cs="Aptos"/>
          <w:i w:val="1"/>
          <w:iCs w:val="1"/>
          <w:noProof w:val="0"/>
          <w:sz w:val="24"/>
          <w:szCs w:val="24"/>
          <w:lang w:val="en-US"/>
        </w:rPr>
        <w:t>A summary of the UN Convention on the Rights of the Child</w:t>
      </w:r>
      <w:r w:rsidRPr="382915B1" w:rsidR="2A4DC5B4">
        <w:rPr>
          <w:rFonts w:ascii="Aptos" w:hAnsi="Aptos" w:eastAsia="Aptos" w:cs="Aptos"/>
          <w:noProof w:val="0"/>
          <w:sz w:val="24"/>
          <w:szCs w:val="24"/>
          <w:lang w:val="en-US"/>
        </w:rPr>
        <w:t xml:space="preserve">. Available at: </w:t>
      </w:r>
      <w:hyperlink r:id="R61ba148c40034461">
        <w:r w:rsidRPr="382915B1" w:rsidR="2A4DC5B4">
          <w:rPr>
            <w:rStyle w:val="Hyperlink"/>
            <w:noProof w:val="0"/>
            <w:lang w:val="en-US"/>
          </w:rPr>
          <w:t>https://www.unicef.org.uk/wp-content/uploads/2019/10/UNCRC_summary-1_1.pdf</w:t>
        </w:r>
      </w:hyperlink>
      <w:r w:rsidRPr="382915B1" w:rsidR="2A4DC5B4">
        <w:rPr>
          <w:rFonts w:ascii="Aptos" w:hAnsi="Aptos" w:eastAsia="Aptos" w:cs="Aptos"/>
          <w:noProof w:val="0"/>
          <w:sz w:val="24"/>
          <w:szCs w:val="24"/>
          <w:lang w:val="en-US"/>
        </w:rPr>
        <w:t xml:space="preserve"> (Accessed: 6 July 2026).</w:t>
      </w:r>
    </w:p>
    <w:p w:rsidR="2A4DC5B4" w:rsidP="382915B1" w:rsidRDefault="2A4DC5B4" w14:paraId="7C4A8987" w14:textId="0E282878">
      <w:pPr>
        <w:spacing w:before="240" w:beforeAutospacing="off" w:after="240" w:afterAutospacing="off"/>
      </w:pPr>
      <w:r w:rsidRPr="382915B1" w:rsidR="2A4DC5B4">
        <w:rPr>
          <w:rFonts w:ascii="Aptos" w:hAnsi="Aptos" w:eastAsia="Aptos" w:cs="Aptos"/>
          <w:noProof w:val="0"/>
          <w:sz w:val="24"/>
          <w:szCs w:val="24"/>
          <w:lang w:val="en-US"/>
        </w:rPr>
        <w:t xml:space="preserve">UNICEF (n.d.) </w:t>
      </w:r>
      <w:r w:rsidRPr="382915B1" w:rsidR="2A4DC5B4">
        <w:rPr>
          <w:rFonts w:ascii="Aptos" w:hAnsi="Aptos" w:eastAsia="Aptos" w:cs="Aptos"/>
          <w:i w:val="1"/>
          <w:iCs w:val="1"/>
          <w:noProof w:val="0"/>
          <w:sz w:val="24"/>
          <w:szCs w:val="24"/>
          <w:lang w:val="en-US"/>
        </w:rPr>
        <w:t>Convention on the Rights of the Child: Children's version</w:t>
      </w:r>
      <w:r w:rsidRPr="382915B1" w:rsidR="2A4DC5B4">
        <w:rPr>
          <w:rFonts w:ascii="Aptos" w:hAnsi="Aptos" w:eastAsia="Aptos" w:cs="Aptos"/>
          <w:noProof w:val="0"/>
          <w:sz w:val="24"/>
          <w:szCs w:val="24"/>
          <w:lang w:val="en-US"/>
        </w:rPr>
        <w:t xml:space="preserve">. Available at: </w:t>
      </w:r>
      <w:hyperlink r:id="Rb8b3710e3006479d">
        <w:r w:rsidRPr="382915B1" w:rsidR="2A4DC5B4">
          <w:rPr>
            <w:rStyle w:val="Hyperlink"/>
            <w:noProof w:val="0"/>
            <w:lang w:val="en-US"/>
          </w:rPr>
          <w:t>https://www.unicef.org/child-rights-convention/convention-text-childrens-version</w:t>
        </w:r>
      </w:hyperlink>
      <w:r w:rsidRPr="382915B1" w:rsidR="2A4DC5B4">
        <w:rPr>
          <w:rFonts w:ascii="Aptos" w:hAnsi="Aptos" w:eastAsia="Aptos" w:cs="Aptos"/>
          <w:noProof w:val="0"/>
          <w:sz w:val="24"/>
          <w:szCs w:val="24"/>
          <w:lang w:val="en-US"/>
        </w:rPr>
        <w:t xml:space="preserve"> (Accessed: 16 June 2026).</w:t>
      </w:r>
    </w:p>
    <w:p w:rsidR="2A4DC5B4" w:rsidP="382915B1" w:rsidRDefault="2A4DC5B4" w14:paraId="71FA64D2" w14:textId="3AFCF3D3">
      <w:pPr>
        <w:spacing w:before="240" w:beforeAutospacing="off" w:after="240" w:afterAutospacing="off"/>
      </w:pPr>
      <w:r w:rsidRPr="382915B1" w:rsidR="2A4DC5B4">
        <w:rPr>
          <w:rFonts w:ascii="Aptos" w:hAnsi="Aptos" w:eastAsia="Aptos" w:cs="Aptos"/>
          <w:noProof w:val="0"/>
          <w:sz w:val="24"/>
          <w:szCs w:val="24"/>
          <w:lang w:val="en-US"/>
        </w:rPr>
        <w:t xml:space="preserve">United Nations (1989) </w:t>
      </w:r>
      <w:r w:rsidRPr="382915B1" w:rsidR="2A4DC5B4">
        <w:rPr>
          <w:rFonts w:ascii="Aptos" w:hAnsi="Aptos" w:eastAsia="Aptos" w:cs="Aptos"/>
          <w:i w:val="1"/>
          <w:iCs w:val="1"/>
          <w:noProof w:val="0"/>
          <w:sz w:val="24"/>
          <w:szCs w:val="24"/>
          <w:lang w:val="en-US"/>
        </w:rPr>
        <w:t>Convention on the Rights of the Child</w:t>
      </w:r>
      <w:r w:rsidRPr="382915B1" w:rsidR="2A4DC5B4">
        <w:rPr>
          <w:rFonts w:ascii="Aptos" w:hAnsi="Aptos" w:eastAsia="Aptos" w:cs="Aptos"/>
          <w:noProof w:val="0"/>
          <w:sz w:val="24"/>
          <w:szCs w:val="24"/>
          <w:lang w:val="en-US"/>
        </w:rPr>
        <w:t xml:space="preserve">. Available at: </w:t>
      </w:r>
      <w:hyperlink r:id="R3b0c3e317e2b46c8">
        <w:r w:rsidRPr="382915B1" w:rsidR="2A4DC5B4">
          <w:rPr>
            <w:rStyle w:val="Hyperlink"/>
            <w:noProof w:val="0"/>
            <w:lang w:val="en-US"/>
          </w:rPr>
          <w:t>https://www.ohchr.org/en/instruments-mechanisms/instruments/convention-rights-child</w:t>
        </w:r>
      </w:hyperlink>
      <w:r w:rsidRPr="382915B1" w:rsidR="2A4DC5B4">
        <w:rPr>
          <w:rFonts w:ascii="Aptos" w:hAnsi="Aptos" w:eastAsia="Aptos" w:cs="Aptos"/>
          <w:noProof w:val="0"/>
          <w:sz w:val="24"/>
          <w:szCs w:val="24"/>
          <w:lang w:val="en-US"/>
        </w:rPr>
        <w:t xml:space="preserve"> (Accessed: 5 July 2026).</w:t>
      </w:r>
    </w:p>
    <w:p w:rsidR="2A4DC5B4" w:rsidP="382915B1" w:rsidRDefault="2A4DC5B4" w14:paraId="19956648" w14:textId="1A78F044">
      <w:pPr>
        <w:spacing w:before="240" w:beforeAutospacing="off" w:after="240" w:afterAutospacing="off"/>
      </w:pPr>
      <w:r w:rsidRPr="382915B1" w:rsidR="2A4DC5B4">
        <w:rPr>
          <w:rFonts w:ascii="Aptos" w:hAnsi="Aptos" w:eastAsia="Aptos" w:cs="Aptos"/>
          <w:noProof w:val="0"/>
          <w:sz w:val="24"/>
          <w:szCs w:val="24"/>
          <w:lang w:val="en-US"/>
        </w:rPr>
        <w:t xml:space="preserve">Wales Safeguarding Procedures (2019) </w:t>
      </w:r>
      <w:r w:rsidRPr="382915B1" w:rsidR="2A4DC5B4">
        <w:rPr>
          <w:rFonts w:ascii="Aptos" w:hAnsi="Aptos" w:eastAsia="Aptos" w:cs="Aptos"/>
          <w:i w:val="1"/>
          <w:iCs w:val="1"/>
          <w:noProof w:val="0"/>
          <w:sz w:val="24"/>
          <w:szCs w:val="24"/>
          <w:lang w:val="en-US"/>
        </w:rPr>
        <w:t>Wales Safeguarding Procedures</w:t>
      </w:r>
      <w:r w:rsidRPr="382915B1" w:rsidR="2A4DC5B4">
        <w:rPr>
          <w:rFonts w:ascii="Aptos" w:hAnsi="Aptos" w:eastAsia="Aptos" w:cs="Aptos"/>
          <w:noProof w:val="0"/>
          <w:sz w:val="24"/>
          <w:szCs w:val="24"/>
          <w:lang w:val="en-US"/>
        </w:rPr>
        <w:t xml:space="preserve">. Available at: </w:t>
      </w:r>
      <w:hyperlink r:id="Red35155981004d33">
        <w:r w:rsidRPr="382915B1" w:rsidR="2A4DC5B4">
          <w:rPr>
            <w:rStyle w:val="Hyperlink"/>
            <w:noProof w:val="0"/>
            <w:lang w:val="en-US"/>
          </w:rPr>
          <w:t>https://www.safeguarding.wales</w:t>
        </w:r>
      </w:hyperlink>
      <w:r w:rsidRPr="382915B1" w:rsidR="2A4DC5B4">
        <w:rPr>
          <w:rFonts w:ascii="Aptos" w:hAnsi="Aptos" w:eastAsia="Aptos" w:cs="Aptos"/>
          <w:noProof w:val="0"/>
          <w:sz w:val="24"/>
          <w:szCs w:val="24"/>
          <w:lang w:val="en-US"/>
        </w:rPr>
        <w:t xml:space="preserve"> (Accessed: 5 July 2026).</w:t>
      </w:r>
    </w:p>
    <w:p w:rsidR="2A4DC5B4" w:rsidP="382915B1" w:rsidRDefault="2A4DC5B4" w14:paraId="606E6C8D" w14:textId="25956B31">
      <w:pPr>
        <w:spacing w:before="240" w:beforeAutospacing="off" w:after="240" w:afterAutospacing="off"/>
      </w:pPr>
      <w:r w:rsidRPr="382915B1" w:rsidR="2A4DC5B4">
        <w:rPr>
          <w:rFonts w:ascii="Aptos" w:hAnsi="Aptos" w:eastAsia="Aptos" w:cs="Aptos"/>
          <w:noProof w:val="0"/>
          <w:sz w:val="24"/>
          <w:szCs w:val="24"/>
          <w:lang w:val="en-US"/>
        </w:rPr>
        <w:t xml:space="preserve">Welsh Government (2014) </w:t>
      </w:r>
      <w:r w:rsidRPr="382915B1" w:rsidR="2A4DC5B4">
        <w:rPr>
          <w:rFonts w:ascii="Aptos" w:hAnsi="Aptos" w:eastAsia="Aptos" w:cs="Aptos"/>
          <w:i w:val="1"/>
          <w:iCs w:val="1"/>
          <w:noProof w:val="0"/>
          <w:sz w:val="24"/>
          <w:szCs w:val="24"/>
          <w:lang w:val="en-US"/>
        </w:rPr>
        <w:t>Working together to safeguard people. Volume 5: Handling individual cases to protect children at risk</w:t>
      </w:r>
      <w:r w:rsidRPr="382915B1" w:rsidR="2A4DC5B4">
        <w:rPr>
          <w:rFonts w:ascii="Aptos" w:hAnsi="Aptos" w:eastAsia="Aptos" w:cs="Aptos"/>
          <w:noProof w:val="0"/>
          <w:sz w:val="24"/>
          <w:szCs w:val="24"/>
          <w:lang w:val="en-US"/>
        </w:rPr>
        <w:t xml:space="preserve">. Available at: </w:t>
      </w:r>
      <w:hyperlink r:id="Ra67a5b5431a740e0">
        <w:r w:rsidRPr="382915B1" w:rsidR="2A4DC5B4">
          <w:rPr>
            <w:rStyle w:val="Hyperlink"/>
            <w:noProof w:val="0"/>
            <w:lang w:val="en-US"/>
          </w:rPr>
          <w:t>https://www.gov.wales/working-together-safeguard-people-volume-5-handling-individual-cases-protect-children-risk</w:t>
        </w:r>
      </w:hyperlink>
      <w:r w:rsidRPr="382915B1" w:rsidR="2A4DC5B4">
        <w:rPr>
          <w:rFonts w:ascii="Aptos" w:hAnsi="Aptos" w:eastAsia="Aptos" w:cs="Aptos"/>
          <w:noProof w:val="0"/>
          <w:sz w:val="24"/>
          <w:szCs w:val="24"/>
          <w:lang w:val="en-US"/>
        </w:rPr>
        <w:t xml:space="preserve"> (Accessed: 5 July 2026).</w:t>
      </w:r>
    </w:p>
    <w:p w:rsidR="2A4DC5B4" w:rsidP="382915B1" w:rsidRDefault="2A4DC5B4" w14:paraId="6D6D8256" w14:textId="32602DDB">
      <w:pPr>
        <w:spacing w:before="240" w:beforeAutospacing="off" w:after="240" w:afterAutospacing="off"/>
      </w:pPr>
      <w:r w:rsidRPr="382915B1" w:rsidR="2A4DC5B4">
        <w:rPr>
          <w:rFonts w:ascii="Aptos" w:hAnsi="Aptos" w:eastAsia="Aptos" w:cs="Aptos"/>
          <w:noProof w:val="0"/>
          <w:sz w:val="24"/>
          <w:szCs w:val="24"/>
          <w:lang w:val="en-US"/>
        </w:rPr>
        <w:t xml:space="preserve">Welsh Government (2025) </w:t>
      </w:r>
      <w:r w:rsidRPr="382915B1" w:rsidR="2A4DC5B4">
        <w:rPr>
          <w:rFonts w:ascii="Aptos" w:hAnsi="Aptos" w:eastAsia="Aptos" w:cs="Aptos"/>
          <w:i w:val="1"/>
          <w:iCs w:val="1"/>
          <w:noProof w:val="0"/>
          <w:sz w:val="24"/>
          <w:szCs w:val="24"/>
          <w:lang w:val="en-US"/>
        </w:rPr>
        <w:t>National multi-agency practice framework for children's services</w:t>
      </w:r>
      <w:r w:rsidRPr="382915B1" w:rsidR="2A4DC5B4">
        <w:rPr>
          <w:rFonts w:ascii="Aptos" w:hAnsi="Aptos" w:eastAsia="Aptos" w:cs="Aptos"/>
          <w:noProof w:val="0"/>
          <w:sz w:val="24"/>
          <w:szCs w:val="24"/>
          <w:lang w:val="en-US"/>
        </w:rPr>
        <w:t xml:space="preserve">. Available at: </w:t>
      </w:r>
      <w:hyperlink r:id="Rcb51c916f740424d">
        <w:r w:rsidRPr="382915B1" w:rsidR="2A4DC5B4">
          <w:rPr>
            <w:rStyle w:val="Hyperlink"/>
            <w:noProof w:val="0"/>
            <w:lang w:val="en-US"/>
          </w:rPr>
          <w:t>https://www.gov.wales/national-multi-agency-practice-framework-childrens-services-html</w:t>
        </w:r>
      </w:hyperlink>
      <w:r w:rsidRPr="382915B1" w:rsidR="2A4DC5B4">
        <w:rPr>
          <w:rFonts w:ascii="Aptos" w:hAnsi="Aptos" w:eastAsia="Aptos" w:cs="Aptos"/>
          <w:noProof w:val="0"/>
          <w:sz w:val="24"/>
          <w:szCs w:val="24"/>
          <w:lang w:val="en-US"/>
        </w:rPr>
        <w:t xml:space="preserve"> (Accessed: 16 June 2026).</w:t>
      </w:r>
    </w:p>
    <w:p w:rsidR="2A4DC5B4" w:rsidP="382915B1" w:rsidRDefault="2A4DC5B4" w14:paraId="60A36B0D" w14:textId="5CA90BAF">
      <w:pPr>
        <w:spacing w:before="240" w:beforeAutospacing="off" w:after="240" w:afterAutospacing="off"/>
      </w:pPr>
      <w:r w:rsidRPr="382915B1" w:rsidR="2A4DC5B4">
        <w:rPr>
          <w:rFonts w:ascii="Aptos" w:hAnsi="Aptos" w:eastAsia="Aptos" w:cs="Aptos"/>
          <w:noProof w:val="0"/>
          <w:sz w:val="24"/>
          <w:szCs w:val="24"/>
          <w:lang w:val="en-US"/>
        </w:rPr>
        <w:t xml:space="preserve">Welsh Government (2026) </w:t>
      </w:r>
      <w:r w:rsidRPr="382915B1" w:rsidR="2A4DC5B4">
        <w:rPr>
          <w:rFonts w:ascii="Aptos" w:hAnsi="Aptos" w:eastAsia="Aptos" w:cs="Aptos"/>
          <w:i w:val="1"/>
          <w:iCs w:val="1"/>
          <w:noProof w:val="0"/>
          <w:sz w:val="24"/>
          <w:szCs w:val="24"/>
          <w:lang w:val="en-US"/>
        </w:rPr>
        <w:t>Safeguarding guidance</w:t>
      </w:r>
      <w:r w:rsidRPr="382915B1" w:rsidR="2A4DC5B4">
        <w:rPr>
          <w:rFonts w:ascii="Aptos" w:hAnsi="Aptos" w:eastAsia="Aptos" w:cs="Aptos"/>
          <w:noProof w:val="0"/>
          <w:sz w:val="24"/>
          <w:szCs w:val="24"/>
          <w:lang w:val="en-US"/>
        </w:rPr>
        <w:t xml:space="preserve">. Available at: </w:t>
      </w:r>
      <w:hyperlink r:id="R6e3a3e45b0944063">
        <w:r w:rsidRPr="382915B1" w:rsidR="2A4DC5B4">
          <w:rPr>
            <w:rStyle w:val="Hyperlink"/>
            <w:noProof w:val="0"/>
            <w:lang w:val="en-US"/>
          </w:rPr>
          <w:t>https://www.gov.wales/safeguarding-guidance</w:t>
        </w:r>
      </w:hyperlink>
      <w:r w:rsidRPr="382915B1" w:rsidR="2A4DC5B4">
        <w:rPr>
          <w:rFonts w:ascii="Aptos" w:hAnsi="Aptos" w:eastAsia="Aptos" w:cs="Aptos"/>
          <w:noProof w:val="0"/>
          <w:sz w:val="24"/>
          <w:szCs w:val="24"/>
          <w:lang w:val="en-US"/>
        </w:rPr>
        <w:t xml:space="preserve"> (Accessed: 20 June 2026).</w:t>
      </w:r>
    </w:p>
    <w:p w:rsidR="2A4DC5B4" w:rsidP="382915B1" w:rsidRDefault="2A4DC5B4" w14:paraId="02142A3B" w14:textId="32CE893A">
      <w:pPr>
        <w:spacing w:before="240" w:beforeAutospacing="off" w:after="240" w:afterAutospacing="off"/>
      </w:pPr>
      <w:r w:rsidRPr="382915B1" w:rsidR="2A4DC5B4">
        <w:rPr>
          <w:rFonts w:ascii="Aptos" w:hAnsi="Aptos" w:eastAsia="Aptos" w:cs="Aptos"/>
          <w:noProof w:val="0"/>
          <w:sz w:val="24"/>
          <w:szCs w:val="24"/>
          <w:lang w:val="en-US"/>
        </w:rPr>
        <w:t xml:space="preserve">Welsh Government (n.d.) </w:t>
      </w:r>
      <w:r w:rsidRPr="382915B1" w:rsidR="2A4DC5B4">
        <w:rPr>
          <w:rFonts w:ascii="Aptos" w:hAnsi="Aptos" w:eastAsia="Aptos" w:cs="Aptos"/>
          <w:i w:val="1"/>
          <w:iCs w:val="1"/>
          <w:noProof w:val="0"/>
          <w:sz w:val="24"/>
          <w:szCs w:val="24"/>
          <w:lang w:val="en-US"/>
        </w:rPr>
        <w:t>A summary of the United Nations Convention on the Rights of the Child</w:t>
      </w:r>
      <w:r w:rsidRPr="382915B1" w:rsidR="2A4DC5B4">
        <w:rPr>
          <w:rFonts w:ascii="Aptos" w:hAnsi="Aptos" w:eastAsia="Aptos" w:cs="Aptos"/>
          <w:noProof w:val="0"/>
          <w:sz w:val="24"/>
          <w:szCs w:val="24"/>
          <w:lang w:val="en-US"/>
        </w:rPr>
        <w:t xml:space="preserve">. Available at: </w:t>
      </w:r>
      <w:hyperlink r:id="Rea3a2ca7f18345be">
        <w:r w:rsidRPr="382915B1" w:rsidR="2A4DC5B4">
          <w:rPr>
            <w:rStyle w:val="Hyperlink"/>
            <w:noProof w:val="0"/>
            <w:lang w:val="en-US"/>
          </w:rPr>
          <w:t>https://www.gov.wales/sites/default/files/publications/2021-11/uncrc-summary-poster.pdf</w:t>
        </w:r>
      </w:hyperlink>
      <w:r w:rsidRPr="382915B1" w:rsidR="2A4DC5B4">
        <w:rPr>
          <w:rFonts w:ascii="Aptos" w:hAnsi="Aptos" w:eastAsia="Aptos" w:cs="Aptos"/>
          <w:noProof w:val="0"/>
          <w:sz w:val="24"/>
          <w:szCs w:val="24"/>
          <w:lang w:val="en-US"/>
        </w:rPr>
        <w:t xml:space="preserve"> (Accessed: 7 July 2026).</w:t>
      </w:r>
    </w:p>
    <w:p w:rsidR="2A4DC5B4" w:rsidP="382915B1" w:rsidRDefault="2A4DC5B4" w14:paraId="644B86D7" w14:textId="024EAC18">
      <w:pPr>
        <w:spacing w:before="240" w:beforeAutospacing="off" w:after="240" w:afterAutospacing="off"/>
      </w:pPr>
      <w:r w:rsidRPr="382915B1" w:rsidR="2A4DC5B4">
        <w:rPr>
          <w:rFonts w:ascii="Aptos" w:hAnsi="Aptos" w:eastAsia="Aptos" w:cs="Aptos"/>
          <w:noProof w:val="0"/>
          <w:sz w:val="24"/>
          <w:szCs w:val="24"/>
          <w:lang w:val="en-US"/>
        </w:rPr>
        <w:t xml:space="preserve">West Glamorgan Safeguarding Board (2025) </w:t>
      </w:r>
      <w:r w:rsidRPr="382915B1" w:rsidR="2A4DC5B4">
        <w:rPr>
          <w:rFonts w:ascii="Aptos" w:hAnsi="Aptos" w:eastAsia="Aptos" w:cs="Aptos"/>
          <w:i w:val="1"/>
          <w:iCs w:val="1"/>
          <w:noProof w:val="0"/>
          <w:sz w:val="24"/>
          <w:szCs w:val="24"/>
          <w:lang w:val="en-US"/>
        </w:rPr>
        <w:t>About us</w:t>
      </w:r>
      <w:r w:rsidRPr="382915B1" w:rsidR="2A4DC5B4">
        <w:rPr>
          <w:rFonts w:ascii="Aptos" w:hAnsi="Aptos" w:eastAsia="Aptos" w:cs="Aptos"/>
          <w:noProof w:val="0"/>
          <w:sz w:val="24"/>
          <w:szCs w:val="24"/>
          <w:lang w:val="en-US"/>
        </w:rPr>
        <w:t xml:space="preserve">. Available at: </w:t>
      </w:r>
      <w:hyperlink r:id="R712bb054e7b04b85">
        <w:r w:rsidRPr="382915B1" w:rsidR="2A4DC5B4">
          <w:rPr>
            <w:rStyle w:val="Hyperlink"/>
            <w:noProof w:val="0"/>
            <w:lang w:val="en-US"/>
          </w:rPr>
          <w:t>https://www.wgsb.wales/about-us/</w:t>
        </w:r>
      </w:hyperlink>
      <w:r w:rsidRPr="382915B1" w:rsidR="2A4DC5B4">
        <w:rPr>
          <w:rFonts w:ascii="Aptos" w:hAnsi="Aptos" w:eastAsia="Aptos" w:cs="Aptos"/>
          <w:noProof w:val="0"/>
          <w:sz w:val="24"/>
          <w:szCs w:val="24"/>
          <w:lang w:val="en-US"/>
        </w:rPr>
        <w:t xml:space="preserve"> (Accessed: 1 July 2026).</w:t>
      </w:r>
    </w:p>
    <w:p w:rsidR="2A4DC5B4" w:rsidP="382915B1" w:rsidRDefault="2A4DC5B4" w14:paraId="39449A5F" w14:textId="7E581506">
      <w:pPr>
        <w:spacing w:before="240" w:beforeAutospacing="off" w:after="240" w:afterAutospacing="off"/>
      </w:pPr>
      <w:r w:rsidRPr="382915B1" w:rsidR="2A4DC5B4">
        <w:rPr>
          <w:rFonts w:ascii="Aptos" w:hAnsi="Aptos" w:eastAsia="Aptos" w:cs="Aptos"/>
          <w:noProof w:val="0"/>
          <w:sz w:val="24"/>
          <w:szCs w:val="24"/>
          <w:lang w:val="en-US"/>
        </w:rPr>
        <w:t xml:space="preserve">World Health Organization (2024) </w:t>
      </w:r>
      <w:r w:rsidRPr="382915B1" w:rsidR="2A4DC5B4">
        <w:rPr>
          <w:rFonts w:ascii="Aptos" w:hAnsi="Aptos" w:eastAsia="Aptos" w:cs="Aptos"/>
          <w:i w:val="1"/>
          <w:iCs w:val="1"/>
          <w:noProof w:val="0"/>
          <w:sz w:val="24"/>
          <w:szCs w:val="24"/>
          <w:lang w:val="en-US"/>
        </w:rPr>
        <w:t>Child maltreatment</w:t>
      </w:r>
      <w:r w:rsidRPr="382915B1" w:rsidR="2A4DC5B4">
        <w:rPr>
          <w:rFonts w:ascii="Aptos" w:hAnsi="Aptos" w:eastAsia="Aptos" w:cs="Aptos"/>
          <w:noProof w:val="0"/>
          <w:sz w:val="24"/>
          <w:szCs w:val="24"/>
          <w:lang w:val="en-US"/>
        </w:rPr>
        <w:t xml:space="preserve">. Available at: </w:t>
      </w:r>
      <w:hyperlink r:id="R66409c2e8353474d">
        <w:r w:rsidRPr="382915B1" w:rsidR="2A4DC5B4">
          <w:rPr>
            <w:rStyle w:val="Hyperlink"/>
            <w:noProof w:val="0"/>
            <w:lang w:val="en-US"/>
          </w:rPr>
          <w:t>https://www.who.int/news-room/fact-sheets/detail/child-maltreatment</w:t>
        </w:r>
      </w:hyperlink>
      <w:r w:rsidRPr="382915B1" w:rsidR="2A4DC5B4">
        <w:rPr>
          <w:rFonts w:ascii="Aptos" w:hAnsi="Aptos" w:eastAsia="Aptos" w:cs="Aptos"/>
          <w:noProof w:val="0"/>
          <w:sz w:val="24"/>
          <w:szCs w:val="24"/>
          <w:lang w:val="en-US"/>
        </w:rPr>
        <w:t xml:space="preserve"> (Accessed: 5 July 2026).</w:t>
      </w:r>
    </w:p>
    <w:p w:rsidR="382915B1" w:rsidRDefault="382915B1" w14:paraId="3B91E828" w14:textId="732010EA"/>
    <w:p w:rsidR="382915B1" w:rsidRDefault="382915B1" w14:paraId="2BD38492" w14:textId="19F0703C"/>
    <w:p w:rsidR="382915B1" w:rsidRDefault="382915B1" w14:paraId="668C6BBE" w14:textId="36AD942D"/>
    <w:sectPr w:rsidR="419EB130">
      <w:headerReference w:type="default" r:id="rId64"/>
      <w:footerReference w:type="default" r:id="rId65"/>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3329B" w:rsidRDefault="0053329B" w14:paraId="0570170D" w14:textId="77777777">
      <w:pPr>
        <w:spacing w:after="0" w:line="240" w:lineRule="auto"/>
      </w:pPr>
      <w:r>
        <w:separator/>
      </w:r>
    </w:p>
  </w:endnote>
  <w:endnote w:type="continuationSeparator" w:id="0">
    <w:p w:rsidR="0053329B" w:rsidRDefault="0053329B" w14:paraId="4A3BBC6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419EB130" w:rsidTr="419EB130" w14:paraId="4CEBCA20" w14:textId="77777777">
      <w:trPr>
        <w:trHeight w:val="300"/>
      </w:trPr>
      <w:tc>
        <w:tcPr>
          <w:tcW w:w="3120" w:type="dxa"/>
        </w:tcPr>
        <w:p w:rsidR="419EB130" w:rsidP="419EB130" w:rsidRDefault="419EB130" w14:paraId="39139C41" w14:textId="1C9BA4A3">
          <w:pPr>
            <w:pStyle w:val="Header"/>
            <w:ind w:left="-115"/>
          </w:pPr>
        </w:p>
      </w:tc>
      <w:tc>
        <w:tcPr>
          <w:tcW w:w="3120" w:type="dxa"/>
        </w:tcPr>
        <w:p w:rsidR="419EB130" w:rsidP="419EB130" w:rsidRDefault="419EB130" w14:paraId="25CA0719" w14:textId="11200F84">
          <w:pPr>
            <w:pStyle w:val="Header"/>
            <w:jc w:val="center"/>
          </w:pPr>
        </w:p>
      </w:tc>
      <w:tc>
        <w:tcPr>
          <w:tcW w:w="3120" w:type="dxa"/>
        </w:tcPr>
        <w:p w:rsidR="419EB130" w:rsidP="419EB130" w:rsidRDefault="419EB130" w14:paraId="6A087B5E" w14:textId="12A19EF3">
          <w:pPr>
            <w:pStyle w:val="Header"/>
            <w:ind w:right="-115"/>
            <w:jc w:val="right"/>
          </w:pPr>
        </w:p>
      </w:tc>
    </w:tr>
  </w:tbl>
  <w:p w:rsidR="419EB130" w:rsidP="419EB130" w:rsidRDefault="419EB130" w14:paraId="312427A0" w14:textId="23B96E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3329B" w:rsidRDefault="0053329B" w14:paraId="27FA3F1D" w14:textId="77777777">
      <w:pPr>
        <w:spacing w:after="0" w:line="240" w:lineRule="auto"/>
      </w:pPr>
      <w:r>
        <w:separator/>
      </w:r>
    </w:p>
  </w:footnote>
  <w:footnote w:type="continuationSeparator" w:id="0">
    <w:p w:rsidR="0053329B" w:rsidRDefault="0053329B" w14:paraId="21074998"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419EB130" w:rsidTr="419EB130" w14:paraId="0BA0CA42" w14:textId="77777777">
      <w:trPr>
        <w:trHeight w:val="300"/>
      </w:trPr>
      <w:tc>
        <w:tcPr>
          <w:tcW w:w="3120" w:type="dxa"/>
        </w:tcPr>
        <w:p w:rsidR="419EB130" w:rsidP="419EB130" w:rsidRDefault="419EB130" w14:paraId="5880E9E6" w14:textId="2CD4F257">
          <w:pPr>
            <w:pStyle w:val="Header"/>
            <w:ind w:left="-115"/>
          </w:pPr>
        </w:p>
      </w:tc>
      <w:tc>
        <w:tcPr>
          <w:tcW w:w="3120" w:type="dxa"/>
        </w:tcPr>
        <w:p w:rsidR="419EB130" w:rsidP="419EB130" w:rsidRDefault="419EB130" w14:paraId="1EC3EB10" w14:textId="52E6D437">
          <w:pPr>
            <w:pStyle w:val="Header"/>
            <w:jc w:val="center"/>
          </w:pPr>
        </w:p>
      </w:tc>
      <w:tc>
        <w:tcPr>
          <w:tcW w:w="3120" w:type="dxa"/>
        </w:tcPr>
        <w:p w:rsidR="419EB130" w:rsidP="419EB130" w:rsidRDefault="419EB130" w14:paraId="1832F5A8" w14:textId="7E5F0040">
          <w:pPr>
            <w:pStyle w:val="Header"/>
            <w:ind w:right="-115"/>
            <w:jc w:val="right"/>
          </w:pPr>
        </w:p>
      </w:tc>
    </w:tr>
  </w:tbl>
  <w:p w:rsidR="419EB130" w:rsidP="419EB130" w:rsidRDefault="419EB130" w14:paraId="741CA3BD" w14:textId="37E8A42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738C3B4"/>
    <w:rsid w:val="0053329B"/>
    <w:rsid w:val="00753231"/>
    <w:rsid w:val="008F5D85"/>
    <w:rsid w:val="009F39F4"/>
    <w:rsid w:val="00C94840"/>
    <w:rsid w:val="03CA5DA4"/>
    <w:rsid w:val="05166183"/>
    <w:rsid w:val="053B19C0"/>
    <w:rsid w:val="09449336"/>
    <w:rsid w:val="0D22F42D"/>
    <w:rsid w:val="108F04F2"/>
    <w:rsid w:val="112EC2BC"/>
    <w:rsid w:val="11F3F549"/>
    <w:rsid w:val="12855179"/>
    <w:rsid w:val="161CA0E1"/>
    <w:rsid w:val="1738C3B4"/>
    <w:rsid w:val="187FD6C5"/>
    <w:rsid w:val="189C1A04"/>
    <w:rsid w:val="1CC021A8"/>
    <w:rsid w:val="1D19C693"/>
    <w:rsid w:val="1F07844B"/>
    <w:rsid w:val="208CA890"/>
    <w:rsid w:val="20F7B923"/>
    <w:rsid w:val="26F06C74"/>
    <w:rsid w:val="2885D96D"/>
    <w:rsid w:val="297CEB0C"/>
    <w:rsid w:val="2A23548C"/>
    <w:rsid w:val="2A4DC5B4"/>
    <w:rsid w:val="2EADA790"/>
    <w:rsid w:val="33346123"/>
    <w:rsid w:val="36167B84"/>
    <w:rsid w:val="37279893"/>
    <w:rsid w:val="382915B1"/>
    <w:rsid w:val="39495511"/>
    <w:rsid w:val="3A727EF0"/>
    <w:rsid w:val="3D80CBC9"/>
    <w:rsid w:val="3E05DBD6"/>
    <w:rsid w:val="419EB130"/>
    <w:rsid w:val="42A85899"/>
    <w:rsid w:val="448064C5"/>
    <w:rsid w:val="4810AC69"/>
    <w:rsid w:val="4A92E967"/>
    <w:rsid w:val="5397BC8A"/>
    <w:rsid w:val="5480AC47"/>
    <w:rsid w:val="590AB398"/>
    <w:rsid w:val="5A53D1FF"/>
    <w:rsid w:val="5C7D5DD3"/>
    <w:rsid w:val="6131E282"/>
    <w:rsid w:val="64F2C1E1"/>
    <w:rsid w:val="65593941"/>
    <w:rsid w:val="6963B698"/>
    <w:rsid w:val="6D483B2B"/>
    <w:rsid w:val="761DA589"/>
    <w:rsid w:val="76DFA485"/>
    <w:rsid w:val="78157DF3"/>
    <w:rsid w:val="7A422E50"/>
    <w:rsid w:val="7C793C56"/>
    <w:rsid w:val="7F4F8D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E5BBB"/>
  <w15:chartTrackingRefBased/>
  <w15:docId w15:val="{3BA0129E-C927-4C95-977B-33E63D89EB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uiPriority w:val="99"/>
    <w:unhideWhenUsed/>
    <w:rsid w:val="419EB130"/>
    <w:pPr>
      <w:tabs>
        <w:tab w:val="center" w:pos="4680"/>
        <w:tab w:val="right" w:pos="9360"/>
      </w:tabs>
      <w:spacing w:after="0" w:line="240" w:lineRule="auto"/>
    </w:pPr>
  </w:style>
  <w:style w:type="paragraph" w:styleId="Footer">
    <w:name w:val="footer"/>
    <w:basedOn w:val="Normal"/>
    <w:uiPriority w:val="99"/>
    <w:unhideWhenUsed/>
    <w:rsid w:val="419EB130"/>
    <w:pPr>
      <w:tabs>
        <w:tab w:val="center" w:pos="4680"/>
        <w:tab w:val="right" w:pos="9360"/>
      </w:tabs>
      <w:spacing w:after="0" w:line="240" w:lineRule="auto"/>
    </w:pPr>
  </w:style>
  <w:style w:type="character" w:styleId="Hyperlink">
    <w:name w:val="Hyperlink"/>
    <w:basedOn w:val="DefaultParagraphFont"/>
    <w:uiPriority w:val="99"/>
    <w:unhideWhenUsed/>
    <w:rsid w:val="419EB130"/>
    <w:rPr>
      <w:color w:val="467886"/>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2" /><Relationship Type="http://schemas.openxmlformats.org/officeDocument/2006/relationships/fontTable" Target="fontTable.xml" Id="rId66" /><Relationship Type="http://schemas.openxmlformats.org/officeDocument/2006/relationships/endnotes" Target="endnotes.xml" Id="rId5" /><Relationship Type="http://schemas.openxmlformats.org/officeDocument/2006/relationships/header" Target="header1.xml" Id="rId64" /><Relationship Type="http://schemas.openxmlformats.org/officeDocument/2006/relationships/webSettings" Target="webSettings.xml" Id="rId3" /><Relationship Type="http://schemas.openxmlformats.org/officeDocument/2006/relationships/theme" Target="theme/theme1.xml" Id="rId67" /><Relationship Type="http://schemas.openxmlformats.org/officeDocument/2006/relationships/styles" Target="styles.xml" Id="rId1" /><Relationship Type="http://schemas.openxmlformats.org/officeDocument/2006/relationships/footer" Target="footer1.xml" Id="rId65" /><Relationship Type="http://schemas.openxmlformats.org/officeDocument/2006/relationships/footnotes" Target="footnotes.xml" Id="rId4" /><Relationship Type="http://schemas.openxmlformats.org/officeDocument/2006/relationships/hyperlink" Target="https://www.legislation.gov.uk/ukpga/2014/23/part/1/crossheading/safeguarding-adults-at-risk-of-abuse-or-neglect" TargetMode="External" Id="R90428e77fd904b45" /><Relationship Type="http://schemas.openxmlformats.org/officeDocument/2006/relationships/hyperlink" Target="https://www.legislation.gov.uk/ukpga/1989/41/contents" TargetMode="External" Id="Rc4856b804c1f483d" /><Relationship Type="http://schemas.openxmlformats.org/officeDocument/2006/relationships/hyperlink" Target="https://www.legislation.gov.uk/ukpga/2004/31/contents" TargetMode="External" Id="R2e75b105e3584d92" /><Relationship Type="http://schemas.openxmlformats.org/officeDocument/2006/relationships/hyperlink" Target="https://www.gov.uk/government/publications/working-together-to-safeguard-children--2" TargetMode="External" Id="Re7cc27a521ee4a86" /><Relationship Type="http://schemas.openxmlformats.org/officeDocument/2006/relationships/hyperlink" Target="https://assets.publishing.service.gov.uk/media/69fb1c28d0e316a40f269a5b/Working_together_to_safeguard_children_2026_a_guide_to_multi_agency_working.pdf" TargetMode="External" Id="Rc81459ba6b974d5b" /><Relationship Type="http://schemas.openxmlformats.org/officeDocument/2006/relationships/hyperlink" Target="https://assets.publishing.service.gov.uk/media/68c024cb8c6d992f23edd79c/Early_years_foundation_stage_statutory_framework_-_for_group_and_school-based_providers.pdf.pdf" TargetMode="External" Id="R2419c838a493467b" /><Relationship Type="http://schemas.openxmlformats.org/officeDocument/2006/relationships/hyperlink" Target="https://estyn.gov.wales/safeguarding/" TargetMode="External" Id="R0b4737653552408e" /><Relationship Type="http://schemas.openxmlformats.org/officeDocument/2006/relationships/hyperlink" Target="https://www.gov.uk/government/publications/safeguarding-practitioners-information-sharing-advice" TargetMode="External" Id="R6afce2fb6d7645e9" /><Relationship Type="http://schemas.openxmlformats.org/officeDocument/2006/relationships/hyperlink" Target="https://commonslibrary.parliament.uk/research-briefings/sn06787/" TargetMode="External" Id="Rb97c0dbd338d4505" /><Relationship Type="http://schemas.openxmlformats.org/officeDocument/2006/relationships/hyperlink" Target="https://publications.parliament.uk/pa/jt200809/jtselect/jtrights/157/157we18.htm" TargetMode="External" Id="R0eed1942afc44631" /><Relationship Type="http://schemas.openxmlformats.org/officeDocument/2006/relationships/hyperlink" Target="https://www.gov.wales/sites/default/files/publications/2021-12/keeping-learners-safe.pdf" TargetMode="External" Id="Rdbf029774bd64f74" /><Relationship Type="http://schemas.openxmlformats.org/officeDocument/2006/relationships/hyperlink" Target="https://www.nice.org.uk/guidance/ng76" TargetMode="External" Id="R793f392d293b4f7c" /><Relationship Type="http://schemas.openxmlformats.org/officeDocument/2006/relationships/hyperlink" Target="https://www.npt.gov.uk/adult-social-care/annual-reports-complaints-and-commissioning/corporate-safeguarding-policy/" TargetMode="External" Id="R8b3622485cfe4367" /><Relationship Type="http://schemas.openxmlformats.org/officeDocument/2006/relationships/hyperlink" Target="https://www.npt.gov.uk/" TargetMode="External" Id="R0f13c61af74d4792" /><Relationship Type="http://schemas.openxmlformats.org/officeDocument/2006/relationships/hyperlink" Target="https://www.npt.gov.uk/adult-social-care/get-social-care-help/report-a-concern-about-an-adult-or-child/" TargetMode="External" Id="Rc580eb08a4974179" /><Relationship Type="http://schemas.openxmlformats.org/officeDocument/2006/relationships/hyperlink" Target="https://www.nhs.uk/social-care-and-support/help-from-social-services-and-charities/abuse-and-neglect-adults-at-risk/" TargetMode="External" Id="R07f9afce9c794d9a" /><Relationship Type="http://schemas.openxmlformats.org/officeDocument/2006/relationships/hyperlink" Target="https://safeguarding-guide.nhs.uk/context-of-NHS-safeguarding/s2-07/" TargetMode="External" Id="R9bad02b6d28c458c" /><Relationship Type="http://schemas.openxmlformats.org/officeDocument/2006/relationships/hyperlink" Target="https://www.nspcc.org.uk/keeping-children-safe/types-of-abuse/neglect/" TargetMode="External" Id="R7e77ac70020740c2" /><Relationship Type="http://schemas.openxmlformats.org/officeDocument/2006/relationships/hyperlink" Target="https://learning.nspcc.org.uk/child-protection-system/wales" TargetMode="External" Id="Rebf50776ca8e4696" /><Relationship Type="http://schemas.openxmlformats.org/officeDocument/2006/relationships/hyperlink" Target="https://www.ohchr.org/en/instruments-mechanisms/instruments/convention-rights-child" TargetMode="External" Id="Rb1e77922ee5c48cf" /><Relationship Type="http://schemas.openxmlformats.org/officeDocument/2006/relationships/hyperlink" Target="https://www.legislation.gov.uk/mwa/2011/2/contents" TargetMode="External" Id="Rea747d77fe884471" /><Relationship Type="http://schemas.openxmlformats.org/officeDocument/2006/relationships/hyperlink" Target="https://doi.org/10.1016/j.worlddev.2023.106185" TargetMode="External" Id="R228ac18fe752470e" /><Relationship Type="http://schemas.openxmlformats.org/officeDocument/2006/relationships/hyperlink" Target="https://www.safeguarding.wales/en/int-i/int-i-i1/i1-p1/" TargetMode="External" Id="R6e8d9b3eae4a4045" /><Relationship Type="http://schemas.openxmlformats.org/officeDocument/2006/relationships/hyperlink" Target="https://www.savethechildren.org.uk/what-we-do/childrens-rights/united-nations-convention-of-the-rights-of-the-child" TargetMode="External" Id="Rb861ee00cdce4671" /><Relationship Type="http://schemas.openxmlformats.org/officeDocument/2006/relationships/hyperlink" Target="https://socialcare.wales/resources-guidance/information-and-learning-hub/sswbact/overview" TargetMode="External" Id="R621ba4a24fb34efa" /><Relationship Type="http://schemas.openxmlformats.org/officeDocument/2006/relationships/hyperlink" Target="https://www.safeguarding.wales/en/chi-i/chi-i-c1/c1-p2/" TargetMode="External" Id="Rfb80c0a75abd4016" /><Relationship Type="http://schemas.openxmlformats.org/officeDocument/2006/relationships/hyperlink" Target="https://www.socialworkengland.org.uk/about/about-social-work/#whatsocialworkersdo" TargetMode="External" Id="R069291ecb54f4b4d" /><Relationship Type="http://schemas.openxmlformats.org/officeDocument/2006/relationships/hyperlink" Target="https://www.legislation.gov.uk/anaw/2014/4/contents" TargetMode="External" Id="R94b4ca1c4a88446c" /><Relationship Type="http://schemas.openxmlformats.org/officeDocument/2006/relationships/hyperlink" Target="https://www.legislation.gov.uk/ukpga/2018/12/contents" TargetMode="External" Id="Reab0a2fdad8547aa" /><Relationship Type="http://schemas.openxmlformats.org/officeDocument/2006/relationships/hyperlink" Target="https://www.unicef.org.uk/wp-content/uploads/2019/10/UNCRC_summary-1_1.pdf" TargetMode="External" Id="R61ba148c40034461" /><Relationship Type="http://schemas.openxmlformats.org/officeDocument/2006/relationships/hyperlink" Target="https://www.unicef.org/child-rights-convention/convention-text-childrens-version" TargetMode="External" Id="Rb8b3710e3006479d" /><Relationship Type="http://schemas.openxmlformats.org/officeDocument/2006/relationships/hyperlink" Target="https://www.ohchr.org/en/instruments-mechanisms/instruments/convention-rights-child" TargetMode="External" Id="R3b0c3e317e2b46c8" /><Relationship Type="http://schemas.openxmlformats.org/officeDocument/2006/relationships/hyperlink" Target="https://www.safeguarding.wales/" TargetMode="External" Id="Red35155981004d33" /><Relationship Type="http://schemas.openxmlformats.org/officeDocument/2006/relationships/hyperlink" Target="https://www.gov.wales/working-together-safeguard-people-volume-5-handling-individual-cases-protect-children-risk" TargetMode="External" Id="Ra67a5b5431a740e0" /><Relationship Type="http://schemas.openxmlformats.org/officeDocument/2006/relationships/hyperlink" Target="https://www.gov.wales/national-multi-agency-practice-framework-childrens-services-html" TargetMode="External" Id="Rcb51c916f740424d" /><Relationship Type="http://schemas.openxmlformats.org/officeDocument/2006/relationships/hyperlink" Target="https://www.gov.wales/safeguarding-guidance" TargetMode="External" Id="R6e3a3e45b0944063" /><Relationship Type="http://schemas.openxmlformats.org/officeDocument/2006/relationships/hyperlink" Target="https://www.gov.wales/sites/default/files/publications/2021-11/uncrc-summary-poster.pdf" TargetMode="External" Id="Rea3a2ca7f18345be" /><Relationship Type="http://schemas.openxmlformats.org/officeDocument/2006/relationships/hyperlink" Target="https://www.wgsb.wales/about-us/" TargetMode="External" Id="R712bb054e7b04b85" /><Relationship Type="http://schemas.openxmlformats.org/officeDocument/2006/relationships/hyperlink" Target="https://www.who.int/news-room/fact-sheets/detail/child-maltreatment" TargetMode="External" Id="R66409c2e8353474d"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 Watts (2507746)</dc:creator>
  <keywords/>
  <dc:description/>
  <lastModifiedBy>Conor Grogan (2501327)</lastModifiedBy>
  <revision>4</revision>
  <dcterms:created xsi:type="dcterms:W3CDTF">2026-06-29T16:12:00.0000000Z</dcterms:created>
  <dcterms:modified xsi:type="dcterms:W3CDTF">2026-07-12T10:45:49.4241717Z</dcterms:modified>
</coreProperties>
</file>