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77777777" w:rsidR="00DA0958" w:rsidRDefault="00DA0958">
      <w:pPr>
        <w:spacing w:line="480" w:lineRule="auto"/>
        <w:rPr>
          <w:rFonts w:ascii="Times New Roman" w:eastAsia="Times New Roman" w:hAnsi="Times New Roman" w:cs="Times New Roman"/>
          <w:sz w:val="24"/>
          <w:szCs w:val="24"/>
        </w:rPr>
      </w:pPr>
    </w:p>
    <w:p w14:paraId="00000002" w14:textId="77777777" w:rsidR="00DA0958" w:rsidRDefault="00DA0958">
      <w:pPr>
        <w:spacing w:line="480" w:lineRule="auto"/>
        <w:rPr>
          <w:rFonts w:ascii="Times New Roman" w:eastAsia="Times New Roman" w:hAnsi="Times New Roman" w:cs="Times New Roman"/>
          <w:sz w:val="24"/>
          <w:szCs w:val="24"/>
        </w:rPr>
      </w:pPr>
    </w:p>
    <w:p w14:paraId="00000003" w14:textId="77777777" w:rsidR="00DA0958" w:rsidRDefault="00DA0958">
      <w:pPr>
        <w:spacing w:line="480" w:lineRule="auto"/>
        <w:rPr>
          <w:rFonts w:ascii="Times New Roman" w:eastAsia="Times New Roman" w:hAnsi="Times New Roman" w:cs="Times New Roman"/>
          <w:sz w:val="24"/>
          <w:szCs w:val="24"/>
        </w:rPr>
      </w:pPr>
    </w:p>
    <w:p w14:paraId="00000004" w14:textId="77777777" w:rsidR="00DA0958" w:rsidRDefault="00DA0958">
      <w:pPr>
        <w:spacing w:line="480" w:lineRule="auto"/>
        <w:rPr>
          <w:rFonts w:ascii="Times New Roman" w:eastAsia="Times New Roman" w:hAnsi="Times New Roman" w:cs="Times New Roman"/>
          <w:sz w:val="24"/>
          <w:szCs w:val="24"/>
        </w:rPr>
      </w:pPr>
    </w:p>
    <w:p w14:paraId="00000005" w14:textId="77777777" w:rsidR="00DA0958" w:rsidRDefault="00DA0958">
      <w:pPr>
        <w:spacing w:line="480" w:lineRule="auto"/>
        <w:rPr>
          <w:rFonts w:ascii="Times New Roman" w:eastAsia="Times New Roman" w:hAnsi="Times New Roman" w:cs="Times New Roman"/>
          <w:sz w:val="24"/>
          <w:szCs w:val="24"/>
        </w:rPr>
      </w:pPr>
    </w:p>
    <w:p w14:paraId="00000006" w14:textId="77777777" w:rsidR="00DA0958" w:rsidRDefault="00DA0958">
      <w:pPr>
        <w:spacing w:line="480" w:lineRule="auto"/>
        <w:rPr>
          <w:rFonts w:ascii="Times New Roman" w:eastAsia="Times New Roman" w:hAnsi="Times New Roman" w:cs="Times New Roman"/>
          <w:sz w:val="24"/>
          <w:szCs w:val="24"/>
        </w:rPr>
      </w:pPr>
    </w:p>
    <w:p w14:paraId="00000007" w14:textId="687C6BA7" w:rsidR="00DA0958" w:rsidRDefault="00E30180">
      <w:pPr>
        <w:spacing w:after="24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International Business Communications</w:t>
      </w:r>
    </w:p>
    <w:p w14:paraId="083AD743" w14:textId="27F344A9" w:rsidR="007E39EA" w:rsidRPr="007E39EA" w:rsidRDefault="007E39EA">
      <w:pPr>
        <w:spacing w:after="240"/>
        <w:jc w:val="center"/>
        <w:rPr>
          <w:rFonts w:ascii="Times New Roman" w:eastAsia="Times New Roman" w:hAnsi="Times New Roman" w:cs="Times New Roman"/>
          <w:sz w:val="24"/>
          <w:szCs w:val="32"/>
        </w:rPr>
      </w:pPr>
      <w:r>
        <w:rPr>
          <w:rFonts w:ascii="Times New Roman" w:eastAsia="Times New Roman" w:hAnsi="Times New Roman" w:cs="Times New Roman"/>
          <w:sz w:val="24"/>
          <w:szCs w:val="32"/>
        </w:rPr>
        <w:t xml:space="preserve">Assessment 1: Report </w:t>
      </w:r>
    </w:p>
    <w:p w14:paraId="00000008" w14:textId="079647A7" w:rsidR="00DA0958" w:rsidRDefault="007E39EA">
      <w:pPr>
        <w:spacing w:after="240"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Denis </w:t>
      </w:r>
      <w:proofErr w:type="spellStart"/>
      <w:r>
        <w:rPr>
          <w:rFonts w:ascii="Times New Roman" w:eastAsia="Times New Roman" w:hAnsi="Times New Roman" w:cs="Times New Roman"/>
          <w:sz w:val="24"/>
          <w:szCs w:val="24"/>
        </w:rPr>
        <w:t>Nedzhmiev</w:t>
      </w:r>
      <w:proofErr w:type="spellEnd"/>
    </w:p>
    <w:p w14:paraId="0000000A" w14:textId="2D37BC3A" w:rsidR="00DA0958" w:rsidRPr="006A63C8" w:rsidRDefault="006A63C8" w:rsidP="006A63C8">
      <w:pPr>
        <w:spacing w:after="0" w:line="480" w:lineRule="auto"/>
        <w:jc w:val="center"/>
        <w:rPr>
          <w:rFonts w:ascii="Times New Roman" w:eastAsia="Times New Roman" w:hAnsi="Times New Roman" w:cs="Times New Roman"/>
          <w:sz w:val="24"/>
          <w:szCs w:val="24"/>
          <w:lang w:val="bg-BG"/>
        </w:rPr>
      </w:pPr>
      <w:r w:rsidRPr="006A63C8">
        <w:rPr>
          <w:rFonts w:ascii="Times New Roman" w:eastAsia="Times New Roman" w:hAnsi="Times New Roman" w:cs="Times New Roman"/>
          <w:sz w:val="24"/>
          <w:szCs w:val="24"/>
        </w:rPr>
        <w:t xml:space="preserve">Lecturer : Afzal </w:t>
      </w:r>
      <w:proofErr w:type="spellStart"/>
      <w:r w:rsidRPr="006A63C8">
        <w:rPr>
          <w:rFonts w:ascii="Times New Roman" w:eastAsia="Times New Roman" w:hAnsi="Times New Roman" w:cs="Times New Roman"/>
          <w:sz w:val="24"/>
          <w:szCs w:val="24"/>
        </w:rPr>
        <w:t>Munna</w:t>
      </w:r>
      <w:proofErr w:type="spellEnd"/>
      <w:r w:rsidRPr="006A63C8">
        <w:rPr>
          <w:rFonts w:ascii="Times New Roman" w:eastAsia="Times New Roman" w:hAnsi="Times New Roman" w:cs="Times New Roman"/>
          <w:sz w:val="24"/>
          <w:szCs w:val="24"/>
        </w:rPr>
        <w:t xml:space="preserve"> </w:t>
      </w:r>
      <w:bookmarkStart w:id="0" w:name="_GoBack"/>
      <w:bookmarkEnd w:id="0"/>
    </w:p>
    <w:p w14:paraId="0000000E" w14:textId="59EAA95F" w:rsidR="00DA0958" w:rsidRDefault="007E39EA" w:rsidP="007E39E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Business Management </w:t>
      </w:r>
    </w:p>
    <w:p w14:paraId="1A70870B" w14:textId="5769933A" w:rsidR="007E39EA" w:rsidRDefault="007E39EA" w:rsidP="007E39EA">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ID:2029363</w:t>
      </w:r>
    </w:p>
    <w:p w14:paraId="0000000F" w14:textId="084209BE" w:rsidR="00DA0958" w:rsidRDefault="00DA0958">
      <w:pPr>
        <w:spacing w:after="0" w:line="480" w:lineRule="auto"/>
        <w:jc w:val="center"/>
        <w:rPr>
          <w:rFonts w:ascii="Times New Roman" w:eastAsia="Times New Roman" w:hAnsi="Times New Roman" w:cs="Times New Roman"/>
          <w:sz w:val="24"/>
          <w:szCs w:val="24"/>
        </w:rPr>
      </w:pPr>
    </w:p>
    <w:p w14:paraId="00000010" w14:textId="77777777" w:rsidR="00DA0958" w:rsidRDefault="00E30180">
      <w:pPr>
        <w:spacing w:line="480" w:lineRule="auto"/>
        <w:rPr>
          <w:rFonts w:ascii="Times New Roman" w:eastAsia="Times New Roman" w:hAnsi="Times New Roman" w:cs="Times New Roman"/>
          <w:sz w:val="24"/>
          <w:szCs w:val="24"/>
        </w:rPr>
      </w:pPr>
      <w:r>
        <w:br w:type="page"/>
      </w:r>
    </w:p>
    <w:p w14:paraId="00000011" w14:textId="77777777" w:rsidR="00DA0958" w:rsidRDefault="00E30180">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 xml:space="preserve">Table of Contents </w:t>
      </w:r>
    </w:p>
    <w:p w14:paraId="00000012" w14:textId="77777777" w:rsidR="00DA0958" w:rsidRDefault="00DA0958">
      <w:pPr>
        <w:keepNext/>
        <w:keepLines/>
        <w:pBdr>
          <w:top w:val="nil"/>
          <w:left w:val="nil"/>
          <w:bottom w:val="nil"/>
          <w:right w:val="nil"/>
          <w:between w:val="nil"/>
        </w:pBdr>
        <w:spacing w:before="240" w:after="0"/>
        <w:rPr>
          <w:rFonts w:ascii="Times New Roman" w:eastAsia="Times New Roman" w:hAnsi="Times New Roman" w:cs="Times New Roman"/>
          <w:color w:val="0563C1"/>
          <w:sz w:val="32"/>
          <w:szCs w:val="32"/>
          <w:u w:val="single"/>
        </w:rPr>
      </w:pPr>
    </w:p>
    <w:sdt>
      <w:sdtPr>
        <w:id w:val="-127403302"/>
        <w:docPartObj>
          <w:docPartGallery w:val="Table of Contents"/>
          <w:docPartUnique/>
        </w:docPartObj>
      </w:sdtPr>
      <w:sdtEndPr/>
      <w:sdtContent>
        <w:p w14:paraId="00000013" w14:textId="77777777" w:rsidR="00DA0958" w:rsidRDefault="00E30180">
          <w:pPr>
            <w:widowControl w:val="0"/>
            <w:tabs>
              <w:tab w:val="right" w:leader="dot" w:pos="12000"/>
            </w:tabs>
            <w:spacing w:before="60" w:after="0" w:line="240" w:lineRule="auto"/>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heading=h.2et92p0">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3</w:t>
            </w:r>
          </w:hyperlink>
        </w:p>
        <w:p w14:paraId="00000014" w14:textId="77777777" w:rsidR="00DA0958" w:rsidRDefault="006A63C8">
          <w:pPr>
            <w:widowControl w:val="0"/>
            <w:tabs>
              <w:tab w:val="right" w:leader="dot" w:pos="12000"/>
            </w:tabs>
            <w:spacing w:before="60" w:after="0" w:line="240" w:lineRule="auto"/>
            <w:rPr>
              <w:rFonts w:ascii="Times New Roman" w:eastAsia="Times New Roman" w:hAnsi="Times New Roman" w:cs="Times New Roman"/>
              <w:color w:val="000000"/>
              <w:sz w:val="24"/>
              <w:szCs w:val="24"/>
            </w:rPr>
          </w:pPr>
          <w:hyperlink w:anchor="_heading=h.tyjcwt">
            <w:r w:rsidR="00E30180">
              <w:rPr>
                <w:rFonts w:ascii="Times New Roman" w:eastAsia="Times New Roman" w:hAnsi="Times New Roman" w:cs="Times New Roman"/>
                <w:color w:val="000000"/>
                <w:sz w:val="24"/>
                <w:szCs w:val="24"/>
              </w:rPr>
              <w:t>Introduction to Selected Organisation Background: Accenture</w:t>
            </w:r>
            <w:r w:rsidR="00E30180">
              <w:rPr>
                <w:rFonts w:ascii="Times New Roman" w:eastAsia="Times New Roman" w:hAnsi="Times New Roman" w:cs="Times New Roman"/>
                <w:color w:val="000000"/>
                <w:sz w:val="24"/>
                <w:szCs w:val="24"/>
              </w:rPr>
              <w:tab/>
              <w:t>4</w:t>
            </w:r>
          </w:hyperlink>
        </w:p>
        <w:p w14:paraId="00000015" w14:textId="77777777" w:rsidR="00DA0958" w:rsidRDefault="006A63C8">
          <w:pPr>
            <w:widowControl w:val="0"/>
            <w:tabs>
              <w:tab w:val="right" w:leader="dot" w:pos="12000"/>
            </w:tabs>
            <w:spacing w:before="60" w:after="0" w:line="240" w:lineRule="auto"/>
            <w:rPr>
              <w:rFonts w:ascii="Times New Roman" w:eastAsia="Times New Roman" w:hAnsi="Times New Roman" w:cs="Times New Roman"/>
              <w:color w:val="000000"/>
              <w:sz w:val="24"/>
              <w:szCs w:val="24"/>
            </w:rPr>
          </w:pPr>
          <w:hyperlink w:anchor="_heading=h.3dy6vkm">
            <w:r w:rsidR="00E30180">
              <w:rPr>
                <w:rFonts w:ascii="Times New Roman" w:eastAsia="Times New Roman" w:hAnsi="Times New Roman" w:cs="Times New Roman"/>
                <w:color w:val="000000"/>
                <w:sz w:val="24"/>
                <w:szCs w:val="24"/>
              </w:rPr>
              <w:t>Cultural Differences</w:t>
            </w:r>
            <w:r w:rsidR="00E30180">
              <w:rPr>
                <w:rFonts w:ascii="Times New Roman" w:eastAsia="Times New Roman" w:hAnsi="Times New Roman" w:cs="Times New Roman"/>
                <w:color w:val="000000"/>
                <w:sz w:val="24"/>
                <w:szCs w:val="24"/>
              </w:rPr>
              <w:tab/>
              <w:t>4</w:t>
            </w:r>
          </w:hyperlink>
        </w:p>
        <w:p w14:paraId="00000016" w14:textId="77777777" w:rsidR="00DA0958" w:rsidRDefault="006A63C8">
          <w:pPr>
            <w:widowControl w:val="0"/>
            <w:tabs>
              <w:tab w:val="right" w:leader="dot" w:pos="12000"/>
            </w:tabs>
            <w:spacing w:before="60" w:after="0" w:line="240" w:lineRule="auto"/>
            <w:rPr>
              <w:rFonts w:ascii="Times New Roman" w:eastAsia="Times New Roman" w:hAnsi="Times New Roman" w:cs="Times New Roman"/>
              <w:color w:val="000000"/>
              <w:sz w:val="24"/>
              <w:szCs w:val="24"/>
            </w:rPr>
          </w:pPr>
          <w:hyperlink w:anchor="_heading=h.2s8eyo1">
            <w:r w:rsidR="00E30180">
              <w:rPr>
                <w:rFonts w:ascii="Times New Roman" w:eastAsia="Times New Roman" w:hAnsi="Times New Roman" w:cs="Times New Roman"/>
                <w:color w:val="000000"/>
                <w:sz w:val="24"/>
                <w:szCs w:val="24"/>
              </w:rPr>
              <w:t>Cultural Sensitivity</w:t>
            </w:r>
            <w:r w:rsidR="00E30180">
              <w:rPr>
                <w:rFonts w:ascii="Times New Roman" w:eastAsia="Times New Roman" w:hAnsi="Times New Roman" w:cs="Times New Roman"/>
                <w:color w:val="000000"/>
                <w:sz w:val="24"/>
                <w:szCs w:val="24"/>
              </w:rPr>
              <w:tab/>
              <w:t>7</w:t>
            </w:r>
          </w:hyperlink>
        </w:p>
        <w:p w14:paraId="00000017" w14:textId="77777777" w:rsidR="00DA0958" w:rsidRDefault="006A63C8">
          <w:pPr>
            <w:widowControl w:val="0"/>
            <w:tabs>
              <w:tab w:val="right" w:leader="dot" w:pos="12000"/>
            </w:tabs>
            <w:spacing w:before="60" w:after="0" w:line="240" w:lineRule="auto"/>
            <w:rPr>
              <w:rFonts w:ascii="Times New Roman" w:eastAsia="Times New Roman" w:hAnsi="Times New Roman" w:cs="Times New Roman"/>
              <w:color w:val="000000"/>
              <w:sz w:val="24"/>
              <w:szCs w:val="24"/>
            </w:rPr>
          </w:pPr>
          <w:hyperlink w:anchor="_heading=h.3rdcrjn">
            <w:r w:rsidR="00E30180">
              <w:rPr>
                <w:rFonts w:ascii="Times New Roman" w:eastAsia="Times New Roman" w:hAnsi="Times New Roman" w:cs="Times New Roman"/>
                <w:color w:val="000000"/>
                <w:sz w:val="24"/>
                <w:szCs w:val="24"/>
              </w:rPr>
              <w:t>Communication Barriers and Challenges</w:t>
            </w:r>
            <w:r w:rsidR="00E30180">
              <w:rPr>
                <w:rFonts w:ascii="Times New Roman" w:eastAsia="Times New Roman" w:hAnsi="Times New Roman" w:cs="Times New Roman"/>
                <w:color w:val="000000"/>
                <w:sz w:val="24"/>
                <w:szCs w:val="24"/>
              </w:rPr>
              <w:tab/>
              <w:t>8</w:t>
            </w:r>
          </w:hyperlink>
        </w:p>
        <w:p w14:paraId="00000018" w14:textId="77777777" w:rsidR="00DA0958" w:rsidRDefault="006A63C8">
          <w:pPr>
            <w:widowControl w:val="0"/>
            <w:tabs>
              <w:tab w:val="right" w:leader="dot" w:pos="12000"/>
            </w:tabs>
            <w:spacing w:before="60" w:after="0" w:line="240" w:lineRule="auto"/>
            <w:rPr>
              <w:rFonts w:ascii="Times New Roman" w:eastAsia="Times New Roman" w:hAnsi="Times New Roman" w:cs="Times New Roman"/>
              <w:color w:val="000000"/>
              <w:sz w:val="24"/>
              <w:szCs w:val="24"/>
            </w:rPr>
          </w:pPr>
          <w:hyperlink w:anchor="_heading=h.26in1rg">
            <w:r w:rsidR="00E30180">
              <w:rPr>
                <w:rFonts w:ascii="Times New Roman" w:eastAsia="Times New Roman" w:hAnsi="Times New Roman" w:cs="Times New Roman"/>
                <w:color w:val="000000"/>
                <w:sz w:val="24"/>
                <w:szCs w:val="24"/>
              </w:rPr>
              <w:t>Communication Strategies and Recommendations</w:t>
            </w:r>
            <w:r w:rsidR="00E30180">
              <w:rPr>
                <w:rFonts w:ascii="Times New Roman" w:eastAsia="Times New Roman" w:hAnsi="Times New Roman" w:cs="Times New Roman"/>
                <w:color w:val="000000"/>
                <w:sz w:val="24"/>
                <w:szCs w:val="24"/>
              </w:rPr>
              <w:tab/>
              <w:t>10</w:t>
            </w:r>
          </w:hyperlink>
        </w:p>
        <w:p w14:paraId="00000019" w14:textId="77777777" w:rsidR="00DA0958" w:rsidRDefault="006A63C8">
          <w:pPr>
            <w:widowControl w:val="0"/>
            <w:tabs>
              <w:tab w:val="right" w:leader="dot" w:pos="12000"/>
            </w:tabs>
            <w:spacing w:before="60" w:after="0" w:line="240" w:lineRule="auto"/>
            <w:rPr>
              <w:rFonts w:ascii="Times New Roman" w:eastAsia="Times New Roman" w:hAnsi="Times New Roman" w:cs="Times New Roman"/>
              <w:color w:val="000000"/>
              <w:sz w:val="24"/>
              <w:szCs w:val="24"/>
            </w:rPr>
          </w:pPr>
          <w:hyperlink w:anchor="_heading=h.lnxbz9">
            <w:r w:rsidR="00E30180">
              <w:rPr>
                <w:rFonts w:ascii="Times New Roman" w:eastAsia="Times New Roman" w:hAnsi="Times New Roman" w:cs="Times New Roman"/>
                <w:color w:val="000000"/>
                <w:sz w:val="24"/>
                <w:szCs w:val="24"/>
              </w:rPr>
              <w:t>Conclusion</w:t>
            </w:r>
            <w:r w:rsidR="00E30180">
              <w:rPr>
                <w:rFonts w:ascii="Times New Roman" w:eastAsia="Times New Roman" w:hAnsi="Times New Roman" w:cs="Times New Roman"/>
                <w:color w:val="000000"/>
                <w:sz w:val="24"/>
                <w:szCs w:val="24"/>
              </w:rPr>
              <w:tab/>
              <w:t>11</w:t>
            </w:r>
          </w:hyperlink>
        </w:p>
        <w:p w14:paraId="0000001A" w14:textId="77777777" w:rsidR="00DA0958" w:rsidRDefault="006A63C8">
          <w:pPr>
            <w:widowControl w:val="0"/>
            <w:tabs>
              <w:tab w:val="right" w:leader="dot" w:pos="12000"/>
            </w:tabs>
            <w:spacing w:before="60" w:after="0" w:line="240" w:lineRule="auto"/>
            <w:rPr>
              <w:rFonts w:ascii="Times New Roman" w:eastAsia="Times New Roman" w:hAnsi="Times New Roman" w:cs="Times New Roman"/>
              <w:color w:val="000000"/>
              <w:sz w:val="24"/>
              <w:szCs w:val="24"/>
            </w:rPr>
          </w:pPr>
          <w:hyperlink w:anchor="_heading=h.35nkun2">
            <w:r w:rsidR="00E30180">
              <w:rPr>
                <w:rFonts w:ascii="Times New Roman" w:eastAsia="Times New Roman" w:hAnsi="Times New Roman" w:cs="Times New Roman"/>
                <w:color w:val="000000"/>
                <w:sz w:val="24"/>
                <w:szCs w:val="24"/>
              </w:rPr>
              <w:t>References List</w:t>
            </w:r>
            <w:r w:rsidR="00E30180">
              <w:rPr>
                <w:rFonts w:ascii="Times New Roman" w:eastAsia="Times New Roman" w:hAnsi="Times New Roman" w:cs="Times New Roman"/>
                <w:color w:val="000000"/>
                <w:sz w:val="24"/>
                <w:szCs w:val="24"/>
              </w:rPr>
              <w:tab/>
              <w:t>13</w:t>
            </w:r>
          </w:hyperlink>
          <w:r w:rsidR="00E30180">
            <w:fldChar w:fldCharType="end"/>
          </w:r>
        </w:p>
      </w:sdtContent>
    </w:sdt>
    <w:p w14:paraId="0000001B" w14:textId="77777777" w:rsidR="00DA0958" w:rsidRDefault="00DA0958">
      <w:pPr>
        <w:spacing w:line="480" w:lineRule="auto"/>
        <w:rPr>
          <w:rFonts w:ascii="Times New Roman" w:eastAsia="Times New Roman" w:hAnsi="Times New Roman" w:cs="Times New Roman"/>
          <w:sz w:val="24"/>
          <w:szCs w:val="24"/>
        </w:rPr>
      </w:pPr>
    </w:p>
    <w:p w14:paraId="0000001C" w14:textId="77777777" w:rsidR="00DA0958" w:rsidRDefault="00DA0958">
      <w:pPr>
        <w:spacing w:line="480" w:lineRule="auto"/>
        <w:jc w:val="center"/>
        <w:rPr>
          <w:rFonts w:ascii="Times New Roman" w:eastAsia="Times New Roman" w:hAnsi="Times New Roman" w:cs="Times New Roman"/>
          <w:sz w:val="24"/>
          <w:szCs w:val="24"/>
        </w:rPr>
      </w:pPr>
    </w:p>
    <w:p w14:paraId="0000001D" w14:textId="77777777" w:rsidR="00DA0958" w:rsidRDefault="00DA0958">
      <w:pPr>
        <w:spacing w:line="480" w:lineRule="auto"/>
        <w:jc w:val="center"/>
        <w:rPr>
          <w:rFonts w:ascii="Times New Roman" w:eastAsia="Times New Roman" w:hAnsi="Times New Roman" w:cs="Times New Roman"/>
          <w:sz w:val="24"/>
          <w:szCs w:val="24"/>
        </w:rPr>
      </w:pPr>
    </w:p>
    <w:p w14:paraId="0000001E" w14:textId="77777777" w:rsidR="00DA0958" w:rsidRDefault="00E30180">
      <w:pPr>
        <w:spacing w:after="0" w:line="480" w:lineRule="auto"/>
        <w:rPr>
          <w:rFonts w:ascii="Times New Roman" w:eastAsia="Times New Roman" w:hAnsi="Times New Roman" w:cs="Times New Roman"/>
          <w:sz w:val="24"/>
          <w:szCs w:val="24"/>
        </w:rPr>
      </w:pPr>
      <w:r>
        <w:br w:type="page"/>
      </w:r>
    </w:p>
    <w:p w14:paraId="0000001F" w14:textId="77777777" w:rsidR="00DA0958" w:rsidRDefault="00E30180">
      <w:pPr>
        <w:pStyle w:val="1"/>
        <w:spacing w:before="0" w:line="480" w:lineRule="auto"/>
      </w:pPr>
      <w:bookmarkStart w:id="1" w:name="_heading=h.2et92p0" w:colFirst="0" w:colLast="0"/>
      <w:bookmarkEnd w:id="1"/>
      <w:r>
        <w:lastRenderedPageBreak/>
        <w:t>Introduction</w:t>
      </w:r>
    </w:p>
    <w:p w14:paraId="00000020" w14:textId="77777777" w:rsidR="00DA0958" w:rsidRDefault="00E30180">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British business communication is significantly attributed to an abundant history of professionalism, culture and tradition that has significantly affected the achievement of English speakers. Historically, English was a crucial language that was utilised in economic, social and war activities as the sociolinguistic dimensions of English were essential for business</w:t>
      </w:r>
      <w:r>
        <w:rPr>
          <w:rFonts w:ascii="Times New Roman" w:eastAsia="Times New Roman" w:hAnsi="Times New Roman" w:cs="Times New Roman"/>
        </w:rPr>
        <w:t xml:space="preserv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Dansou</w:t>
      </w:r>
      <w:proofErr w:type="spellEnd"/>
      <w:r>
        <w:rPr>
          <w:rFonts w:ascii="Times New Roman" w:eastAsia="Times New Roman" w:hAnsi="Times New Roman" w:cs="Times New Roman"/>
          <w:sz w:val="24"/>
          <w:szCs w:val="24"/>
        </w:rPr>
        <w:t xml:space="preserve">, 2022). Therefore, British business communication is significantly shaped and reshaped the demands that have affected English in line with globalisation and other modern trends. This is evident in how cultural values upheld in Britain such as respect, humour, diplomacy and politeness have affected the landscape of British business communication. Consequently, British communication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Britain is attributed to formalities, observance of professional protocols and maintenance of protocol in business interactions. </w:t>
      </w:r>
    </w:p>
    <w:p w14:paraId="00000021" w14:textId="77777777" w:rsidR="00DA0958" w:rsidRDefault="00E30180">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In the UK business agreements are commonly finalised and completed through written agreements that ensure the validity of formal contractual documentation</w:t>
      </w:r>
      <w:r>
        <w:rPr>
          <w:rFonts w:ascii="Times New Roman" w:eastAsia="Times New Roman" w:hAnsi="Times New Roman" w:cs="Times New Roman"/>
        </w:rPr>
        <w:t xml:space="preserve"> </w:t>
      </w:r>
      <w:r>
        <w:rPr>
          <w:rFonts w:ascii="Times New Roman" w:eastAsia="Times New Roman" w:hAnsi="Times New Roman" w:cs="Times New Roman"/>
          <w:sz w:val="24"/>
          <w:szCs w:val="24"/>
        </w:rPr>
        <w:t>(Warburton, 2020). Therefore, there is a firm separation of social and business issues because it is essential to establish business relationships that will foster formality and establish an environment of reliability and trust in business</w:t>
      </w:r>
      <w:r>
        <w:rPr>
          <w:rFonts w:ascii="Times New Roman" w:eastAsia="Times New Roman" w:hAnsi="Times New Roman" w:cs="Times New Roman"/>
        </w:rPr>
        <w:t xml:space="preserve"> </w:t>
      </w:r>
      <w:r>
        <w:rPr>
          <w:rFonts w:ascii="Times New Roman" w:eastAsia="Times New Roman" w:hAnsi="Times New Roman" w:cs="Times New Roman"/>
          <w:sz w:val="24"/>
          <w:szCs w:val="24"/>
        </w:rPr>
        <w:t xml:space="preserve">(Warburton, 2020). Hence the emphasis on abiding by instituted protocols in business communication as they enable the maintenance of established business relations in Britain. Recently, the British communication landscape has begun to incorporate and emphasise the essence of inclusivity as it is crucial to accommodate individuals from diverse communication styles, backgrounds and worldviews. Furthermore, British business communication is influenced by the recent trend of flattening hierarchies to accord employees autonomy and a means to foster innovation in diverse employee pools. Flattening of hierarchies also ensures that individuals have equal opportunities in expressing ideas and participating actively in organisational operations. </w:t>
      </w:r>
    </w:p>
    <w:p w14:paraId="00000022" w14:textId="77777777" w:rsidR="00DA0958" w:rsidRDefault="00DA0958">
      <w:pPr>
        <w:spacing w:after="0" w:line="480" w:lineRule="auto"/>
        <w:rPr>
          <w:rFonts w:ascii="Times New Roman" w:eastAsia="Times New Roman" w:hAnsi="Times New Roman" w:cs="Times New Roman"/>
          <w:sz w:val="24"/>
          <w:szCs w:val="24"/>
        </w:rPr>
      </w:pPr>
    </w:p>
    <w:p w14:paraId="00000023" w14:textId="77777777" w:rsidR="00DA0958" w:rsidRDefault="00E30180">
      <w:pPr>
        <w:pStyle w:val="1"/>
        <w:spacing w:before="0" w:line="480" w:lineRule="auto"/>
      </w:pPr>
      <w:bookmarkStart w:id="2" w:name="_heading=h.tyjcwt" w:colFirst="0" w:colLast="0"/>
      <w:bookmarkEnd w:id="2"/>
      <w:r>
        <w:lastRenderedPageBreak/>
        <w:t>Introduction to Selected Organisation Background: Accenture</w:t>
      </w:r>
    </w:p>
    <w:p w14:paraId="00000024" w14:textId="77777777" w:rsidR="00DA0958" w:rsidRDefault="00E30180">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Accenture is an international professional service organisation that focuses on information technology consulting and services that was initially established as a division of business and technology in the 1950s but separated from its parent company in 2,000</w:t>
      </w:r>
      <w:r>
        <w:rPr>
          <w:rFonts w:ascii="Times New Roman" w:eastAsia="Times New Roman" w:hAnsi="Times New Roman" w:cs="Times New Roman"/>
        </w:rPr>
        <w:t xml:space="preserve"> </w:t>
      </w:r>
      <w:r>
        <w:rPr>
          <w:rFonts w:ascii="Times New Roman" w:eastAsia="Times New Roman" w:hAnsi="Times New Roman" w:cs="Times New Roman"/>
          <w:sz w:val="24"/>
          <w:szCs w:val="24"/>
        </w:rPr>
        <w:t>(Accenture, 2022). Thus, the company was initially known as Andersen Consulting but changed its name to Andersen. Accenture has employed 738,000 employees globally, operates in 120 countries and generated more than $61.6 billion in revenue in 2022</w:t>
      </w:r>
      <w:r>
        <w:rPr>
          <w:rFonts w:ascii="Times New Roman" w:eastAsia="Times New Roman" w:hAnsi="Times New Roman" w:cs="Times New Roman"/>
        </w:rPr>
        <w:t xml:space="preserve"> </w:t>
      </w:r>
      <w:r>
        <w:rPr>
          <w:rFonts w:ascii="Times New Roman" w:eastAsia="Times New Roman" w:hAnsi="Times New Roman" w:cs="Times New Roman"/>
          <w:sz w:val="24"/>
          <w:szCs w:val="24"/>
        </w:rPr>
        <w:t xml:space="preserve">(Accenture, 2022). The worldwide outreach of the company is attributed to the services it provides in five divisions entailing technology, operations, strategy and consulting and song and industry X. The services it provides enable the company to offer its clients cloud computing, digital transformation, cybersecurity, innovation, artificial intelligence and sustainability. </w:t>
      </w:r>
    </w:p>
    <w:p w14:paraId="00000025" w14:textId="77777777" w:rsidR="00DA0958" w:rsidRDefault="00E30180">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Notably, Accenture has enabled Starbucks to develop its mobile app and develop VR (virtual reality) for professional surgeons working with Johnson &amp; Johnson (Accenture, 2022). Accenture is relevant to this report as it has identified the need for inclusion and diversity hence it has integrated various initiatives to enhance diversity, inclusivity and obligation to equity (Accenture, 2022). This has been achieved through policies, programs and practices that will enhance equal opportunities to accommodate employees with diverse backgrounds and needs. The initiatives Accenture has integrated into its operations enable leaders in the company especially line managers who promote and maintain diversity awareness. </w:t>
      </w:r>
    </w:p>
    <w:p w14:paraId="00000026" w14:textId="77777777" w:rsidR="00DA0958" w:rsidRDefault="00DA0958">
      <w:pPr>
        <w:spacing w:after="0" w:line="480" w:lineRule="auto"/>
        <w:ind w:firstLine="720"/>
        <w:rPr>
          <w:rFonts w:ascii="Times New Roman" w:eastAsia="Times New Roman" w:hAnsi="Times New Roman" w:cs="Times New Roman"/>
          <w:sz w:val="24"/>
          <w:szCs w:val="24"/>
        </w:rPr>
      </w:pPr>
    </w:p>
    <w:p w14:paraId="00000027" w14:textId="77777777" w:rsidR="00DA0958" w:rsidRDefault="00E30180">
      <w:pPr>
        <w:pStyle w:val="1"/>
        <w:spacing w:before="0" w:line="480" w:lineRule="auto"/>
      </w:pPr>
      <w:bookmarkStart w:id="3" w:name="_heading=h.3dy6vkm" w:colFirst="0" w:colLast="0"/>
      <w:bookmarkEnd w:id="3"/>
      <w:r>
        <w:t>Cultural Differences</w:t>
      </w:r>
    </w:p>
    <w:p w14:paraId="00000028" w14:textId="77777777" w:rsidR="00DA0958" w:rsidRDefault="00E30180">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b/>
          <w:sz w:val="24"/>
          <w:szCs w:val="24"/>
        </w:rPr>
        <w:t>Hofstede's Cultural Dimensions</w:t>
      </w:r>
    </w:p>
    <w:p w14:paraId="00000029" w14:textId="77777777" w:rsidR="00DA0958" w:rsidRDefault="00E30180">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 an individual communicates indicates the values they commit to essential communication aspects such as etiquette and manners that are unique to various cultures </w:t>
      </w:r>
      <w:r>
        <w:rPr>
          <w:rFonts w:ascii="Times New Roman" w:eastAsia="Times New Roman" w:hAnsi="Times New Roman" w:cs="Times New Roman"/>
          <w:sz w:val="24"/>
          <w:szCs w:val="24"/>
        </w:rPr>
        <w:lastRenderedPageBreak/>
        <w:t>around the world. The conceptual framework developed by the renowned cultural theorist Geert Hofstede can be comprehensively applied in analysing intercultural variations in communication</w:t>
      </w:r>
      <w:r>
        <w:rPr>
          <w:rFonts w:ascii="Times New Roman" w:eastAsia="Times New Roman" w:hAnsi="Times New Roman" w:cs="Times New Roman"/>
        </w:rPr>
        <w:t xml:space="preserv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Beugelsdijk</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Welzel</w:t>
      </w:r>
      <w:proofErr w:type="spellEnd"/>
      <w:r>
        <w:rPr>
          <w:rFonts w:ascii="Times New Roman" w:eastAsia="Times New Roman" w:hAnsi="Times New Roman" w:cs="Times New Roman"/>
          <w:sz w:val="24"/>
          <w:szCs w:val="24"/>
        </w:rPr>
        <w:t>, 2018). The cultural variations between countries can be incorporated into Hofstede’s six cultural dimensions thus it can be essential in foreseeing cultural disparities and their implications in the UK. According to Hofstede, the cultural proclivities of people within a nation result in a national culture that can be leveraged in cross-cultural psychology, cross-cultural management and international businesses (</w:t>
      </w:r>
      <w:proofErr w:type="spellStart"/>
      <w:r>
        <w:rPr>
          <w:rFonts w:ascii="Times New Roman" w:eastAsia="Times New Roman" w:hAnsi="Times New Roman" w:cs="Times New Roman"/>
          <w:sz w:val="24"/>
          <w:szCs w:val="24"/>
        </w:rPr>
        <w:t>Beugelsdijk</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Welzel</w:t>
      </w:r>
      <w:proofErr w:type="spellEnd"/>
      <w:r>
        <w:rPr>
          <w:rFonts w:ascii="Times New Roman" w:eastAsia="Times New Roman" w:hAnsi="Times New Roman" w:cs="Times New Roman"/>
          <w:sz w:val="24"/>
          <w:szCs w:val="24"/>
        </w:rPr>
        <w:t xml:space="preserve">, 2018). Therefore, Hofstede’s framework is integral in stressing the intercultural relations and communication preferences in the UK. </w:t>
      </w:r>
    </w:p>
    <w:p w14:paraId="0000002A" w14:textId="77777777" w:rsidR="00DA0958" w:rsidRDefault="00E30180">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The various dimensions provided by Hofstede’s framework reflect how social systems develop and sustain themselves through human behaviour that can become predictable over time. Under individualism, people in the UK are attributed to individualism as they regard personal independence and freedom over societal collectivism</w:t>
      </w:r>
      <w:r>
        <w:rPr>
          <w:rFonts w:ascii="Times New Roman" w:eastAsia="Times New Roman" w:hAnsi="Times New Roman" w:cs="Times New Roman"/>
        </w:rPr>
        <w:t xml:space="preserve"> </w:t>
      </w:r>
      <w:r>
        <w:rPr>
          <w:rFonts w:ascii="Times New Roman" w:eastAsia="Times New Roman" w:hAnsi="Times New Roman" w:cs="Times New Roman"/>
          <w:sz w:val="24"/>
          <w:szCs w:val="24"/>
        </w:rPr>
        <w:t xml:space="preserve">(Han, 2014). This can be reflected in the UK’s preferred communication styles as individuals can prefer self-expression methods that highlight individual triumphs and failures. The UK’s femininity and masculinity values are not balanced since according to Hofstede’s framework indicates that the UK is success driven and oriented. Furthermore, the UK people have specific ambitions towards certain endeavours hence equality between the sexes can be emphasised to promote inclusivity in organisations (Han, 2014). Thus, the extent to which inclusivity is stressed in the UK reflects the power distances in the culture as there is a preference for egalitarianism which affects the manner of dialogues and expression in the UK. On the other hand, the UK has a low tolerance for uncertainty hence individuals will be less likely to accept and adapt to ambiguity making it essential to consider the need to align communication styles according to preferences in the UK (Han, 2014). It is also essential to consider the UK’s focus short-term </w:t>
      </w:r>
      <w:r>
        <w:rPr>
          <w:rFonts w:ascii="Times New Roman" w:eastAsia="Times New Roman" w:hAnsi="Times New Roman" w:cs="Times New Roman"/>
          <w:sz w:val="24"/>
          <w:szCs w:val="24"/>
        </w:rPr>
        <w:lastRenderedPageBreak/>
        <w:t xml:space="preserve">inclination to handling issues and urgency in finding solutions making it essential to have quick adaptation and practicality in communication choices in the UK. </w:t>
      </w:r>
    </w:p>
    <w:p w14:paraId="0000002B" w14:textId="77777777" w:rsidR="00DA0958" w:rsidRDefault="00DA0958">
      <w:pPr>
        <w:spacing w:after="0" w:line="480" w:lineRule="auto"/>
        <w:rPr>
          <w:rFonts w:ascii="Times New Roman" w:eastAsia="Times New Roman" w:hAnsi="Times New Roman" w:cs="Times New Roman"/>
          <w:sz w:val="24"/>
          <w:szCs w:val="24"/>
        </w:rPr>
      </w:pPr>
    </w:p>
    <w:p w14:paraId="0000002C" w14:textId="77777777" w:rsidR="00DA0958" w:rsidRDefault="00E30180">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b/>
          <w:sz w:val="24"/>
          <w:szCs w:val="24"/>
        </w:rPr>
        <w:t>Samovar and Porter Framework</w:t>
      </w:r>
    </w:p>
    <w:p w14:paraId="0000002D" w14:textId="77777777" w:rsidR="00DA0958" w:rsidRDefault="00E30180">
      <w:pPr>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The Samovar and Porter framework of communications entails an extensive perspective of intercultural communication that can be applied to understanding various contexts in different nations. The framework asserts that changes in a particular context affect changes in personal activity and behaviour hence special conditions have to exist for certain activities and behaviours to be enhanced (</w:t>
      </w:r>
      <w:proofErr w:type="spellStart"/>
      <w:r>
        <w:rPr>
          <w:rFonts w:ascii="Times New Roman" w:eastAsia="Times New Roman" w:hAnsi="Times New Roman" w:cs="Times New Roman"/>
          <w:sz w:val="24"/>
          <w:szCs w:val="24"/>
        </w:rPr>
        <w:t>Yanchuk</w:t>
      </w:r>
      <w:proofErr w:type="spellEnd"/>
      <w:r>
        <w:rPr>
          <w:rFonts w:ascii="Times New Roman" w:eastAsia="Times New Roman" w:hAnsi="Times New Roman" w:cs="Times New Roman"/>
          <w:sz w:val="24"/>
          <w:szCs w:val="24"/>
        </w:rPr>
        <w:t>, 2014). Therefore, Samovar and Porter can be utilised in the UK to highlight the distinctive elements of communication such as context, feedback and verbal and non-verbal communication techniques (</w:t>
      </w:r>
      <w:proofErr w:type="spellStart"/>
      <w:r>
        <w:rPr>
          <w:rFonts w:ascii="Times New Roman" w:eastAsia="Times New Roman" w:hAnsi="Times New Roman" w:cs="Times New Roman"/>
          <w:sz w:val="24"/>
          <w:szCs w:val="24"/>
        </w:rPr>
        <w:t>Dignen</w:t>
      </w:r>
      <w:proofErr w:type="spellEnd"/>
      <w:r>
        <w:rPr>
          <w:rFonts w:ascii="Times New Roman" w:eastAsia="Times New Roman" w:hAnsi="Times New Roman" w:cs="Times New Roman"/>
          <w:sz w:val="24"/>
          <w:szCs w:val="24"/>
        </w:rPr>
        <w:t xml:space="preserve"> and McMaster, 2013). The communication context in the UK significantly affects how individuals communicate as it affects people’s inclination towards etiquette, courtesy, politeness and indirectness (Warburton, 2020). This reflects the underlying worldviews and perceptions of people since their communication styles are influenced by common values in the UK such as respect, equality and individualism.</w:t>
      </w:r>
    </w:p>
    <w:p w14:paraId="0000002E" w14:textId="77777777" w:rsidR="00DA0958" w:rsidRDefault="00E30180">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On the other hand, the Samovar and Porter framework identifies the implication of sociocultural influences on communication styles which is evident in the UK (</w:t>
      </w:r>
      <w:proofErr w:type="spellStart"/>
      <w:r>
        <w:rPr>
          <w:rFonts w:ascii="Times New Roman" w:eastAsia="Times New Roman" w:hAnsi="Times New Roman" w:cs="Times New Roman"/>
          <w:sz w:val="24"/>
          <w:szCs w:val="24"/>
        </w:rPr>
        <w:t>Dansou</w:t>
      </w:r>
      <w:proofErr w:type="spellEnd"/>
      <w:r>
        <w:rPr>
          <w:rFonts w:ascii="Times New Roman" w:eastAsia="Times New Roman" w:hAnsi="Times New Roman" w:cs="Times New Roman"/>
          <w:sz w:val="24"/>
          <w:szCs w:val="24"/>
        </w:rPr>
        <w:t>, 2022). Since it has had significant historical influences, its communication styles have been shaped by factors such as multiculturalism and colonialism have led to a cosmopolitan and global communication practice in the UK. Furthermore, the frame highlights how culture can significantly affect people’s values hence it can lead to a prevalence of multiculturalism, respect, tolerance, and egalitarianism which affect the prevalence of consensus fairness in the UK’s communication styles (</w:t>
      </w:r>
      <w:proofErr w:type="spellStart"/>
      <w:r>
        <w:rPr>
          <w:rFonts w:ascii="Times New Roman" w:eastAsia="Times New Roman" w:hAnsi="Times New Roman" w:cs="Times New Roman"/>
          <w:sz w:val="24"/>
          <w:szCs w:val="24"/>
        </w:rPr>
        <w:t>Yanchuk</w:t>
      </w:r>
      <w:proofErr w:type="spellEnd"/>
      <w:r>
        <w:rPr>
          <w:rFonts w:ascii="Times New Roman" w:eastAsia="Times New Roman" w:hAnsi="Times New Roman" w:cs="Times New Roman"/>
          <w:sz w:val="24"/>
          <w:szCs w:val="24"/>
        </w:rPr>
        <w:t xml:space="preserve">, 2014). Therefore, the application of the Samovar and Porter Framework in the context of the UK can help in understanding the intricacies </w:t>
      </w:r>
      <w:r>
        <w:rPr>
          <w:rFonts w:ascii="Times New Roman" w:eastAsia="Times New Roman" w:hAnsi="Times New Roman" w:cs="Times New Roman"/>
          <w:sz w:val="24"/>
          <w:szCs w:val="24"/>
        </w:rPr>
        <w:lastRenderedPageBreak/>
        <w:t xml:space="preserve">attributed with multicultural communication This is because it identifies the aspects of communication that influence mutual understanding and interactions in UK society. </w:t>
      </w:r>
    </w:p>
    <w:p w14:paraId="0000002F" w14:textId="77777777" w:rsidR="00DA0958" w:rsidRDefault="00DA0958">
      <w:pPr>
        <w:spacing w:after="0" w:line="480" w:lineRule="auto"/>
        <w:ind w:firstLine="720"/>
        <w:rPr>
          <w:rFonts w:ascii="Times New Roman" w:eastAsia="Times New Roman" w:hAnsi="Times New Roman" w:cs="Times New Roman"/>
          <w:sz w:val="24"/>
          <w:szCs w:val="24"/>
        </w:rPr>
      </w:pPr>
    </w:p>
    <w:p w14:paraId="00000030" w14:textId="77777777" w:rsidR="00DA0958" w:rsidRDefault="00E30180">
      <w:pPr>
        <w:pStyle w:val="1"/>
        <w:spacing w:before="0" w:line="480" w:lineRule="auto"/>
      </w:pPr>
      <w:bookmarkStart w:id="4" w:name="_heading=h.2s8eyo1" w:colFirst="0" w:colLast="0"/>
      <w:bookmarkEnd w:id="4"/>
      <w:r>
        <w:t xml:space="preserve">Cultural Sensitivity </w:t>
      </w:r>
    </w:p>
    <w:p w14:paraId="00000031" w14:textId="77777777" w:rsidR="00DA0958" w:rsidRDefault="00E30180">
      <w:pPr>
        <w:spacing w:after="0" w:line="480" w:lineRule="auto"/>
        <w:ind w:firstLine="720"/>
        <w:rPr>
          <w:rFonts w:ascii="Times New Roman" w:eastAsia="Times New Roman" w:hAnsi="Times New Roman" w:cs="Times New Roman"/>
          <w:sz w:val="24"/>
          <w:szCs w:val="24"/>
        </w:rPr>
      </w:pPr>
      <w:bookmarkStart w:id="5" w:name="_heading=h.17dp8vu" w:colFirst="0" w:colLast="0"/>
      <w:bookmarkEnd w:id="5"/>
      <w:r>
        <w:rPr>
          <w:rFonts w:ascii="Times New Roman" w:eastAsia="Times New Roman" w:hAnsi="Times New Roman" w:cs="Times New Roman"/>
          <w:sz w:val="24"/>
          <w:szCs w:val="24"/>
        </w:rPr>
        <w:t>Currently, globalisation is a crucial factor in the business environment as it enhances global businesses since technology, information, money, people and products are constantly and rapidly growing across international boundaries. However, with globalisation, considering cultural sensitivity is essential since the global business environment integrates various cultures which requires organisations to recognise the existing cultural variations (</w:t>
      </w:r>
      <w:proofErr w:type="spellStart"/>
      <w:r>
        <w:rPr>
          <w:rFonts w:ascii="Times New Roman" w:eastAsia="Times New Roman" w:hAnsi="Times New Roman" w:cs="Times New Roman"/>
          <w:sz w:val="24"/>
          <w:szCs w:val="24"/>
        </w:rPr>
        <w:t>Deresky</w:t>
      </w:r>
      <w:proofErr w:type="spellEnd"/>
      <w:r>
        <w:rPr>
          <w:rFonts w:ascii="Times New Roman" w:eastAsia="Times New Roman" w:hAnsi="Times New Roman" w:cs="Times New Roman"/>
          <w:sz w:val="24"/>
          <w:szCs w:val="24"/>
        </w:rPr>
        <w:t>, 2016). When doing business in the UK it is crucial to consider cultural diversity since the country has people from various backgrounds and cultures</w:t>
      </w:r>
      <w:r>
        <w:rPr>
          <w:rFonts w:ascii="Times New Roman" w:eastAsia="Times New Roman" w:hAnsi="Times New Roman" w:cs="Times New Roman"/>
        </w:rPr>
        <w:t xml:space="preserve"> </w:t>
      </w:r>
      <w:r>
        <w:rPr>
          <w:rFonts w:ascii="Times New Roman" w:eastAsia="Times New Roman" w:hAnsi="Times New Roman" w:cs="Times New Roman"/>
          <w:sz w:val="24"/>
          <w:szCs w:val="24"/>
        </w:rPr>
        <w:t>(Rodríguez-Pose and Hardy, 2015). Considering cultural diversity is essential as it enables integration and comprehension of cultural variations that are present in the UK's culturally diverse people (</w:t>
      </w:r>
      <w:proofErr w:type="spellStart"/>
      <w:r>
        <w:rPr>
          <w:rFonts w:ascii="Times New Roman" w:eastAsia="Times New Roman" w:hAnsi="Times New Roman" w:cs="Times New Roman"/>
          <w:sz w:val="24"/>
          <w:szCs w:val="24"/>
        </w:rPr>
        <w:t>Dignen</w:t>
      </w:r>
      <w:proofErr w:type="spellEnd"/>
      <w:r>
        <w:rPr>
          <w:rFonts w:ascii="Times New Roman" w:eastAsia="Times New Roman" w:hAnsi="Times New Roman" w:cs="Times New Roman"/>
          <w:sz w:val="24"/>
          <w:szCs w:val="24"/>
        </w:rPr>
        <w:t xml:space="preserve"> and McMaster, 2013). This is because it will enable the seamless undertaking of business operations since an organisation will be able to collaborate and build trust with partners, employees, suppliers and customers from diverse backgrounds. </w:t>
      </w:r>
    </w:p>
    <w:p w14:paraId="00000032" w14:textId="77777777" w:rsidR="00DA0958" w:rsidRDefault="00E30180">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Having a comprehensive knowledge of behaviour, beliefs and values that are common in the UK and recognising their implications in the business environment will ensure an organisation operates efficiently and effectively (Platt and Nandi, 2018). The UK has minimal power distance among its individuals in the nations value democracy, fairness and equality hence unlike other cultures UK’s hierarchies are flexible (Han, 2014). Therefore, organisations must recognise the sensitivity of the UK’s culture towards power distance and the influence of variations in religion, ethnicity and culture. These variations are reflected in the different beliefs, values and communication styles which make it essential for organisations and employees to recognise and integrate the needs and preferences of </w:t>
      </w:r>
      <w:r>
        <w:rPr>
          <w:rFonts w:ascii="Times New Roman" w:eastAsia="Times New Roman" w:hAnsi="Times New Roman" w:cs="Times New Roman"/>
          <w:sz w:val="24"/>
          <w:szCs w:val="24"/>
        </w:rPr>
        <w:lastRenderedPageBreak/>
        <w:t>employees (</w:t>
      </w:r>
      <w:proofErr w:type="spellStart"/>
      <w:r>
        <w:rPr>
          <w:rFonts w:ascii="Times New Roman" w:eastAsia="Times New Roman" w:hAnsi="Times New Roman" w:cs="Times New Roman"/>
          <w:sz w:val="24"/>
          <w:szCs w:val="24"/>
        </w:rPr>
        <w:t>Dignen</w:t>
      </w:r>
      <w:proofErr w:type="spellEnd"/>
      <w:r>
        <w:rPr>
          <w:rFonts w:ascii="Times New Roman" w:eastAsia="Times New Roman" w:hAnsi="Times New Roman" w:cs="Times New Roman"/>
          <w:sz w:val="24"/>
          <w:szCs w:val="24"/>
        </w:rPr>
        <w:t xml:space="preserve"> and McMaster, 2013). For instance, since the UK is composed of individuals from various cultural backgrounds, organisations operating in the UK business environment must reflect their cultural sensitivity in providing flexible schedules and leaves during religious holidays</w:t>
      </w:r>
    </w:p>
    <w:p w14:paraId="00000033" w14:textId="77777777" w:rsidR="00DA0958" w:rsidRDefault="00E30180">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Organisations operating in a multicultural country such as the UK must create and apply initiatives that are tailored and flexible towards cultural sensitivity. This includes avoidance of generalisations and stereotypes as an individual from a certain background may have different traits unlike commonly perceived (Hussain et al., 2020). Therefore, organisations should leverage culture in organisational initiatives such as ethnic matching and staff diversity training to ensure that it succeeds in the UK’s super-diverse business environment. However, operating in a super diverse environment implies that organisations require organisations to have fluid cultural sensitivity interventions that are tailored to meet the preferences of different customers (</w:t>
      </w:r>
      <w:proofErr w:type="spellStart"/>
      <w:r>
        <w:rPr>
          <w:rFonts w:ascii="Times New Roman" w:eastAsia="Times New Roman" w:hAnsi="Times New Roman" w:cs="Times New Roman"/>
          <w:sz w:val="24"/>
          <w:szCs w:val="24"/>
        </w:rPr>
        <w:t>Dignen</w:t>
      </w:r>
      <w:proofErr w:type="spellEnd"/>
      <w:r>
        <w:rPr>
          <w:rFonts w:ascii="Times New Roman" w:eastAsia="Times New Roman" w:hAnsi="Times New Roman" w:cs="Times New Roman"/>
          <w:sz w:val="24"/>
          <w:szCs w:val="24"/>
        </w:rPr>
        <w:t xml:space="preserve"> and McMaster, 2013). Consequently, organisations must approach cultural sensitivity with recognition of differences in the UK business environment. Thus, to attain cultural sensitivity it is essential to incorporate and adopt various communications styles and languages by developing policies and practices that accommodate diversity and enhance equality in the UK’s business environment. </w:t>
      </w:r>
    </w:p>
    <w:p w14:paraId="00000034" w14:textId="77777777" w:rsidR="00DA0958" w:rsidRDefault="00DA0958">
      <w:pPr>
        <w:spacing w:after="0" w:line="480" w:lineRule="auto"/>
        <w:ind w:firstLine="720"/>
        <w:rPr>
          <w:rFonts w:ascii="Times New Roman" w:eastAsia="Times New Roman" w:hAnsi="Times New Roman" w:cs="Times New Roman"/>
          <w:sz w:val="24"/>
          <w:szCs w:val="24"/>
        </w:rPr>
      </w:pPr>
    </w:p>
    <w:p w14:paraId="00000035" w14:textId="77777777" w:rsidR="00DA0958" w:rsidRDefault="00E30180">
      <w:pPr>
        <w:pStyle w:val="1"/>
        <w:spacing w:before="0" w:line="480" w:lineRule="auto"/>
      </w:pPr>
      <w:bookmarkStart w:id="6" w:name="_heading=h.3rdcrjn" w:colFirst="0" w:colLast="0"/>
      <w:bookmarkEnd w:id="6"/>
      <w:r>
        <w:t>Communication Barriers and Challenges</w:t>
      </w:r>
    </w:p>
    <w:p w14:paraId="00000036" w14:textId="77777777" w:rsidR="00DA0958" w:rsidRDefault="00E30180">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Organisations that have employees from diverse cultures and backgrounds in the UK can experience communication barriers due to cultural, language and perceptual variations. Even though having a culturally diverse employee pool enables organisations to gain various benefits such as enhanced reputation and improved employee retention, communication barriers arise making it challenging to effectively integrate a diverse workforce</w:t>
      </w:r>
      <w:r>
        <w:rPr>
          <w:rFonts w:ascii="Times New Roman" w:eastAsia="Times New Roman" w:hAnsi="Times New Roman" w:cs="Times New Roman"/>
        </w:rPr>
        <w:t xml:space="preserve"> </w:t>
      </w:r>
      <w:r>
        <w:rPr>
          <w:rFonts w:ascii="Times New Roman" w:eastAsia="Times New Roman" w:hAnsi="Times New Roman" w:cs="Times New Roman"/>
          <w:sz w:val="24"/>
          <w:szCs w:val="24"/>
        </w:rPr>
        <w:t xml:space="preserve">(Jenifer et al., 2015). Employees can be stereotyped due to their cultural or ethnic backgrounds since </w:t>
      </w:r>
      <w:r>
        <w:rPr>
          <w:rFonts w:ascii="Times New Roman" w:eastAsia="Times New Roman" w:hAnsi="Times New Roman" w:cs="Times New Roman"/>
          <w:sz w:val="24"/>
          <w:szCs w:val="24"/>
        </w:rPr>
        <w:lastRenderedPageBreak/>
        <w:t>managers or colleagues can judge them based on insufficient information resulting in unintelligent decisions in organisational communication. Therefore, stereotypes lead to over generalisation and exaggeration of what employees believe and value hence differing opinions about people arise which hinders effective communication</w:t>
      </w:r>
      <w:r>
        <w:rPr>
          <w:rFonts w:ascii="Times New Roman" w:eastAsia="Times New Roman" w:hAnsi="Times New Roman" w:cs="Times New Roman"/>
        </w:rPr>
        <w:t xml:space="preserve"> </w:t>
      </w:r>
      <w:r>
        <w:rPr>
          <w:rFonts w:ascii="Times New Roman" w:eastAsia="Times New Roman" w:hAnsi="Times New Roman" w:cs="Times New Roman"/>
          <w:sz w:val="24"/>
          <w:szCs w:val="24"/>
        </w:rPr>
        <w:t xml:space="preserve">(Jenifer et al., 2015). Surmounting the stereotyping barriers requires businesses to enable an organisational culture that promotes respect, understanding and effective confrontation of stereotypes. </w:t>
      </w:r>
    </w:p>
    <w:p w14:paraId="00000037" w14:textId="77777777" w:rsidR="00DA0958" w:rsidRDefault="00E30180">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Language barriers significantly contribute to communication barriers in the UK since workers who are foreign-born English speakers tussle with proficiency and fluency</w:t>
      </w:r>
      <w:r>
        <w:rPr>
          <w:rFonts w:ascii="Times New Roman" w:eastAsia="Times New Roman" w:hAnsi="Times New Roman" w:cs="Times New Roman"/>
        </w:rPr>
        <w:t xml:space="preserv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Woodin</w:t>
      </w:r>
      <w:proofErr w:type="spellEnd"/>
      <w:r>
        <w:rPr>
          <w:rFonts w:ascii="Times New Roman" w:eastAsia="Times New Roman" w:hAnsi="Times New Roman" w:cs="Times New Roman"/>
          <w:sz w:val="24"/>
          <w:szCs w:val="24"/>
        </w:rPr>
        <w:t>, 2017). Therefore, this leads to misinterpretation and misunderstanding in a multicultural team making it hard for organisations to attain their organisational operations and communication strategies</w:t>
      </w:r>
      <w:r>
        <w:rPr>
          <w:rFonts w:ascii="Times New Roman" w:eastAsia="Times New Roman" w:hAnsi="Times New Roman" w:cs="Times New Roman"/>
        </w:rPr>
        <w:t xml:space="preserv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Harzing</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Köster</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Magner</w:t>
      </w:r>
      <w:proofErr w:type="spellEnd"/>
      <w:r>
        <w:rPr>
          <w:rFonts w:ascii="Times New Roman" w:eastAsia="Times New Roman" w:hAnsi="Times New Roman" w:cs="Times New Roman"/>
          <w:sz w:val="24"/>
          <w:szCs w:val="24"/>
        </w:rPr>
        <w:t xml:space="preserve">, 2011). Consequently, multinational organisations are required to be multi-lingual when operating in a multi-cultural business environment such as the UK and develop strategies to tackle language barriers when operating in foreign or diverse environments. For instance, organisations such as Accenture need to recognise the implications of language barriers or written and verbal communication since the workplace uses technical jargon and expressions that can be challenging to understand by native English speakers. </w:t>
      </w:r>
    </w:p>
    <w:p w14:paraId="00000038" w14:textId="77777777" w:rsidR="00DA0958" w:rsidRDefault="00E30180">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Culture is a significant factor in communication barriers as it affects communication expectations and preferences by people from various cultural backgrounds. This affects how multicultural teams perceive hierarchies, resolve conflicts and make decisions. Even though a diverse workforce promotes prosperity and positivity in the workplace, culture affects how people communicate, individuals communicate and the content of their communication which results in communication barriers within organisations</w:t>
      </w:r>
      <w:r>
        <w:rPr>
          <w:rFonts w:ascii="Times New Roman" w:eastAsia="Times New Roman" w:hAnsi="Times New Roman" w:cs="Times New Roman"/>
        </w:rPr>
        <w:t xml:space="preserv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Hendrith</w:t>
      </w:r>
      <w:proofErr w:type="spellEnd"/>
      <w:r>
        <w:rPr>
          <w:rFonts w:ascii="Times New Roman" w:eastAsia="Times New Roman" w:hAnsi="Times New Roman" w:cs="Times New Roman"/>
          <w:sz w:val="24"/>
          <w:szCs w:val="24"/>
        </w:rPr>
        <w:t xml:space="preserve">, 2018). For instance, individuals in collective countries can show submissiveness to authority hence their communication styles are not open to discussions while other individuals prefer open </w:t>
      </w:r>
      <w:r>
        <w:rPr>
          <w:rFonts w:ascii="Times New Roman" w:eastAsia="Times New Roman" w:hAnsi="Times New Roman" w:cs="Times New Roman"/>
          <w:sz w:val="24"/>
          <w:szCs w:val="24"/>
        </w:rPr>
        <w:lastRenderedPageBreak/>
        <w:t xml:space="preserve">discussions. Furthermore, cultural differences affect nonverbal communication which can lead to communication misunderstanding as nonverbal cues can be interpreted differently by individuals for varying cultural backgrounds. For instance, certain facial expressions used by a British leader can be offensive or aggressive to Japanese employees hence causing a challenge in communication for the organisation. </w:t>
      </w:r>
    </w:p>
    <w:p w14:paraId="00000039" w14:textId="77777777" w:rsidR="00DA0958" w:rsidRDefault="00DA0958">
      <w:pPr>
        <w:spacing w:after="0" w:line="480" w:lineRule="auto"/>
        <w:ind w:firstLine="720"/>
        <w:rPr>
          <w:rFonts w:ascii="Times New Roman" w:eastAsia="Times New Roman" w:hAnsi="Times New Roman" w:cs="Times New Roman"/>
          <w:sz w:val="24"/>
          <w:szCs w:val="24"/>
        </w:rPr>
      </w:pPr>
    </w:p>
    <w:p w14:paraId="0000003A" w14:textId="77777777" w:rsidR="00DA0958" w:rsidRDefault="00E30180">
      <w:pPr>
        <w:pStyle w:val="1"/>
        <w:spacing w:before="0" w:line="480" w:lineRule="auto"/>
      </w:pPr>
      <w:bookmarkStart w:id="7" w:name="_heading=h.26in1rg" w:colFirst="0" w:colLast="0"/>
      <w:bookmarkEnd w:id="7"/>
      <w:r>
        <w:t xml:space="preserve">Communication Strategies and Recommendations </w:t>
      </w:r>
    </w:p>
    <w:p w14:paraId="0000003B" w14:textId="77777777" w:rsidR="00DA0958" w:rsidRDefault="00E30180">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Diversity has been central in the current business environment in the UK hence Accenture must create communication strategies that develop inclusive workplaces. The capacity to identify and enhance individual differences of various teams in a multicultural organisation is essential in improving productivity and incorporating trends in the UK market</w:t>
      </w:r>
      <w:r>
        <w:rPr>
          <w:rFonts w:ascii="Times New Roman" w:eastAsia="Times New Roman" w:hAnsi="Times New Roman" w:cs="Times New Roman"/>
        </w:rPr>
        <w:t xml:space="preserve"> </w:t>
      </w:r>
      <w:r>
        <w:rPr>
          <w:rFonts w:ascii="Times New Roman" w:eastAsia="Times New Roman" w:hAnsi="Times New Roman" w:cs="Times New Roman"/>
          <w:sz w:val="24"/>
          <w:szCs w:val="24"/>
        </w:rPr>
        <w:t>(Vohra et al., 2015). Therefore, Accenture should adopt inclusive communication practices that foster participatory and open dialogues which will facilitate honest and transparent communication and ensure that employees comfortably share perspectives and ideas (</w:t>
      </w:r>
      <w:proofErr w:type="spellStart"/>
      <w:r>
        <w:rPr>
          <w:rFonts w:ascii="Times New Roman" w:eastAsia="Times New Roman" w:hAnsi="Times New Roman" w:cs="Times New Roman"/>
          <w:sz w:val="24"/>
          <w:szCs w:val="24"/>
        </w:rPr>
        <w:t>Deresky</w:t>
      </w:r>
      <w:proofErr w:type="spellEnd"/>
      <w:r>
        <w:rPr>
          <w:rFonts w:ascii="Times New Roman" w:eastAsia="Times New Roman" w:hAnsi="Times New Roman" w:cs="Times New Roman"/>
          <w:sz w:val="24"/>
          <w:szCs w:val="24"/>
        </w:rPr>
        <w:t>, 2016). Furthermore, transparent communication will ensure that information provided by the company and especially line managers is clear and concise hence effective communication of company changes, operations and policies will be attained in a diverse business environment (</w:t>
      </w:r>
      <w:proofErr w:type="spellStart"/>
      <w:r>
        <w:rPr>
          <w:rFonts w:ascii="Times New Roman" w:eastAsia="Times New Roman" w:hAnsi="Times New Roman" w:cs="Times New Roman"/>
          <w:sz w:val="24"/>
          <w:szCs w:val="24"/>
        </w:rPr>
        <w:t>Dignen</w:t>
      </w:r>
      <w:proofErr w:type="spellEnd"/>
      <w:r>
        <w:rPr>
          <w:rFonts w:ascii="Times New Roman" w:eastAsia="Times New Roman" w:hAnsi="Times New Roman" w:cs="Times New Roman"/>
          <w:sz w:val="24"/>
          <w:szCs w:val="24"/>
        </w:rPr>
        <w:t xml:space="preserve"> and McMaster, 2013). On the other hand, inclusive communication should foster the use of respectful language as it will ensure biases and stereotypes within the organisation are eliminated. </w:t>
      </w:r>
    </w:p>
    <w:p w14:paraId="0000003C" w14:textId="77777777" w:rsidR="00DA0958" w:rsidRDefault="00E30180">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Since the UK is experiencing rapid technological advances and globalisation Accenture needs to develop training opportunities for its line managers and employees. This diversity is constantly increasing in various parts of the UK, employees should have cultural competence and safety to recognise communication differences and develop an awareness of the communication needs of various cultural groups</w:t>
      </w:r>
      <w:r>
        <w:rPr>
          <w:rFonts w:ascii="Times New Roman" w:eastAsia="Times New Roman" w:hAnsi="Times New Roman" w:cs="Times New Roman"/>
        </w:rPr>
        <w:t xml:space="preserv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Lokugamage</w:t>
      </w:r>
      <w:proofErr w:type="spellEnd"/>
      <w:r>
        <w:rPr>
          <w:rFonts w:ascii="Times New Roman" w:eastAsia="Times New Roman" w:hAnsi="Times New Roman" w:cs="Times New Roman"/>
          <w:sz w:val="24"/>
          <w:szCs w:val="24"/>
        </w:rPr>
        <w:t xml:space="preserve"> et al., 2021). According to </w:t>
      </w:r>
      <w:r>
        <w:rPr>
          <w:rFonts w:ascii="Times New Roman" w:eastAsia="Times New Roman" w:hAnsi="Times New Roman" w:cs="Times New Roman"/>
          <w:sz w:val="24"/>
          <w:szCs w:val="24"/>
        </w:rPr>
        <w:lastRenderedPageBreak/>
        <w:t xml:space="preserve">Devine and Ash (2022), diversity training is effective towards preventing stereotypes, facilitating social justice and alleviating group anxiety. Therefore, diversity training will be effective for Accenture as it will provide the company’s line managers with training opportunities that will endow them with the required knowledge and skills to promote diversity and inclusivity within the organisation. </w:t>
      </w:r>
    </w:p>
    <w:p w14:paraId="0000003D" w14:textId="77777777" w:rsidR="00DA0958" w:rsidRDefault="00E30180">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To establish a positive work environment that fosters inclusivity, Accenture needs to provide support channels and resources for minority groups in its employee pool. Since Accenture’s operations in the UK are significantly affected by communication barriers the company should foster employee resource groups</w:t>
      </w:r>
      <w:r>
        <w:rPr>
          <w:rFonts w:ascii="Times New Roman" w:eastAsia="Times New Roman" w:hAnsi="Times New Roman" w:cs="Times New Roman"/>
        </w:rPr>
        <w:t xml:space="preserve"> </w:t>
      </w:r>
      <w:r>
        <w:rPr>
          <w:rFonts w:ascii="Times New Roman" w:eastAsia="Times New Roman" w:hAnsi="Times New Roman" w:cs="Times New Roman"/>
          <w:sz w:val="24"/>
          <w:szCs w:val="24"/>
        </w:rPr>
        <w:t>(Mendelson, 2020). This will enable employees through the help of line managers in promoting inclusivity and participation in organisation operations that affect diversity</w:t>
      </w:r>
      <w:r>
        <w:rPr>
          <w:rFonts w:ascii="Times New Roman" w:eastAsia="Times New Roman" w:hAnsi="Times New Roman" w:cs="Times New Roman"/>
        </w:rPr>
        <w:t xml:space="preserve"> </w:t>
      </w:r>
      <w:r>
        <w:rPr>
          <w:rFonts w:ascii="Times New Roman" w:eastAsia="Times New Roman" w:hAnsi="Times New Roman" w:cs="Times New Roman"/>
          <w:sz w:val="24"/>
          <w:szCs w:val="24"/>
        </w:rPr>
        <w:t>(Mendelson, 2020). Employee resource groups enable employees to participate in the sharing of ideas, perspectives and experiences through utilisation of technology such as social media and online collaboration platforms (</w:t>
      </w:r>
      <w:proofErr w:type="spellStart"/>
      <w:r>
        <w:rPr>
          <w:rFonts w:ascii="Times New Roman" w:eastAsia="Times New Roman" w:hAnsi="Times New Roman" w:cs="Times New Roman"/>
          <w:sz w:val="24"/>
          <w:szCs w:val="24"/>
        </w:rPr>
        <w:t>Dignen</w:t>
      </w:r>
      <w:proofErr w:type="spellEnd"/>
      <w:r>
        <w:rPr>
          <w:rFonts w:ascii="Times New Roman" w:eastAsia="Times New Roman" w:hAnsi="Times New Roman" w:cs="Times New Roman"/>
          <w:sz w:val="24"/>
          <w:szCs w:val="24"/>
        </w:rPr>
        <w:t xml:space="preserve"> and McMaster, 2013). Furthermore, employee resource groups will provide Accenture’s employees with a platform to provide feedback that is essential in ascertaining the conduciveness of its work environment and acquiring suggestions on areas that require improvement. </w:t>
      </w:r>
    </w:p>
    <w:p w14:paraId="0000003E" w14:textId="77777777" w:rsidR="00DA0958" w:rsidRDefault="00DA0958">
      <w:pPr>
        <w:spacing w:after="0" w:line="480" w:lineRule="auto"/>
        <w:ind w:firstLine="720"/>
        <w:rPr>
          <w:rFonts w:ascii="Times New Roman" w:eastAsia="Times New Roman" w:hAnsi="Times New Roman" w:cs="Times New Roman"/>
          <w:sz w:val="24"/>
          <w:szCs w:val="24"/>
        </w:rPr>
      </w:pPr>
    </w:p>
    <w:p w14:paraId="0000003F" w14:textId="77777777" w:rsidR="00DA0958" w:rsidRDefault="00E30180">
      <w:pPr>
        <w:pStyle w:val="1"/>
        <w:spacing w:before="0" w:line="480" w:lineRule="auto"/>
      </w:pPr>
      <w:bookmarkStart w:id="8" w:name="_heading=h.lnxbz9" w:colFirst="0" w:colLast="0"/>
      <w:bookmarkEnd w:id="8"/>
      <w:r>
        <w:t xml:space="preserve">Conclusion </w:t>
      </w:r>
    </w:p>
    <w:p w14:paraId="00000040" w14:textId="77777777" w:rsidR="00DA0958" w:rsidRDefault="00E30180">
      <w:pPr>
        <w:spacing w:after="0"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organisations based in the UK such as Accenture, it is essential to establish a positive environment in which optimal performance is attained. This is because the UK’s business environment is significantly affected by diversity hence the integration of effective communication strategies that foster inclusivity will enable Accenture to develop a diverse workplace. The report utilised various international and intercultural theories of communication to demonstrate the implications of society and culture on diversity and </w:t>
      </w:r>
      <w:r>
        <w:rPr>
          <w:rFonts w:ascii="Times New Roman" w:eastAsia="Times New Roman" w:hAnsi="Times New Roman" w:cs="Times New Roman"/>
          <w:sz w:val="24"/>
          <w:szCs w:val="24"/>
        </w:rPr>
        <w:lastRenderedPageBreak/>
        <w:t xml:space="preserve">inclusivity. Hence highlighting the essence of identifying varying backgrounds and cultural sensitivity within the workforce. Therefore, by integrating it is essential for Accenture to adopt inclusive workplace policies, empower line managers through training and provide employee resources groups to thrive in the UK’s culturally sensitive business environment. </w:t>
      </w:r>
    </w:p>
    <w:p w14:paraId="00000041" w14:textId="77777777" w:rsidR="00DA0958" w:rsidRDefault="00DA0958">
      <w:pPr>
        <w:rPr>
          <w:rFonts w:ascii="Times New Roman" w:eastAsia="Times New Roman" w:hAnsi="Times New Roman" w:cs="Times New Roman"/>
          <w:sz w:val="24"/>
          <w:szCs w:val="24"/>
        </w:rPr>
      </w:pPr>
    </w:p>
    <w:p w14:paraId="00000042" w14:textId="77777777" w:rsidR="00DA0958" w:rsidRDefault="00DA0958">
      <w:pPr>
        <w:rPr>
          <w:rFonts w:ascii="Times New Roman" w:eastAsia="Times New Roman" w:hAnsi="Times New Roman" w:cs="Times New Roman"/>
          <w:sz w:val="24"/>
          <w:szCs w:val="24"/>
        </w:rPr>
      </w:pPr>
    </w:p>
    <w:p w14:paraId="00000043" w14:textId="77777777" w:rsidR="00DA0958" w:rsidRDefault="00DA0958">
      <w:pPr>
        <w:rPr>
          <w:rFonts w:ascii="Times New Roman" w:eastAsia="Times New Roman" w:hAnsi="Times New Roman" w:cs="Times New Roman"/>
          <w:sz w:val="24"/>
          <w:szCs w:val="24"/>
        </w:rPr>
      </w:pPr>
    </w:p>
    <w:p w14:paraId="00000044" w14:textId="77777777" w:rsidR="00DA0958" w:rsidRDefault="00DA0958">
      <w:pPr>
        <w:rPr>
          <w:rFonts w:ascii="Times New Roman" w:eastAsia="Times New Roman" w:hAnsi="Times New Roman" w:cs="Times New Roman"/>
          <w:sz w:val="24"/>
          <w:szCs w:val="24"/>
        </w:rPr>
      </w:pPr>
    </w:p>
    <w:p w14:paraId="00000045" w14:textId="77777777" w:rsidR="00DA0958" w:rsidRDefault="00DA0958">
      <w:pPr>
        <w:rPr>
          <w:rFonts w:ascii="Times New Roman" w:eastAsia="Times New Roman" w:hAnsi="Times New Roman" w:cs="Times New Roman"/>
          <w:sz w:val="24"/>
          <w:szCs w:val="24"/>
        </w:rPr>
      </w:pPr>
    </w:p>
    <w:p w14:paraId="00000046" w14:textId="77777777" w:rsidR="00DA0958" w:rsidRDefault="00DA0958">
      <w:pPr>
        <w:rPr>
          <w:rFonts w:ascii="Times New Roman" w:eastAsia="Times New Roman" w:hAnsi="Times New Roman" w:cs="Times New Roman"/>
          <w:sz w:val="24"/>
          <w:szCs w:val="24"/>
        </w:rPr>
      </w:pPr>
    </w:p>
    <w:p w14:paraId="00000047" w14:textId="77777777" w:rsidR="00DA0958" w:rsidRDefault="00DA0958">
      <w:pPr>
        <w:rPr>
          <w:rFonts w:ascii="Times New Roman" w:eastAsia="Times New Roman" w:hAnsi="Times New Roman" w:cs="Times New Roman"/>
          <w:sz w:val="24"/>
          <w:szCs w:val="24"/>
        </w:rPr>
      </w:pPr>
    </w:p>
    <w:p w14:paraId="00000048" w14:textId="77777777" w:rsidR="00DA0958" w:rsidRDefault="00DA0958">
      <w:pPr>
        <w:rPr>
          <w:rFonts w:ascii="Times New Roman" w:eastAsia="Times New Roman" w:hAnsi="Times New Roman" w:cs="Times New Roman"/>
          <w:sz w:val="24"/>
          <w:szCs w:val="24"/>
        </w:rPr>
      </w:pPr>
    </w:p>
    <w:p w14:paraId="00000049" w14:textId="77777777" w:rsidR="00DA0958" w:rsidRDefault="00DA0958">
      <w:pPr>
        <w:rPr>
          <w:rFonts w:ascii="Times New Roman" w:eastAsia="Times New Roman" w:hAnsi="Times New Roman" w:cs="Times New Roman"/>
          <w:sz w:val="24"/>
          <w:szCs w:val="24"/>
        </w:rPr>
      </w:pPr>
    </w:p>
    <w:p w14:paraId="0000004A" w14:textId="77777777" w:rsidR="00DA0958" w:rsidRDefault="00DA0958">
      <w:pPr>
        <w:rPr>
          <w:rFonts w:ascii="Times New Roman" w:eastAsia="Times New Roman" w:hAnsi="Times New Roman" w:cs="Times New Roman"/>
          <w:sz w:val="24"/>
          <w:szCs w:val="24"/>
        </w:rPr>
      </w:pPr>
    </w:p>
    <w:p w14:paraId="0000004B" w14:textId="77777777" w:rsidR="00DA0958" w:rsidRDefault="00DA0958">
      <w:pPr>
        <w:rPr>
          <w:rFonts w:ascii="Times New Roman" w:eastAsia="Times New Roman" w:hAnsi="Times New Roman" w:cs="Times New Roman"/>
          <w:sz w:val="24"/>
          <w:szCs w:val="24"/>
        </w:rPr>
      </w:pPr>
    </w:p>
    <w:p w14:paraId="0000004C" w14:textId="77777777" w:rsidR="00DA0958" w:rsidRDefault="00DA0958">
      <w:pPr>
        <w:rPr>
          <w:rFonts w:ascii="Times New Roman" w:eastAsia="Times New Roman" w:hAnsi="Times New Roman" w:cs="Times New Roman"/>
          <w:sz w:val="24"/>
          <w:szCs w:val="24"/>
        </w:rPr>
      </w:pPr>
    </w:p>
    <w:p w14:paraId="0000004D" w14:textId="77777777" w:rsidR="00DA0958" w:rsidRDefault="00DA0958">
      <w:pPr>
        <w:rPr>
          <w:rFonts w:ascii="Times New Roman" w:eastAsia="Times New Roman" w:hAnsi="Times New Roman" w:cs="Times New Roman"/>
          <w:sz w:val="24"/>
          <w:szCs w:val="24"/>
        </w:rPr>
      </w:pPr>
    </w:p>
    <w:p w14:paraId="0000004E" w14:textId="77777777" w:rsidR="00DA0958" w:rsidRDefault="00DA0958">
      <w:pPr>
        <w:rPr>
          <w:rFonts w:ascii="Times New Roman" w:eastAsia="Times New Roman" w:hAnsi="Times New Roman" w:cs="Times New Roman"/>
          <w:sz w:val="24"/>
          <w:szCs w:val="24"/>
        </w:rPr>
      </w:pPr>
    </w:p>
    <w:p w14:paraId="0000004F" w14:textId="77777777" w:rsidR="00DA0958" w:rsidRDefault="00DA0958">
      <w:pPr>
        <w:rPr>
          <w:rFonts w:ascii="Times New Roman" w:eastAsia="Times New Roman" w:hAnsi="Times New Roman" w:cs="Times New Roman"/>
          <w:sz w:val="24"/>
          <w:szCs w:val="24"/>
        </w:rPr>
      </w:pPr>
    </w:p>
    <w:p w14:paraId="00000050" w14:textId="77777777" w:rsidR="00DA0958" w:rsidRDefault="00DA0958">
      <w:pPr>
        <w:rPr>
          <w:rFonts w:ascii="Times New Roman" w:eastAsia="Times New Roman" w:hAnsi="Times New Roman" w:cs="Times New Roman"/>
          <w:sz w:val="24"/>
          <w:szCs w:val="24"/>
        </w:rPr>
      </w:pPr>
    </w:p>
    <w:p w14:paraId="00000051" w14:textId="77777777" w:rsidR="00DA0958" w:rsidRDefault="00DA0958">
      <w:pPr>
        <w:rPr>
          <w:rFonts w:ascii="Times New Roman" w:eastAsia="Times New Roman" w:hAnsi="Times New Roman" w:cs="Times New Roman"/>
          <w:sz w:val="24"/>
          <w:szCs w:val="24"/>
        </w:rPr>
      </w:pPr>
    </w:p>
    <w:p w14:paraId="00000052" w14:textId="77777777" w:rsidR="00DA0958" w:rsidRDefault="00DA0958">
      <w:pPr>
        <w:rPr>
          <w:rFonts w:ascii="Times New Roman" w:eastAsia="Times New Roman" w:hAnsi="Times New Roman" w:cs="Times New Roman"/>
          <w:sz w:val="24"/>
          <w:szCs w:val="24"/>
        </w:rPr>
      </w:pPr>
    </w:p>
    <w:p w14:paraId="00000053" w14:textId="77777777" w:rsidR="00DA0958" w:rsidRDefault="00DA0958">
      <w:pPr>
        <w:rPr>
          <w:rFonts w:ascii="Times New Roman" w:eastAsia="Times New Roman" w:hAnsi="Times New Roman" w:cs="Times New Roman"/>
          <w:sz w:val="24"/>
          <w:szCs w:val="24"/>
        </w:rPr>
      </w:pPr>
    </w:p>
    <w:p w14:paraId="00000054" w14:textId="77777777" w:rsidR="00DA0958" w:rsidRDefault="00DA0958">
      <w:pPr>
        <w:rPr>
          <w:rFonts w:ascii="Times New Roman" w:eastAsia="Times New Roman" w:hAnsi="Times New Roman" w:cs="Times New Roman"/>
          <w:sz w:val="24"/>
          <w:szCs w:val="24"/>
        </w:rPr>
      </w:pPr>
    </w:p>
    <w:p w14:paraId="00000055" w14:textId="77777777" w:rsidR="00DA0958" w:rsidRDefault="00DA0958">
      <w:pPr>
        <w:rPr>
          <w:rFonts w:ascii="Times New Roman" w:eastAsia="Times New Roman" w:hAnsi="Times New Roman" w:cs="Times New Roman"/>
          <w:sz w:val="24"/>
          <w:szCs w:val="24"/>
        </w:rPr>
      </w:pPr>
    </w:p>
    <w:p w14:paraId="00000056" w14:textId="77777777" w:rsidR="00DA0958" w:rsidRDefault="00DA0958">
      <w:pPr>
        <w:rPr>
          <w:rFonts w:ascii="Times New Roman" w:eastAsia="Times New Roman" w:hAnsi="Times New Roman" w:cs="Times New Roman"/>
          <w:sz w:val="24"/>
          <w:szCs w:val="24"/>
        </w:rPr>
      </w:pPr>
    </w:p>
    <w:p w14:paraId="00000057" w14:textId="77777777" w:rsidR="00DA0958" w:rsidRDefault="00DA0958">
      <w:pPr>
        <w:rPr>
          <w:rFonts w:ascii="Times New Roman" w:eastAsia="Times New Roman" w:hAnsi="Times New Roman" w:cs="Times New Roman"/>
          <w:sz w:val="24"/>
          <w:szCs w:val="24"/>
        </w:rPr>
      </w:pPr>
    </w:p>
    <w:p w14:paraId="00000058" w14:textId="77777777" w:rsidR="00DA0958" w:rsidRDefault="00DA0958">
      <w:pPr>
        <w:rPr>
          <w:rFonts w:ascii="Times New Roman" w:eastAsia="Times New Roman" w:hAnsi="Times New Roman" w:cs="Times New Roman"/>
          <w:sz w:val="24"/>
          <w:szCs w:val="24"/>
        </w:rPr>
      </w:pPr>
    </w:p>
    <w:p w14:paraId="00000059" w14:textId="77777777" w:rsidR="00DA0958" w:rsidRDefault="00E30180">
      <w:pPr>
        <w:pStyle w:val="1"/>
      </w:pPr>
      <w:bookmarkStart w:id="9" w:name="_heading=h.35nkun2" w:colFirst="0" w:colLast="0"/>
      <w:bookmarkEnd w:id="9"/>
      <w:r>
        <w:lastRenderedPageBreak/>
        <w:t>References List</w:t>
      </w:r>
    </w:p>
    <w:p w14:paraId="0000005A" w14:textId="77777777" w:rsidR="00DA0958" w:rsidRDefault="00E30180">
      <w:pPr>
        <w:spacing w:after="0"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Accenture (2022) </w:t>
      </w:r>
      <w:r>
        <w:rPr>
          <w:rFonts w:ascii="Times New Roman" w:eastAsia="Times New Roman" w:hAnsi="Times New Roman" w:cs="Times New Roman"/>
          <w:i/>
          <w:sz w:val="24"/>
          <w:szCs w:val="24"/>
        </w:rPr>
        <w:t>About Our Company | Accenture</w:t>
      </w:r>
      <w:r>
        <w:rPr>
          <w:rFonts w:ascii="Times New Roman" w:eastAsia="Times New Roman" w:hAnsi="Times New Roman" w:cs="Times New Roman"/>
          <w:sz w:val="24"/>
          <w:szCs w:val="24"/>
        </w:rPr>
        <w:t xml:space="preserve">. [Online] Available at: </w:t>
      </w:r>
      <w:hyperlink r:id="rId5">
        <w:r>
          <w:rPr>
            <w:rFonts w:ascii="Times New Roman" w:eastAsia="Times New Roman" w:hAnsi="Times New Roman" w:cs="Times New Roman"/>
            <w:color w:val="1155CC"/>
            <w:sz w:val="24"/>
            <w:szCs w:val="24"/>
            <w:u w:val="single"/>
          </w:rPr>
          <w:t>https://www.accenture.com/us-en/about/company-index</w:t>
        </w:r>
      </w:hyperlink>
      <w:r>
        <w:rPr>
          <w:rFonts w:ascii="Times New Roman" w:eastAsia="Times New Roman" w:hAnsi="Times New Roman" w:cs="Times New Roman"/>
          <w:sz w:val="24"/>
          <w:szCs w:val="24"/>
        </w:rPr>
        <w:t xml:space="preserve"> [Accessed: 11 July 2023]</w:t>
      </w:r>
    </w:p>
    <w:p w14:paraId="0000005B" w14:textId="77777777" w:rsidR="00DA0958" w:rsidRDefault="00E30180">
      <w:pPr>
        <w:spacing w:after="0" w:line="480" w:lineRule="auto"/>
        <w:ind w:left="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Beugelsdijk</w:t>
      </w:r>
      <w:proofErr w:type="spellEnd"/>
      <w:r>
        <w:rPr>
          <w:rFonts w:ascii="Times New Roman" w:eastAsia="Times New Roman" w:hAnsi="Times New Roman" w:cs="Times New Roman"/>
          <w:sz w:val="24"/>
          <w:szCs w:val="24"/>
        </w:rPr>
        <w:t xml:space="preserve">, S. and </w:t>
      </w:r>
      <w:proofErr w:type="spellStart"/>
      <w:r>
        <w:rPr>
          <w:rFonts w:ascii="Times New Roman" w:eastAsia="Times New Roman" w:hAnsi="Times New Roman" w:cs="Times New Roman"/>
          <w:sz w:val="24"/>
          <w:szCs w:val="24"/>
        </w:rPr>
        <w:t>Welzel</w:t>
      </w:r>
      <w:proofErr w:type="spellEnd"/>
      <w:r>
        <w:rPr>
          <w:rFonts w:ascii="Times New Roman" w:eastAsia="Times New Roman" w:hAnsi="Times New Roman" w:cs="Times New Roman"/>
          <w:sz w:val="24"/>
          <w:szCs w:val="24"/>
        </w:rPr>
        <w:t xml:space="preserve">, C. (2018) “Dimensions and Dynamics of National Culture: Synthesizing Hofstede </w:t>
      </w:r>
      <w:proofErr w:type="gramStart"/>
      <w:r>
        <w:rPr>
          <w:rFonts w:ascii="Times New Roman" w:eastAsia="Times New Roman" w:hAnsi="Times New Roman" w:cs="Times New Roman"/>
          <w:sz w:val="24"/>
          <w:szCs w:val="24"/>
        </w:rPr>
        <w:t>With</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Inglehart</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Journal of Cross-Cultural Psychology</w:t>
      </w:r>
      <w:r>
        <w:rPr>
          <w:rFonts w:ascii="Times New Roman" w:eastAsia="Times New Roman" w:hAnsi="Times New Roman" w:cs="Times New Roman"/>
          <w:sz w:val="24"/>
          <w:szCs w:val="24"/>
        </w:rPr>
        <w:t xml:space="preserve">, 49(10). </w:t>
      </w:r>
    </w:p>
    <w:p w14:paraId="0000005C" w14:textId="77777777" w:rsidR="00DA0958" w:rsidRDefault="00E30180">
      <w:pPr>
        <w:spacing w:after="0" w:line="480" w:lineRule="auto"/>
        <w:ind w:left="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Dansou</w:t>
      </w:r>
      <w:proofErr w:type="spellEnd"/>
      <w:r>
        <w:rPr>
          <w:rFonts w:ascii="Times New Roman" w:eastAsia="Times New Roman" w:hAnsi="Times New Roman" w:cs="Times New Roman"/>
          <w:sz w:val="24"/>
          <w:szCs w:val="24"/>
        </w:rPr>
        <w:t xml:space="preserve">, B.Y. (2022) “Appraising the Origins of British Language and the Challenges of Business Communication,” </w:t>
      </w:r>
      <w:r>
        <w:rPr>
          <w:rFonts w:ascii="Times New Roman" w:eastAsia="Times New Roman" w:hAnsi="Times New Roman" w:cs="Times New Roman"/>
          <w:i/>
          <w:sz w:val="24"/>
          <w:szCs w:val="24"/>
        </w:rPr>
        <w:t>Advances in Social Sciences Research Journal</w:t>
      </w:r>
      <w:r>
        <w:rPr>
          <w:rFonts w:ascii="Times New Roman" w:eastAsia="Times New Roman" w:hAnsi="Times New Roman" w:cs="Times New Roman"/>
          <w:sz w:val="24"/>
          <w:szCs w:val="24"/>
        </w:rPr>
        <w:t xml:space="preserve">, 9(5), pp. 98–107. </w:t>
      </w:r>
    </w:p>
    <w:p w14:paraId="0000005D" w14:textId="77777777" w:rsidR="00DA0958" w:rsidRDefault="00E30180">
      <w:pPr>
        <w:spacing w:after="0" w:line="480" w:lineRule="auto"/>
        <w:ind w:left="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Deresky</w:t>
      </w:r>
      <w:proofErr w:type="spellEnd"/>
      <w:r>
        <w:rPr>
          <w:rFonts w:ascii="Times New Roman" w:eastAsia="Times New Roman" w:hAnsi="Times New Roman" w:cs="Times New Roman"/>
          <w:sz w:val="24"/>
          <w:szCs w:val="24"/>
        </w:rPr>
        <w:t xml:space="preserve">, H. (2016) </w:t>
      </w:r>
      <w:r>
        <w:rPr>
          <w:rFonts w:ascii="Times New Roman" w:eastAsia="Times New Roman" w:hAnsi="Times New Roman" w:cs="Times New Roman"/>
          <w:i/>
          <w:sz w:val="24"/>
          <w:szCs w:val="24"/>
        </w:rPr>
        <w:t>International Management: Managing Across Borders and Cultures, Text and Cases, Global Edition</w:t>
      </w:r>
      <w:r>
        <w:rPr>
          <w:rFonts w:ascii="Times New Roman" w:eastAsia="Times New Roman" w:hAnsi="Times New Roman" w:cs="Times New Roman"/>
          <w:sz w:val="24"/>
          <w:szCs w:val="24"/>
        </w:rPr>
        <w:t>. Pearson Higher Ed.</w:t>
      </w:r>
    </w:p>
    <w:p w14:paraId="0000005E" w14:textId="77777777" w:rsidR="00DA0958" w:rsidRDefault="00E30180">
      <w:pPr>
        <w:spacing w:after="0"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Devine, P.G. and Ash, T.L. (2022) “Diversity Training Goals, Limitations, and Promise: A Review of the Multidisciplinary Literature,” </w:t>
      </w:r>
      <w:r>
        <w:rPr>
          <w:rFonts w:ascii="Times New Roman" w:eastAsia="Times New Roman" w:hAnsi="Times New Roman" w:cs="Times New Roman"/>
          <w:i/>
          <w:sz w:val="24"/>
          <w:szCs w:val="24"/>
        </w:rPr>
        <w:t>Annual Review of Psychology</w:t>
      </w:r>
      <w:r>
        <w:rPr>
          <w:rFonts w:ascii="Times New Roman" w:eastAsia="Times New Roman" w:hAnsi="Times New Roman" w:cs="Times New Roman"/>
          <w:sz w:val="24"/>
          <w:szCs w:val="24"/>
        </w:rPr>
        <w:t xml:space="preserve">, 73(1), pp. 403–429. </w:t>
      </w:r>
    </w:p>
    <w:p w14:paraId="0000005F" w14:textId="77777777" w:rsidR="00DA0958" w:rsidRDefault="00E30180">
      <w:pPr>
        <w:spacing w:after="0" w:line="480" w:lineRule="auto"/>
        <w:ind w:left="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Dignen</w:t>
      </w:r>
      <w:proofErr w:type="spellEnd"/>
      <w:r>
        <w:rPr>
          <w:rFonts w:ascii="Times New Roman" w:eastAsia="Times New Roman" w:hAnsi="Times New Roman" w:cs="Times New Roman"/>
          <w:sz w:val="24"/>
          <w:szCs w:val="24"/>
        </w:rPr>
        <w:t xml:space="preserve">, B. and McMaster, I. (2013) </w:t>
      </w:r>
      <w:r>
        <w:rPr>
          <w:rFonts w:ascii="Times New Roman" w:eastAsia="Times New Roman" w:hAnsi="Times New Roman" w:cs="Times New Roman"/>
          <w:i/>
          <w:sz w:val="24"/>
          <w:szCs w:val="24"/>
        </w:rPr>
        <w:t>Effective international business communication</w:t>
      </w:r>
      <w:r>
        <w:rPr>
          <w:rFonts w:ascii="Times New Roman" w:eastAsia="Times New Roman" w:hAnsi="Times New Roman" w:cs="Times New Roman"/>
          <w:sz w:val="24"/>
          <w:szCs w:val="24"/>
        </w:rPr>
        <w:t>. HarperCollins UK.</w:t>
      </w:r>
    </w:p>
    <w:p w14:paraId="00000060" w14:textId="77777777" w:rsidR="00DA0958" w:rsidRDefault="00E30180">
      <w:pPr>
        <w:spacing w:after="0"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Han, H. (2014) “The research of difference between UK and China by Hofstede Model,” </w:t>
      </w:r>
      <w:proofErr w:type="spellStart"/>
      <w:r>
        <w:rPr>
          <w:rFonts w:ascii="Times New Roman" w:eastAsia="Times New Roman" w:hAnsi="Times New Roman" w:cs="Times New Roman"/>
          <w:i/>
          <w:sz w:val="24"/>
          <w:szCs w:val="24"/>
        </w:rPr>
        <w:t>ResearchGate</w:t>
      </w:r>
      <w:proofErr w:type="spellEnd"/>
      <w:r>
        <w:rPr>
          <w:rFonts w:ascii="Times New Roman" w:eastAsia="Times New Roman" w:hAnsi="Times New Roman" w:cs="Times New Roman"/>
          <w:sz w:val="24"/>
          <w:szCs w:val="24"/>
        </w:rPr>
        <w:t xml:space="preserve"> [Preprint]. [Online] Available at: </w:t>
      </w:r>
      <w:hyperlink r:id="rId6">
        <w:r>
          <w:rPr>
            <w:rFonts w:ascii="Times New Roman" w:eastAsia="Times New Roman" w:hAnsi="Times New Roman" w:cs="Times New Roman"/>
            <w:color w:val="1155CC"/>
            <w:sz w:val="24"/>
            <w:szCs w:val="24"/>
            <w:u w:val="single"/>
          </w:rPr>
          <w:t>https://www.researchgate.net/publication/265192326_The_research_of_difference_between_UK_and_China_by_Hofstede_Model</w:t>
        </w:r>
      </w:hyperlink>
      <w:r>
        <w:rPr>
          <w:rFonts w:ascii="Times New Roman" w:eastAsia="Times New Roman" w:hAnsi="Times New Roman" w:cs="Times New Roman"/>
          <w:sz w:val="24"/>
          <w:szCs w:val="24"/>
        </w:rPr>
        <w:t xml:space="preserve"> [Accessed: 11 July 2023]</w:t>
      </w:r>
    </w:p>
    <w:p w14:paraId="00000061" w14:textId="77777777" w:rsidR="00DA0958" w:rsidRDefault="00E30180">
      <w:pPr>
        <w:spacing w:after="0" w:line="480" w:lineRule="auto"/>
        <w:ind w:left="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Harzing</w:t>
      </w:r>
      <w:proofErr w:type="spellEnd"/>
      <w:r>
        <w:rPr>
          <w:rFonts w:ascii="Times New Roman" w:eastAsia="Times New Roman" w:hAnsi="Times New Roman" w:cs="Times New Roman"/>
          <w:sz w:val="24"/>
          <w:szCs w:val="24"/>
        </w:rPr>
        <w:t xml:space="preserve">, A.-W., </w:t>
      </w:r>
      <w:proofErr w:type="spellStart"/>
      <w:r>
        <w:rPr>
          <w:rFonts w:ascii="Times New Roman" w:eastAsia="Times New Roman" w:hAnsi="Times New Roman" w:cs="Times New Roman"/>
          <w:sz w:val="24"/>
          <w:szCs w:val="24"/>
        </w:rPr>
        <w:t>Köster</w:t>
      </w:r>
      <w:proofErr w:type="spellEnd"/>
      <w:r>
        <w:rPr>
          <w:rFonts w:ascii="Times New Roman" w:eastAsia="Times New Roman" w:hAnsi="Times New Roman" w:cs="Times New Roman"/>
          <w:sz w:val="24"/>
          <w:szCs w:val="24"/>
        </w:rPr>
        <w:t xml:space="preserve">, K. and </w:t>
      </w:r>
      <w:proofErr w:type="spellStart"/>
      <w:r>
        <w:rPr>
          <w:rFonts w:ascii="Times New Roman" w:eastAsia="Times New Roman" w:hAnsi="Times New Roman" w:cs="Times New Roman"/>
          <w:sz w:val="24"/>
          <w:szCs w:val="24"/>
        </w:rPr>
        <w:t>Magner</w:t>
      </w:r>
      <w:proofErr w:type="spellEnd"/>
      <w:r>
        <w:rPr>
          <w:rFonts w:ascii="Times New Roman" w:eastAsia="Times New Roman" w:hAnsi="Times New Roman" w:cs="Times New Roman"/>
          <w:sz w:val="24"/>
          <w:szCs w:val="24"/>
        </w:rPr>
        <w:t xml:space="preserve">, U. (2011) “Babel in business: The language barrier and its solutions in the HQ-subsidiary relationship,” </w:t>
      </w:r>
      <w:r>
        <w:rPr>
          <w:rFonts w:ascii="Times New Roman" w:eastAsia="Times New Roman" w:hAnsi="Times New Roman" w:cs="Times New Roman"/>
          <w:i/>
          <w:sz w:val="24"/>
          <w:szCs w:val="24"/>
        </w:rPr>
        <w:t>Journal of World Business</w:t>
      </w:r>
      <w:r>
        <w:rPr>
          <w:rFonts w:ascii="Times New Roman" w:eastAsia="Times New Roman" w:hAnsi="Times New Roman" w:cs="Times New Roman"/>
          <w:sz w:val="24"/>
          <w:szCs w:val="24"/>
        </w:rPr>
        <w:t xml:space="preserve">, 46(3), pp. 279–287. </w:t>
      </w:r>
    </w:p>
    <w:p w14:paraId="00000062" w14:textId="77777777" w:rsidR="00DA0958" w:rsidRDefault="00E30180">
      <w:pPr>
        <w:spacing w:after="0" w:line="480" w:lineRule="auto"/>
        <w:ind w:left="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Hendrith</w:t>
      </w:r>
      <w:proofErr w:type="spellEnd"/>
      <w:r>
        <w:rPr>
          <w:rFonts w:ascii="Times New Roman" w:eastAsia="Times New Roman" w:hAnsi="Times New Roman" w:cs="Times New Roman"/>
          <w:sz w:val="24"/>
          <w:szCs w:val="24"/>
        </w:rPr>
        <w:t xml:space="preserve">, M. (2018) “The Effects Culture and Communication have on Businesses,” </w:t>
      </w:r>
      <w:proofErr w:type="spellStart"/>
      <w:r>
        <w:rPr>
          <w:rFonts w:ascii="Times New Roman" w:eastAsia="Times New Roman" w:hAnsi="Times New Roman" w:cs="Times New Roman"/>
          <w:i/>
          <w:sz w:val="24"/>
          <w:szCs w:val="24"/>
        </w:rPr>
        <w:t>Center</w:t>
      </w:r>
      <w:proofErr w:type="spellEnd"/>
      <w:r>
        <w:rPr>
          <w:rFonts w:ascii="Times New Roman" w:eastAsia="Times New Roman" w:hAnsi="Times New Roman" w:cs="Times New Roman"/>
          <w:i/>
          <w:sz w:val="24"/>
          <w:szCs w:val="24"/>
        </w:rPr>
        <w:t xml:space="preserve"> for Adult and Regional Education</w:t>
      </w:r>
      <w:r>
        <w:rPr>
          <w:rFonts w:ascii="Times New Roman" w:eastAsia="Times New Roman" w:hAnsi="Times New Roman" w:cs="Times New Roman"/>
          <w:sz w:val="24"/>
          <w:szCs w:val="24"/>
        </w:rPr>
        <w:t xml:space="preserve">, 120. [Online] Available at: </w:t>
      </w:r>
      <w:hyperlink r:id="rId7">
        <w:r>
          <w:rPr>
            <w:rFonts w:ascii="Times New Roman" w:eastAsia="Times New Roman" w:hAnsi="Times New Roman" w:cs="Times New Roman"/>
            <w:color w:val="1155CC"/>
            <w:sz w:val="24"/>
            <w:szCs w:val="24"/>
            <w:u w:val="single"/>
          </w:rPr>
          <w:t>https://digitalcommons.murraystate.edu/bis437?utm_source=digitalcommons.murrays</w:t>
        </w:r>
        <w:r>
          <w:rPr>
            <w:rFonts w:ascii="Times New Roman" w:eastAsia="Times New Roman" w:hAnsi="Times New Roman" w:cs="Times New Roman"/>
            <w:color w:val="1155CC"/>
            <w:sz w:val="24"/>
            <w:szCs w:val="24"/>
            <w:u w:val="single"/>
          </w:rPr>
          <w:lastRenderedPageBreak/>
          <w:t>tate.edu%2Fbis437%2F120&amp;utm_medium=PDF&amp;utm_campaign</w:t>
        </w:r>
      </w:hyperlink>
      <w:r>
        <w:rPr>
          <w:rFonts w:ascii="Times New Roman" w:eastAsia="Times New Roman" w:hAnsi="Times New Roman" w:cs="Times New Roman"/>
          <w:sz w:val="24"/>
          <w:szCs w:val="24"/>
        </w:rPr>
        <w:t xml:space="preserve"> [Accessed: 13 July 2023]</w:t>
      </w:r>
    </w:p>
    <w:p w14:paraId="00000063" w14:textId="77777777" w:rsidR="00DA0958" w:rsidRDefault="00E30180">
      <w:pPr>
        <w:spacing w:after="0"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Hussain, B.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“Workforce diversity, diversity training and ethnic minorities: The case of the UK National Health Service,” </w:t>
      </w:r>
      <w:r>
        <w:rPr>
          <w:rFonts w:ascii="Times New Roman" w:eastAsia="Times New Roman" w:hAnsi="Times New Roman" w:cs="Times New Roman"/>
          <w:i/>
          <w:sz w:val="24"/>
          <w:szCs w:val="24"/>
        </w:rPr>
        <w:t>International Journal of Cross-Cultural Management</w:t>
      </w:r>
      <w:r>
        <w:rPr>
          <w:rFonts w:ascii="Times New Roman" w:eastAsia="Times New Roman" w:hAnsi="Times New Roman" w:cs="Times New Roman"/>
          <w:sz w:val="24"/>
          <w:szCs w:val="24"/>
        </w:rPr>
        <w:t>, 20(2), pp. 201–221.</w:t>
      </w:r>
    </w:p>
    <w:p w14:paraId="00000064" w14:textId="77777777" w:rsidR="00DA0958" w:rsidRDefault="00E30180">
      <w:pPr>
        <w:spacing w:after="0"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Jenifer, 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(2015) “Cross-Cultural Communication Barriers in Workplace,” </w:t>
      </w:r>
      <w:proofErr w:type="spellStart"/>
      <w:r>
        <w:rPr>
          <w:rFonts w:ascii="Times New Roman" w:eastAsia="Times New Roman" w:hAnsi="Times New Roman" w:cs="Times New Roman"/>
          <w:i/>
          <w:sz w:val="24"/>
          <w:szCs w:val="24"/>
        </w:rPr>
        <w:t>ResearchGate</w:t>
      </w:r>
      <w:proofErr w:type="spellEnd"/>
      <w:r>
        <w:rPr>
          <w:rFonts w:ascii="Times New Roman" w:eastAsia="Times New Roman" w:hAnsi="Times New Roman" w:cs="Times New Roman"/>
          <w:sz w:val="24"/>
          <w:szCs w:val="24"/>
        </w:rPr>
        <w:t xml:space="preserve"> [Preprint]. [Online] Available at: </w:t>
      </w:r>
      <w:hyperlink r:id="rId8">
        <w:r>
          <w:rPr>
            <w:rFonts w:ascii="Times New Roman" w:eastAsia="Times New Roman" w:hAnsi="Times New Roman" w:cs="Times New Roman"/>
            <w:color w:val="1155CC"/>
            <w:sz w:val="24"/>
            <w:szCs w:val="24"/>
            <w:u w:val="single"/>
          </w:rPr>
          <w:t>https://www.researchgate.net/publication/333640758_Cross_Cultural_Communication_Barriers_in_Workplace</w:t>
        </w:r>
      </w:hyperlink>
      <w:r>
        <w:rPr>
          <w:rFonts w:ascii="Times New Roman" w:eastAsia="Times New Roman" w:hAnsi="Times New Roman" w:cs="Times New Roman"/>
          <w:sz w:val="24"/>
          <w:szCs w:val="24"/>
        </w:rPr>
        <w:t xml:space="preserve"> [Accessed: 11 July 2023]</w:t>
      </w:r>
    </w:p>
    <w:p w14:paraId="00000065" w14:textId="77777777" w:rsidR="00DA0958" w:rsidRDefault="00E30180">
      <w:pPr>
        <w:spacing w:after="0" w:line="480" w:lineRule="auto"/>
        <w:ind w:left="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Lokugamage</w:t>
      </w:r>
      <w:proofErr w:type="spellEnd"/>
      <w:r>
        <w:rPr>
          <w:rFonts w:ascii="Times New Roman" w:eastAsia="Times New Roman" w:hAnsi="Times New Roman" w:cs="Times New Roman"/>
          <w:sz w:val="24"/>
          <w:szCs w:val="24"/>
        </w:rPr>
        <w:t xml:space="preserve">, A.U.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“Translating cultural safety to the UK,” </w:t>
      </w:r>
      <w:r>
        <w:rPr>
          <w:rFonts w:ascii="Times New Roman" w:eastAsia="Times New Roman" w:hAnsi="Times New Roman" w:cs="Times New Roman"/>
          <w:i/>
          <w:sz w:val="24"/>
          <w:szCs w:val="24"/>
        </w:rPr>
        <w:t>Journal of Medical Ethics</w:t>
      </w:r>
      <w:r>
        <w:rPr>
          <w:rFonts w:ascii="Times New Roman" w:eastAsia="Times New Roman" w:hAnsi="Times New Roman" w:cs="Times New Roman"/>
          <w:sz w:val="24"/>
          <w:szCs w:val="24"/>
        </w:rPr>
        <w:t>, 49(4), pp. 244–251.</w:t>
      </w:r>
    </w:p>
    <w:p w14:paraId="00000066" w14:textId="77777777" w:rsidR="00DA0958" w:rsidRDefault="00E30180">
      <w:pPr>
        <w:spacing w:after="0"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Mendelson, H. (2020) “Innovative corporate ERGs foster inclusion and contribute to the bottom line,” </w:t>
      </w:r>
      <w:r>
        <w:rPr>
          <w:rFonts w:ascii="Times New Roman" w:eastAsia="Times New Roman" w:hAnsi="Times New Roman" w:cs="Times New Roman"/>
          <w:i/>
          <w:sz w:val="24"/>
          <w:szCs w:val="24"/>
        </w:rPr>
        <w:t>INSIGHT Into Diversity</w:t>
      </w:r>
      <w:r>
        <w:rPr>
          <w:rFonts w:ascii="Times New Roman" w:eastAsia="Times New Roman" w:hAnsi="Times New Roman" w:cs="Times New Roman"/>
          <w:sz w:val="24"/>
          <w:szCs w:val="24"/>
        </w:rPr>
        <w:t xml:space="preserve"> [Preprint].[Online] Available at: </w:t>
      </w:r>
      <w:hyperlink r:id="rId9">
        <w:r>
          <w:rPr>
            <w:rFonts w:ascii="Times New Roman" w:eastAsia="Times New Roman" w:hAnsi="Times New Roman" w:cs="Times New Roman"/>
            <w:color w:val="1155CC"/>
            <w:sz w:val="24"/>
            <w:szCs w:val="24"/>
            <w:u w:val="single"/>
          </w:rPr>
          <w:t>https://www.insightintodiversity.com/innovative-corporate-ergs-foster-inclusion-and-contribute-to-the-bottom-line/</w:t>
        </w:r>
      </w:hyperlink>
      <w:r>
        <w:rPr>
          <w:rFonts w:ascii="Times New Roman" w:eastAsia="Times New Roman" w:hAnsi="Times New Roman" w:cs="Times New Roman"/>
          <w:sz w:val="24"/>
          <w:szCs w:val="24"/>
        </w:rPr>
        <w:t xml:space="preserve"> [Accessed: 12 July 2023]</w:t>
      </w:r>
    </w:p>
    <w:p w14:paraId="00000067" w14:textId="77777777" w:rsidR="00DA0958" w:rsidRDefault="00E30180">
      <w:pPr>
        <w:spacing w:after="0"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Platt, L. and Nandi, A. (2018) “Ethnic diversity in the UK: new opportunities and changing constraints,” </w:t>
      </w:r>
      <w:r>
        <w:rPr>
          <w:rFonts w:ascii="Times New Roman" w:eastAsia="Times New Roman" w:hAnsi="Times New Roman" w:cs="Times New Roman"/>
          <w:i/>
          <w:sz w:val="24"/>
          <w:szCs w:val="24"/>
        </w:rPr>
        <w:t>Journal of Ethnic and Migration Studies</w:t>
      </w:r>
      <w:r>
        <w:rPr>
          <w:rFonts w:ascii="Times New Roman" w:eastAsia="Times New Roman" w:hAnsi="Times New Roman" w:cs="Times New Roman"/>
          <w:sz w:val="24"/>
          <w:szCs w:val="24"/>
        </w:rPr>
        <w:t xml:space="preserve">, pp. 1–18. </w:t>
      </w:r>
    </w:p>
    <w:p w14:paraId="00000068" w14:textId="77777777" w:rsidR="00DA0958" w:rsidRDefault="00E30180">
      <w:pPr>
        <w:spacing w:after="0"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Rodríguez-Pose, A. and Hardy, D.B. (2015) “Cultural Diversity and Entrepreneurship in England and Wales,” </w:t>
      </w:r>
      <w:r>
        <w:rPr>
          <w:rFonts w:ascii="Times New Roman" w:eastAsia="Times New Roman" w:hAnsi="Times New Roman" w:cs="Times New Roman"/>
          <w:i/>
          <w:sz w:val="24"/>
          <w:szCs w:val="24"/>
        </w:rPr>
        <w:t>Environment and Planning A</w:t>
      </w:r>
      <w:r>
        <w:rPr>
          <w:rFonts w:ascii="Times New Roman" w:eastAsia="Times New Roman" w:hAnsi="Times New Roman" w:cs="Times New Roman"/>
          <w:sz w:val="24"/>
          <w:szCs w:val="24"/>
        </w:rPr>
        <w:t xml:space="preserve">, 47(2), pp. 392–411. </w:t>
      </w:r>
    </w:p>
    <w:p w14:paraId="00000069" w14:textId="77777777" w:rsidR="00DA0958" w:rsidRDefault="00E30180">
      <w:pPr>
        <w:spacing w:after="0"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Vohra, 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(2015) “Inclusive Workplaces: Lessons from Theory and Practice,” </w:t>
      </w:r>
      <w:proofErr w:type="spellStart"/>
      <w:r>
        <w:rPr>
          <w:rFonts w:ascii="Times New Roman" w:eastAsia="Times New Roman" w:hAnsi="Times New Roman" w:cs="Times New Roman"/>
          <w:i/>
          <w:sz w:val="24"/>
          <w:szCs w:val="24"/>
        </w:rPr>
        <w:t>Vikalpa</w:t>
      </w:r>
      <w:proofErr w:type="spellEnd"/>
      <w:r>
        <w:rPr>
          <w:rFonts w:ascii="Times New Roman" w:eastAsia="Times New Roman" w:hAnsi="Times New Roman" w:cs="Times New Roman"/>
          <w:sz w:val="24"/>
          <w:szCs w:val="24"/>
        </w:rPr>
        <w:t xml:space="preserve">, 40(3), pp. 324–362. </w:t>
      </w:r>
    </w:p>
    <w:p w14:paraId="0000006A" w14:textId="77777777" w:rsidR="00DA0958" w:rsidRDefault="00E30180">
      <w:pPr>
        <w:spacing w:after="0"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Warburton, K. (2020) </w:t>
      </w:r>
      <w:r>
        <w:rPr>
          <w:rFonts w:ascii="Times New Roman" w:eastAsia="Times New Roman" w:hAnsi="Times New Roman" w:cs="Times New Roman"/>
          <w:i/>
          <w:sz w:val="24"/>
          <w:szCs w:val="24"/>
        </w:rPr>
        <w:t>British Communication Styles | World Business Culture</w:t>
      </w:r>
      <w:r>
        <w:rPr>
          <w:rFonts w:ascii="Times New Roman" w:eastAsia="Times New Roman" w:hAnsi="Times New Roman" w:cs="Times New Roman"/>
          <w:sz w:val="24"/>
          <w:szCs w:val="24"/>
        </w:rPr>
        <w:t xml:space="preserve">. [Online] Available at: </w:t>
      </w:r>
      <w:hyperlink r:id="rId10">
        <w:r>
          <w:rPr>
            <w:rFonts w:ascii="Times New Roman" w:eastAsia="Times New Roman" w:hAnsi="Times New Roman" w:cs="Times New Roman"/>
            <w:color w:val="1155CC"/>
            <w:sz w:val="24"/>
            <w:szCs w:val="24"/>
            <w:u w:val="single"/>
          </w:rPr>
          <w:t>https://www.worldbusinessculture.com/country-profiles/great-britain/business-communication-style/</w:t>
        </w:r>
      </w:hyperlink>
      <w:r>
        <w:rPr>
          <w:rFonts w:ascii="Times New Roman" w:eastAsia="Times New Roman" w:hAnsi="Times New Roman" w:cs="Times New Roman"/>
          <w:sz w:val="24"/>
          <w:szCs w:val="24"/>
        </w:rPr>
        <w:t xml:space="preserve"> [Accessed: 11 July 2023]</w:t>
      </w:r>
    </w:p>
    <w:p w14:paraId="0000006B" w14:textId="77777777" w:rsidR="00DA0958" w:rsidRDefault="00E30180">
      <w:pPr>
        <w:spacing w:after="0" w:line="480" w:lineRule="auto"/>
        <w:ind w:left="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Woodin</w:t>
      </w:r>
      <w:proofErr w:type="spellEnd"/>
      <w:r>
        <w:rPr>
          <w:rFonts w:ascii="Times New Roman" w:eastAsia="Times New Roman" w:hAnsi="Times New Roman" w:cs="Times New Roman"/>
          <w:sz w:val="24"/>
          <w:szCs w:val="24"/>
        </w:rPr>
        <w:t xml:space="preserve">, J. (2017) “Intercultural Communication Study in the United Kingdom,” </w:t>
      </w:r>
      <w:proofErr w:type="spellStart"/>
      <w:r>
        <w:rPr>
          <w:rFonts w:ascii="Times New Roman" w:eastAsia="Times New Roman" w:hAnsi="Times New Roman" w:cs="Times New Roman"/>
          <w:i/>
          <w:sz w:val="24"/>
          <w:szCs w:val="24"/>
        </w:rPr>
        <w:t>ResearchGate</w:t>
      </w:r>
      <w:proofErr w:type="spellEnd"/>
      <w:r>
        <w:rPr>
          <w:rFonts w:ascii="Times New Roman" w:eastAsia="Times New Roman" w:hAnsi="Times New Roman" w:cs="Times New Roman"/>
          <w:sz w:val="24"/>
          <w:szCs w:val="24"/>
        </w:rPr>
        <w:t xml:space="preserve"> [Preprint]. Available at: https://www.researchgate.net/publication/316013893_Intercultural_Communication_Study_in_the_United_Kingdom.</w:t>
      </w:r>
    </w:p>
    <w:p w14:paraId="0000006C" w14:textId="77777777" w:rsidR="00DA0958" w:rsidRDefault="00E30180">
      <w:pPr>
        <w:spacing w:after="0" w:line="480" w:lineRule="auto"/>
        <w:ind w:left="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Yanchuk</w:t>
      </w:r>
      <w:proofErr w:type="spellEnd"/>
      <w:r>
        <w:rPr>
          <w:rFonts w:ascii="Times New Roman" w:eastAsia="Times New Roman" w:hAnsi="Times New Roman" w:cs="Times New Roman"/>
          <w:sz w:val="24"/>
          <w:szCs w:val="24"/>
        </w:rPr>
        <w:t>, V. (2014) “Sociocultural-</w:t>
      </w:r>
      <w:proofErr w:type="spellStart"/>
      <w:r>
        <w:rPr>
          <w:rFonts w:ascii="Times New Roman" w:eastAsia="Times New Roman" w:hAnsi="Times New Roman" w:cs="Times New Roman"/>
          <w:sz w:val="24"/>
          <w:szCs w:val="24"/>
        </w:rPr>
        <w:t>Interdeterminist</w:t>
      </w:r>
      <w:proofErr w:type="spellEnd"/>
      <w:r>
        <w:rPr>
          <w:rFonts w:ascii="Times New Roman" w:eastAsia="Times New Roman" w:hAnsi="Times New Roman" w:cs="Times New Roman"/>
          <w:sz w:val="24"/>
          <w:szCs w:val="24"/>
        </w:rPr>
        <w:t xml:space="preserve"> Dialogical Perspective of Intercultural Mutual Understanding Comprehension Deepening,” </w:t>
      </w:r>
      <w:r>
        <w:rPr>
          <w:rFonts w:ascii="Times New Roman" w:eastAsia="Times New Roman" w:hAnsi="Times New Roman" w:cs="Times New Roman"/>
          <w:i/>
          <w:sz w:val="24"/>
          <w:szCs w:val="24"/>
        </w:rPr>
        <w:t>Open Journal of Social Sciences</w:t>
      </w:r>
      <w:r>
        <w:rPr>
          <w:rFonts w:ascii="Times New Roman" w:eastAsia="Times New Roman" w:hAnsi="Times New Roman" w:cs="Times New Roman"/>
          <w:sz w:val="24"/>
          <w:szCs w:val="24"/>
        </w:rPr>
        <w:t>, 02(08), pp. 178–191. Available at: https://doi.org/10.4236/jss.2014.28025.</w:t>
      </w:r>
    </w:p>
    <w:p w14:paraId="0000006D" w14:textId="77777777" w:rsidR="00DA0958" w:rsidRDefault="00DA0958">
      <w:pPr>
        <w:pBdr>
          <w:top w:val="nil"/>
          <w:left w:val="nil"/>
          <w:bottom w:val="nil"/>
          <w:right w:val="nil"/>
          <w:between w:val="nil"/>
        </w:pBdr>
        <w:spacing w:after="0" w:line="480" w:lineRule="auto"/>
        <w:ind w:left="720" w:hanging="720"/>
        <w:rPr>
          <w:rFonts w:ascii="Times New Roman" w:eastAsia="Times New Roman" w:hAnsi="Times New Roman" w:cs="Times New Roman"/>
          <w:sz w:val="24"/>
          <w:szCs w:val="24"/>
        </w:rPr>
      </w:pPr>
    </w:p>
    <w:p w14:paraId="0000006E" w14:textId="77777777" w:rsidR="00DA0958" w:rsidRDefault="00DA0958">
      <w:pPr>
        <w:spacing w:line="480" w:lineRule="auto"/>
        <w:ind w:firstLine="720"/>
        <w:rPr>
          <w:rFonts w:ascii="Times New Roman" w:eastAsia="Times New Roman" w:hAnsi="Times New Roman" w:cs="Times New Roman"/>
          <w:sz w:val="24"/>
          <w:szCs w:val="24"/>
        </w:rPr>
      </w:pPr>
    </w:p>
    <w:sectPr w:rsidR="00DA0958">
      <w:pgSz w:w="11906" w:h="16838"/>
      <w:pgMar w:top="1440" w:right="1440" w:bottom="1440" w:left="1440" w:header="708" w:footer="708" w:gutter="0"/>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Georgia">
    <w:panose1 w:val="02040502050405020303"/>
    <w:charset w:val="CC"/>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0958"/>
    <w:rsid w:val="006A63C8"/>
    <w:rsid w:val="007E39EA"/>
    <w:rsid w:val="00DA0958"/>
    <w:rsid w:val="00E30180"/>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00C1F"/>
  <w15:docId w15:val="{5E05CC24-03FF-4F1F-B72E-B9C7B81948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en-GB" w:eastAsia="bg-BG"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835840"/>
  </w:style>
  <w:style w:type="paragraph" w:styleId="1">
    <w:name w:val="heading 1"/>
    <w:basedOn w:val="a"/>
    <w:next w:val="a"/>
    <w:link w:val="10"/>
    <w:uiPriority w:val="9"/>
    <w:qFormat/>
    <w:rsid w:val="004479FD"/>
    <w:pPr>
      <w:keepNext/>
      <w:keepLines/>
      <w:spacing w:before="240" w:after="0"/>
      <w:jc w:val="center"/>
      <w:outlineLvl w:val="0"/>
    </w:pPr>
    <w:rPr>
      <w:rFonts w:ascii="Times New Roman" w:eastAsiaTheme="majorEastAsia" w:hAnsi="Times New Roman" w:cstheme="majorBidi"/>
      <w:b/>
      <w:sz w:val="24"/>
      <w:szCs w:val="32"/>
    </w:rPr>
  </w:style>
  <w:style w:type="paragraph" w:styleId="2">
    <w:name w:val="heading 2"/>
    <w:basedOn w:val="a"/>
    <w:next w:val="a"/>
    <w:link w:val="20"/>
    <w:uiPriority w:val="9"/>
    <w:unhideWhenUsed/>
    <w:qFormat/>
    <w:rsid w:val="004479FD"/>
    <w:pPr>
      <w:keepNext/>
      <w:keepLines/>
      <w:spacing w:before="40" w:after="0"/>
      <w:outlineLvl w:val="1"/>
    </w:pPr>
    <w:rPr>
      <w:rFonts w:ascii="Times New Roman" w:eastAsiaTheme="majorEastAsia" w:hAnsi="Times New Roman" w:cstheme="majorBidi"/>
      <w:sz w:val="24"/>
      <w:szCs w:val="26"/>
    </w:rPr>
  </w:style>
  <w:style w:type="paragraph" w:styleId="3">
    <w:name w:val="heading 3"/>
    <w:basedOn w:val="a"/>
    <w:next w:val="a"/>
    <w:pPr>
      <w:keepNext/>
      <w:keepLines/>
      <w:spacing w:before="280" w:after="80"/>
      <w:outlineLvl w:val="2"/>
    </w:pPr>
    <w:rPr>
      <w:b/>
      <w:sz w:val="28"/>
      <w:szCs w:val="28"/>
    </w:rPr>
  </w:style>
  <w:style w:type="paragraph" w:styleId="4">
    <w:name w:val="heading 4"/>
    <w:basedOn w:val="a"/>
    <w:next w:val="a"/>
    <w:pPr>
      <w:keepNext/>
      <w:keepLines/>
      <w:spacing w:before="240" w:after="40"/>
      <w:outlineLvl w:val="3"/>
    </w:pPr>
    <w:rPr>
      <w:b/>
      <w:sz w:val="24"/>
      <w:szCs w:val="24"/>
    </w:rPr>
  </w:style>
  <w:style w:type="paragraph" w:styleId="5">
    <w:name w:val="heading 5"/>
    <w:basedOn w:val="a"/>
    <w:next w:val="a"/>
    <w:pPr>
      <w:keepNext/>
      <w:keepLines/>
      <w:spacing w:before="220" w:after="40"/>
      <w:outlineLvl w:val="4"/>
    </w:pPr>
    <w:rPr>
      <w:b/>
    </w:rPr>
  </w:style>
  <w:style w:type="paragraph" w:styleId="6">
    <w:name w:val="heading 6"/>
    <w:basedOn w:val="a"/>
    <w:next w:val="a"/>
    <w:pPr>
      <w:keepNext/>
      <w:keepLines/>
      <w:spacing w:before="200" w:after="40"/>
      <w:outlineLvl w:val="5"/>
    </w:pPr>
    <w:rPr>
      <w:b/>
      <w:sz w:val="20"/>
      <w:szCs w:val="20"/>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a3">
    <w:name w:val="Title"/>
    <w:basedOn w:val="a"/>
    <w:next w:val="a"/>
    <w:pPr>
      <w:keepNext/>
      <w:keepLines/>
      <w:spacing w:before="480" w:after="120"/>
    </w:pPr>
    <w:rPr>
      <w:b/>
      <w:sz w:val="72"/>
      <w:szCs w:val="72"/>
    </w:rPr>
  </w:style>
  <w:style w:type="paragraph" w:styleId="a4">
    <w:name w:val="Normal (Web)"/>
    <w:basedOn w:val="a"/>
    <w:uiPriority w:val="99"/>
    <w:semiHidden/>
    <w:unhideWhenUsed/>
    <w:rsid w:val="00580A2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10">
    <w:name w:val="Заглавие 1 Знак"/>
    <w:basedOn w:val="a0"/>
    <w:link w:val="1"/>
    <w:uiPriority w:val="9"/>
    <w:rsid w:val="004479FD"/>
    <w:rPr>
      <w:rFonts w:ascii="Times New Roman" w:eastAsiaTheme="majorEastAsia" w:hAnsi="Times New Roman" w:cstheme="majorBidi"/>
      <w:b/>
      <w:kern w:val="0"/>
      <w:sz w:val="24"/>
      <w:szCs w:val="32"/>
    </w:rPr>
  </w:style>
  <w:style w:type="character" w:customStyle="1" w:styleId="20">
    <w:name w:val="Заглавие 2 Знак"/>
    <w:basedOn w:val="a0"/>
    <w:link w:val="2"/>
    <w:uiPriority w:val="9"/>
    <w:rsid w:val="004479FD"/>
    <w:rPr>
      <w:rFonts w:ascii="Times New Roman" w:eastAsiaTheme="majorEastAsia" w:hAnsi="Times New Roman" w:cstheme="majorBidi"/>
      <w:kern w:val="0"/>
      <w:sz w:val="24"/>
      <w:szCs w:val="26"/>
    </w:rPr>
  </w:style>
  <w:style w:type="paragraph" w:styleId="a5">
    <w:name w:val="TOC Heading"/>
    <w:basedOn w:val="1"/>
    <w:next w:val="a"/>
    <w:uiPriority w:val="39"/>
    <w:unhideWhenUsed/>
    <w:qFormat/>
    <w:rsid w:val="004479FD"/>
    <w:pPr>
      <w:jc w:val="left"/>
      <w:outlineLvl w:val="9"/>
    </w:pPr>
    <w:rPr>
      <w:rFonts w:asciiTheme="majorHAnsi" w:hAnsiTheme="majorHAnsi"/>
      <w:b w:val="0"/>
      <w:color w:val="2F5496" w:themeColor="accent1" w:themeShade="BF"/>
      <w:sz w:val="32"/>
      <w:lang w:val="en-US"/>
    </w:rPr>
  </w:style>
  <w:style w:type="paragraph" w:styleId="11">
    <w:name w:val="toc 1"/>
    <w:basedOn w:val="a"/>
    <w:next w:val="a"/>
    <w:autoRedefine/>
    <w:uiPriority w:val="39"/>
    <w:unhideWhenUsed/>
    <w:rsid w:val="004479FD"/>
    <w:pPr>
      <w:spacing w:after="100"/>
    </w:pPr>
  </w:style>
  <w:style w:type="paragraph" w:styleId="21">
    <w:name w:val="toc 2"/>
    <w:basedOn w:val="a"/>
    <w:next w:val="a"/>
    <w:autoRedefine/>
    <w:uiPriority w:val="39"/>
    <w:unhideWhenUsed/>
    <w:rsid w:val="004479FD"/>
    <w:pPr>
      <w:tabs>
        <w:tab w:val="right" w:leader="dot" w:pos="9016"/>
      </w:tabs>
      <w:spacing w:after="100"/>
      <w:ind w:left="220"/>
    </w:pPr>
    <w:rPr>
      <w:rFonts w:ascii="Times New Roman" w:hAnsi="Times New Roman" w:cs="Times New Roman"/>
      <w:b/>
      <w:bCs/>
      <w:noProof/>
      <w:sz w:val="24"/>
      <w:szCs w:val="24"/>
    </w:rPr>
  </w:style>
  <w:style w:type="character" w:styleId="a6">
    <w:name w:val="Hyperlink"/>
    <w:basedOn w:val="a0"/>
    <w:uiPriority w:val="99"/>
    <w:unhideWhenUsed/>
    <w:rsid w:val="004479FD"/>
    <w:rPr>
      <w:color w:val="0563C1" w:themeColor="hyperlink"/>
      <w:u w:val="single"/>
    </w:rPr>
  </w:style>
  <w:style w:type="character" w:customStyle="1" w:styleId="UnresolvedMention">
    <w:name w:val="Unresolved Mention"/>
    <w:basedOn w:val="a0"/>
    <w:uiPriority w:val="99"/>
    <w:semiHidden/>
    <w:unhideWhenUsed/>
    <w:rsid w:val="00281976"/>
    <w:rPr>
      <w:color w:val="605E5C"/>
      <w:shd w:val="clear" w:color="auto" w:fill="E1DFDD"/>
    </w:rPr>
  </w:style>
  <w:style w:type="paragraph" w:styleId="a7">
    <w:name w:val="Subtitle"/>
    <w:basedOn w:val="a"/>
    <w:next w:val="a"/>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648573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33640758_Cross_Cultural_Communication_Barriers_in_Workplace" TargetMode="External"/><Relationship Id="rId3" Type="http://schemas.openxmlformats.org/officeDocument/2006/relationships/settings" Target="settings.xml"/><Relationship Id="rId7" Type="http://schemas.openxmlformats.org/officeDocument/2006/relationships/hyperlink" Target="https://digitalcommons.murraystate.edu/bis437?utm_source=digitalcommons.murraystate.edu%2Fbis437%2F120&amp;utm_medium=PDF&amp;utm_campaig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researchgate.net/publication/265192326_The_research_of_difference_between_UK_and_China_by_Hofstede_Model" TargetMode="External"/><Relationship Id="rId11" Type="http://schemas.openxmlformats.org/officeDocument/2006/relationships/fontTable" Target="fontTable.xml"/><Relationship Id="rId5" Type="http://schemas.openxmlformats.org/officeDocument/2006/relationships/hyperlink" Target="https://www.accenture.com/us-en/about/company-index" TargetMode="External"/><Relationship Id="rId10" Type="http://schemas.openxmlformats.org/officeDocument/2006/relationships/hyperlink" Target="https://www.worldbusinessculture.com/country-profiles/great-britain/business-communication-style/" TargetMode="External"/><Relationship Id="rId4" Type="http://schemas.openxmlformats.org/officeDocument/2006/relationships/webSettings" Target="webSettings.xml"/><Relationship Id="rId9" Type="http://schemas.openxmlformats.org/officeDocument/2006/relationships/hyperlink" Target="https://www.insightintodiversity.com/innovative-corporate-ergs-foster-inclusion-and-contribute-to-the-bottom-l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gJLJpub1oX4k0TUaZHxGmS4U9Ig==">CgMxLjAyCWguMmV0OTJwMDIIaC50eWpjd3QyCWguM2R5NnZrbTIJaC4yczhleW8xMgloLjE3ZHA4dnUyCWguM3JkY3JqbjIJaC4yNmluMXJnMghoLmxueGJ6OTIJaC4zNW5rdW4yOAByITFxdFkyeGlyM2ItMWdhbHZ2REpxVldhMzI0b3FRa2FRVA==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3577</Words>
  <Characters>20389</Characters>
  <Application>Microsoft Office Word</Application>
  <DocSecurity>0</DocSecurity>
  <Lines>169</Lines>
  <Paragraphs>47</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23919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Masita</dc:creator>
  <cp:lastModifiedBy>Denis</cp:lastModifiedBy>
  <cp:revision>3</cp:revision>
  <dcterms:created xsi:type="dcterms:W3CDTF">2023-07-25T20:10:00Z</dcterms:created>
  <dcterms:modified xsi:type="dcterms:W3CDTF">2023-07-27T16:55:00Z</dcterms:modified>
</cp:coreProperties>
</file>