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D37D0C" w14:textId="1086464E" w:rsidR="00D13CFB" w:rsidRPr="00767623" w:rsidRDefault="00A45F1E" w:rsidP="00A45F1E">
      <w:pPr>
        <w:pStyle w:val="Ttul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767623">
        <w:rPr>
          <w:rFonts w:ascii="Times New Roman" w:hAnsi="Times New Roman" w:cs="Times New Roman"/>
          <w:b/>
          <w:bCs/>
          <w:sz w:val="40"/>
          <w:szCs w:val="40"/>
        </w:rPr>
        <w:t xml:space="preserve">COVER PAGE </w:t>
      </w:r>
    </w:p>
    <w:p w14:paraId="603F7952" w14:textId="77777777" w:rsidR="00A45F1E" w:rsidRPr="000A288B" w:rsidRDefault="00A45F1E" w:rsidP="00A45F1E">
      <w:pPr>
        <w:rPr>
          <w:rFonts w:ascii="Times New Roman" w:hAnsi="Times New Roman" w:cs="Times New Roman"/>
        </w:rPr>
      </w:pPr>
    </w:p>
    <w:p w14:paraId="4DAE9723" w14:textId="77777777" w:rsidR="008F1723" w:rsidRDefault="008F1723" w:rsidP="00A45F1E">
      <w:pPr>
        <w:rPr>
          <w:rFonts w:ascii="Times New Roman" w:hAnsi="Times New Roman" w:cs="Times New Roman"/>
        </w:rPr>
      </w:pPr>
    </w:p>
    <w:p w14:paraId="1EE37BD9" w14:textId="77777777" w:rsidR="00A45F1E" w:rsidRPr="000A288B" w:rsidRDefault="00A45F1E" w:rsidP="00A45F1E">
      <w:pPr>
        <w:pStyle w:val="Ttulo"/>
        <w:rPr>
          <w:rFonts w:ascii="Times New Roman" w:hAnsi="Times New Roman" w:cs="Times New Roman"/>
        </w:rPr>
      </w:pPr>
    </w:p>
    <w:p w14:paraId="2BDE29BB" w14:textId="5EB54E20" w:rsidR="00A45F1E" w:rsidRPr="008F1723" w:rsidRDefault="00A45F1E" w:rsidP="00A21A40">
      <w:pPr>
        <w:pStyle w:val="Ttulo"/>
        <w:spacing w:line="480" w:lineRule="auto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 w:rsidRPr="008F1723">
        <w:rPr>
          <w:rFonts w:ascii="Times New Roman" w:hAnsi="Times New Roman" w:cs="Times New Roman"/>
          <w:b/>
          <w:bCs/>
          <w:sz w:val="52"/>
          <w:szCs w:val="52"/>
        </w:rPr>
        <w:t>HOW</w:t>
      </w:r>
      <w:r w:rsidR="00A21A40" w:rsidRPr="008F1723">
        <w:rPr>
          <w:rFonts w:ascii="Times New Roman" w:hAnsi="Times New Roman" w:cs="Times New Roman"/>
          <w:b/>
          <w:bCs/>
          <w:sz w:val="52"/>
          <w:szCs w:val="52"/>
        </w:rPr>
        <w:t xml:space="preserve"> </w:t>
      </w:r>
      <w:r w:rsidRPr="008F1723">
        <w:rPr>
          <w:rFonts w:ascii="Times New Roman" w:hAnsi="Times New Roman" w:cs="Times New Roman"/>
          <w:b/>
          <w:bCs/>
          <w:sz w:val="52"/>
          <w:szCs w:val="52"/>
        </w:rPr>
        <w:t xml:space="preserve">WAS </w:t>
      </w:r>
      <w:r w:rsidR="00A21A40" w:rsidRPr="008F1723">
        <w:rPr>
          <w:rFonts w:ascii="Times New Roman" w:hAnsi="Times New Roman" w:cs="Times New Roman"/>
          <w:b/>
          <w:bCs/>
          <w:sz w:val="52"/>
          <w:szCs w:val="52"/>
        </w:rPr>
        <w:t>HYSTERIA IN MEN AND WOMEN TREATED FROM THE 1800’S ONWARDS?</w:t>
      </w:r>
    </w:p>
    <w:p w14:paraId="5C5595D4" w14:textId="77777777" w:rsidR="000A288B" w:rsidRDefault="000A288B" w:rsidP="000A288B"/>
    <w:p w14:paraId="7437D8A6" w14:textId="77777777" w:rsidR="000A288B" w:rsidRDefault="000A288B" w:rsidP="000A288B"/>
    <w:p w14:paraId="0D880553" w14:textId="77777777" w:rsidR="00880606" w:rsidRDefault="00880606" w:rsidP="000A288B"/>
    <w:p w14:paraId="761DA8D6" w14:textId="77777777" w:rsidR="00880606" w:rsidRDefault="00880606" w:rsidP="000A288B"/>
    <w:p w14:paraId="45591B09" w14:textId="77777777" w:rsidR="000A288B" w:rsidRDefault="000A288B" w:rsidP="000A288B"/>
    <w:p w14:paraId="6ABC68D6" w14:textId="77777777" w:rsidR="000A288B" w:rsidRDefault="000A288B" w:rsidP="00104635">
      <w:pPr>
        <w:spacing w:line="480" w:lineRule="auto"/>
      </w:pPr>
    </w:p>
    <w:p w14:paraId="6AAB4340" w14:textId="3F02BC05" w:rsidR="00023F44" w:rsidRPr="00104635" w:rsidRDefault="008872F1" w:rsidP="0010463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04635">
        <w:rPr>
          <w:rFonts w:ascii="Times New Roman" w:hAnsi="Times New Roman" w:cs="Times New Roman"/>
          <w:sz w:val="24"/>
          <w:szCs w:val="24"/>
        </w:rPr>
        <w:t>Course</w:t>
      </w:r>
      <w:r w:rsidR="00DE52F9" w:rsidRPr="00104635">
        <w:rPr>
          <w:rFonts w:ascii="Times New Roman" w:hAnsi="Times New Roman" w:cs="Times New Roman"/>
          <w:sz w:val="24"/>
          <w:szCs w:val="24"/>
        </w:rPr>
        <w:t xml:space="preserve"> and Code</w:t>
      </w:r>
      <w:r w:rsidRPr="00104635">
        <w:rPr>
          <w:rFonts w:ascii="Times New Roman" w:hAnsi="Times New Roman" w:cs="Times New Roman"/>
          <w:sz w:val="24"/>
          <w:szCs w:val="24"/>
        </w:rPr>
        <w:t xml:space="preserve">: </w:t>
      </w:r>
      <w:r w:rsidR="00F764BA" w:rsidRPr="00104635">
        <w:rPr>
          <w:rFonts w:ascii="Times New Roman" w:hAnsi="Times New Roman" w:cs="Times New Roman"/>
          <w:sz w:val="24"/>
          <w:szCs w:val="24"/>
        </w:rPr>
        <w:t>History of Counselling</w:t>
      </w:r>
      <w:r w:rsidR="00023F44">
        <w:rPr>
          <w:rFonts w:ascii="Times New Roman" w:hAnsi="Times New Roman" w:cs="Times New Roman"/>
          <w:sz w:val="24"/>
          <w:szCs w:val="24"/>
        </w:rPr>
        <w:t xml:space="preserve"> - </w:t>
      </w:r>
      <w:r w:rsidR="00DE52F9" w:rsidRPr="00104635">
        <w:rPr>
          <w:rFonts w:ascii="Times New Roman" w:hAnsi="Times New Roman" w:cs="Times New Roman"/>
          <w:sz w:val="24"/>
          <w:szCs w:val="24"/>
        </w:rPr>
        <w:t>ECPS4014</w:t>
      </w:r>
    </w:p>
    <w:p w14:paraId="1784F76B" w14:textId="704DC5A2" w:rsidR="008F1723" w:rsidRPr="00104635" w:rsidRDefault="00431B4B" w:rsidP="0010463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04635">
        <w:rPr>
          <w:rFonts w:ascii="Times New Roman" w:hAnsi="Times New Roman" w:cs="Times New Roman"/>
          <w:sz w:val="24"/>
          <w:szCs w:val="24"/>
        </w:rPr>
        <w:t>Module Lead</w:t>
      </w:r>
      <w:r w:rsidR="004D7C24" w:rsidRPr="00104635">
        <w:rPr>
          <w:rFonts w:ascii="Times New Roman" w:hAnsi="Times New Roman" w:cs="Times New Roman"/>
          <w:sz w:val="24"/>
          <w:szCs w:val="24"/>
        </w:rPr>
        <w:t xml:space="preserve">: </w:t>
      </w:r>
      <w:r w:rsidRPr="00104635">
        <w:rPr>
          <w:rFonts w:ascii="Times New Roman" w:hAnsi="Times New Roman" w:cs="Times New Roman"/>
          <w:sz w:val="24"/>
          <w:szCs w:val="24"/>
        </w:rPr>
        <w:t>Andrea Williams</w:t>
      </w:r>
    </w:p>
    <w:p w14:paraId="5BC308CC" w14:textId="145A2610" w:rsidR="005C4894" w:rsidRPr="00104635" w:rsidRDefault="005C4894" w:rsidP="0010463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04635">
        <w:rPr>
          <w:rFonts w:ascii="Times New Roman" w:hAnsi="Times New Roman" w:cs="Times New Roman"/>
          <w:sz w:val="24"/>
          <w:szCs w:val="24"/>
        </w:rPr>
        <w:t xml:space="preserve">Word Count: </w:t>
      </w:r>
      <w:r w:rsidR="00A124A2">
        <w:rPr>
          <w:rFonts w:ascii="Times New Roman" w:hAnsi="Times New Roman" w:cs="Times New Roman"/>
          <w:sz w:val="24"/>
          <w:szCs w:val="24"/>
        </w:rPr>
        <w:t>1</w:t>
      </w:r>
      <w:r w:rsidR="00656AA0">
        <w:rPr>
          <w:rFonts w:ascii="Times New Roman" w:hAnsi="Times New Roman" w:cs="Times New Roman"/>
          <w:sz w:val="24"/>
          <w:szCs w:val="24"/>
        </w:rPr>
        <w:t>460</w:t>
      </w:r>
    </w:p>
    <w:p w14:paraId="27ED27A4" w14:textId="38452FA4" w:rsidR="005C4894" w:rsidRPr="00104635" w:rsidRDefault="005C4894" w:rsidP="0010463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04635">
        <w:rPr>
          <w:rFonts w:ascii="Times New Roman" w:hAnsi="Times New Roman" w:cs="Times New Roman"/>
          <w:sz w:val="24"/>
          <w:szCs w:val="24"/>
        </w:rPr>
        <w:t>Date of Submission: 26</w:t>
      </w:r>
      <w:r w:rsidR="00023F44" w:rsidRPr="00023F4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04635">
        <w:rPr>
          <w:rFonts w:ascii="Times New Roman" w:hAnsi="Times New Roman" w:cs="Times New Roman"/>
          <w:sz w:val="24"/>
          <w:szCs w:val="24"/>
        </w:rPr>
        <w:t xml:space="preserve"> November 2024</w:t>
      </w:r>
    </w:p>
    <w:p w14:paraId="4DEFB716" w14:textId="16D28907" w:rsidR="005C4894" w:rsidRDefault="005C4894" w:rsidP="0010463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04635">
        <w:rPr>
          <w:rFonts w:ascii="Times New Roman" w:hAnsi="Times New Roman" w:cs="Times New Roman"/>
          <w:sz w:val="24"/>
          <w:szCs w:val="24"/>
        </w:rPr>
        <w:t xml:space="preserve">Due Date: </w:t>
      </w:r>
      <w:r w:rsidR="00991C11">
        <w:rPr>
          <w:rFonts w:ascii="Times New Roman" w:hAnsi="Times New Roman" w:cs="Times New Roman"/>
          <w:sz w:val="24"/>
          <w:szCs w:val="24"/>
        </w:rPr>
        <w:t>20</w:t>
      </w:r>
      <w:r w:rsidR="00991C11" w:rsidRPr="00991C1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991C11">
        <w:rPr>
          <w:rFonts w:ascii="Times New Roman" w:hAnsi="Times New Roman" w:cs="Times New Roman"/>
          <w:sz w:val="24"/>
          <w:szCs w:val="24"/>
        </w:rPr>
        <w:t xml:space="preserve"> November 2024</w:t>
      </w:r>
    </w:p>
    <w:p w14:paraId="15CE2611" w14:textId="77777777" w:rsidR="00743CDD" w:rsidRPr="00104635" w:rsidRDefault="00743CDD" w:rsidP="00104635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D79EF31" w14:textId="145FCECC" w:rsidR="00602497" w:rsidRDefault="00602497" w:rsidP="0020041F">
      <w:pPr>
        <w:spacing w:line="480" w:lineRule="auto"/>
        <w:rPr>
          <w:b/>
          <w:bCs/>
          <w:sz w:val="24"/>
          <w:szCs w:val="24"/>
        </w:rPr>
      </w:pPr>
    </w:p>
    <w:p w14:paraId="7C0411B3" w14:textId="7A48E7F5" w:rsidR="008118F2" w:rsidRDefault="00765ACC" w:rsidP="001B08C9">
      <w:pPr>
        <w:spacing w:line="480" w:lineRule="auto"/>
        <w:jc w:val="center"/>
        <w:rPr>
          <w:rFonts w:ascii="Times New Roman" w:eastAsiaTheme="majorEastAsia" w:hAnsi="Times New Roman" w:cs="Times New Roman"/>
          <w:b/>
          <w:bCs/>
          <w:spacing w:val="-10"/>
          <w:kern w:val="28"/>
          <w:sz w:val="52"/>
          <w:szCs w:val="52"/>
        </w:rPr>
      </w:pPr>
      <w:r w:rsidRPr="00602497">
        <w:rPr>
          <w:rFonts w:ascii="Times New Roman" w:eastAsiaTheme="majorEastAsia" w:hAnsi="Times New Roman" w:cs="Times New Roman"/>
          <w:b/>
          <w:bCs/>
          <w:spacing w:val="-10"/>
          <w:kern w:val="28"/>
          <w:sz w:val="52"/>
          <w:szCs w:val="52"/>
        </w:rPr>
        <w:lastRenderedPageBreak/>
        <w:t xml:space="preserve">Treatment of Hysteria in Men and Women </w:t>
      </w:r>
      <w:r w:rsidR="00602497" w:rsidRPr="00602497">
        <w:rPr>
          <w:rFonts w:ascii="Times New Roman" w:eastAsiaTheme="majorEastAsia" w:hAnsi="Times New Roman" w:cs="Times New Roman"/>
          <w:b/>
          <w:bCs/>
          <w:spacing w:val="-10"/>
          <w:kern w:val="28"/>
          <w:sz w:val="52"/>
          <w:szCs w:val="52"/>
        </w:rPr>
        <w:t>from 1800’s Onwards</w:t>
      </w:r>
    </w:p>
    <w:p w14:paraId="325C0136" w14:textId="77777777" w:rsidR="00C60A02" w:rsidRPr="00DE1AC9" w:rsidRDefault="00C60A02" w:rsidP="001B08C9">
      <w:pPr>
        <w:spacing w:line="480" w:lineRule="auto"/>
        <w:jc w:val="center"/>
        <w:rPr>
          <w:rFonts w:ascii="Times New Roman" w:eastAsiaTheme="majorEastAsia" w:hAnsi="Times New Roman" w:cs="Times New Roman"/>
          <w:b/>
          <w:bCs/>
          <w:spacing w:val="-10"/>
          <w:kern w:val="28"/>
          <w:sz w:val="52"/>
          <w:szCs w:val="52"/>
        </w:rPr>
      </w:pPr>
    </w:p>
    <w:p w14:paraId="7DBD5967" w14:textId="28BBF06E" w:rsidR="0040399C" w:rsidRPr="00DE1AC9" w:rsidRDefault="001F0981" w:rsidP="00FC670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DE1AC9">
        <w:rPr>
          <w:rFonts w:ascii="Times New Roman" w:hAnsi="Times New Roman" w:cs="Times New Roman"/>
          <w:sz w:val="24"/>
          <w:szCs w:val="24"/>
        </w:rPr>
        <w:t xml:space="preserve">Hysteria became a well-known medical and psychological </w:t>
      </w:r>
      <w:r w:rsidR="00C21207" w:rsidRPr="00DE1AC9">
        <w:rPr>
          <w:rFonts w:ascii="Times New Roman" w:hAnsi="Times New Roman" w:cs="Times New Roman"/>
          <w:sz w:val="24"/>
          <w:szCs w:val="24"/>
        </w:rPr>
        <w:t>diagnosis in the 19</w:t>
      </w:r>
      <w:r w:rsidR="00C21207" w:rsidRPr="00DE1AC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C21207" w:rsidRPr="00DE1AC9">
        <w:rPr>
          <w:rFonts w:ascii="Times New Roman" w:hAnsi="Times New Roman" w:cs="Times New Roman"/>
          <w:sz w:val="24"/>
          <w:szCs w:val="24"/>
        </w:rPr>
        <w:t xml:space="preserve"> century, especially related to behaviours in women that didn’t fit with the medical </w:t>
      </w:r>
      <w:r w:rsidR="00FA0135" w:rsidRPr="00DE1AC9">
        <w:rPr>
          <w:rFonts w:ascii="Times New Roman" w:hAnsi="Times New Roman" w:cs="Times New Roman"/>
          <w:sz w:val="24"/>
          <w:szCs w:val="24"/>
        </w:rPr>
        <w:t xml:space="preserve">knowledge of the time (Tasca et al.,2012). Often linked to supposed </w:t>
      </w:r>
      <w:r w:rsidR="0048052F" w:rsidRPr="00DE1AC9">
        <w:rPr>
          <w:rFonts w:ascii="Times New Roman" w:hAnsi="Times New Roman" w:cs="Times New Roman"/>
          <w:sz w:val="24"/>
          <w:szCs w:val="24"/>
        </w:rPr>
        <w:t xml:space="preserve">issues within the female reproductive system, hysteria reflected </w:t>
      </w:r>
      <w:r w:rsidR="00591B9E" w:rsidRPr="00DE1AC9">
        <w:rPr>
          <w:rFonts w:ascii="Times New Roman" w:hAnsi="Times New Roman" w:cs="Times New Roman"/>
          <w:sz w:val="24"/>
          <w:szCs w:val="24"/>
        </w:rPr>
        <w:t xml:space="preserve">society’s deep-rooted views on gender roles and mental health, commonly </w:t>
      </w:r>
      <w:r w:rsidR="003238A4" w:rsidRPr="00DE1AC9">
        <w:rPr>
          <w:rFonts w:ascii="Times New Roman" w:hAnsi="Times New Roman" w:cs="Times New Roman"/>
          <w:sz w:val="24"/>
          <w:szCs w:val="24"/>
        </w:rPr>
        <w:t xml:space="preserve">labelling it as “female madness” (Rosseau, 2004). Key thinkers </w:t>
      </w:r>
      <w:r w:rsidR="002A0E36" w:rsidRPr="00DE1AC9">
        <w:rPr>
          <w:rFonts w:ascii="Times New Roman" w:hAnsi="Times New Roman" w:cs="Times New Roman"/>
          <w:sz w:val="24"/>
          <w:szCs w:val="24"/>
        </w:rPr>
        <w:t xml:space="preserve">like Jean-Martin Charcot and Sigmund Freud played a major role in shaping the concept </w:t>
      </w:r>
      <w:r w:rsidR="00C76364" w:rsidRPr="00DE1AC9">
        <w:rPr>
          <w:rFonts w:ascii="Times New Roman" w:hAnsi="Times New Roman" w:cs="Times New Roman"/>
          <w:sz w:val="24"/>
          <w:szCs w:val="24"/>
        </w:rPr>
        <w:t>of hysteria, introducing ideas that were both creative and speculative, impacting both psychiatry and popular culture</w:t>
      </w:r>
      <w:r w:rsidR="00BF2B86" w:rsidRPr="00DE1AC9">
        <w:rPr>
          <w:rFonts w:ascii="Times New Roman" w:hAnsi="Times New Roman" w:cs="Times New Roman"/>
          <w:sz w:val="24"/>
          <w:szCs w:val="24"/>
        </w:rPr>
        <w:t xml:space="preserve"> (St-Denis &amp; Massie, 2024). Although </w:t>
      </w:r>
      <w:r w:rsidR="00B363F2" w:rsidRPr="00DE1AC9">
        <w:rPr>
          <w:rFonts w:ascii="Times New Roman" w:hAnsi="Times New Roman" w:cs="Times New Roman"/>
          <w:sz w:val="24"/>
          <w:szCs w:val="24"/>
        </w:rPr>
        <w:t>hysteria was first connected mainly to women</w:t>
      </w:r>
      <w:r w:rsidR="006B0C41" w:rsidRPr="00DE1AC9">
        <w:rPr>
          <w:rFonts w:ascii="Times New Roman" w:hAnsi="Times New Roman" w:cs="Times New Roman"/>
          <w:sz w:val="24"/>
          <w:szCs w:val="24"/>
        </w:rPr>
        <w:t xml:space="preserve">, men were also diagnosed, though treatments differed according to social norms (Porter, 2002). This essay </w:t>
      </w:r>
      <w:r w:rsidR="00EA3AA4" w:rsidRPr="00DE1AC9">
        <w:rPr>
          <w:rFonts w:ascii="Times New Roman" w:hAnsi="Times New Roman" w:cs="Times New Roman"/>
          <w:sz w:val="24"/>
          <w:szCs w:val="24"/>
        </w:rPr>
        <w:t xml:space="preserve">examines the historical treatments of hysteria and its development, exploring how </w:t>
      </w:r>
      <w:r w:rsidR="00223CF8" w:rsidRPr="00DE1AC9">
        <w:rPr>
          <w:rFonts w:ascii="Times New Roman" w:hAnsi="Times New Roman" w:cs="Times New Roman"/>
          <w:sz w:val="24"/>
          <w:szCs w:val="24"/>
        </w:rPr>
        <w:t>these old ideas still show up in today’s culture. (Sanz Giancola &amp; Alvarez Garcia</w:t>
      </w:r>
      <w:r w:rsidR="0040399C" w:rsidRPr="00DE1AC9">
        <w:rPr>
          <w:rFonts w:ascii="Times New Roman" w:hAnsi="Times New Roman" w:cs="Times New Roman"/>
          <w:sz w:val="24"/>
          <w:szCs w:val="24"/>
        </w:rPr>
        <w:t xml:space="preserve">, 2018) </w:t>
      </w:r>
    </w:p>
    <w:p w14:paraId="564A98C4" w14:textId="77777777" w:rsidR="00FC2064" w:rsidRPr="00DE1AC9" w:rsidRDefault="00FC2064" w:rsidP="006B500C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A265111" w14:textId="64245145" w:rsidR="0071470E" w:rsidRDefault="008C416C" w:rsidP="00FC670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Back in the 1800s</w:t>
      </w:r>
      <w:r w:rsidR="00E8181C">
        <w:rPr>
          <w:rFonts w:ascii="Times New Roman" w:hAnsi="Times New Roman" w:cs="Times New Roman"/>
          <w:sz w:val="24"/>
          <w:szCs w:val="24"/>
        </w:rPr>
        <w:t xml:space="preserve">, people saw hysteria as a “women illness,” believing it stemmed from the </w:t>
      </w:r>
      <w:r w:rsidR="0023688D">
        <w:rPr>
          <w:rFonts w:ascii="Times New Roman" w:hAnsi="Times New Roman" w:cs="Times New Roman"/>
          <w:sz w:val="24"/>
          <w:szCs w:val="24"/>
        </w:rPr>
        <w:t xml:space="preserve">womb. This idea, based on ancient medical theories, </w:t>
      </w:r>
      <w:r w:rsidR="001D30EC">
        <w:rPr>
          <w:rFonts w:ascii="Times New Roman" w:hAnsi="Times New Roman" w:cs="Times New Roman"/>
          <w:sz w:val="24"/>
          <w:szCs w:val="24"/>
        </w:rPr>
        <w:t>propa</w:t>
      </w:r>
      <w:r w:rsidR="0049465B">
        <w:rPr>
          <w:rFonts w:ascii="Times New Roman" w:hAnsi="Times New Roman" w:cs="Times New Roman"/>
          <w:sz w:val="24"/>
          <w:szCs w:val="24"/>
        </w:rPr>
        <w:t xml:space="preserve">gated the belief that women were especially </w:t>
      </w:r>
      <w:r w:rsidR="00055907">
        <w:rPr>
          <w:rFonts w:ascii="Times New Roman" w:hAnsi="Times New Roman" w:cs="Times New Roman"/>
          <w:sz w:val="24"/>
          <w:szCs w:val="24"/>
        </w:rPr>
        <w:t>prone to hysteria due to assumed physical and emotional weakness</w:t>
      </w:r>
      <w:r w:rsidR="00952039">
        <w:rPr>
          <w:rFonts w:ascii="Times New Roman" w:hAnsi="Times New Roman" w:cs="Times New Roman"/>
          <w:sz w:val="24"/>
          <w:szCs w:val="24"/>
        </w:rPr>
        <w:t>es (Rosseau, 2004; Tasca, Rapet</w:t>
      </w:r>
      <w:r w:rsidR="00890653">
        <w:rPr>
          <w:rFonts w:ascii="Times New Roman" w:hAnsi="Times New Roman" w:cs="Times New Roman"/>
          <w:sz w:val="24"/>
          <w:szCs w:val="24"/>
        </w:rPr>
        <w:t>ti, Carta &amp; Fadda, 2012)</w:t>
      </w:r>
      <w:r w:rsidR="003C6B5F">
        <w:rPr>
          <w:rFonts w:ascii="Times New Roman" w:hAnsi="Times New Roman" w:cs="Times New Roman"/>
          <w:sz w:val="24"/>
          <w:szCs w:val="24"/>
        </w:rPr>
        <w:t xml:space="preserve">. The term itself, taken from the Greek word </w:t>
      </w:r>
      <w:r w:rsidR="00570328">
        <w:rPr>
          <w:rFonts w:ascii="Times New Roman" w:hAnsi="Times New Roman" w:cs="Times New Roman"/>
          <w:sz w:val="24"/>
          <w:szCs w:val="24"/>
        </w:rPr>
        <w:t>“hystera” (meaning uterus)</w:t>
      </w:r>
      <w:r w:rsidR="00D83DB0">
        <w:rPr>
          <w:rFonts w:ascii="Times New Roman" w:hAnsi="Times New Roman" w:cs="Times New Roman"/>
          <w:sz w:val="24"/>
          <w:szCs w:val="24"/>
        </w:rPr>
        <w:t xml:space="preserve">, reinforced the belief that only women </w:t>
      </w:r>
      <w:r w:rsidR="00975AD6">
        <w:rPr>
          <w:rFonts w:ascii="Times New Roman" w:hAnsi="Times New Roman" w:cs="Times New Roman"/>
          <w:sz w:val="24"/>
          <w:szCs w:val="24"/>
        </w:rPr>
        <w:t xml:space="preserve">could experience this </w:t>
      </w:r>
      <w:r w:rsidR="00975AD6">
        <w:rPr>
          <w:rFonts w:ascii="Times New Roman" w:hAnsi="Times New Roman" w:cs="Times New Roman"/>
          <w:sz w:val="24"/>
          <w:szCs w:val="24"/>
        </w:rPr>
        <w:lastRenderedPageBreak/>
        <w:t xml:space="preserve">condition. Rosseau (2004) shows how these beliefs continued </w:t>
      </w:r>
      <w:r w:rsidR="00F63F9E">
        <w:rPr>
          <w:rFonts w:ascii="Times New Roman" w:hAnsi="Times New Roman" w:cs="Times New Roman"/>
          <w:sz w:val="24"/>
          <w:szCs w:val="24"/>
        </w:rPr>
        <w:t>to shape attitudes in Europe, cementing the idea that hysteria was tied to women</w:t>
      </w:r>
      <w:r w:rsidR="008D424B">
        <w:rPr>
          <w:rFonts w:ascii="Times New Roman" w:hAnsi="Times New Roman" w:cs="Times New Roman"/>
          <w:sz w:val="24"/>
          <w:szCs w:val="24"/>
        </w:rPr>
        <w:t>’s emotional fragility.</w:t>
      </w:r>
    </w:p>
    <w:p w14:paraId="46065CAF" w14:textId="388FF5AD" w:rsidR="008D424B" w:rsidRDefault="008D424B" w:rsidP="004A56A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Doctors in the </w:t>
      </w:r>
      <w:r w:rsidR="00C60A02">
        <w:rPr>
          <w:rFonts w:ascii="Times New Roman" w:hAnsi="Times New Roman" w:cs="Times New Roman"/>
          <w:sz w:val="24"/>
          <w:szCs w:val="24"/>
        </w:rPr>
        <w:t xml:space="preserve">XIX </w:t>
      </w:r>
      <w:r>
        <w:rPr>
          <w:rFonts w:ascii="Times New Roman" w:hAnsi="Times New Roman" w:cs="Times New Roman"/>
          <w:sz w:val="24"/>
          <w:szCs w:val="24"/>
        </w:rPr>
        <w:t xml:space="preserve">century </w:t>
      </w:r>
      <w:r w:rsidR="006E2284">
        <w:rPr>
          <w:rFonts w:ascii="Times New Roman" w:hAnsi="Times New Roman" w:cs="Times New Roman"/>
          <w:sz w:val="24"/>
          <w:szCs w:val="24"/>
        </w:rPr>
        <w:t xml:space="preserve">categorized hysteria as a nervous system </w:t>
      </w:r>
      <w:r w:rsidR="0078171E">
        <w:rPr>
          <w:rFonts w:ascii="Times New Roman" w:hAnsi="Times New Roman" w:cs="Times New Roman"/>
          <w:sz w:val="24"/>
          <w:szCs w:val="24"/>
        </w:rPr>
        <w:t>disorder,</w:t>
      </w:r>
      <w:r w:rsidR="00825820">
        <w:rPr>
          <w:rFonts w:ascii="Times New Roman" w:hAnsi="Times New Roman" w:cs="Times New Roman"/>
          <w:sz w:val="24"/>
          <w:szCs w:val="24"/>
        </w:rPr>
        <w:t xml:space="preserve"> mostly affecting women. </w:t>
      </w:r>
      <w:r w:rsidR="0078171E">
        <w:rPr>
          <w:rFonts w:ascii="Times New Roman" w:hAnsi="Times New Roman" w:cs="Times New Roman"/>
          <w:sz w:val="24"/>
          <w:szCs w:val="24"/>
        </w:rPr>
        <w:t xml:space="preserve">Those doctors </w:t>
      </w:r>
      <w:r w:rsidR="009632D7">
        <w:rPr>
          <w:rFonts w:ascii="Times New Roman" w:hAnsi="Times New Roman" w:cs="Times New Roman"/>
          <w:sz w:val="24"/>
          <w:szCs w:val="24"/>
        </w:rPr>
        <w:t xml:space="preserve">saw symptoms like fainting, nervousness, and intense </w:t>
      </w:r>
      <w:r w:rsidR="00D22DAE">
        <w:rPr>
          <w:rFonts w:ascii="Times New Roman" w:hAnsi="Times New Roman" w:cs="Times New Roman"/>
          <w:sz w:val="24"/>
          <w:szCs w:val="24"/>
        </w:rPr>
        <w:t>emotions as signs of women’s so-called “natural” emotional sensibility</w:t>
      </w:r>
      <w:r w:rsidR="00225236">
        <w:rPr>
          <w:rFonts w:ascii="Times New Roman" w:hAnsi="Times New Roman" w:cs="Times New Roman"/>
          <w:sz w:val="24"/>
          <w:szCs w:val="24"/>
        </w:rPr>
        <w:t>. This view influenced both diagnoses and treatments</w:t>
      </w:r>
      <w:r w:rsidR="00EE1DCD">
        <w:rPr>
          <w:rFonts w:ascii="Times New Roman" w:hAnsi="Times New Roman" w:cs="Times New Roman"/>
          <w:sz w:val="24"/>
          <w:szCs w:val="24"/>
        </w:rPr>
        <w:t>, often ignoring that men could experience similar symptoms. In the rare case</w:t>
      </w:r>
      <w:r w:rsidR="00DD2ED8">
        <w:rPr>
          <w:rFonts w:ascii="Times New Roman" w:hAnsi="Times New Roman" w:cs="Times New Roman"/>
          <w:sz w:val="24"/>
          <w:szCs w:val="24"/>
        </w:rPr>
        <w:t xml:space="preserve">s men were diagnosed with hysteria, it </w:t>
      </w:r>
      <w:r w:rsidR="00782CC2">
        <w:rPr>
          <w:rFonts w:ascii="Times New Roman" w:hAnsi="Times New Roman" w:cs="Times New Roman"/>
          <w:sz w:val="24"/>
          <w:szCs w:val="24"/>
        </w:rPr>
        <w:t>was usually seen as a one-off caused by specific circumstances</w:t>
      </w:r>
      <w:r w:rsidR="009C0C4A">
        <w:rPr>
          <w:rFonts w:ascii="Times New Roman" w:hAnsi="Times New Roman" w:cs="Times New Roman"/>
          <w:sz w:val="24"/>
          <w:szCs w:val="24"/>
        </w:rPr>
        <w:t>, unlike the assumed “innate” vulnerability in women (Rosseau, 2004)</w:t>
      </w:r>
      <w:r w:rsidR="00FD5803">
        <w:rPr>
          <w:rFonts w:ascii="Times New Roman" w:hAnsi="Times New Roman" w:cs="Times New Roman"/>
          <w:sz w:val="24"/>
          <w:szCs w:val="24"/>
        </w:rPr>
        <w:t>.</w:t>
      </w:r>
    </w:p>
    <w:p w14:paraId="75F36E66" w14:textId="725E5F92" w:rsidR="00806727" w:rsidRDefault="00FD5803" w:rsidP="00D9548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belief that hysteria was mainly a “female </w:t>
      </w:r>
      <w:r w:rsidR="00242105">
        <w:rPr>
          <w:rFonts w:ascii="Times New Roman" w:hAnsi="Times New Roman" w:cs="Times New Roman"/>
          <w:sz w:val="24"/>
          <w:szCs w:val="24"/>
        </w:rPr>
        <w:t xml:space="preserve">problem” set the stage for biased medical approaches, which </w:t>
      </w:r>
      <w:r w:rsidR="001B15A6">
        <w:rPr>
          <w:rFonts w:ascii="Times New Roman" w:hAnsi="Times New Roman" w:cs="Times New Roman"/>
          <w:sz w:val="24"/>
          <w:szCs w:val="24"/>
        </w:rPr>
        <w:t>continued well into later years. These early ideas contributed to long-</w:t>
      </w:r>
      <w:r w:rsidR="00C64897">
        <w:rPr>
          <w:rFonts w:ascii="Times New Roman" w:hAnsi="Times New Roman" w:cs="Times New Roman"/>
          <w:sz w:val="24"/>
          <w:szCs w:val="24"/>
        </w:rPr>
        <w:t xml:space="preserve">lasting stereotypes about gender and mental health that still affect </w:t>
      </w:r>
      <w:r w:rsidR="002178BA">
        <w:rPr>
          <w:rFonts w:ascii="Times New Roman" w:hAnsi="Times New Roman" w:cs="Times New Roman"/>
          <w:sz w:val="24"/>
          <w:szCs w:val="24"/>
        </w:rPr>
        <w:t>perceptions today (Tasca et al., 2012</w:t>
      </w:r>
      <w:r w:rsidR="00D562F4">
        <w:rPr>
          <w:rFonts w:ascii="Times New Roman" w:hAnsi="Times New Roman" w:cs="Times New Roman"/>
          <w:sz w:val="24"/>
          <w:szCs w:val="24"/>
        </w:rPr>
        <w:t>).</w:t>
      </w:r>
    </w:p>
    <w:p w14:paraId="7DA58D5E" w14:textId="77777777" w:rsidR="004D1C62" w:rsidRPr="004D1C62" w:rsidRDefault="004D1C62" w:rsidP="00D95485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7DF020F" w14:textId="1B2802B4" w:rsidR="00CC62F0" w:rsidRDefault="00787AA4" w:rsidP="00FC670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7E71E0">
        <w:rPr>
          <w:rFonts w:ascii="Times New Roman" w:hAnsi="Times New Roman" w:cs="Times New Roman"/>
          <w:sz w:val="24"/>
          <w:szCs w:val="24"/>
        </w:rPr>
        <w:t xml:space="preserve">reatments </w:t>
      </w:r>
      <w:r w:rsidR="00577D01">
        <w:rPr>
          <w:rFonts w:ascii="Times New Roman" w:hAnsi="Times New Roman" w:cs="Times New Roman"/>
          <w:sz w:val="24"/>
          <w:szCs w:val="24"/>
        </w:rPr>
        <w:t>for female</w:t>
      </w:r>
      <w:r w:rsidR="00C0151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hysteria </w:t>
      </w:r>
      <w:r w:rsidR="00C01514">
        <w:rPr>
          <w:rFonts w:ascii="Times New Roman" w:hAnsi="Times New Roman" w:cs="Times New Roman"/>
          <w:sz w:val="24"/>
          <w:szCs w:val="24"/>
        </w:rPr>
        <w:t xml:space="preserve">back in </w:t>
      </w:r>
      <w:r w:rsidR="00876E04">
        <w:rPr>
          <w:rFonts w:ascii="Times New Roman" w:hAnsi="Times New Roman" w:cs="Times New Roman"/>
          <w:sz w:val="24"/>
          <w:szCs w:val="24"/>
        </w:rPr>
        <w:t>X</w:t>
      </w:r>
      <w:r w:rsidR="00C60A02">
        <w:rPr>
          <w:rFonts w:ascii="Times New Roman" w:hAnsi="Times New Roman" w:cs="Times New Roman"/>
          <w:sz w:val="24"/>
          <w:szCs w:val="24"/>
        </w:rPr>
        <w:t>IX</w:t>
      </w:r>
      <w:r w:rsidR="00C01514">
        <w:rPr>
          <w:rFonts w:ascii="Times New Roman" w:hAnsi="Times New Roman" w:cs="Times New Roman"/>
          <w:sz w:val="24"/>
          <w:szCs w:val="24"/>
        </w:rPr>
        <w:t xml:space="preserve"> century</w:t>
      </w:r>
      <w:r w:rsidR="00577D01">
        <w:rPr>
          <w:rFonts w:ascii="Times New Roman" w:hAnsi="Times New Roman" w:cs="Times New Roman"/>
          <w:sz w:val="24"/>
          <w:szCs w:val="24"/>
        </w:rPr>
        <w:t xml:space="preserve"> </w:t>
      </w:r>
      <w:r w:rsidR="002D36F4">
        <w:rPr>
          <w:rFonts w:ascii="Times New Roman" w:hAnsi="Times New Roman" w:cs="Times New Roman"/>
          <w:sz w:val="24"/>
          <w:szCs w:val="24"/>
        </w:rPr>
        <w:t xml:space="preserve">were primarily physical, reflecting the era’s </w:t>
      </w:r>
      <w:r w:rsidR="00B431E2">
        <w:rPr>
          <w:rFonts w:ascii="Times New Roman" w:hAnsi="Times New Roman" w:cs="Times New Roman"/>
          <w:sz w:val="24"/>
          <w:szCs w:val="24"/>
        </w:rPr>
        <w:t xml:space="preserve">gender-biased view that women’s </w:t>
      </w:r>
      <w:r w:rsidR="00495D5D">
        <w:rPr>
          <w:rFonts w:ascii="Times New Roman" w:hAnsi="Times New Roman" w:cs="Times New Roman"/>
          <w:sz w:val="24"/>
          <w:szCs w:val="24"/>
        </w:rPr>
        <w:t xml:space="preserve">mental health </w:t>
      </w:r>
      <w:r w:rsidR="00F61DA6">
        <w:rPr>
          <w:rFonts w:ascii="Times New Roman" w:hAnsi="Times New Roman" w:cs="Times New Roman"/>
          <w:sz w:val="24"/>
          <w:szCs w:val="24"/>
        </w:rPr>
        <w:t xml:space="preserve">was deeply linked to their reproductive </w:t>
      </w:r>
      <w:r w:rsidR="008B35E6">
        <w:rPr>
          <w:rFonts w:ascii="Times New Roman" w:hAnsi="Times New Roman" w:cs="Times New Roman"/>
          <w:sz w:val="24"/>
          <w:szCs w:val="24"/>
        </w:rPr>
        <w:t xml:space="preserve">organs. Pelvic massage, a common treatment, was used to </w:t>
      </w:r>
      <w:r w:rsidR="00BF0272">
        <w:rPr>
          <w:rFonts w:ascii="Times New Roman" w:hAnsi="Times New Roman" w:cs="Times New Roman"/>
          <w:sz w:val="24"/>
          <w:szCs w:val="24"/>
        </w:rPr>
        <w:t xml:space="preserve">induce “hysterical paroxysm” (orgasms), which </w:t>
      </w:r>
      <w:r w:rsidR="00F161DC">
        <w:rPr>
          <w:rFonts w:ascii="Times New Roman" w:hAnsi="Times New Roman" w:cs="Times New Roman"/>
          <w:sz w:val="24"/>
          <w:szCs w:val="24"/>
        </w:rPr>
        <w:t xml:space="preserve">were thought to provide temporary symptom </w:t>
      </w:r>
      <w:r w:rsidR="006A37CD">
        <w:rPr>
          <w:rFonts w:ascii="Times New Roman" w:hAnsi="Times New Roman" w:cs="Times New Roman"/>
          <w:sz w:val="24"/>
          <w:szCs w:val="24"/>
        </w:rPr>
        <w:t xml:space="preserve">relief (Porter, 2002). This procedure, regarded as </w:t>
      </w:r>
      <w:r w:rsidR="00526384">
        <w:rPr>
          <w:rFonts w:ascii="Times New Roman" w:hAnsi="Times New Roman" w:cs="Times New Roman"/>
          <w:sz w:val="24"/>
          <w:szCs w:val="24"/>
        </w:rPr>
        <w:t>strictly</w:t>
      </w:r>
      <w:r w:rsidR="006A37CD">
        <w:rPr>
          <w:rFonts w:ascii="Times New Roman" w:hAnsi="Times New Roman" w:cs="Times New Roman"/>
          <w:sz w:val="24"/>
          <w:szCs w:val="24"/>
        </w:rPr>
        <w:t xml:space="preserve"> </w:t>
      </w:r>
      <w:r w:rsidR="00526384">
        <w:rPr>
          <w:rFonts w:ascii="Times New Roman" w:hAnsi="Times New Roman" w:cs="Times New Roman"/>
          <w:sz w:val="24"/>
          <w:szCs w:val="24"/>
        </w:rPr>
        <w:t xml:space="preserve">medical rather than sexual, </w:t>
      </w:r>
      <w:r w:rsidR="00021E16">
        <w:rPr>
          <w:rFonts w:ascii="Times New Roman" w:hAnsi="Times New Roman" w:cs="Times New Roman"/>
          <w:sz w:val="24"/>
          <w:szCs w:val="24"/>
        </w:rPr>
        <w:t xml:space="preserve">underscores the belief that women’s bodies, rather than their </w:t>
      </w:r>
      <w:r w:rsidR="00021715">
        <w:rPr>
          <w:rFonts w:ascii="Times New Roman" w:hAnsi="Times New Roman" w:cs="Times New Roman"/>
          <w:sz w:val="24"/>
          <w:szCs w:val="24"/>
        </w:rPr>
        <w:t xml:space="preserve">minds, were the source of their psychological issues. </w:t>
      </w:r>
      <w:r w:rsidR="00915C2C">
        <w:rPr>
          <w:rFonts w:ascii="Times New Roman" w:hAnsi="Times New Roman" w:cs="Times New Roman"/>
          <w:sz w:val="24"/>
          <w:szCs w:val="24"/>
        </w:rPr>
        <w:t xml:space="preserve">Additionally, hydrotherapy, which involved immersing patients </w:t>
      </w:r>
      <w:r w:rsidR="004A48EA">
        <w:rPr>
          <w:rFonts w:ascii="Times New Roman" w:hAnsi="Times New Roman" w:cs="Times New Roman"/>
          <w:sz w:val="24"/>
          <w:szCs w:val="24"/>
        </w:rPr>
        <w:t xml:space="preserve">in hot or cold water, was prescribed to soothe the nervous system and alleviate </w:t>
      </w:r>
      <w:r w:rsidR="00CD4F3D">
        <w:rPr>
          <w:rFonts w:ascii="Times New Roman" w:hAnsi="Times New Roman" w:cs="Times New Roman"/>
          <w:sz w:val="24"/>
          <w:szCs w:val="24"/>
        </w:rPr>
        <w:t xml:space="preserve">symptoms, reinforcing the view that physical intervention could calm “overly sensitive” </w:t>
      </w:r>
      <w:r w:rsidR="00ED1E2C">
        <w:rPr>
          <w:rFonts w:ascii="Times New Roman" w:hAnsi="Times New Roman" w:cs="Times New Roman"/>
          <w:sz w:val="24"/>
          <w:szCs w:val="24"/>
        </w:rPr>
        <w:t>women (Sanz Giancola &amp; Alvarez Garcia, 2018).</w:t>
      </w:r>
    </w:p>
    <w:p w14:paraId="261FBC32" w14:textId="40874855" w:rsidR="00ED1E2C" w:rsidRDefault="00ED1E2C" w:rsidP="00CC62F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These treatments </w:t>
      </w:r>
      <w:r w:rsidR="00D555C5">
        <w:rPr>
          <w:rFonts w:ascii="Times New Roman" w:hAnsi="Times New Roman" w:cs="Times New Roman"/>
          <w:sz w:val="24"/>
          <w:szCs w:val="24"/>
        </w:rPr>
        <w:t>focused on managing behaviours considered socially disruptive rather than addressing any underlying ps</w:t>
      </w:r>
      <w:r w:rsidR="00675159">
        <w:rPr>
          <w:rFonts w:ascii="Times New Roman" w:hAnsi="Times New Roman" w:cs="Times New Roman"/>
          <w:sz w:val="24"/>
          <w:szCs w:val="24"/>
        </w:rPr>
        <w:t xml:space="preserve">ychological needs. The intent was often to suppress or control what </w:t>
      </w:r>
      <w:r w:rsidR="00595BD7">
        <w:rPr>
          <w:rFonts w:ascii="Times New Roman" w:hAnsi="Times New Roman" w:cs="Times New Roman"/>
          <w:sz w:val="24"/>
          <w:szCs w:val="24"/>
        </w:rPr>
        <w:t xml:space="preserve">was viewed as deviant behaviour, aiming to bring women in line with </w:t>
      </w:r>
      <w:r w:rsidR="00DE76B8">
        <w:rPr>
          <w:rFonts w:ascii="Times New Roman" w:hAnsi="Times New Roman" w:cs="Times New Roman"/>
          <w:sz w:val="24"/>
          <w:szCs w:val="24"/>
        </w:rPr>
        <w:t xml:space="preserve">societal norms of femininity and </w:t>
      </w:r>
      <w:r w:rsidR="00A2446B">
        <w:rPr>
          <w:rFonts w:ascii="Times New Roman" w:hAnsi="Times New Roman" w:cs="Times New Roman"/>
          <w:sz w:val="24"/>
          <w:szCs w:val="24"/>
        </w:rPr>
        <w:t xml:space="preserve">emotional restraint. This medical approach highlights a broader cultural </w:t>
      </w:r>
      <w:r w:rsidR="001A09E2">
        <w:rPr>
          <w:rFonts w:ascii="Times New Roman" w:hAnsi="Times New Roman" w:cs="Times New Roman"/>
          <w:sz w:val="24"/>
          <w:szCs w:val="24"/>
        </w:rPr>
        <w:t xml:space="preserve">tendency to pathologize female emotional expression, using </w:t>
      </w:r>
      <w:r w:rsidR="00D26A3D">
        <w:rPr>
          <w:rFonts w:ascii="Times New Roman" w:hAnsi="Times New Roman" w:cs="Times New Roman"/>
          <w:sz w:val="24"/>
          <w:szCs w:val="24"/>
        </w:rPr>
        <w:t>physical interventions to “manage” perceived imbalances rather than seeking genuine therapeutic relief</w:t>
      </w:r>
      <w:r w:rsidR="00393B67">
        <w:rPr>
          <w:rFonts w:ascii="Times New Roman" w:hAnsi="Times New Roman" w:cs="Times New Roman"/>
          <w:sz w:val="24"/>
          <w:szCs w:val="24"/>
        </w:rPr>
        <w:t xml:space="preserve"> (Porter, 2002; Sanz Giancola &amp; Alvarez Garcia</w:t>
      </w:r>
      <w:r w:rsidR="005E6F41">
        <w:rPr>
          <w:rFonts w:ascii="Times New Roman" w:hAnsi="Times New Roman" w:cs="Times New Roman"/>
          <w:sz w:val="24"/>
          <w:szCs w:val="24"/>
        </w:rPr>
        <w:t xml:space="preserve">, 2018). </w:t>
      </w:r>
    </w:p>
    <w:p w14:paraId="661406FB" w14:textId="77777777" w:rsidR="005E6F41" w:rsidRPr="00CC62F0" w:rsidRDefault="005E6F41" w:rsidP="00CC62F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F2156F0" w14:textId="414E9D74" w:rsidR="00C05659" w:rsidRDefault="00B175DB" w:rsidP="00FC670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By the late </w:t>
      </w:r>
      <w:r w:rsidR="00876E04">
        <w:rPr>
          <w:rFonts w:ascii="Times New Roman" w:hAnsi="Times New Roman" w:cs="Times New Roman"/>
          <w:sz w:val="24"/>
          <w:szCs w:val="24"/>
        </w:rPr>
        <w:t>XIX</w:t>
      </w:r>
      <w:r w:rsidR="00123AF9">
        <w:rPr>
          <w:rFonts w:ascii="Times New Roman" w:hAnsi="Times New Roman" w:cs="Times New Roman"/>
          <w:sz w:val="24"/>
          <w:szCs w:val="24"/>
        </w:rPr>
        <w:t xml:space="preserve"> century, Dr Silas Weir Mitchell’s “rest cure” </w:t>
      </w:r>
      <w:r w:rsidR="00D2474F">
        <w:rPr>
          <w:rFonts w:ascii="Times New Roman" w:hAnsi="Times New Roman" w:cs="Times New Roman"/>
          <w:sz w:val="24"/>
          <w:szCs w:val="24"/>
        </w:rPr>
        <w:t xml:space="preserve">became a prevalent treatment for women diagnosed with hysteria. This method involved </w:t>
      </w:r>
      <w:r w:rsidR="00AB41E8">
        <w:rPr>
          <w:rFonts w:ascii="Times New Roman" w:hAnsi="Times New Roman" w:cs="Times New Roman"/>
          <w:sz w:val="24"/>
          <w:szCs w:val="24"/>
        </w:rPr>
        <w:t>isolating patients from all physical</w:t>
      </w:r>
      <w:r w:rsidR="00927ECE">
        <w:rPr>
          <w:rFonts w:ascii="Times New Roman" w:hAnsi="Times New Roman" w:cs="Times New Roman"/>
          <w:sz w:val="24"/>
          <w:szCs w:val="24"/>
        </w:rPr>
        <w:t xml:space="preserve"> </w:t>
      </w:r>
      <w:r w:rsidR="00AB41E8" w:rsidRPr="0067775D">
        <w:rPr>
          <w:rFonts w:ascii="Times New Roman" w:hAnsi="Times New Roman" w:cs="Times New Roman"/>
          <w:sz w:val="24"/>
          <w:szCs w:val="24"/>
        </w:rPr>
        <w:t>and intellectual activities</w:t>
      </w:r>
      <w:r w:rsidR="00927ECE" w:rsidRPr="0067775D">
        <w:rPr>
          <w:rFonts w:ascii="Times New Roman" w:hAnsi="Times New Roman" w:cs="Times New Roman"/>
          <w:sz w:val="24"/>
          <w:szCs w:val="24"/>
        </w:rPr>
        <w:t xml:space="preserve">, confining them to bed rest, and imposing strict dietary limitations to prevent </w:t>
      </w:r>
      <w:r w:rsidR="00091DE9" w:rsidRPr="0067775D">
        <w:rPr>
          <w:rFonts w:ascii="Times New Roman" w:hAnsi="Times New Roman" w:cs="Times New Roman"/>
          <w:sz w:val="24"/>
          <w:szCs w:val="24"/>
        </w:rPr>
        <w:t xml:space="preserve">“over-exertion” (Michael, as cited in Sanz </w:t>
      </w:r>
      <w:r w:rsidR="007456FB" w:rsidRPr="0067775D">
        <w:rPr>
          <w:rFonts w:ascii="Times New Roman" w:hAnsi="Times New Roman" w:cs="Times New Roman"/>
          <w:sz w:val="24"/>
          <w:szCs w:val="24"/>
        </w:rPr>
        <w:t xml:space="preserve">Giancola &amp; Alvarez Garcia, 2018). </w:t>
      </w:r>
      <w:r w:rsidR="007456FB" w:rsidRPr="00B61099">
        <w:rPr>
          <w:rFonts w:ascii="Times New Roman" w:hAnsi="Times New Roman" w:cs="Times New Roman"/>
          <w:sz w:val="24"/>
          <w:szCs w:val="24"/>
        </w:rPr>
        <w:t>While</w:t>
      </w:r>
      <w:r w:rsidR="007456FB" w:rsidRPr="0067775D">
        <w:rPr>
          <w:rFonts w:ascii="Times New Roman" w:hAnsi="Times New Roman" w:cs="Times New Roman"/>
          <w:sz w:val="24"/>
          <w:szCs w:val="24"/>
        </w:rPr>
        <w:t xml:space="preserve"> </w:t>
      </w:r>
      <w:r w:rsidR="00296CF3" w:rsidRPr="0067775D">
        <w:rPr>
          <w:rFonts w:ascii="Times New Roman" w:hAnsi="Times New Roman" w:cs="Times New Roman"/>
          <w:sz w:val="24"/>
          <w:szCs w:val="24"/>
        </w:rPr>
        <w:t xml:space="preserve">intended to restore mental health, the rest cure often </w:t>
      </w:r>
      <w:proofErr w:type="gramStart"/>
      <w:r w:rsidR="00296CF3" w:rsidRPr="0067775D">
        <w:rPr>
          <w:rFonts w:ascii="Times New Roman" w:hAnsi="Times New Roman" w:cs="Times New Roman"/>
          <w:sz w:val="24"/>
          <w:szCs w:val="24"/>
        </w:rPr>
        <w:t>lead</w:t>
      </w:r>
      <w:proofErr w:type="gramEnd"/>
      <w:r w:rsidR="00296CF3" w:rsidRPr="0067775D">
        <w:rPr>
          <w:rFonts w:ascii="Times New Roman" w:hAnsi="Times New Roman" w:cs="Times New Roman"/>
          <w:sz w:val="24"/>
          <w:szCs w:val="24"/>
        </w:rPr>
        <w:t xml:space="preserve"> to further </w:t>
      </w:r>
      <w:r w:rsidR="00EE17FF" w:rsidRPr="0067775D">
        <w:rPr>
          <w:rFonts w:ascii="Times New Roman" w:hAnsi="Times New Roman" w:cs="Times New Roman"/>
          <w:sz w:val="24"/>
          <w:szCs w:val="24"/>
        </w:rPr>
        <w:t>psychological deterioration by reinforcing women’s lack of autonomy and independence</w:t>
      </w:r>
      <w:r w:rsidR="00EC12D5" w:rsidRPr="0067775D">
        <w:rPr>
          <w:rFonts w:ascii="Times New Roman" w:hAnsi="Times New Roman" w:cs="Times New Roman"/>
          <w:sz w:val="24"/>
          <w:szCs w:val="24"/>
        </w:rPr>
        <w:t xml:space="preserve">. Charlotte Perkins Gilman’s </w:t>
      </w:r>
      <w:r w:rsidR="00807FED" w:rsidRPr="0067775D">
        <w:rPr>
          <w:rFonts w:ascii="Times New Roman" w:hAnsi="Times New Roman" w:cs="Times New Roman"/>
          <w:sz w:val="24"/>
          <w:szCs w:val="24"/>
        </w:rPr>
        <w:t>semi-autobiographical short story, “The Yellow Wallpaper</w:t>
      </w:r>
      <w:r w:rsidR="00625AF0" w:rsidRPr="0067775D">
        <w:rPr>
          <w:rFonts w:ascii="Times New Roman" w:hAnsi="Times New Roman" w:cs="Times New Roman"/>
          <w:sz w:val="24"/>
          <w:szCs w:val="24"/>
        </w:rPr>
        <w:t>,</w:t>
      </w:r>
      <w:r w:rsidR="00807FED" w:rsidRPr="0067775D">
        <w:rPr>
          <w:rFonts w:ascii="Times New Roman" w:hAnsi="Times New Roman" w:cs="Times New Roman"/>
          <w:sz w:val="24"/>
          <w:szCs w:val="24"/>
        </w:rPr>
        <w:t>”</w:t>
      </w:r>
      <w:r w:rsidR="00625AF0" w:rsidRPr="0067775D">
        <w:rPr>
          <w:rFonts w:ascii="Times New Roman" w:hAnsi="Times New Roman" w:cs="Times New Roman"/>
          <w:sz w:val="24"/>
          <w:szCs w:val="24"/>
        </w:rPr>
        <w:t xml:space="preserve"> illustrates the damaging effects of this treatment</w:t>
      </w:r>
      <w:r w:rsidR="00D70A25" w:rsidRPr="0067775D">
        <w:rPr>
          <w:rFonts w:ascii="Times New Roman" w:hAnsi="Times New Roman" w:cs="Times New Roman"/>
          <w:sz w:val="24"/>
          <w:szCs w:val="24"/>
        </w:rPr>
        <w:t xml:space="preserve">, defining a protagonist who suffers </w:t>
      </w:r>
      <w:r w:rsidR="000C58DB" w:rsidRPr="0067775D">
        <w:rPr>
          <w:rFonts w:ascii="Times New Roman" w:hAnsi="Times New Roman" w:cs="Times New Roman"/>
          <w:sz w:val="24"/>
          <w:szCs w:val="24"/>
        </w:rPr>
        <w:t>increased psychological distress under enforced isolation and inactivity</w:t>
      </w:r>
      <w:r w:rsidR="009C2101" w:rsidRPr="0067775D">
        <w:rPr>
          <w:rFonts w:ascii="Times New Roman" w:hAnsi="Times New Roman" w:cs="Times New Roman"/>
          <w:sz w:val="24"/>
          <w:szCs w:val="24"/>
        </w:rPr>
        <w:t>. The narrative underscores the limitations and gendered biases in mental health practices of the time</w:t>
      </w:r>
      <w:r w:rsidR="006A4141" w:rsidRPr="0067775D">
        <w:rPr>
          <w:rFonts w:ascii="Times New Roman" w:hAnsi="Times New Roman" w:cs="Times New Roman"/>
          <w:sz w:val="24"/>
          <w:szCs w:val="24"/>
        </w:rPr>
        <w:t>, reflecting society’s tendency to dismiss women’s mental health concerns and control their autonomy under the guise of medical care (Rosseau, 2004).</w:t>
      </w:r>
    </w:p>
    <w:p w14:paraId="6A778EBE" w14:textId="77777777" w:rsidR="006A4141" w:rsidRDefault="006A4141" w:rsidP="00C0565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1859C94" w14:textId="6B39FEAD" w:rsidR="00212AA5" w:rsidRDefault="00190BFC" w:rsidP="00FC670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67775D">
        <w:rPr>
          <w:rFonts w:ascii="Times New Roman" w:hAnsi="Times New Roman" w:cs="Times New Roman"/>
          <w:sz w:val="24"/>
          <w:szCs w:val="24"/>
        </w:rPr>
        <w:t>The neurolo</w:t>
      </w:r>
      <w:r w:rsidR="0067775D" w:rsidRPr="0067775D">
        <w:rPr>
          <w:rFonts w:ascii="Times New Roman" w:hAnsi="Times New Roman" w:cs="Times New Roman"/>
          <w:sz w:val="24"/>
          <w:szCs w:val="24"/>
        </w:rPr>
        <w:t>gist Jean</w:t>
      </w:r>
      <w:r w:rsidR="00B34B18">
        <w:rPr>
          <w:rFonts w:ascii="Times New Roman" w:hAnsi="Times New Roman" w:cs="Times New Roman"/>
          <w:sz w:val="24"/>
          <w:szCs w:val="24"/>
        </w:rPr>
        <w:t>-</w:t>
      </w:r>
      <w:r w:rsidR="0067775D" w:rsidRPr="0067775D">
        <w:rPr>
          <w:rFonts w:ascii="Times New Roman" w:hAnsi="Times New Roman" w:cs="Times New Roman"/>
          <w:sz w:val="24"/>
          <w:szCs w:val="24"/>
        </w:rPr>
        <w:t>Martin</w:t>
      </w:r>
      <w:r w:rsidR="00B34B18">
        <w:rPr>
          <w:rFonts w:ascii="Times New Roman" w:hAnsi="Times New Roman" w:cs="Times New Roman"/>
          <w:sz w:val="24"/>
          <w:szCs w:val="24"/>
        </w:rPr>
        <w:t xml:space="preserve"> Charcot, introduced </w:t>
      </w:r>
      <w:r w:rsidR="00A41B4C">
        <w:rPr>
          <w:rFonts w:ascii="Times New Roman" w:hAnsi="Times New Roman" w:cs="Times New Roman"/>
          <w:sz w:val="24"/>
          <w:szCs w:val="24"/>
        </w:rPr>
        <w:t>in the late 19</w:t>
      </w:r>
      <w:r w:rsidR="00A41B4C" w:rsidRPr="00A41B4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A41B4C">
        <w:rPr>
          <w:rFonts w:ascii="Times New Roman" w:hAnsi="Times New Roman" w:cs="Times New Roman"/>
          <w:sz w:val="24"/>
          <w:szCs w:val="24"/>
        </w:rPr>
        <w:t xml:space="preserve"> century a groundbreaking perspective </w:t>
      </w:r>
      <w:r w:rsidR="00C61D73">
        <w:rPr>
          <w:rFonts w:ascii="Times New Roman" w:hAnsi="Times New Roman" w:cs="Times New Roman"/>
          <w:sz w:val="24"/>
          <w:szCs w:val="24"/>
        </w:rPr>
        <w:t xml:space="preserve">on hysteria, redefining it as a neurological </w:t>
      </w:r>
      <w:r w:rsidR="001B6B9C">
        <w:rPr>
          <w:rFonts w:ascii="Times New Roman" w:hAnsi="Times New Roman" w:cs="Times New Roman"/>
          <w:sz w:val="24"/>
          <w:szCs w:val="24"/>
        </w:rPr>
        <w:t>disorder rather than a condition linked solely to women’s reproductive system</w:t>
      </w:r>
      <w:r w:rsidR="00B71BD1">
        <w:rPr>
          <w:rFonts w:ascii="Times New Roman" w:hAnsi="Times New Roman" w:cs="Times New Roman"/>
          <w:sz w:val="24"/>
          <w:szCs w:val="24"/>
        </w:rPr>
        <w:t xml:space="preserve">s. </w:t>
      </w:r>
      <w:r w:rsidR="00227888">
        <w:rPr>
          <w:rFonts w:ascii="Times New Roman" w:hAnsi="Times New Roman" w:cs="Times New Roman"/>
          <w:sz w:val="24"/>
          <w:szCs w:val="24"/>
        </w:rPr>
        <w:t>Charcot</w:t>
      </w:r>
      <w:r w:rsidR="00B17F40">
        <w:rPr>
          <w:rFonts w:ascii="Times New Roman" w:hAnsi="Times New Roman" w:cs="Times New Roman"/>
          <w:sz w:val="24"/>
          <w:szCs w:val="24"/>
        </w:rPr>
        <w:t xml:space="preserve">’s research at La </w:t>
      </w:r>
      <w:r w:rsidR="00E760C8" w:rsidRPr="00E760C8">
        <w:rPr>
          <w:rFonts w:ascii="Times New Roman" w:hAnsi="Times New Roman" w:cs="Times New Roman"/>
          <w:sz w:val="24"/>
          <w:szCs w:val="24"/>
        </w:rPr>
        <w:t>Salpêtrière</w:t>
      </w:r>
      <w:r w:rsidR="00E760C8">
        <w:rPr>
          <w:rFonts w:ascii="Times New Roman" w:hAnsi="Times New Roman" w:cs="Times New Roman"/>
          <w:sz w:val="24"/>
          <w:szCs w:val="24"/>
        </w:rPr>
        <w:t xml:space="preserve"> </w:t>
      </w:r>
      <w:r w:rsidR="00E760C8">
        <w:rPr>
          <w:rFonts w:ascii="Times New Roman" w:hAnsi="Times New Roman" w:cs="Times New Roman"/>
          <w:sz w:val="24"/>
          <w:szCs w:val="24"/>
        </w:rPr>
        <w:lastRenderedPageBreak/>
        <w:t xml:space="preserve">Hospital </w:t>
      </w:r>
      <w:r w:rsidR="007E6934">
        <w:rPr>
          <w:rFonts w:ascii="Times New Roman" w:hAnsi="Times New Roman" w:cs="Times New Roman"/>
          <w:sz w:val="24"/>
          <w:szCs w:val="24"/>
        </w:rPr>
        <w:t xml:space="preserve">in Paris employed </w:t>
      </w:r>
      <w:r w:rsidR="00D428C2">
        <w:rPr>
          <w:rFonts w:ascii="Times New Roman" w:hAnsi="Times New Roman" w:cs="Times New Roman"/>
          <w:sz w:val="24"/>
          <w:szCs w:val="24"/>
        </w:rPr>
        <w:t>hypnosis to examine hysterical symptoms</w:t>
      </w:r>
      <w:r w:rsidR="00943465">
        <w:rPr>
          <w:rFonts w:ascii="Times New Roman" w:hAnsi="Times New Roman" w:cs="Times New Roman"/>
          <w:sz w:val="24"/>
          <w:szCs w:val="24"/>
        </w:rPr>
        <w:t xml:space="preserve">, suggesting that the disorder might </w:t>
      </w:r>
      <w:r w:rsidR="00D165E6">
        <w:rPr>
          <w:rFonts w:ascii="Times New Roman" w:hAnsi="Times New Roman" w:cs="Times New Roman"/>
          <w:sz w:val="24"/>
          <w:szCs w:val="24"/>
        </w:rPr>
        <w:t xml:space="preserve">stem from neurological </w:t>
      </w:r>
      <w:r w:rsidR="0022070F">
        <w:rPr>
          <w:rFonts w:ascii="Times New Roman" w:hAnsi="Times New Roman" w:cs="Times New Roman"/>
          <w:sz w:val="24"/>
          <w:szCs w:val="24"/>
        </w:rPr>
        <w:t>degeneration rather than gender-specific biology</w:t>
      </w:r>
      <w:r w:rsidR="00441BCE">
        <w:rPr>
          <w:rFonts w:ascii="Times New Roman" w:hAnsi="Times New Roman" w:cs="Times New Roman"/>
          <w:sz w:val="24"/>
          <w:szCs w:val="24"/>
        </w:rPr>
        <w:t>. Charcot’s approac</w:t>
      </w:r>
      <w:r w:rsidR="0090266F">
        <w:rPr>
          <w:rFonts w:ascii="Times New Roman" w:hAnsi="Times New Roman" w:cs="Times New Roman"/>
          <w:sz w:val="24"/>
          <w:szCs w:val="24"/>
        </w:rPr>
        <w:t xml:space="preserve">h marked a significant </w:t>
      </w:r>
      <w:r w:rsidR="00C85D72">
        <w:rPr>
          <w:rFonts w:ascii="Times New Roman" w:hAnsi="Times New Roman" w:cs="Times New Roman"/>
          <w:sz w:val="24"/>
          <w:szCs w:val="24"/>
        </w:rPr>
        <w:t>shift, challenging prevailing gendered assumptions by recog</w:t>
      </w:r>
      <w:r w:rsidR="00C06F9B">
        <w:rPr>
          <w:rFonts w:ascii="Times New Roman" w:hAnsi="Times New Roman" w:cs="Times New Roman"/>
          <w:sz w:val="24"/>
          <w:szCs w:val="24"/>
        </w:rPr>
        <w:t>nizing that men, especially those under trauma or stress (such as soldiers)</w:t>
      </w:r>
      <w:r w:rsidR="00140A90">
        <w:rPr>
          <w:rFonts w:ascii="Times New Roman" w:hAnsi="Times New Roman" w:cs="Times New Roman"/>
          <w:sz w:val="24"/>
          <w:szCs w:val="24"/>
        </w:rPr>
        <w:t>, could also be affected by hysteria (Porter, 2002).</w:t>
      </w:r>
    </w:p>
    <w:p w14:paraId="3F644E71" w14:textId="334A5525" w:rsidR="00140A90" w:rsidRDefault="00DE6F4D" w:rsidP="00212AA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Sigmund Freud, who initially studied under Charcot, expanded on these ideas by moving </w:t>
      </w:r>
      <w:r w:rsidR="0047444E">
        <w:rPr>
          <w:rFonts w:ascii="Times New Roman" w:hAnsi="Times New Roman" w:cs="Times New Roman"/>
          <w:sz w:val="24"/>
          <w:szCs w:val="24"/>
        </w:rPr>
        <w:t xml:space="preserve">the focus from physical treatment to psychological exploration. Freud posited </w:t>
      </w:r>
      <w:r w:rsidR="00483F7A">
        <w:rPr>
          <w:rFonts w:ascii="Times New Roman" w:hAnsi="Times New Roman" w:cs="Times New Roman"/>
          <w:sz w:val="24"/>
          <w:szCs w:val="24"/>
        </w:rPr>
        <w:t>that hysteria resulted from repressed emotions and unresolved unconsci</w:t>
      </w:r>
      <w:r w:rsidR="000713B6">
        <w:rPr>
          <w:rFonts w:ascii="Times New Roman" w:hAnsi="Times New Roman" w:cs="Times New Roman"/>
          <w:sz w:val="24"/>
          <w:szCs w:val="24"/>
        </w:rPr>
        <w:t xml:space="preserve">ous conflicts, paving the way for his </w:t>
      </w:r>
      <w:r w:rsidR="009E2904">
        <w:rPr>
          <w:rFonts w:ascii="Times New Roman" w:hAnsi="Times New Roman" w:cs="Times New Roman"/>
          <w:sz w:val="24"/>
          <w:szCs w:val="24"/>
        </w:rPr>
        <w:t xml:space="preserve">development of psychoanalysis. Freud’s approach </w:t>
      </w:r>
      <w:r w:rsidR="003B304F">
        <w:rPr>
          <w:rFonts w:ascii="Times New Roman" w:hAnsi="Times New Roman" w:cs="Times New Roman"/>
          <w:sz w:val="24"/>
          <w:szCs w:val="24"/>
        </w:rPr>
        <w:t xml:space="preserve">encouraged patients to delve into repressed </w:t>
      </w:r>
      <w:r w:rsidR="0028540F">
        <w:rPr>
          <w:rFonts w:ascii="Times New Roman" w:hAnsi="Times New Roman" w:cs="Times New Roman"/>
          <w:sz w:val="24"/>
          <w:szCs w:val="24"/>
        </w:rPr>
        <w:t>memories and trauma as a means of addressing their distress</w:t>
      </w:r>
      <w:r w:rsidR="00D4140F">
        <w:rPr>
          <w:rFonts w:ascii="Times New Roman" w:hAnsi="Times New Roman" w:cs="Times New Roman"/>
          <w:sz w:val="24"/>
          <w:szCs w:val="24"/>
        </w:rPr>
        <w:t>, thus offering a framework that applied to both men and women</w:t>
      </w:r>
      <w:r w:rsidR="00DE14E0">
        <w:rPr>
          <w:rFonts w:ascii="Times New Roman" w:hAnsi="Times New Roman" w:cs="Times New Roman"/>
          <w:sz w:val="24"/>
          <w:szCs w:val="24"/>
        </w:rPr>
        <w:t xml:space="preserve">. This shift towards addressing the psychological </w:t>
      </w:r>
      <w:r w:rsidR="00D15FBC">
        <w:rPr>
          <w:rFonts w:ascii="Times New Roman" w:hAnsi="Times New Roman" w:cs="Times New Roman"/>
          <w:sz w:val="24"/>
          <w:szCs w:val="24"/>
        </w:rPr>
        <w:t xml:space="preserve">roots of hysteria marked a departure from previous physical interventions, providing </w:t>
      </w:r>
      <w:r w:rsidR="00A726D4">
        <w:rPr>
          <w:rFonts w:ascii="Times New Roman" w:hAnsi="Times New Roman" w:cs="Times New Roman"/>
          <w:sz w:val="24"/>
          <w:szCs w:val="24"/>
        </w:rPr>
        <w:t>a more inclusive and introspective path for treating mental health</w:t>
      </w:r>
      <w:r w:rsidR="00F04A51">
        <w:rPr>
          <w:rFonts w:ascii="Times New Roman" w:hAnsi="Times New Roman" w:cs="Times New Roman"/>
          <w:sz w:val="24"/>
          <w:szCs w:val="24"/>
        </w:rPr>
        <w:t xml:space="preserve"> (Freud, as cited in Porter, 2002).</w:t>
      </w:r>
    </w:p>
    <w:p w14:paraId="39A06F55" w14:textId="77777777" w:rsidR="00F04A51" w:rsidRPr="0067775D" w:rsidRDefault="00F04A51" w:rsidP="00212AA5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B8D447A" w14:textId="55ABC452" w:rsidR="006343C5" w:rsidRDefault="006343C5" w:rsidP="00FC670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Electrotherapy, a technique </w:t>
      </w:r>
      <w:r w:rsidR="006E5D23">
        <w:rPr>
          <w:rFonts w:ascii="Times New Roman" w:hAnsi="Times New Roman" w:cs="Times New Roman"/>
          <w:sz w:val="24"/>
          <w:szCs w:val="24"/>
        </w:rPr>
        <w:t xml:space="preserve">using electrical currents to stimulate the nervous system, gained popularity in the </w:t>
      </w:r>
      <w:r w:rsidR="00876E04">
        <w:rPr>
          <w:rFonts w:ascii="Times New Roman" w:hAnsi="Times New Roman" w:cs="Times New Roman"/>
          <w:sz w:val="24"/>
          <w:szCs w:val="24"/>
        </w:rPr>
        <w:t>XIX</w:t>
      </w:r>
      <w:r w:rsidR="006E5D23">
        <w:rPr>
          <w:rFonts w:ascii="Times New Roman" w:hAnsi="Times New Roman" w:cs="Times New Roman"/>
          <w:sz w:val="24"/>
          <w:szCs w:val="24"/>
        </w:rPr>
        <w:t xml:space="preserve"> century as a treatment for </w:t>
      </w:r>
      <w:r w:rsidR="004C25FC">
        <w:rPr>
          <w:rFonts w:ascii="Times New Roman" w:hAnsi="Times New Roman" w:cs="Times New Roman"/>
          <w:sz w:val="24"/>
          <w:szCs w:val="24"/>
        </w:rPr>
        <w:t>nervous disorders, including hysteria</w:t>
      </w:r>
      <w:r w:rsidR="00C85383">
        <w:rPr>
          <w:rFonts w:ascii="Times New Roman" w:hAnsi="Times New Roman" w:cs="Times New Roman"/>
          <w:sz w:val="24"/>
          <w:szCs w:val="24"/>
        </w:rPr>
        <w:t xml:space="preserve"> (Sanz Giancola &amp; Alvarez Garc</w:t>
      </w:r>
      <w:r w:rsidR="00E2017A">
        <w:rPr>
          <w:rFonts w:ascii="Times New Roman" w:hAnsi="Times New Roman" w:cs="Times New Roman"/>
          <w:sz w:val="24"/>
          <w:szCs w:val="24"/>
        </w:rPr>
        <w:t xml:space="preserve">ia, 2018). Both men and women </w:t>
      </w:r>
      <w:r w:rsidR="00FE3BF9">
        <w:rPr>
          <w:rFonts w:ascii="Times New Roman" w:hAnsi="Times New Roman" w:cs="Times New Roman"/>
          <w:sz w:val="24"/>
          <w:szCs w:val="24"/>
        </w:rPr>
        <w:t>received electrotherapy, aiming to “stabilize” the nervous system</w:t>
      </w:r>
      <w:r w:rsidR="008902F2">
        <w:rPr>
          <w:rFonts w:ascii="Times New Roman" w:hAnsi="Times New Roman" w:cs="Times New Roman"/>
          <w:sz w:val="24"/>
          <w:szCs w:val="24"/>
        </w:rPr>
        <w:t xml:space="preserve">, though debates around its effectiveness persisted. </w:t>
      </w:r>
    </w:p>
    <w:p w14:paraId="0160D124" w14:textId="4A3E3C50" w:rsidR="00A52ACE" w:rsidRPr="006343C5" w:rsidRDefault="00105203" w:rsidP="006343C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Men,</w:t>
      </w:r>
      <w:r w:rsidR="00A52ACE">
        <w:rPr>
          <w:rFonts w:ascii="Times New Roman" w:hAnsi="Times New Roman" w:cs="Times New Roman"/>
          <w:sz w:val="24"/>
          <w:szCs w:val="24"/>
        </w:rPr>
        <w:t xml:space="preserve"> however, were less likely to be labelled </w:t>
      </w:r>
      <w:r>
        <w:rPr>
          <w:rFonts w:ascii="Times New Roman" w:hAnsi="Times New Roman" w:cs="Times New Roman"/>
          <w:sz w:val="24"/>
          <w:szCs w:val="24"/>
        </w:rPr>
        <w:t xml:space="preserve">with hysteria. Instead, they were often diagnosed with </w:t>
      </w:r>
      <w:r w:rsidR="00C67333">
        <w:rPr>
          <w:rFonts w:ascii="Times New Roman" w:hAnsi="Times New Roman" w:cs="Times New Roman"/>
          <w:sz w:val="24"/>
          <w:szCs w:val="24"/>
        </w:rPr>
        <w:t xml:space="preserve">conditions like neurasthenia or, in the case of soldiers, shell </w:t>
      </w:r>
      <w:r w:rsidR="000B6D4F">
        <w:rPr>
          <w:rFonts w:ascii="Times New Roman" w:hAnsi="Times New Roman" w:cs="Times New Roman"/>
          <w:sz w:val="24"/>
          <w:szCs w:val="24"/>
        </w:rPr>
        <w:t xml:space="preserve">shock. These terms helped reduce the stigma surrounding hysteria, sparing men from the </w:t>
      </w:r>
      <w:r w:rsidR="00F902C8">
        <w:rPr>
          <w:rFonts w:ascii="Times New Roman" w:hAnsi="Times New Roman" w:cs="Times New Roman"/>
          <w:sz w:val="24"/>
          <w:szCs w:val="24"/>
        </w:rPr>
        <w:t>association with emotional fragility that hysteria implied</w:t>
      </w:r>
      <w:r w:rsidR="00894D8D">
        <w:rPr>
          <w:rFonts w:ascii="Times New Roman" w:hAnsi="Times New Roman" w:cs="Times New Roman"/>
          <w:sz w:val="24"/>
          <w:szCs w:val="24"/>
        </w:rPr>
        <w:t>, a trait culturally assigned more to women (Rosseau</w:t>
      </w:r>
      <w:r w:rsidR="00997623">
        <w:rPr>
          <w:rFonts w:ascii="Times New Roman" w:hAnsi="Times New Roman" w:cs="Times New Roman"/>
          <w:sz w:val="24"/>
          <w:szCs w:val="24"/>
        </w:rPr>
        <w:t xml:space="preserve">, </w:t>
      </w:r>
      <w:r w:rsidR="00997623">
        <w:rPr>
          <w:rFonts w:ascii="Times New Roman" w:hAnsi="Times New Roman" w:cs="Times New Roman"/>
          <w:sz w:val="24"/>
          <w:szCs w:val="24"/>
        </w:rPr>
        <w:lastRenderedPageBreak/>
        <w:t xml:space="preserve">2004). This choice of terminology highlights the gender biases of the time, as men’s mental health issues </w:t>
      </w:r>
      <w:r w:rsidR="008F7876">
        <w:rPr>
          <w:rFonts w:ascii="Times New Roman" w:hAnsi="Times New Roman" w:cs="Times New Roman"/>
          <w:sz w:val="24"/>
          <w:szCs w:val="24"/>
        </w:rPr>
        <w:t xml:space="preserve">were often redefined to align better with masculine ideals. </w:t>
      </w:r>
    </w:p>
    <w:p w14:paraId="2233B08F" w14:textId="77777777" w:rsidR="00212AA5" w:rsidRPr="00212AA5" w:rsidRDefault="00212AA5" w:rsidP="00212AA5">
      <w:pPr>
        <w:spacing w:line="48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27A7F04" w14:textId="5B2652DA" w:rsidR="00E8712F" w:rsidRPr="00E72D08" w:rsidRDefault="005C2EB9" w:rsidP="00FC670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the </w:t>
      </w:r>
      <w:r w:rsidR="0077282C">
        <w:rPr>
          <w:rFonts w:ascii="Times New Roman" w:hAnsi="Times New Roman" w:cs="Times New Roman"/>
          <w:sz w:val="24"/>
          <w:szCs w:val="24"/>
        </w:rPr>
        <w:t xml:space="preserve">XIX </w:t>
      </w:r>
      <w:r w:rsidR="00560659">
        <w:rPr>
          <w:rFonts w:ascii="Times New Roman" w:hAnsi="Times New Roman" w:cs="Times New Roman"/>
          <w:sz w:val="24"/>
          <w:szCs w:val="24"/>
        </w:rPr>
        <w:t xml:space="preserve">and early </w:t>
      </w:r>
      <w:r w:rsidR="0077282C">
        <w:rPr>
          <w:rFonts w:ascii="Times New Roman" w:hAnsi="Times New Roman" w:cs="Times New Roman"/>
          <w:sz w:val="24"/>
          <w:szCs w:val="24"/>
        </w:rPr>
        <w:t xml:space="preserve">XX </w:t>
      </w:r>
      <w:r w:rsidR="00560659">
        <w:rPr>
          <w:rFonts w:ascii="Times New Roman" w:hAnsi="Times New Roman" w:cs="Times New Roman"/>
          <w:sz w:val="24"/>
          <w:szCs w:val="24"/>
        </w:rPr>
        <w:t xml:space="preserve">centuries, society norms influenced medical practices in ways that often </w:t>
      </w:r>
      <w:r w:rsidR="00B42750">
        <w:rPr>
          <w:rFonts w:ascii="Times New Roman" w:hAnsi="Times New Roman" w:cs="Times New Roman"/>
          <w:sz w:val="24"/>
          <w:szCs w:val="24"/>
        </w:rPr>
        <w:t xml:space="preserve">harmed women. Gendered assumptions led doctors to view </w:t>
      </w:r>
      <w:r w:rsidR="00AE1326">
        <w:rPr>
          <w:rFonts w:ascii="Times New Roman" w:hAnsi="Times New Roman" w:cs="Times New Roman"/>
          <w:sz w:val="24"/>
          <w:szCs w:val="24"/>
        </w:rPr>
        <w:t xml:space="preserve">men’s mental health issues as </w:t>
      </w:r>
      <w:r w:rsidR="00DD5B5C">
        <w:rPr>
          <w:rFonts w:ascii="Times New Roman" w:hAnsi="Times New Roman" w:cs="Times New Roman"/>
          <w:sz w:val="24"/>
          <w:szCs w:val="24"/>
        </w:rPr>
        <w:t xml:space="preserve">responses to external pressures, such as work or trauma, while </w:t>
      </w:r>
      <w:r w:rsidR="00F36ADB">
        <w:rPr>
          <w:rFonts w:ascii="Times New Roman" w:hAnsi="Times New Roman" w:cs="Times New Roman"/>
          <w:sz w:val="24"/>
          <w:szCs w:val="24"/>
        </w:rPr>
        <w:t xml:space="preserve">same specialists attributed </w:t>
      </w:r>
      <w:r w:rsidR="00A4251E">
        <w:rPr>
          <w:rFonts w:ascii="Times New Roman" w:hAnsi="Times New Roman" w:cs="Times New Roman"/>
          <w:sz w:val="24"/>
          <w:szCs w:val="24"/>
        </w:rPr>
        <w:t>women’s behaviour, like the “rest cure” or pelvic massage</w:t>
      </w:r>
      <w:r w:rsidR="001B3268">
        <w:rPr>
          <w:rFonts w:ascii="Times New Roman" w:hAnsi="Times New Roman" w:cs="Times New Roman"/>
          <w:sz w:val="24"/>
          <w:szCs w:val="24"/>
        </w:rPr>
        <w:t>, which aimed to “correct” what was seen as irrational female behaviour</w:t>
      </w:r>
      <w:r w:rsidR="00071353">
        <w:rPr>
          <w:rFonts w:ascii="Times New Roman" w:hAnsi="Times New Roman" w:cs="Times New Roman"/>
          <w:sz w:val="24"/>
          <w:szCs w:val="24"/>
        </w:rPr>
        <w:t xml:space="preserve"> (Porter, 2002). These methods overlooked </w:t>
      </w:r>
      <w:r w:rsidR="00A4035F">
        <w:rPr>
          <w:rFonts w:ascii="Times New Roman" w:hAnsi="Times New Roman" w:cs="Times New Roman"/>
          <w:sz w:val="24"/>
          <w:szCs w:val="24"/>
        </w:rPr>
        <w:t xml:space="preserve">external causes of distress and reinforced the belief </w:t>
      </w:r>
      <w:r w:rsidR="0022630B">
        <w:rPr>
          <w:rFonts w:ascii="Times New Roman" w:hAnsi="Times New Roman" w:cs="Times New Roman"/>
          <w:sz w:val="24"/>
          <w:szCs w:val="24"/>
        </w:rPr>
        <w:t xml:space="preserve">that women’s mental health problems were due to their </w:t>
      </w:r>
      <w:r w:rsidR="009A3D73">
        <w:rPr>
          <w:rFonts w:ascii="Times New Roman" w:hAnsi="Times New Roman" w:cs="Times New Roman"/>
          <w:sz w:val="24"/>
          <w:szCs w:val="24"/>
        </w:rPr>
        <w:t>nature rather than their environment. Such practices minim</w:t>
      </w:r>
      <w:r w:rsidR="00E72D08">
        <w:rPr>
          <w:rFonts w:ascii="Times New Roman" w:hAnsi="Times New Roman" w:cs="Times New Roman"/>
          <w:sz w:val="24"/>
          <w:szCs w:val="24"/>
        </w:rPr>
        <w:t>ized women’s autonomy and shaped medical treatments that rarely aimed to understand their experiences</w:t>
      </w:r>
      <w:r w:rsidR="00AB4F45">
        <w:rPr>
          <w:rFonts w:ascii="Times New Roman" w:hAnsi="Times New Roman" w:cs="Times New Roman"/>
          <w:sz w:val="24"/>
          <w:szCs w:val="24"/>
        </w:rPr>
        <w:t xml:space="preserve">, reflecting how social norms were embedded in medicine at the expense of women’s </w:t>
      </w:r>
      <w:r w:rsidR="007B6626">
        <w:rPr>
          <w:rFonts w:ascii="Times New Roman" w:hAnsi="Times New Roman" w:cs="Times New Roman"/>
          <w:sz w:val="24"/>
          <w:szCs w:val="24"/>
        </w:rPr>
        <w:t xml:space="preserve">well-being (Rosseau, </w:t>
      </w:r>
      <w:r w:rsidR="007B6626" w:rsidRPr="007B6626">
        <w:rPr>
          <w:rFonts w:ascii="Times New Roman" w:hAnsi="Times New Roman" w:cs="Times New Roman"/>
          <w:sz w:val="24"/>
          <w:szCs w:val="24"/>
        </w:rPr>
        <w:t>2004</w:t>
      </w:r>
      <w:r w:rsidR="007B6626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0B141F66" w14:textId="77777777" w:rsidR="005756ED" w:rsidRDefault="005756ED" w:rsidP="001A4692">
      <w:pPr>
        <w:spacing w:line="48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1AC0C01" w14:textId="261153AC" w:rsidR="001A4692" w:rsidRDefault="008E73F4" w:rsidP="00FC670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By the early </w:t>
      </w:r>
      <w:r w:rsidR="00DB105A">
        <w:rPr>
          <w:rFonts w:ascii="Times New Roman" w:hAnsi="Times New Roman" w:cs="Times New Roman"/>
          <w:sz w:val="24"/>
          <w:szCs w:val="24"/>
        </w:rPr>
        <w:t>XX</w:t>
      </w:r>
      <w:r w:rsidR="00D5510A">
        <w:rPr>
          <w:rFonts w:ascii="Times New Roman" w:hAnsi="Times New Roman" w:cs="Times New Roman"/>
          <w:sz w:val="24"/>
          <w:szCs w:val="24"/>
        </w:rPr>
        <w:t xml:space="preserve"> century, the diagnosis of hysteria declined </w:t>
      </w:r>
      <w:r w:rsidR="002136EE">
        <w:rPr>
          <w:rFonts w:ascii="Times New Roman" w:hAnsi="Times New Roman" w:cs="Times New Roman"/>
          <w:sz w:val="24"/>
          <w:szCs w:val="24"/>
        </w:rPr>
        <w:t>as new</w:t>
      </w:r>
      <w:r w:rsidR="00D5510A">
        <w:rPr>
          <w:rFonts w:ascii="Times New Roman" w:hAnsi="Times New Roman" w:cs="Times New Roman"/>
          <w:sz w:val="24"/>
          <w:szCs w:val="24"/>
        </w:rPr>
        <w:t xml:space="preserve"> psychiatric </w:t>
      </w:r>
      <w:r w:rsidR="002061D0">
        <w:rPr>
          <w:rFonts w:ascii="Times New Roman" w:hAnsi="Times New Roman" w:cs="Times New Roman"/>
          <w:sz w:val="24"/>
          <w:szCs w:val="24"/>
        </w:rPr>
        <w:t>ideas and classifications, such as conversion and somatization disorders</w:t>
      </w:r>
      <w:r w:rsidR="002136EE">
        <w:rPr>
          <w:rFonts w:ascii="Times New Roman" w:hAnsi="Times New Roman" w:cs="Times New Roman"/>
          <w:sz w:val="24"/>
          <w:szCs w:val="24"/>
        </w:rPr>
        <w:t>, emerged. Freud and other psychoanal</w:t>
      </w:r>
      <w:r w:rsidR="00082994">
        <w:rPr>
          <w:rFonts w:ascii="Times New Roman" w:hAnsi="Times New Roman" w:cs="Times New Roman"/>
          <w:sz w:val="24"/>
          <w:szCs w:val="24"/>
        </w:rPr>
        <w:t xml:space="preserve">ysts moved the focus from biological explanations to understanding hysteria as stemming </w:t>
      </w:r>
      <w:r w:rsidR="000E0CFA">
        <w:rPr>
          <w:rFonts w:ascii="Times New Roman" w:hAnsi="Times New Roman" w:cs="Times New Roman"/>
          <w:sz w:val="24"/>
          <w:szCs w:val="24"/>
        </w:rPr>
        <w:t>from unresolved psychological conflicts and trauma (Sanz Giancola &amp; Alvarez Garcia</w:t>
      </w:r>
      <w:r w:rsidR="00EA4003">
        <w:rPr>
          <w:rFonts w:ascii="Times New Roman" w:hAnsi="Times New Roman" w:cs="Times New Roman"/>
          <w:sz w:val="24"/>
          <w:szCs w:val="24"/>
        </w:rPr>
        <w:t xml:space="preserve">, 2018). This shift reduced the association of hysteria with femininity, though </w:t>
      </w:r>
      <w:r w:rsidR="00C074E6">
        <w:rPr>
          <w:rFonts w:ascii="Times New Roman" w:hAnsi="Times New Roman" w:cs="Times New Roman"/>
          <w:sz w:val="24"/>
          <w:szCs w:val="24"/>
        </w:rPr>
        <w:t>its impact on gendered views of mental health lingers.</w:t>
      </w:r>
    </w:p>
    <w:p w14:paraId="0E1A046F" w14:textId="77777777" w:rsidR="00E40D42" w:rsidRDefault="00E40D42" w:rsidP="00FC670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282144DC" w14:textId="22D1BA37" w:rsidR="00C074E6" w:rsidRDefault="00C074E6" w:rsidP="001A469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Today, hysteria </w:t>
      </w:r>
      <w:r w:rsidR="00BC1B1F">
        <w:rPr>
          <w:rFonts w:ascii="Times New Roman" w:hAnsi="Times New Roman" w:cs="Times New Roman"/>
          <w:sz w:val="24"/>
          <w:szCs w:val="24"/>
        </w:rPr>
        <w:t>is not used as a formal diagnosis, reflecting a shift towards a more balanced and un</w:t>
      </w:r>
      <w:r w:rsidR="00363EA3">
        <w:rPr>
          <w:rFonts w:ascii="Times New Roman" w:hAnsi="Times New Roman" w:cs="Times New Roman"/>
          <w:sz w:val="24"/>
          <w:szCs w:val="24"/>
        </w:rPr>
        <w:t xml:space="preserve">biased understanding of mental health. This change underscores the importance of a </w:t>
      </w:r>
      <w:r w:rsidR="00363EA3">
        <w:rPr>
          <w:rFonts w:ascii="Times New Roman" w:hAnsi="Times New Roman" w:cs="Times New Roman"/>
          <w:sz w:val="24"/>
          <w:szCs w:val="24"/>
        </w:rPr>
        <w:lastRenderedPageBreak/>
        <w:t xml:space="preserve">holistic </w:t>
      </w:r>
      <w:r w:rsidR="001B41A9">
        <w:rPr>
          <w:rFonts w:ascii="Times New Roman" w:hAnsi="Times New Roman" w:cs="Times New Roman"/>
          <w:sz w:val="24"/>
          <w:szCs w:val="24"/>
        </w:rPr>
        <w:t>approach to mental health, free from gender-based assumptions. None</w:t>
      </w:r>
      <w:r w:rsidR="00AC1387">
        <w:rPr>
          <w:rFonts w:ascii="Times New Roman" w:hAnsi="Times New Roman" w:cs="Times New Roman"/>
          <w:sz w:val="24"/>
          <w:szCs w:val="24"/>
        </w:rPr>
        <w:t xml:space="preserve">theless, the influence of historical biases remains visible, as past views </w:t>
      </w:r>
      <w:r w:rsidR="00937B5E">
        <w:rPr>
          <w:rFonts w:ascii="Times New Roman" w:hAnsi="Times New Roman" w:cs="Times New Roman"/>
          <w:sz w:val="24"/>
          <w:szCs w:val="24"/>
        </w:rPr>
        <w:t>on hysteria still shape current mental health practices and perceptions.</w:t>
      </w:r>
    </w:p>
    <w:p w14:paraId="0FA639A8" w14:textId="77777777" w:rsidR="005756ED" w:rsidRDefault="005756ED" w:rsidP="00735945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5A0D7E9" w14:textId="343AD670" w:rsidR="001A4692" w:rsidRDefault="00DC0F6E" w:rsidP="00FC670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Recent films like </w:t>
      </w:r>
      <w:r w:rsidR="006F2A18" w:rsidRPr="006F2A18">
        <w:rPr>
          <w:rFonts w:ascii="Times New Roman" w:hAnsi="Times New Roman" w:cs="Times New Roman"/>
          <w:i/>
          <w:iCs/>
          <w:sz w:val="24"/>
          <w:szCs w:val="24"/>
        </w:rPr>
        <w:t xml:space="preserve">Augustine </w:t>
      </w:r>
      <w:r w:rsidR="006F2A18">
        <w:rPr>
          <w:rFonts w:ascii="Times New Roman" w:hAnsi="Times New Roman" w:cs="Times New Roman"/>
          <w:sz w:val="24"/>
          <w:szCs w:val="24"/>
        </w:rPr>
        <w:t xml:space="preserve">(2012) and </w:t>
      </w:r>
      <w:r w:rsidR="006F2A18" w:rsidRPr="002D38FD">
        <w:rPr>
          <w:rFonts w:ascii="Times New Roman" w:hAnsi="Times New Roman" w:cs="Times New Roman"/>
          <w:i/>
          <w:iCs/>
          <w:sz w:val="24"/>
          <w:szCs w:val="24"/>
        </w:rPr>
        <w:t>Le Bal des Folles</w:t>
      </w:r>
      <w:r w:rsidR="006F2A18">
        <w:rPr>
          <w:rFonts w:ascii="Times New Roman" w:hAnsi="Times New Roman" w:cs="Times New Roman"/>
          <w:sz w:val="24"/>
          <w:szCs w:val="24"/>
        </w:rPr>
        <w:t xml:space="preserve"> </w:t>
      </w:r>
      <w:r w:rsidR="002D38FD">
        <w:rPr>
          <w:rFonts w:ascii="Times New Roman" w:hAnsi="Times New Roman" w:cs="Times New Roman"/>
          <w:sz w:val="24"/>
          <w:szCs w:val="24"/>
        </w:rPr>
        <w:t xml:space="preserve">(2021) delve into the ethical and cultural aspects </w:t>
      </w:r>
      <w:r w:rsidR="00735945">
        <w:rPr>
          <w:rFonts w:ascii="Times New Roman" w:hAnsi="Times New Roman" w:cs="Times New Roman"/>
          <w:sz w:val="24"/>
          <w:szCs w:val="24"/>
        </w:rPr>
        <w:t xml:space="preserve">of hysteria treatment at </w:t>
      </w:r>
      <w:r w:rsidR="00735945" w:rsidRPr="006B7AC5">
        <w:rPr>
          <w:rFonts w:ascii="Times New Roman" w:hAnsi="Times New Roman" w:cs="Times New Roman"/>
          <w:sz w:val="24"/>
          <w:szCs w:val="24"/>
        </w:rPr>
        <w:t xml:space="preserve">La </w:t>
      </w:r>
      <w:r w:rsidR="006B7AC5" w:rsidRPr="006B7AC5">
        <w:rPr>
          <w:rFonts w:ascii="Times New Roman" w:hAnsi="Times New Roman" w:cs="Times New Roman"/>
          <w:sz w:val="24"/>
          <w:szCs w:val="24"/>
        </w:rPr>
        <w:t>Salpêtrière</w:t>
      </w:r>
      <w:r w:rsidR="006B7AC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6B7AC5">
        <w:rPr>
          <w:rFonts w:ascii="Times New Roman" w:hAnsi="Times New Roman" w:cs="Times New Roman"/>
          <w:sz w:val="24"/>
          <w:szCs w:val="24"/>
        </w:rPr>
        <w:t>Hospital under Charcot</w:t>
      </w:r>
      <w:r w:rsidR="00D26985">
        <w:rPr>
          <w:rFonts w:ascii="Times New Roman" w:hAnsi="Times New Roman" w:cs="Times New Roman"/>
          <w:sz w:val="24"/>
          <w:szCs w:val="24"/>
        </w:rPr>
        <w:t>. Directed by Alice Winocour</w:t>
      </w:r>
      <w:r w:rsidR="005D4E53">
        <w:rPr>
          <w:rFonts w:ascii="Times New Roman" w:hAnsi="Times New Roman" w:cs="Times New Roman"/>
          <w:sz w:val="24"/>
          <w:szCs w:val="24"/>
        </w:rPr>
        <w:t xml:space="preserve"> and M</w:t>
      </w:r>
      <w:r w:rsidR="00054A7C">
        <w:t>é</w:t>
      </w:r>
      <w:r w:rsidR="005D4E53">
        <w:rPr>
          <w:rFonts w:ascii="Times New Roman" w:hAnsi="Times New Roman" w:cs="Times New Roman"/>
          <w:sz w:val="24"/>
          <w:szCs w:val="24"/>
        </w:rPr>
        <w:t>lanie Laurent</w:t>
      </w:r>
      <w:r w:rsidR="00054A7C">
        <w:rPr>
          <w:rFonts w:ascii="Times New Roman" w:hAnsi="Times New Roman" w:cs="Times New Roman"/>
          <w:sz w:val="24"/>
          <w:szCs w:val="24"/>
        </w:rPr>
        <w:t xml:space="preserve">, these films critique the power imbalances </w:t>
      </w:r>
      <w:r w:rsidR="001D2715">
        <w:rPr>
          <w:rFonts w:ascii="Times New Roman" w:hAnsi="Times New Roman" w:cs="Times New Roman"/>
          <w:sz w:val="24"/>
          <w:szCs w:val="24"/>
        </w:rPr>
        <w:t xml:space="preserve">between male doctors and their female patients. In </w:t>
      </w:r>
      <w:r w:rsidR="001D2715" w:rsidRPr="001D2715">
        <w:rPr>
          <w:rFonts w:ascii="Times New Roman" w:hAnsi="Times New Roman" w:cs="Times New Roman"/>
          <w:i/>
          <w:iCs/>
          <w:sz w:val="24"/>
          <w:szCs w:val="24"/>
        </w:rPr>
        <w:t>Augustine</w:t>
      </w:r>
      <w:r w:rsidR="005D3F46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5D3F46">
        <w:rPr>
          <w:rFonts w:ascii="Times New Roman" w:hAnsi="Times New Roman" w:cs="Times New Roman"/>
          <w:sz w:val="24"/>
          <w:szCs w:val="24"/>
        </w:rPr>
        <w:t>Charcot’s use of hy</w:t>
      </w:r>
      <w:r w:rsidR="00BA2199">
        <w:rPr>
          <w:rFonts w:ascii="Times New Roman" w:hAnsi="Times New Roman" w:cs="Times New Roman"/>
          <w:sz w:val="24"/>
          <w:szCs w:val="24"/>
        </w:rPr>
        <w:t xml:space="preserve">pnosis on a </w:t>
      </w:r>
      <w:r w:rsidR="0095382A">
        <w:rPr>
          <w:rFonts w:ascii="Times New Roman" w:hAnsi="Times New Roman" w:cs="Times New Roman"/>
          <w:sz w:val="24"/>
          <w:szCs w:val="24"/>
        </w:rPr>
        <w:t>female patient highlights</w:t>
      </w:r>
      <w:r w:rsidR="00BA2199">
        <w:rPr>
          <w:rFonts w:ascii="Times New Roman" w:hAnsi="Times New Roman" w:cs="Times New Roman"/>
          <w:sz w:val="24"/>
          <w:szCs w:val="24"/>
        </w:rPr>
        <w:t xml:space="preserve"> both his scientific work and the </w:t>
      </w:r>
      <w:r w:rsidR="00824690">
        <w:rPr>
          <w:rFonts w:ascii="Times New Roman" w:hAnsi="Times New Roman" w:cs="Times New Roman"/>
          <w:sz w:val="24"/>
          <w:szCs w:val="24"/>
        </w:rPr>
        <w:t xml:space="preserve">patriarchal constraints he upheld (St-Denis </w:t>
      </w:r>
      <w:r w:rsidR="00A736F1">
        <w:rPr>
          <w:rFonts w:ascii="Times New Roman" w:hAnsi="Times New Roman" w:cs="Times New Roman"/>
          <w:sz w:val="24"/>
          <w:szCs w:val="24"/>
        </w:rPr>
        <w:t xml:space="preserve">&amp; Massie, 2024). Le </w:t>
      </w:r>
      <w:r w:rsidR="00A40A12">
        <w:rPr>
          <w:rFonts w:ascii="Times New Roman" w:hAnsi="Times New Roman" w:cs="Times New Roman"/>
          <w:sz w:val="24"/>
          <w:szCs w:val="24"/>
        </w:rPr>
        <w:t>Bal des Folles presents Charcot as a distant figure, empha</w:t>
      </w:r>
      <w:r w:rsidR="0083453D">
        <w:rPr>
          <w:rFonts w:ascii="Times New Roman" w:hAnsi="Times New Roman" w:cs="Times New Roman"/>
          <w:sz w:val="24"/>
          <w:szCs w:val="24"/>
        </w:rPr>
        <w:t>sizing the vulnerability of women in a restrictive, experimental environment</w:t>
      </w:r>
      <w:r w:rsidR="007105F4">
        <w:rPr>
          <w:rFonts w:ascii="Times New Roman" w:hAnsi="Times New Roman" w:cs="Times New Roman"/>
          <w:sz w:val="24"/>
          <w:szCs w:val="24"/>
        </w:rPr>
        <w:t xml:space="preserve"> (St-Denis &amp; Massie, 2024)</w:t>
      </w:r>
    </w:p>
    <w:p w14:paraId="5ECE1CCA" w14:textId="229517A2" w:rsidR="00212AA5" w:rsidRPr="00293A26" w:rsidRDefault="00212AA5" w:rsidP="00293A26">
      <w:pPr>
        <w:spacing w:line="48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3F5311D" w14:textId="4D61B0EF" w:rsidR="00F93C52" w:rsidRDefault="00BA1D08" w:rsidP="00FC670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treatment of hysteria f</w:t>
      </w:r>
      <w:r w:rsidR="00CF2C2D">
        <w:rPr>
          <w:rFonts w:ascii="Times New Roman" w:hAnsi="Times New Roman" w:cs="Times New Roman"/>
          <w:sz w:val="24"/>
          <w:szCs w:val="24"/>
        </w:rPr>
        <w:t>rom</w:t>
      </w:r>
      <w:r>
        <w:rPr>
          <w:rFonts w:ascii="Times New Roman" w:hAnsi="Times New Roman" w:cs="Times New Roman"/>
          <w:sz w:val="24"/>
          <w:szCs w:val="24"/>
        </w:rPr>
        <w:t xml:space="preserve"> the 1800s onwards </w:t>
      </w:r>
      <w:r w:rsidR="00AD2108">
        <w:rPr>
          <w:rFonts w:ascii="Times New Roman" w:hAnsi="Times New Roman" w:cs="Times New Roman"/>
          <w:sz w:val="24"/>
          <w:szCs w:val="24"/>
        </w:rPr>
        <w:t xml:space="preserve">showcases changes in medical views and social values, shaped by influential figures like </w:t>
      </w:r>
      <w:r w:rsidR="00CF2C2D">
        <w:rPr>
          <w:rFonts w:ascii="Times New Roman" w:hAnsi="Times New Roman" w:cs="Times New Roman"/>
          <w:sz w:val="24"/>
          <w:szCs w:val="24"/>
        </w:rPr>
        <w:t xml:space="preserve">Charcot and Freud and interpreted in modern films. While </w:t>
      </w:r>
      <w:r w:rsidR="00036FDA">
        <w:rPr>
          <w:rFonts w:ascii="Times New Roman" w:hAnsi="Times New Roman" w:cs="Times New Roman"/>
          <w:sz w:val="24"/>
          <w:szCs w:val="24"/>
        </w:rPr>
        <w:t>Charcot’s work questioned gendered ideas and mental health</w:t>
      </w:r>
      <w:r w:rsidR="00896832">
        <w:rPr>
          <w:rFonts w:ascii="Times New Roman" w:hAnsi="Times New Roman" w:cs="Times New Roman"/>
          <w:sz w:val="24"/>
          <w:szCs w:val="24"/>
        </w:rPr>
        <w:t xml:space="preserve">, persistent biases in hysteria treatment underline the ongoing </w:t>
      </w:r>
      <w:r w:rsidR="0085326A">
        <w:rPr>
          <w:rFonts w:ascii="Times New Roman" w:hAnsi="Times New Roman" w:cs="Times New Roman"/>
          <w:sz w:val="24"/>
          <w:szCs w:val="24"/>
        </w:rPr>
        <w:t xml:space="preserve">need to explore how culture influences medical practices. The </w:t>
      </w:r>
      <w:r w:rsidR="00413719">
        <w:rPr>
          <w:rFonts w:ascii="Times New Roman" w:hAnsi="Times New Roman" w:cs="Times New Roman"/>
          <w:sz w:val="24"/>
          <w:szCs w:val="24"/>
        </w:rPr>
        <w:t>XX</w:t>
      </w:r>
      <w:r w:rsidR="0085326A">
        <w:rPr>
          <w:rFonts w:ascii="Times New Roman" w:hAnsi="Times New Roman" w:cs="Times New Roman"/>
          <w:sz w:val="24"/>
          <w:szCs w:val="24"/>
        </w:rPr>
        <w:t xml:space="preserve"> century </w:t>
      </w:r>
      <w:r w:rsidR="00A124A2">
        <w:rPr>
          <w:rFonts w:ascii="Times New Roman" w:hAnsi="Times New Roman" w:cs="Times New Roman"/>
          <w:sz w:val="24"/>
          <w:szCs w:val="24"/>
        </w:rPr>
        <w:t>declines</w:t>
      </w:r>
      <w:r w:rsidR="009E4355">
        <w:rPr>
          <w:rFonts w:ascii="Times New Roman" w:hAnsi="Times New Roman" w:cs="Times New Roman"/>
          <w:sz w:val="24"/>
          <w:szCs w:val="24"/>
        </w:rPr>
        <w:t xml:space="preserve"> of hysteria as a diagnosis and its shift to modern psychiatric classifications mark progress in mental health theory</w:t>
      </w:r>
      <w:r w:rsidR="00ED27A4">
        <w:rPr>
          <w:rFonts w:ascii="Times New Roman" w:hAnsi="Times New Roman" w:cs="Times New Roman"/>
          <w:sz w:val="24"/>
          <w:szCs w:val="24"/>
        </w:rPr>
        <w:t>, yet hysteria’s history remains a strong reminder of how science, culture</w:t>
      </w:r>
      <w:r w:rsidR="00A124A2">
        <w:rPr>
          <w:rFonts w:ascii="Times New Roman" w:hAnsi="Times New Roman" w:cs="Times New Roman"/>
          <w:sz w:val="24"/>
          <w:szCs w:val="24"/>
        </w:rPr>
        <w:t>,</w:t>
      </w:r>
      <w:r w:rsidR="00ED27A4">
        <w:rPr>
          <w:rFonts w:ascii="Times New Roman" w:hAnsi="Times New Roman" w:cs="Times New Roman"/>
          <w:sz w:val="24"/>
          <w:szCs w:val="24"/>
        </w:rPr>
        <w:t xml:space="preserve"> and gender </w:t>
      </w:r>
      <w:r w:rsidR="00A124A2">
        <w:rPr>
          <w:rFonts w:ascii="Times New Roman" w:hAnsi="Times New Roman" w:cs="Times New Roman"/>
          <w:sz w:val="24"/>
          <w:szCs w:val="24"/>
        </w:rPr>
        <w:t>together shape medical care.</w:t>
      </w:r>
    </w:p>
    <w:p w14:paraId="59190778" w14:textId="77777777" w:rsidR="00A6326D" w:rsidRDefault="00A6326D" w:rsidP="009538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36DC82A" w14:textId="77777777" w:rsidR="00E40D42" w:rsidRDefault="00E40D42" w:rsidP="009538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6971DF1" w14:textId="77777777" w:rsidR="00FC2064" w:rsidRDefault="00FC2064" w:rsidP="00F26D6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C9B4FE0" w14:textId="17A8176B" w:rsidR="00F26D60" w:rsidRPr="003A61C8" w:rsidRDefault="00F26D60" w:rsidP="00F26D60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3A61C8">
        <w:rPr>
          <w:rFonts w:ascii="Times New Roman" w:hAnsi="Times New Roman" w:cs="Times New Roman"/>
          <w:sz w:val="28"/>
          <w:szCs w:val="28"/>
        </w:rPr>
        <w:lastRenderedPageBreak/>
        <w:t xml:space="preserve">References: </w:t>
      </w:r>
    </w:p>
    <w:p w14:paraId="3F010082" w14:textId="03FD6C44" w:rsidR="000A288B" w:rsidRPr="003A61C8" w:rsidRDefault="0010285A" w:rsidP="003A61C8">
      <w:pPr>
        <w:pStyle w:val="Prrafodelista"/>
        <w:numPr>
          <w:ilvl w:val="0"/>
          <w:numId w:val="9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A61C8">
        <w:rPr>
          <w:rFonts w:ascii="Times New Roman" w:hAnsi="Times New Roman" w:cs="Times New Roman"/>
          <w:sz w:val="24"/>
          <w:szCs w:val="24"/>
        </w:rPr>
        <w:t xml:space="preserve">Porter, R. (2002). </w:t>
      </w:r>
      <w:r w:rsidRPr="003A61C8">
        <w:rPr>
          <w:rFonts w:ascii="Times New Roman" w:hAnsi="Times New Roman" w:cs="Times New Roman"/>
          <w:i/>
          <w:iCs/>
          <w:sz w:val="24"/>
          <w:szCs w:val="24"/>
        </w:rPr>
        <w:t>Madness in civilization: A cultural history of insanity, from the Bible to Freud, from the madhouse to modern medicine</w:t>
      </w:r>
      <w:r w:rsidRPr="003A61C8">
        <w:rPr>
          <w:rFonts w:ascii="Times New Roman" w:hAnsi="Times New Roman" w:cs="Times New Roman"/>
          <w:sz w:val="24"/>
          <w:szCs w:val="24"/>
        </w:rPr>
        <w:t>. Princeton University Press.</w:t>
      </w:r>
    </w:p>
    <w:p w14:paraId="2756F1DC" w14:textId="4FC241C8" w:rsidR="0010285A" w:rsidRPr="003A61C8" w:rsidRDefault="0010285A" w:rsidP="003A61C8">
      <w:pPr>
        <w:pStyle w:val="Prrafodelista"/>
        <w:numPr>
          <w:ilvl w:val="0"/>
          <w:numId w:val="9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A61C8">
        <w:rPr>
          <w:rFonts w:ascii="Times New Roman" w:hAnsi="Times New Roman" w:cs="Times New Roman"/>
          <w:sz w:val="24"/>
          <w:szCs w:val="24"/>
        </w:rPr>
        <w:t xml:space="preserve">Rousseau, G. S. (2004). A strange pathology: Hysteria in the early modern world, 1500–1800. </w:t>
      </w:r>
      <w:r w:rsidRPr="003A61C8">
        <w:rPr>
          <w:rFonts w:ascii="Times New Roman" w:hAnsi="Times New Roman" w:cs="Times New Roman"/>
          <w:i/>
          <w:iCs/>
          <w:sz w:val="24"/>
          <w:szCs w:val="24"/>
        </w:rPr>
        <w:t>History of Psychiatry, 15</w:t>
      </w:r>
      <w:r w:rsidRPr="003A61C8">
        <w:rPr>
          <w:rFonts w:ascii="Times New Roman" w:hAnsi="Times New Roman" w:cs="Times New Roman"/>
          <w:sz w:val="24"/>
          <w:szCs w:val="24"/>
        </w:rPr>
        <w:t xml:space="preserve">(4), 345–366. </w:t>
      </w:r>
      <w:hyperlink r:id="rId8" w:tgtFrame="_new" w:history="1">
        <w:r w:rsidRPr="003A61C8">
          <w:rPr>
            <w:rStyle w:val="Hipervnculo"/>
            <w:rFonts w:ascii="Times New Roman" w:hAnsi="Times New Roman" w:cs="Times New Roman"/>
            <w:sz w:val="24"/>
            <w:szCs w:val="24"/>
          </w:rPr>
          <w:t>https://doi.org/10.1177/0957154X04038642</w:t>
        </w:r>
      </w:hyperlink>
      <w:r w:rsidR="00D63064" w:rsidRPr="003A61C8">
        <w:rPr>
          <w:rFonts w:ascii="Times New Roman" w:hAnsi="Times New Roman" w:cs="Times New Roman"/>
          <w:sz w:val="24"/>
          <w:szCs w:val="24"/>
        </w:rPr>
        <w:t>.</w:t>
      </w:r>
    </w:p>
    <w:p w14:paraId="1369407D" w14:textId="337270AF" w:rsidR="0010285A" w:rsidRPr="003A61C8" w:rsidRDefault="00D63064" w:rsidP="003A61C8">
      <w:pPr>
        <w:pStyle w:val="Prrafodelista"/>
        <w:numPr>
          <w:ilvl w:val="0"/>
          <w:numId w:val="9"/>
        </w:numPr>
        <w:spacing w:line="480" w:lineRule="auto"/>
        <w:rPr>
          <w:rFonts w:ascii="Times New Roman" w:hAnsi="Times New Roman" w:cs="Times New Roman"/>
          <w:sz w:val="24"/>
          <w:szCs w:val="24"/>
          <w:lang w:val="es-ES"/>
        </w:rPr>
      </w:pPr>
      <w:r w:rsidRPr="003A61C8">
        <w:rPr>
          <w:rFonts w:ascii="Times New Roman" w:hAnsi="Times New Roman" w:cs="Times New Roman"/>
          <w:sz w:val="24"/>
          <w:szCs w:val="24"/>
          <w:lang w:val="es-ES"/>
        </w:rPr>
        <w:t xml:space="preserve">Sanz Giancola, A., &amp; Álvarez García, C. (2018). </w:t>
      </w:r>
      <w:r w:rsidRPr="003A61C8">
        <w:rPr>
          <w:rFonts w:ascii="Times New Roman" w:hAnsi="Times New Roman" w:cs="Times New Roman"/>
          <w:sz w:val="24"/>
          <w:szCs w:val="24"/>
        </w:rPr>
        <w:t xml:space="preserve">Hysteria: History of a conceptual and clinical pathomorphosis. </w:t>
      </w:r>
      <w:r w:rsidRPr="003A61C8">
        <w:rPr>
          <w:rFonts w:ascii="Times New Roman" w:hAnsi="Times New Roman" w:cs="Times New Roman"/>
          <w:i/>
          <w:iCs/>
          <w:sz w:val="24"/>
          <w:szCs w:val="24"/>
          <w:lang w:val="es-ES"/>
        </w:rPr>
        <w:t>Revista de la Asociación Española de Neuropsiquiatría, 38</w:t>
      </w:r>
      <w:r w:rsidRPr="003A61C8">
        <w:rPr>
          <w:rFonts w:ascii="Times New Roman" w:hAnsi="Times New Roman" w:cs="Times New Roman"/>
          <w:sz w:val="24"/>
          <w:szCs w:val="24"/>
          <w:lang w:val="es-ES"/>
        </w:rPr>
        <w:t xml:space="preserve">(136), 97–111. </w:t>
      </w:r>
      <w:hyperlink r:id="rId9" w:tgtFrame="_new" w:history="1">
        <w:r w:rsidRPr="003A61C8">
          <w:rPr>
            <w:rStyle w:val="Hipervnculo"/>
            <w:rFonts w:ascii="Times New Roman" w:hAnsi="Times New Roman" w:cs="Times New Roman"/>
            <w:sz w:val="24"/>
            <w:szCs w:val="24"/>
            <w:lang w:val="es-ES"/>
          </w:rPr>
          <w:t>https://doi.org/10.4321/S0211-57352018000200006</w:t>
        </w:r>
      </w:hyperlink>
      <w:r w:rsidRPr="006343C5">
        <w:rPr>
          <w:rFonts w:ascii="Times New Roman" w:hAnsi="Times New Roman" w:cs="Times New Roman"/>
          <w:sz w:val="24"/>
          <w:szCs w:val="24"/>
          <w:lang w:val="es-ES"/>
        </w:rPr>
        <w:t xml:space="preserve">. </w:t>
      </w:r>
    </w:p>
    <w:p w14:paraId="355D1A2F" w14:textId="74390571" w:rsidR="00D63064" w:rsidRDefault="003A61C8" w:rsidP="003A61C8">
      <w:pPr>
        <w:pStyle w:val="Prrafodelista"/>
        <w:numPr>
          <w:ilvl w:val="0"/>
          <w:numId w:val="9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A61C8">
        <w:rPr>
          <w:rFonts w:ascii="Times New Roman" w:hAnsi="Times New Roman" w:cs="Times New Roman"/>
          <w:sz w:val="24"/>
          <w:szCs w:val="24"/>
        </w:rPr>
        <w:t xml:space="preserve">St-Denis, A., &amp; Massie, R. (2024). Charcot and recent French cinema. </w:t>
      </w:r>
      <w:r w:rsidRPr="003A61C8">
        <w:rPr>
          <w:rFonts w:ascii="Times New Roman" w:hAnsi="Times New Roman" w:cs="Times New Roman"/>
          <w:i/>
          <w:iCs/>
          <w:sz w:val="24"/>
          <w:szCs w:val="24"/>
        </w:rPr>
        <w:t>Journal of the History of Neuroscience, 10</w:t>
      </w:r>
      <w:r w:rsidRPr="003A61C8">
        <w:rPr>
          <w:rFonts w:ascii="Times New Roman" w:hAnsi="Times New Roman" w:cs="Times New Roman"/>
          <w:sz w:val="24"/>
          <w:szCs w:val="24"/>
        </w:rPr>
        <w:t xml:space="preserve">, 1–10. </w:t>
      </w:r>
      <w:hyperlink r:id="rId10" w:history="1">
        <w:r w:rsidRPr="003A61C8">
          <w:rPr>
            <w:rStyle w:val="Hipervnculo"/>
            <w:rFonts w:ascii="Times New Roman" w:hAnsi="Times New Roman" w:cs="Times New Roman"/>
            <w:sz w:val="24"/>
            <w:szCs w:val="24"/>
          </w:rPr>
          <w:t>https://doi.org/10.1080/0964704X.2024.2362110</w:t>
        </w:r>
      </w:hyperlink>
      <w:r w:rsidRPr="003A61C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2CCD1C5" w14:textId="2904696D" w:rsidR="00EA033B" w:rsidRPr="003A61C8" w:rsidRDefault="00D842E0" w:rsidP="003A61C8">
      <w:pPr>
        <w:pStyle w:val="Prrafodelista"/>
        <w:numPr>
          <w:ilvl w:val="0"/>
          <w:numId w:val="9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D842E0">
        <w:rPr>
          <w:rFonts w:ascii="Times New Roman" w:hAnsi="Times New Roman" w:cs="Times New Roman"/>
          <w:sz w:val="24"/>
          <w:szCs w:val="24"/>
          <w:lang w:val="es-ES"/>
        </w:rPr>
        <w:t xml:space="preserve">Serrano Pontes, Andrea; Martín Martín, Marta; Mancilla Pérez, Laura. "La desconocida historia de la Histeria." </w:t>
      </w:r>
      <w:r w:rsidRPr="00D842E0">
        <w:rPr>
          <w:rFonts w:ascii="Times New Roman" w:hAnsi="Times New Roman" w:cs="Times New Roman"/>
          <w:i/>
          <w:iCs/>
          <w:sz w:val="24"/>
          <w:szCs w:val="24"/>
          <w:lang w:val="es-ES"/>
        </w:rPr>
        <w:t>Gomeres: salud, historia, cultura y pensamiento</w:t>
      </w:r>
      <w:r w:rsidRPr="00D842E0">
        <w:rPr>
          <w:rFonts w:ascii="Times New Roman" w:hAnsi="Times New Roman" w:cs="Times New Roman"/>
          <w:sz w:val="24"/>
          <w:szCs w:val="24"/>
          <w:lang w:val="es-ES"/>
        </w:rPr>
        <w:t xml:space="preserve"> [blog], 27 de diciembre de 2017. </w:t>
      </w:r>
      <w:r w:rsidRPr="00D842E0">
        <w:rPr>
          <w:rFonts w:ascii="Times New Roman" w:hAnsi="Times New Roman" w:cs="Times New Roman"/>
          <w:sz w:val="24"/>
          <w:szCs w:val="24"/>
        </w:rPr>
        <w:t xml:space="preserve">Disponible en: </w:t>
      </w:r>
      <w:hyperlink r:id="rId11" w:tgtFrame="_new" w:history="1">
        <w:r w:rsidRPr="00D842E0">
          <w:rPr>
            <w:rStyle w:val="Hipervnculo"/>
            <w:rFonts w:ascii="Times New Roman" w:hAnsi="Times New Roman" w:cs="Times New Roman"/>
            <w:sz w:val="24"/>
            <w:szCs w:val="24"/>
          </w:rPr>
          <w:t>https://www.fundacionindex.com/gomeres/?p=2158</w:t>
        </w:r>
      </w:hyperlink>
      <w:r w:rsidRPr="00D842E0">
        <w:rPr>
          <w:rFonts w:ascii="Times New Roman" w:hAnsi="Times New Roman" w:cs="Times New Roman"/>
          <w:sz w:val="24"/>
          <w:szCs w:val="24"/>
        </w:rPr>
        <w:t>.</w:t>
      </w:r>
    </w:p>
    <w:p w14:paraId="5D778047" w14:textId="070217C3" w:rsidR="003A61C8" w:rsidRPr="003A61C8" w:rsidRDefault="003A61C8" w:rsidP="003A61C8">
      <w:pPr>
        <w:pStyle w:val="Prrafodelista"/>
        <w:numPr>
          <w:ilvl w:val="0"/>
          <w:numId w:val="9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A61C8">
        <w:rPr>
          <w:rFonts w:ascii="Times New Roman" w:hAnsi="Times New Roman" w:cs="Times New Roman"/>
          <w:sz w:val="24"/>
          <w:szCs w:val="24"/>
          <w:lang w:val="es-ES"/>
        </w:rPr>
        <w:t xml:space="preserve">Tasca, C., Rapetti, M., Carta, M.G., &amp; Fadda, B. (2012). </w:t>
      </w:r>
      <w:r w:rsidRPr="003A61C8">
        <w:rPr>
          <w:rFonts w:ascii="Times New Roman" w:hAnsi="Times New Roman" w:cs="Times New Roman"/>
          <w:sz w:val="24"/>
          <w:szCs w:val="24"/>
        </w:rPr>
        <w:t xml:space="preserve">Women and hysteria in the history of mental health. </w:t>
      </w:r>
      <w:r w:rsidRPr="003A61C8">
        <w:rPr>
          <w:rFonts w:ascii="Times New Roman" w:hAnsi="Times New Roman" w:cs="Times New Roman"/>
          <w:i/>
          <w:iCs/>
          <w:sz w:val="24"/>
          <w:szCs w:val="24"/>
        </w:rPr>
        <w:t>Clinical Practice and Epidemiology in Mental Health, 8</w:t>
      </w:r>
      <w:r w:rsidRPr="003A61C8">
        <w:rPr>
          <w:rFonts w:ascii="Times New Roman" w:hAnsi="Times New Roman" w:cs="Times New Roman"/>
          <w:sz w:val="24"/>
          <w:szCs w:val="24"/>
        </w:rPr>
        <w:t xml:space="preserve">, 110–119. </w:t>
      </w:r>
      <w:hyperlink r:id="rId12" w:history="1">
        <w:r w:rsidRPr="003A61C8">
          <w:rPr>
            <w:rStyle w:val="Hipervnculo"/>
            <w:rFonts w:ascii="Times New Roman" w:hAnsi="Times New Roman" w:cs="Times New Roman"/>
            <w:sz w:val="24"/>
            <w:szCs w:val="24"/>
          </w:rPr>
          <w:t>https://doi.org/10.2174/1745017901208010110</w:t>
        </w:r>
      </w:hyperlink>
      <w:r w:rsidRPr="003A61C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DF12D5F" w14:textId="2E7911B3" w:rsidR="0023520A" w:rsidRPr="00D31A4E" w:rsidRDefault="0023520A" w:rsidP="00D31A4E">
      <w:pPr>
        <w:spacing w:line="480" w:lineRule="auto"/>
        <w:rPr>
          <w:rFonts w:ascii="Times New Roman" w:hAnsi="Times New Roman" w:cs="Times New Roman"/>
        </w:rPr>
      </w:pPr>
      <w:r w:rsidRPr="00D31A4E">
        <w:rPr>
          <w:rFonts w:ascii="Times New Roman" w:hAnsi="Times New Roman" w:cs="Times New Roman"/>
        </w:rPr>
        <w:t>I acknowledge the use of ChatGPT</w:t>
      </w:r>
      <w:r w:rsidR="00DE1AC9">
        <w:rPr>
          <w:rFonts w:ascii="Times New Roman" w:hAnsi="Times New Roman" w:cs="Times New Roman"/>
        </w:rPr>
        <w:t xml:space="preserve">: </w:t>
      </w:r>
      <w:hyperlink r:id="rId13" w:history="1">
        <w:r w:rsidR="00DE1AC9" w:rsidRPr="00DA1846">
          <w:rPr>
            <w:rStyle w:val="Hipervnculo"/>
          </w:rPr>
          <w:t>https://chatgpt.com/c/673e4b31-e4a4-8010-af3e-790a07a2b445</w:t>
        </w:r>
      </w:hyperlink>
      <w:r w:rsidR="00DE1AC9">
        <w:t xml:space="preserve"> </w:t>
      </w:r>
      <w:r w:rsidRPr="00D31A4E">
        <w:rPr>
          <w:rFonts w:ascii="Times New Roman" w:hAnsi="Times New Roman" w:cs="Times New Roman"/>
        </w:rPr>
        <w:t xml:space="preserve">on </w:t>
      </w:r>
      <w:r w:rsidR="00C60A02">
        <w:rPr>
          <w:rFonts w:ascii="Times New Roman" w:hAnsi="Times New Roman" w:cs="Times New Roman"/>
        </w:rPr>
        <w:t>20</w:t>
      </w:r>
      <w:r w:rsidR="00A75FFC" w:rsidRPr="00D31A4E">
        <w:rPr>
          <w:rFonts w:ascii="Times New Roman" w:hAnsi="Times New Roman" w:cs="Times New Roman"/>
          <w:vertAlign w:val="superscript"/>
        </w:rPr>
        <w:t>th</w:t>
      </w:r>
      <w:r w:rsidR="00A75FFC" w:rsidRPr="00D31A4E">
        <w:rPr>
          <w:rFonts w:ascii="Times New Roman" w:hAnsi="Times New Roman" w:cs="Times New Roman"/>
        </w:rPr>
        <w:t xml:space="preserve"> November </w:t>
      </w:r>
      <w:r w:rsidRPr="00D31A4E">
        <w:rPr>
          <w:rFonts w:ascii="Times New Roman" w:hAnsi="Times New Roman" w:cs="Times New Roman"/>
        </w:rPr>
        <w:t xml:space="preserve">2024 to support my research using the prompt(s): </w:t>
      </w:r>
    </w:p>
    <w:p w14:paraId="2453BCE4" w14:textId="2EB526CE" w:rsidR="0023520A" w:rsidRPr="003463EE" w:rsidRDefault="0023520A" w:rsidP="003463EE">
      <w:pPr>
        <w:pStyle w:val="Prrafodelista"/>
        <w:numPr>
          <w:ilvl w:val="0"/>
          <w:numId w:val="9"/>
        </w:numPr>
        <w:spacing w:line="480" w:lineRule="auto"/>
        <w:rPr>
          <w:rFonts w:ascii="Times New Roman" w:hAnsi="Times New Roman" w:cs="Times New Roman"/>
        </w:rPr>
      </w:pPr>
      <w:r w:rsidRPr="00440501">
        <w:rPr>
          <w:rFonts w:ascii="Times New Roman" w:hAnsi="Times New Roman" w:cs="Times New Roman"/>
          <w:lang w:val="es-ES"/>
        </w:rPr>
        <w:t xml:space="preserve">1. </w:t>
      </w:r>
      <w:r w:rsidR="00A469F5" w:rsidRPr="00440501">
        <w:rPr>
          <w:rFonts w:ascii="Times New Roman" w:hAnsi="Times New Roman" w:cs="Times New Roman"/>
          <w:lang w:val="es-ES"/>
        </w:rPr>
        <w:t>“Traduce a</w:t>
      </w:r>
      <w:r w:rsidR="0094040B">
        <w:rPr>
          <w:rFonts w:ascii="Times New Roman" w:hAnsi="Times New Roman" w:cs="Times New Roman"/>
          <w:lang w:val="es-ES"/>
        </w:rPr>
        <w:t xml:space="preserve"> </w:t>
      </w:r>
      <w:r w:rsidR="00440501" w:rsidRPr="00440501">
        <w:rPr>
          <w:rFonts w:ascii="Times New Roman" w:hAnsi="Times New Roman" w:cs="Times New Roman"/>
          <w:lang w:val="es-ES"/>
        </w:rPr>
        <w:t>inglés</w:t>
      </w:r>
      <w:r w:rsidR="0094040B">
        <w:rPr>
          <w:rFonts w:ascii="Times New Roman" w:hAnsi="Times New Roman" w:cs="Times New Roman"/>
          <w:lang w:val="es-ES"/>
        </w:rPr>
        <w:t xml:space="preserve"> británico</w:t>
      </w:r>
      <w:r w:rsidR="00440501" w:rsidRPr="00440501">
        <w:rPr>
          <w:rFonts w:ascii="Times New Roman" w:hAnsi="Times New Roman" w:cs="Times New Roman"/>
          <w:lang w:val="es-ES"/>
        </w:rPr>
        <w:t xml:space="preserve"> el siguiente texto</w:t>
      </w:r>
      <w:r w:rsidR="00A469F5" w:rsidRPr="00440501">
        <w:rPr>
          <w:rFonts w:ascii="Times New Roman" w:hAnsi="Times New Roman" w:cs="Times New Roman"/>
          <w:lang w:val="es-ES"/>
        </w:rPr>
        <w:t xml:space="preserve">”. </w:t>
      </w:r>
      <w:r w:rsidR="00A469F5">
        <w:rPr>
          <w:rFonts w:ascii="Times New Roman" w:hAnsi="Times New Roman" w:cs="Times New Roman"/>
        </w:rPr>
        <w:t xml:space="preserve">Translate in </w:t>
      </w:r>
      <w:r w:rsidR="0094040B">
        <w:rPr>
          <w:rFonts w:ascii="Times New Roman" w:hAnsi="Times New Roman" w:cs="Times New Roman"/>
        </w:rPr>
        <w:t xml:space="preserve">British </w:t>
      </w:r>
      <w:r w:rsidR="00A469F5">
        <w:rPr>
          <w:rFonts w:ascii="Times New Roman" w:hAnsi="Times New Roman" w:cs="Times New Roman"/>
        </w:rPr>
        <w:t xml:space="preserve">English the next text. </w:t>
      </w:r>
    </w:p>
    <w:p w14:paraId="16A10216" w14:textId="1D1EFA43" w:rsidR="00A45F1E" w:rsidRPr="00840953" w:rsidRDefault="0023520A" w:rsidP="00104635">
      <w:pPr>
        <w:pStyle w:val="Prrafodelista"/>
        <w:numPr>
          <w:ilvl w:val="0"/>
          <w:numId w:val="9"/>
        </w:numPr>
        <w:spacing w:line="480" w:lineRule="auto"/>
        <w:rPr>
          <w:rFonts w:ascii="Times New Roman" w:hAnsi="Times New Roman" w:cs="Times New Roman"/>
        </w:rPr>
      </w:pPr>
      <w:r w:rsidRPr="0023520A">
        <w:rPr>
          <w:rFonts w:ascii="Times New Roman" w:hAnsi="Times New Roman" w:cs="Times New Roman"/>
        </w:rPr>
        <w:t>I confirm that I have not presented any AI generated text as my own work. I confirm I have copies of my drafts, notes, and other resources I used before, and after the use of AI tools which I may be asked to provide in evidence.</w:t>
      </w:r>
    </w:p>
    <w:sectPr w:rsidR="00A45F1E" w:rsidRPr="00840953">
      <w:headerReference w:type="default" r:id="rId14"/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3965CD" w14:textId="77777777" w:rsidR="0099176D" w:rsidRDefault="0099176D" w:rsidP="00880606">
      <w:pPr>
        <w:spacing w:after="0" w:line="240" w:lineRule="auto"/>
      </w:pPr>
      <w:r>
        <w:separator/>
      </w:r>
    </w:p>
  </w:endnote>
  <w:endnote w:type="continuationSeparator" w:id="0">
    <w:p w14:paraId="779341B9" w14:textId="77777777" w:rsidR="0099176D" w:rsidRDefault="0099176D" w:rsidP="008806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40270950"/>
      <w:docPartObj>
        <w:docPartGallery w:val="Page Numbers (Bottom of Page)"/>
        <w:docPartUnique/>
      </w:docPartObj>
    </w:sdtPr>
    <w:sdtContent>
      <w:p w14:paraId="59DA6D4E" w14:textId="3BA5ADAC" w:rsidR="00880606" w:rsidRDefault="00880606">
        <w:pPr>
          <w:pStyle w:val="Piedepgina"/>
          <w:jc w:val="right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</w:t>
        </w:r>
      </w:p>
    </w:sdtContent>
  </w:sdt>
  <w:p w14:paraId="19BF8C0F" w14:textId="77777777" w:rsidR="00880606" w:rsidRDefault="008806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BA1B4B" w14:textId="77777777" w:rsidR="0099176D" w:rsidRDefault="0099176D" w:rsidP="00880606">
      <w:pPr>
        <w:spacing w:after="0" w:line="240" w:lineRule="auto"/>
      </w:pPr>
      <w:r>
        <w:separator/>
      </w:r>
    </w:p>
  </w:footnote>
  <w:footnote w:type="continuationSeparator" w:id="0">
    <w:p w14:paraId="3B0BCBED" w14:textId="77777777" w:rsidR="0099176D" w:rsidRDefault="0099176D" w:rsidP="008806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BE2B00" w14:textId="4B89F5DE" w:rsidR="0047559B" w:rsidRDefault="00000000">
    <w:pPr>
      <w:pStyle w:val="Encabezado"/>
      <w:pBdr>
        <w:bottom w:val="single" w:sz="4" w:space="8" w:color="156082" w:themeColor="accent1"/>
      </w:pBdr>
      <w:spacing w:after="360"/>
      <w:contextualSpacing/>
      <w:jc w:val="right"/>
      <w:rPr>
        <w:color w:val="404040" w:themeColor="text1" w:themeTint="BF"/>
      </w:rPr>
    </w:pPr>
    <w:sdt>
      <w:sdtPr>
        <w:rPr>
          <w:color w:val="404040" w:themeColor="text1" w:themeTint="BF"/>
        </w:rPr>
        <w:alias w:val="Title"/>
        <w:tag w:val=""/>
        <w:id w:val="942040131"/>
        <w:placeholder>
          <w:docPart w:val="15FC226C768A453AA4D4CF1AA0B65CE0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2A6445">
          <w:rPr>
            <w:color w:val="404040" w:themeColor="text1" w:themeTint="BF"/>
          </w:rPr>
          <w:t>Hysteria</w:t>
        </w:r>
      </w:sdtContent>
    </w:sdt>
  </w:p>
  <w:p w14:paraId="2FF0F406" w14:textId="77777777" w:rsidR="0047559B" w:rsidRDefault="0047559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23390E"/>
    <w:multiLevelType w:val="hybridMultilevel"/>
    <w:tmpl w:val="C70CD122"/>
    <w:lvl w:ilvl="0" w:tplc="DD36F54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5A0CB8"/>
    <w:multiLevelType w:val="hybridMultilevel"/>
    <w:tmpl w:val="1E60D22C"/>
    <w:lvl w:ilvl="0" w:tplc="C016B06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AC58E9"/>
    <w:multiLevelType w:val="hybridMultilevel"/>
    <w:tmpl w:val="E79615AE"/>
    <w:lvl w:ilvl="0" w:tplc="0CCC2E5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8C563D"/>
    <w:multiLevelType w:val="hybridMultilevel"/>
    <w:tmpl w:val="ED9C3F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C4609D"/>
    <w:multiLevelType w:val="hybridMultilevel"/>
    <w:tmpl w:val="C640FFF6"/>
    <w:lvl w:ilvl="0" w:tplc="2B5EF94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7A64F4"/>
    <w:multiLevelType w:val="hybridMultilevel"/>
    <w:tmpl w:val="A6A493AC"/>
    <w:lvl w:ilvl="0" w:tplc="8756741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777EF"/>
    <w:multiLevelType w:val="hybridMultilevel"/>
    <w:tmpl w:val="07BAA354"/>
    <w:lvl w:ilvl="0" w:tplc="979A57F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FE7333"/>
    <w:multiLevelType w:val="hybridMultilevel"/>
    <w:tmpl w:val="5FCA33A6"/>
    <w:lvl w:ilvl="0" w:tplc="794E0CC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5E526B"/>
    <w:multiLevelType w:val="hybridMultilevel"/>
    <w:tmpl w:val="3A30B0F2"/>
    <w:lvl w:ilvl="0" w:tplc="0E1490AA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15297335">
    <w:abstractNumId w:val="1"/>
  </w:num>
  <w:num w:numId="2" w16cid:durableId="1638757592">
    <w:abstractNumId w:val="6"/>
  </w:num>
  <w:num w:numId="3" w16cid:durableId="459804145">
    <w:abstractNumId w:val="2"/>
  </w:num>
  <w:num w:numId="4" w16cid:durableId="1402677587">
    <w:abstractNumId w:val="8"/>
  </w:num>
  <w:num w:numId="5" w16cid:durableId="1419785057">
    <w:abstractNumId w:val="5"/>
  </w:num>
  <w:num w:numId="6" w16cid:durableId="917400052">
    <w:abstractNumId w:val="4"/>
  </w:num>
  <w:num w:numId="7" w16cid:durableId="94598624">
    <w:abstractNumId w:val="3"/>
  </w:num>
  <w:num w:numId="8" w16cid:durableId="1638299765">
    <w:abstractNumId w:val="0"/>
  </w:num>
  <w:num w:numId="9" w16cid:durableId="78099858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F1E"/>
    <w:rsid w:val="0000795D"/>
    <w:rsid w:val="00014D16"/>
    <w:rsid w:val="00021715"/>
    <w:rsid w:val="00021E16"/>
    <w:rsid w:val="00023F44"/>
    <w:rsid w:val="00027F76"/>
    <w:rsid w:val="00036FDA"/>
    <w:rsid w:val="0004083A"/>
    <w:rsid w:val="00054A7C"/>
    <w:rsid w:val="00055907"/>
    <w:rsid w:val="00071353"/>
    <w:rsid w:val="000713B6"/>
    <w:rsid w:val="0007550F"/>
    <w:rsid w:val="00082994"/>
    <w:rsid w:val="00091DE9"/>
    <w:rsid w:val="000A1990"/>
    <w:rsid w:val="000A2207"/>
    <w:rsid w:val="000A288B"/>
    <w:rsid w:val="000A409C"/>
    <w:rsid w:val="000B1FFF"/>
    <w:rsid w:val="000B313C"/>
    <w:rsid w:val="000B6D4F"/>
    <w:rsid w:val="000B7229"/>
    <w:rsid w:val="000C58DB"/>
    <w:rsid w:val="000C5951"/>
    <w:rsid w:val="000D045A"/>
    <w:rsid w:val="000D32F0"/>
    <w:rsid w:val="000D6023"/>
    <w:rsid w:val="000E0CFA"/>
    <w:rsid w:val="000E4382"/>
    <w:rsid w:val="001011BB"/>
    <w:rsid w:val="0010285A"/>
    <w:rsid w:val="00104635"/>
    <w:rsid w:val="00105203"/>
    <w:rsid w:val="00113BDC"/>
    <w:rsid w:val="0011512E"/>
    <w:rsid w:val="00123AF9"/>
    <w:rsid w:val="00140A90"/>
    <w:rsid w:val="001521FC"/>
    <w:rsid w:val="0015290D"/>
    <w:rsid w:val="00161BF7"/>
    <w:rsid w:val="00185F56"/>
    <w:rsid w:val="00190BFC"/>
    <w:rsid w:val="001A01E4"/>
    <w:rsid w:val="001A09E2"/>
    <w:rsid w:val="001A4692"/>
    <w:rsid w:val="001B08C9"/>
    <w:rsid w:val="001B15A6"/>
    <w:rsid w:val="001B3268"/>
    <w:rsid w:val="001B41A9"/>
    <w:rsid w:val="001B6B9C"/>
    <w:rsid w:val="001D2715"/>
    <w:rsid w:val="001D30EC"/>
    <w:rsid w:val="001F0981"/>
    <w:rsid w:val="001F4FE9"/>
    <w:rsid w:val="0020041F"/>
    <w:rsid w:val="002061D0"/>
    <w:rsid w:val="00212AA5"/>
    <w:rsid w:val="002136EE"/>
    <w:rsid w:val="002178BA"/>
    <w:rsid w:val="0022070F"/>
    <w:rsid w:val="00223CF8"/>
    <w:rsid w:val="00225236"/>
    <w:rsid w:val="0022630B"/>
    <w:rsid w:val="00227888"/>
    <w:rsid w:val="00227D47"/>
    <w:rsid w:val="0023520A"/>
    <w:rsid w:val="0023688D"/>
    <w:rsid w:val="00242105"/>
    <w:rsid w:val="00245B05"/>
    <w:rsid w:val="002832E6"/>
    <w:rsid w:val="0028540F"/>
    <w:rsid w:val="00290A74"/>
    <w:rsid w:val="00293A26"/>
    <w:rsid w:val="00296CF3"/>
    <w:rsid w:val="002A0E36"/>
    <w:rsid w:val="002A5805"/>
    <w:rsid w:val="002A6445"/>
    <w:rsid w:val="002D36F4"/>
    <w:rsid w:val="002D38FD"/>
    <w:rsid w:val="00320A56"/>
    <w:rsid w:val="003238A4"/>
    <w:rsid w:val="00324441"/>
    <w:rsid w:val="0034627D"/>
    <w:rsid w:val="003463EE"/>
    <w:rsid w:val="00352788"/>
    <w:rsid w:val="003540E0"/>
    <w:rsid w:val="00363EA3"/>
    <w:rsid w:val="003712E2"/>
    <w:rsid w:val="00390940"/>
    <w:rsid w:val="00393B67"/>
    <w:rsid w:val="003A61C8"/>
    <w:rsid w:val="003B304F"/>
    <w:rsid w:val="003C6B5F"/>
    <w:rsid w:val="003E45D5"/>
    <w:rsid w:val="004028F7"/>
    <w:rsid w:val="0040399C"/>
    <w:rsid w:val="004066FF"/>
    <w:rsid w:val="00413719"/>
    <w:rsid w:val="00420EF7"/>
    <w:rsid w:val="00431B4B"/>
    <w:rsid w:val="00434A22"/>
    <w:rsid w:val="00440501"/>
    <w:rsid w:val="00441BCE"/>
    <w:rsid w:val="004440EC"/>
    <w:rsid w:val="0047444E"/>
    <w:rsid w:val="0047559B"/>
    <w:rsid w:val="0048052F"/>
    <w:rsid w:val="00483F7A"/>
    <w:rsid w:val="00485AA4"/>
    <w:rsid w:val="0049465B"/>
    <w:rsid w:val="00495D5D"/>
    <w:rsid w:val="004A083F"/>
    <w:rsid w:val="004A2B2F"/>
    <w:rsid w:val="004A48EA"/>
    <w:rsid w:val="004A56AC"/>
    <w:rsid w:val="004A63ED"/>
    <w:rsid w:val="004B2C48"/>
    <w:rsid w:val="004C25FC"/>
    <w:rsid w:val="004D1C62"/>
    <w:rsid w:val="004D7C24"/>
    <w:rsid w:val="004E279D"/>
    <w:rsid w:val="004F64B2"/>
    <w:rsid w:val="00501EB0"/>
    <w:rsid w:val="0051044E"/>
    <w:rsid w:val="005136FC"/>
    <w:rsid w:val="0052294D"/>
    <w:rsid w:val="00526384"/>
    <w:rsid w:val="00530BC6"/>
    <w:rsid w:val="0053386E"/>
    <w:rsid w:val="00540B1B"/>
    <w:rsid w:val="00556CE3"/>
    <w:rsid w:val="00560659"/>
    <w:rsid w:val="00566303"/>
    <w:rsid w:val="00570328"/>
    <w:rsid w:val="00573403"/>
    <w:rsid w:val="005756ED"/>
    <w:rsid w:val="00577D01"/>
    <w:rsid w:val="00591B9E"/>
    <w:rsid w:val="00595BD7"/>
    <w:rsid w:val="005B3761"/>
    <w:rsid w:val="005B5FCE"/>
    <w:rsid w:val="005B7875"/>
    <w:rsid w:val="005C2EB9"/>
    <w:rsid w:val="005C4894"/>
    <w:rsid w:val="005D3073"/>
    <w:rsid w:val="005D3F46"/>
    <w:rsid w:val="005D4E53"/>
    <w:rsid w:val="005E4E71"/>
    <w:rsid w:val="005E6F41"/>
    <w:rsid w:val="005F317C"/>
    <w:rsid w:val="005F32CF"/>
    <w:rsid w:val="005F7F7A"/>
    <w:rsid w:val="00602497"/>
    <w:rsid w:val="00612861"/>
    <w:rsid w:val="0061585B"/>
    <w:rsid w:val="00625AF0"/>
    <w:rsid w:val="006343C5"/>
    <w:rsid w:val="006524C8"/>
    <w:rsid w:val="00656AA0"/>
    <w:rsid w:val="00657E17"/>
    <w:rsid w:val="00662D66"/>
    <w:rsid w:val="00675159"/>
    <w:rsid w:val="0067775D"/>
    <w:rsid w:val="006911D8"/>
    <w:rsid w:val="006A1AD6"/>
    <w:rsid w:val="006A3382"/>
    <w:rsid w:val="006A33F2"/>
    <w:rsid w:val="006A37CD"/>
    <w:rsid w:val="006A4141"/>
    <w:rsid w:val="006B0C41"/>
    <w:rsid w:val="006B4F80"/>
    <w:rsid w:val="006B500C"/>
    <w:rsid w:val="006B7829"/>
    <w:rsid w:val="006B7AC5"/>
    <w:rsid w:val="006C3D10"/>
    <w:rsid w:val="006C49C9"/>
    <w:rsid w:val="006D749E"/>
    <w:rsid w:val="006E1D6D"/>
    <w:rsid w:val="006E2284"/>
    <w:rsid w:val="006E360C"/>
    <w:rsid w:val="006E5D23"/>
    <w:rsid w:val="006F2A18"/>
    <w:rsid w:val="006F6A36"/>
    <w:rsid w:val="007105F4"/>
    <w:rsid w:val="0071470E"/>
    <w:rsid w:val="00735945"/>
    <w:rsid w:val="00743CDD"/>
    <w:rsid w:val="007456FB"/>
    <w:rsid w:val="00765ACC"/>
    <w:rsid w:val="00767623"/>
    <w:rsid w:val="0077282C"/>
    <w:rsid w:val="00780F7C"/>
    <w:rsid w:val="0078171E"/>
    <w:rsid w:val="00782CC2"/>
    <w:rsid w:val="007845BE"/>
    <w:rsid w:val="00787AA4"/>
    <w:rsid w:val="007A38D3"/>
    <w:rsid w:val="007B6626"/>
    <w:rsid w:val="007C0B84"/>
    <w:rsid w:val="007C6EF2"/>
    <w:rsid w:val="007E2213"/>
    <w:rsid w:val="007E5DA2"/>
    <w:rsid w:val="007E66BC"/>
    <w:rsid w:val="007E6934"/>
    <w:rsid w:val="007E71E0"/>
    <w:rsid w:val="007F559F"/>
    <w:rsid w:val="00806727"/>
    <w:rsid w:val="00807FED"/>
    <w:rsid w:val="008118F2"/>
    <w:rsid w:val="008133E4"/>
    <w:rsid w:val="0082332F"/>
    <w:rsid w:val="00824690"/>
    <w:rsid w:val="00825820"/>
    <w:rsid w:val="00833B81"/>
    <w:rsid w:val="0083453D"/>
    <w:rsid w:val="00840953"/>
    <w:rsid w:val="0085326A"/>
    <w:rsid w:val="00863DC9"/>
    <w:rsid w:val="00873013"/>
    <w:rsid w:val="00876E04"/>
    <w:rsid w:val="00880606"/>
    <w:rsid w:val="008872F1"/>
    <w:rsid w:val="008902F2"/>
    <w:rsid w:val="00890653"/>
    <w:rsid w:val="00894D8D"/>
    <w:rsid w:val="00896832"/>
    <w:rsid w:val="008A128D"/>
    <w:rsid w:val="008B35E6"/>
    <w:rsid w:val="008C1A27"/>
    <w:rsid w:val="008C416C"/>
    <w:rsid w:val="008C7186"/>
    <w:rsid w:val="008D0770"/>
    <w:rsid w:val="008D424B"/>
    <w:rsid w:val="008E4DAF"/>
    <w:rsid w:val="008E73F4"/>
    <w:rsid w:val="008F1723"/>
    <w:rsid w:val="008F7876"/>
    <w:rsid w:val="0090266F"/>
    <w:rsid w:val="009070F6"/>
    <w:rsid w:val="00915C2C"/>
    <w:rsid w:val="00921FD0"/>
    <w:rsid w:val="00927ECE"/>
    <w:rsid w:val="009355BA"/>
    <w:rsid w:val="00936198"/>
    <w:rsid w:val="00937B5E"/>
    <w:rsid w:val="0094040B"/>
    <w:rsid w:val="00940DF6"/>
    <w:rsid w:val="00942E94"/>
    <w:rsid w:val="00943465"/>
    <w:rsid w:val="00952039"/>
    <w:rsid w:val="0095382A"/>
    <w:rsid w:val="00955B51"/>
    <w:rsid w:val="009632D7"/>
    <w:rsid w:val="00975AD6"/>
    <w:rsid w:val="00986278"/>
    <w:rsid w:val="0099176D"/>
    <w:rsid w:val="00991C11"/>
    <w:rsid w:val="00993D79"/>
    <w:rsid w:val="00997623"/>
    <w:rsid w:val="009A3D73"/>
    <w:rsid w:val="009B2FAE"/>
    <w:rsid w:val="009C0C4A"/>
    <w:rsid w:val="009C2101"/>
    <w:rsid w:val="009C4B44"/>
    <w:rsid w:val="009C686D"/>
    <w:rsid w:val="009E1D7F"/>
    <w:rsid w:val="009E2904"/>
    <w:rsid w:val="009E4355"/>
    <w:rsid w:val="009F3A48"/>
    <w:rsid w:val="009F6F71"/>
    <w:rsid w:val="009F7849"/>
    <w:rsid w:val="00A124A2"/>
    <w:rsid w:val="00A21A40"/>
    <w:rsid w:val="00A2446B"/>
    <w:rsid w:val="00A25A46"/>
    <w:rsid w:val="00A34EC8"/>
    <w:rsid w:val="00A35514"/>
    <w:rsid w:val="00A4035F"/>
    <w:rsid w:val="00A40A12"/>
    <w:rsid w:val="00A41B4C"/>
    <w:rsid w:val="00A4251E"/>
    <w:rsid w:val="00A45F1E"/>
    <w:rsid w:val="00A469F5"/>
    <w:rsid w:val="00A5275E"/>
    <w:rsid w:val="00A52ACE"/>
    <w:rsid w:val="00A61E8F"/>
    <w:rsid w:val="00A623FB"/>
    <w:rsid w:val="00A6326D"/>
    <w:rsid w:val="00A71130"/>
    <w:rsid w:val="00A726D4"/>
    <w:rsid w:val="00A736F1"/>
    <w:rsid w:val="00A75FFC"/>
    <w:rsid w:val="00A97335"/>
    <w:rsid w:val="00AB41E8"/>
    <w:rsid w:val="00AB4F45"/>
    <w:rsid w:val="00AC1387"/>
    <w:rsid w:val="00AD2108"/>
    <w:rsid w:val="00AE04AC"/>
    <w:rsid w:val="00AE1326"/>
    <w:rsid w:val="00AE497B"/>
    <w:rsid w:val="00AF5E23"/>
    <w:rsid w:val="00B050FD"/>
    <w:rsid w:val="00B0530D"/>
    <w:rsid w:val="00B175DB"/>
    <w:rsid w:val="00B17F40"/>
    <w:rsid w:val="00B224A3"/>
    <w:rsid w:val="00B32FD1"/>
    <w:rsid w:val="00B34B18"/>
    <w:rsid w:val="00B363F2"/>
    <w:rsid w:val="00B42750"/>
    <w:rsid w:val="00B431E2"/>
    <w:rsid w:val="00B44507"/>
    <w:rsid w:val="00B61099"/>
    <w:rsid w:val="00B71BD1"/>
    <w:rsid w:val="00B84A73"/>
    <w:rsid w:val="00BA1D08"/>
    <w:rsid w:val="00BA1D4E"/>
    <w:rsid w:val="00BA2199"/>
    <w:rsid w:val="00BB04B2"/>
    <w:rsid w:val="00BC1B1F"/>
    <w:rsid w:val="00BC7010"/>
    <w:rsid w:val="00BE2634"/>
    <w:rsid w:val="00BF0272"/>
    <w:rsid w:val="00BF2B86"/>
    <w:rsid w:val="00C01514"/>
    <w:rsid w:val="00C041D4"/>
    <w:rsid w:val="00C05659"/>
    <w:rsid w:val="00C06F9B"/>
    <w:rsid w:val="00C074E6"/>
    <w:rsid w:val="00C21207"/>
    <w:rsid w:val="00C35212"/>
    <w:rsid w:val="00C35344"/>
    <w:rsid w:val="00C60A02"/>
    <w:rsid w:val="00C61D73"/>
    <w:rsid w:val="00C64897"/>
    <w:rsid w:val="00C67333"/>
    <w:rsid w:val="00C76364"/>
    <w:rsid w:val="00C85383"/>
    <w:rsid w:val="00C85D72"/>
    <w:rsid w:val="00C9397E"/>
    <w:rsid w:val="00C95F87"/>
    <w:rsid w:val="00CB4606"/>
    <w:rsid w:val="00CC62F0"/>
    <w:rsid w:val="00CD4F3D"/>
    <w:rsid w:val="00CD5C35"/>
    <w:rsid w:val="00CD6DC5"/>
    <w:rsid w:val="00CF2C2D"/>
    <w:rsid w:val="00D13CFB"/>
    <w:rsid w:val="00D15FBC"/>
    <w:rsid w:val="00D165E6"/>
    <w:rsid w:val="00D22DAE"/>
    <w:rsid w:val="00D24460"/>
    <w:rsid w:val="00D2474F"/>
    <w:rsid w:val="00D24B54"/>
    <w:rsid w:val="00D26985"/>
    <w:rsid w:val="00D26A3D"/>
    <w:rsid w:val="00D31A4E"/>
    <w:rsid w:val="00D32FDE"/>
    <w:rsid w:val="00D340E6"/>
    <w:rsid w:val="00D360AC"/>
    <w:rsid w:val="00D372CB"/>
    <w:rsid w:val="00D4140F"/>
    <w:rsid w:val="00D428C2"/>
    <w:rsid w:val="00D53D11"/>
    <w:rsid w:val="00D5510A"/>
    <w:rsid w:val="00D555C5"/>
    <w:rsid w:val="00D562F4"/>
    <w:rsid w:val="00D63064"/>
    <w:rsid w:val="00D705D9"/>
    <w:rsid w:val="00D70A25"/>
    <w:rsid w:val="00D83DB0"/>
    <w:rsid w:val="00D842E0"/>
    <w:rsid w:val="00D85F7C"/>
    <w:rsid w:val="00D86578"/>
    <w:rsid w:val="00D95485"/>
    <w:rsid w:val="00DB105A"/>
    <w:rsid w:val="00DB153C"/>
    <w:rsid w:val="00DB3B0D"/>
    <w:rsid w:val="00DC0F6E"/>
    <w:rsid w:val="00DC795D"/>
    <w:rsid w:val="00DD2ED8"/>
    <w:rsid w:val="00DD5B5C"/>
    <w:rsid w:val="00DE14E0"/>
    <w:rsid w:val="00DE1AC9"/>
    <w:rsid w:val="00DE52F9"/>
    <w:rsid w:val="00DE6F4D"/>
    <w:rsid w:val="00DE76B8"/>
    <w:rsid w:val="00DF3D0C"/>
    <w:rsid w:val="00DF759B"/>
    <w:rsid w:val="00E15A6B"/>
    <w:rsid w:val="00E2017A"/>
    <w:rsid w:val="00E22523"/>
    <w:rsid w:val="00E25A6A"/>
    <w:rsid w:val="00E40D42"/>
    <w:rsid w:val="00E53D3D"/>
    <w:rsid w:val="00E5590A"/>
    <w:rsid w:val="00E72D08"/>
    <w:rsid w:val="00E73C62"/>
    <w:rsid w:val="00E760C8"/>
    <w:rsid w:val="00E8181C"/>
    <w:rsid w:val="00E8712F"/>
    <w:rsid w:val="00E94BCC"/>
    <w:rsid w:val="00E955A8"/>
    <w:rsid w:val="00EA033B"/>
    <w:rsid w:val="00EA2576"/>
    <w:rsid w:val="00EA3AA4"/>
    <w:rsid w:val="00EA4003"/>
    <w:rsid w:val="00EC12D5"/>
    <w:rsid w:val="00ED1E2C"/>
    <w:rsid w:val="00ED27A4"/>
    <w:rsid w:val="00EE17FF"/>
    <w:rsid w:val="00EE1D3E"/>
    <w:rsid w:val="00EE1DCD"/>
    <w:rsid w:val="00EE5D00"/>
    <w:rsid w:val="00EF08E4"/>
    <w:rsid w:val="00F04A51"/>
    <w:rsid w:val="00F14B89"/>
    <w:rsid w:val="00F161DC"/>
    <w:rsid w:val="00F26D60"/>
    <w:rsid w:val="00F36ADB"/>
    <w:rsid w:val="00F61DA6"/>
    <w:rsid w:val="00F63F9E"/>
    <w:rsid w:val="00F65157"/>
    <w:rsid w:val="00F74396"/>
    <w:rsid w:val="00F764BA"/>
    <w:rsid w:val="00F8624A"/>
    <w:rsid w:val="00F902C8"/>
    <w:rsid w:val="00F93C52"/>
    <w:rsid w:val="00F94B1D"/>
    <w:rsid w:val="00FA0135"/>
    <w:rsid w:val="00FA6AB6"/>
    <w:rsid w:val="00FB77E5"/>
    <w:rsid w:val="00FC09E0"/>
    <w:rsid w:val="00FC2064"/>
    <w:rsid w:val="00FC4C25"/>
    <w:rsid w:val="00FC6706"/>
    <w:rsid w:val="00FD5803"/>
    <w:rsid w:val="00FE3BF9"/>
    <w:rsid w:val="00FF3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0F2D8F"/>
  <w15:chartTrackingRefBased/>
  <w15:docId w15:val="{D2E9936A-940D-4F7B-AE07-9E4208C49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45F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45F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45F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45F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45F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45F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45F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45F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45F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45F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45F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45F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45F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45F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45F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45F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45F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45F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45F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45F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45F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45F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45F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45F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45F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45F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45F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45F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45F1E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8806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80606"/>
  </w:style>
  <w:style w:type="paragraph" w:styleId="Piedepgina">
    <w:name w:val="footer"/>
    <w:basedOn w:val="Normal"/>
    <w:link w:val="PiedepginaCar"/>
    <w:uiPriority w:val="99"/>
    <w:unhideWhenUsed/>
    <w:rsid w:val="008806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80606"/>
  </w:style>
  <w:style w:type="character" w:styleId="Hipervnculo">
    <w:name w:val="Hyperlink"/>
    <w:basedOn w:val="Fuentedeprrafopredeter"/>
    <w:uiPriority w:val="99"/>
    <w:unhideWhenUsed/>
    <w:rsid w:val="0010285A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1028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177/0957154X04038642" TargetMode="External"/><Relationship Id="rId13" Type="http://schemas.openxmlformats.org/officeDocument/2006/relationships/hyperlink" Target="https://chatgpt.com/c/673e4b31-e4a4-8010-af3e-790a07a2b445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oi.org/10.2174/1745017901208010110" TargetMode="Externa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undacionindex.com/gomeres/?p=2158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doi.org/10.1080/0964704X.2024.236211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i.org/10.4321/S0211-57352018000200006" TargetMode="External"/><Relationship Id="rId14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15FC226C768A453AA4D4CF1AA0B65C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00E84F-5512-4D51-8C65-EB712C720DC1}"/>
      </w:docPartPr>
      <w:docPartBody>
        <w:p w:rsidR="00FA5E8D" w:rsidRDefault="00A16C9D" w:rsidP="00A16C9D">
          <w:pPr>
            <w:pStyle w:val="15FC226C768A453AA4D4CF1AA0B65CE0"/>
          </w:pPr>
          <w:r>
            <w:rPr>
              <w:color w:val="404040" w:themeColor="text1" w:themeTint="BF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C9D"/>
    <w:rsid w:val="00041BD6"/>
    <w:rsid w:val="0011512E"/>
    <w:rsid w:val="00436A8D"/>
    <w:rsid w:val="00873013"/>
    <w:rsid w:val="00A16C9D"/>
    <w:rsid w:val="00FA5E8D"/>
    <w:rsid w:val="00FF3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15FC226C768A453AA4D4CF1AA0B65CE0">
    <w:name w:val="15FC226C768A453AA4D4CF1AA0B65CE0"/>
    <w:rsid w:val="00A16C9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45274A-B892-4DAC-921C-525DD79D5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597</TotalTime>
  <Pages>8</Pages>
  <Words>1874</Words>
  <Characters>10682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Hysteria</dc:title>
  <dc:subject/>
  <dc:creator>patricia ruiz cabezas</dc:creator>
  <cp:keywords/>
  <dc:description/>
  <cp:lastModifiedBy>patricia ruiz cabezas</cp:lastModifiedBy>
  <cp:revision>420</cp:revision>
  <dcterms:created xsi:type="dcterms:W3CDTF">2024-11-04T15:49:00Z</dcterms:created>
  <dcterms:modified xsi:type="dcterms:W3CDTF">2024-11-20T20:52:00Z</dcterms:modified>
</cp:coreProperties>
</file>