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9328E2" w14:textId="77777777" w:rsidR="007C3488" w:rsidRDefault="007C3488" w:rsidP="007C348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Charlotte Hopwood</w:t>
            </w:r>
          </w:p>
          <w:p w14:paraId="62941EBF" w14:textId="77777777" w:rsidR="007C3488" w:rsidRDefault="007C3488" w:rsidP="007C3488">
            <w:pPr>
              <w:overflowPunct/>
              <w:autoSpaceDE/>
              <w:autoSpaceDN/>
              <w:adjustRightInd/>
              <w:ind w:right="-957"/>
              <w:textAlignment w:val="auto"/>
              <w:rPr>
                <w:rFonts w:ascii="Times New Roman" w:hAnsi="Times New Roman" w:cs="Times New Roman"/>
                <w:b/>
                <w:color w:val="auto"/>
                <w:sz w:val="48"/>
              </w:rPr>
            </w:pPr>
          </w:p>
          <w:p w14:paraId="676C6B84" w14:textId="77777777" w:rsidR="007C3488" w:rsidRDefault="007C3488" w:rsidP="007C348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2221514@student.uwtsd.ac.uk</w:t>
            </w:r>
          </w:p>
          <w:p w14:paraId="45658789" w14:textId="77777777" w:rsidR="007C3488" w:rsidRDefault="007C3488" w:rsidP="007C3488">
            <w:pPr>
              <w:overflowPunct/>
              <w:autoSpaceDE/>
              <w:autoSpaceDN/>
              <w:adjustRightInd/>
              <w:ind w:right="-957"/>
              <w:textAlignment w:val="auto"/>
              <w:rPr>
                <w:rFonts w:ascii="Times New Roman" w:hAnsi="Times New Roman" w:cs="Times New Roman"/>
                <w:b/>
                <w:color w:val="auto"/>
                <w:sz w:val="48"/>
              </w:rPr>
            </w:pPr>
          </w:p>
          <w:p w14:paraId="630D71C7" w14:textId="77777777" w:rsidR="007C3488" w:rsidRPr="005D3F07" w:rsidRDefault="007C3488" w:rsidP="007C348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2221514</w:t>
            </w:r>
          </w:p>
          <w:p w14:paraId="15D2C56C" w14:textId="77777777" w:rsidR="007C3488" w:rsidRPr="005D3F07" w:rsidRDefault="007C3488" w:rsidP="007C3488">
            <w:pPr>
              <w:overflowPunct/>
              <w:autoSpaceDE/>
              <w:autoSpaceDN/>
              <w:adjustRightInd/>
              <w:ind w:right="-957"/>
              <w:textAlignment w:val="auto"/>
              <w:rPr>
                <w:rFonts w:ascii="Times New Roman" w:hAnsi="Times New Roman" w:cs="Times New Roman"/>
                <w:b/>
                <w:color w:val="auto"/>
                <w:sz w:val="48"/>
              </w:rPr>
            </w:pPr>
          </w:p>
          <w:p w14:paraId="5F84129B" w14:textId="7A6FD8A2" w:rsidR="0085230E" w:rsidRPr="005D3F07" w:rsidRDefault="007C3488" w:rsidP="007C3488">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6B43984C" w:rsidR="007F312E" w:rsidRPr="00873420" w:rsidRDefault="00E83F91" w:rsidP="00873420">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B95070"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9B40BF4" w14:textId="77777777" w:rsidR="00494A3E" w:rsidRDefault="00494A3E" w:rsidP="00494A3E">
            <w:pPr>
              <w:jc w:val="both"/>
              <w:rPr>
                <w:i/>
                <w:sz w:val="24"/>
                <w:szCs w:val="24"/>
              </w:rPr>
            </w:pPr>
          </w:p>
          <w:p w14:paraId="6B3B782A" w14:textId="2EF8D6C8" w:rsidR="00494A3E" w:rsidRDefault="00494A3E" w:rsidP="00DC396E">
            <w:pPr>
              <w:spacing w:line="360" w:lineRule="auto"/>
              <w:jc w:val="both"/>
              <w:rPr>
                <w:iCs/>
                <w:sz w:val="24"/>
                <w:szCs w:val="24"/>
              </w:rPr>
            </w:pPr>
            <w:r>
              <w:rPr>
                <w:iCs/>
                <w:sz w:val="24"/>
                <w:szCs w:val="24"/>
              </w:rPr>
              <w:t xml:space="preserve">This case study is based on an assessment completed relating to the safety and wellbeing of three children. The case study will critically reflect upon the assessment process of children registered on the Local Authorities Child Protection </w:t>
            </w:r>
            <w:r w:rsidR="00787EF5">
              <w:rPr>
                <w:iCs/>
                <w:sz w:val="24"/>
                <w:szCs w:val="24"/>
              </w:rPr>
              <w:t>R</w:t>
            </w:r>
            <w:r>
              <w:rPr>
                <w:iCs/>
                <w:sz w:val="24"/>
                <w:szCs w:val="24"/>
              </w:rPr>
              <w:t xml:space="preserve">egister under the category of emotional harm. This essay will explore the reasoning’s and rationale as to why the assessment was undertaken and the legislation, processes and procedures that underpinned it. Social work theories will be discussed as well as how interventions relate to the safeguarding of children. The assessment undertaken was a parenting assessment from Bruce Thornton’s risk assessment framework based on the risk model (Bruce Thornton, 2020). </w:t>
            </w:r>
          </w:p>
          <w:p w14:paraId="637DCC01" w14:textId="77777777" w:rsidR="00494A3E" w:rsidRDefault="00494A3E" w:rsidP="00DC396E">
            <w:pPr>
              <w:spacing w:line="360" w:lineRule="auto"/>
              <w:jc w:val="both"/>
              <w:rPr>
                <w:iCs/>
                <w:sz w:val="24"/>
                <w:szCs w:val="24"/>
              </w:rPr>
            </w:pPr>
          </w:p>
          <w:p w14:paraId="6C08402A" w14:textId="15798506" w:rsidR="00494A3E" w:rsidRDefault="00494A3E" w:rsidP="00DC396E">
            <w:pPr>
              <w:spacing w:line="360" w:lineRule="auto"/>
              <w:jc w:val="both"/>
              <w:rPr>
                <w:iCs/>
                <w:sz w:val="24"/>
                <w:szCs w:val="24"/>
              </w:rPr>
            </w:pPr>
            <w:r>
              <w:rPr>
                <w:iCs/>
                <w:sz w:val="24"/>
                <w:szCs w:val="24"/>
              </w:rPr>
              <w:t>For the purpose of this case study</w:t>
            </w:r>
            <w:r w:rsidR="00873420">
              <w:rPr>
                <w:iCs/>
                <w:sz w:val="24"/>
                <w:szCs w:val="24"/>
              </w:rPr>
              <w:t>,</w:t>
            </w:r>
            <w:r>
              <w:rPr>
                <w:iCs/>
                <w:sz w:val="24"/>
                <w:szCs w:val="24"/>
              </w:rPr>
              <w:t xml:space="preserve"> Mum will be referred to as 1 and Dad, 2. The children in this case study are 7, 4 and 2 years old and will be referred to as 3, 4 and 5. The Local Authority received a child protection referral relating to concerns for the safety and wellbeing of 3, 4 and 5 submitted by a Mental Health Triage Nurse. Section 2 of the Wales Safeguarding Procedures (2019) states that practitioners have a statutory duty to report to the Local </w:t>
            </w:r>
            <w:r>
              <w:rPr>
                <w:iCs/>
                <w:sz w:val="24"/>
                <w:szCs w:val="24"/>
              </w:rPr>
              <w:lastRenderedPageBreak/>
              <w:t xml:space="preserve">Authority if they have concerns that a child is experiencing or is at risk of abuse, </w:t>
            </w:r>
            <w:r w:rsidR="00873420">
              <w:rPr>
                <w:iCs/>
                <w:sz w:val="24"/>
                <w:szCs w:val="24"/>
              </w:rPr>
              <w:t>neglect,</w:t>
            </w:r>
            <w:r>
              <w:rPr>
                <w:iCs/>
                <w:sz w:val="24"/>
                <w:szCs w:val="24"/>
              </w:rPr>
              <w:t xml:space="preserve"> or other kinds of harm. </w:t>
            </w:r>
          </w:p>
          <w:p w14:paraId="13928A7D" w14:textId="77777777" w:rsidR="00494A3E" w:rsidRDefault="00494A3E" w:rsidP="00DC396E">
            <w:pPr>
              <w:spacing w:line="360" w:lineRule="auto"/>
              <w:jc w:val="both"/>
              <w:rPr>
                <w:iCs/>
                <w:sz w:val="24"/>
                <w:szCs w:val="24"/>
              </w:rPr>
            </w:pPr>
          </w:p>
          <w:p w14:paraId="138749B4" w14:textId="77777777" w:rsidR="00B7007F" w:rsidRDefault="00494A3E" w:rsidP="00DC396E">
            <w:pPr>
              <w:spacing w:line="360" w:lineRule="auto"/>
              <w:jc w:val="both"/>
              <w:rPr>
                <w:iCs/>
                <w:sz w:val="24"/>
                <w:szCs w:val="24"/>
              </w:rPr>
            </w:pPr>
            <w:r>
              <w:rPr>
                <w:iCs/>
                <w:sz w:val="24"/>
                <w:szCs w:val="24"/>
              </w:rPr>
              <w:t xml:space="preserve">Whether </w:t>
            </w:r>
            <w:r w:rsidR="00A90045">
              <w:rPr>
                <w:iCs/>
                <w:sz w:val="24"/>
                <w:szCs w:val="24"/>
              </w:rPr>
              <w:t>parents’</w:t>
            </w:r>
            <w:r>
              <w:rPr>
                <w:iCs/>
                <w:sz w:val="24"/>
                <w:szCs w:val="24"/>
              </w:rPr>
              <w:t xml:space="preserve"> consent to a referral being made or not, professionals still have a duty to make a referral if they are concerned for the welfare of a child. Children do not have the capacity to consent to a referral being made therefore, it is a </w:t>
            </w:r>
            <w:r w:rsidRPr="00132540">
              <w:rPr>
                <w:iCs/>
                <w:sz w:val="24"/>
                <w:szCs w:val="24"/>
              </w:rPr>
              <w:t>statutory duty for members of society to report child abuse and neglect</w:t>
            </w:r>
            <w:r>
              <w:rPr>
                <w:iCs/>
                <w:sz w:val="24"/>
                <w:szCs w:val="24"/>
              </w:rPr>
              <w:t xml:space="preserve"> and this should be done as soon as possible (Doctor E, 1999). </w:t>
            </w:r>
          </w:p>
          <w:p w14:paraId="0AE9300E" w14:textId="77777777" w:rsidR="00B7007F" w:rsidRDefault="00B7007F" w:rsidP="00DC396E">
            <w:pPr>
              <w:spacing w:line="360" w:lineRule="auto"/>
              <w:jc w:val="both"/>
              <w:rPr>
                <w:iCs/>
                <w:sz w:val="24"/>
                <w:szCs w:val="24"/>
              </w:rPr>
            </w:pPr>
          </w:p>
          <w:p w14:paraId="77D7A15E" w14:textId="7B26EBBD" w:rsidR="00494A3E" w:rsidRPr="00D8393F" w:rsidRDefault="00F2423D" w:rsidP="00DC396E">
            <w:pPr>
              <w:spacing w:line="360" w:lineRule="auto"/>
              <w:jc w:val="both"/>
              <w:rPr>
                <w:sz w:val="24"/>
                <w:szCs w:val="24"/>
              </w:rPr>
            </w:pPr>
            <w:r>
              <w:rPr>
                <w:sz w:val="24"/>
                <w:szCs w:val="24"/>
              </w:rPr>
              <w:t>Within my role and involvement with 1, 2, 3, 4 and 5, the predominant legislation relevant to my practice is the Social Services and Wellbeing Act</w:t>
            </w:r>
            <w:r w:rsidR="00723475">
              <w:rPr>
                <w:sz w:val="24"/>
                <w:szCs w:val="24"/>
              </w:rPr>
              <w:t xml:space="preserve"> (SSWBA)</w:t>
            </w:r>
            <w:r>
              <w:rPr>
                <w:sz w:val="24"/>
                <w:szCs w:val="24"/>
              </w:rPr>
              <w:t xml:space="preserve"> (2014), The Childrens Act (1989, 2004) and </w:t>
            </w:r>
            <w:r w:rsidR="00F22189">
              <w:rPr>
                <w:sz w:val="24"/>
                <w:szCs w:val="24"/>
              </w:rPr>
              <w:t>T</w:t>
            </w:r>
            <w:r>
              <w:rPr>
                <w:sz w:val="24"/>
                <w:szCs w:val="24"/>
              </w:rPr>
              <w:t>he Well-being of Future Generations (Wales) Act (2015).</w:t>
            </w:r>
            <w:r w:rsidR="00723475">
              <w:rPr>
                <w:sz w:val="24"/>
                <w:szCs w:val="24"/>
              </w:rPr>
              <w:t xml:space="preserve"> Part 7 of the SSWBA (2014) is the section mainly used when children are placed on the Local Authority’s Child Protection Register</w:t>
            </w:r>
            <w:r w:rsidR="00280EC2">
              <w:rPr>
                <w:sz w:val="24"/>
                <w:szCs w:val="24"/>
              </w:rPr>
              <w:t xml:space="preserve"> as this looks at safeguarding the child from harm and working systemically </w:t>
            </w:r>
            <w:r w:rsidR="00722FCE">
              <w:rPr>
                <w:sz w:val="24"/>
                <w:szCs w:val="24"/>
              </w:rPr>
              <w:t xml:space="preserve">with the Child Protection Plan </w:t>
            </w:r>
            <w:r w:rsidR="00280EC2">
              <w:rPr>
                <w:sz w:val="24"/>
                <w:szCs w:val="24"/>
              </w:rPr>
              <w:t>to reduce risk factors in the child'</w:t>
            </w:r>
            <w:r w:rsidR="00722FCE">
              <w:rPr>
                <w:sz w:val="24"/>
                <w:szCs w:val="24"/>
              </w:rPr>
              <w:t xml:space="preserve">s life. The Well-being of Future Generation’s Act looks at improving the social, economic, </w:t>
            </w:r>
            <w:r w:rsidR="00873420">
              <w:rPr>
                <w:sz w:val="24"/>
                <w:szCs w:val="24"/>
              </w:rPr>
              <w:t>environmental,</w:t>
            </w:r>
            <w:r w:rsidR="00722FCE">
              <w:rPr>
                <w:sz w:val="24"/>
                <w:szCs w:val="24"/>
              </w:rPr>
              <w:t xml:space="preserve"> and cultural well-being of Wales (Welsh Government, 2015). </w:t>
            </w:r>
            <w:r w:rsidR="00D8393F">
              <w:rPr>
                <w:sz w:val="24"/>
                <w:szCs w:val="24"/>
              </w:rPr>
              <w:t xml:space="preserve">The two well-being goals which I focused on during my assessment was ‘a healthier Wales and ‘a more equal Wales’ as I was supporting 1 with her mental health needs and 5 with her displaying traits of ASD </w:t>
            </w:r>
            <w:r w:rsidR="00873420">
              <w:rPr>
                <w:sz w:val="24"/>
                <w:szCs w:val="24"/>
              </w:rPr>
              <w:t xml:space="preserve">whilst also </w:t>
            </w:r>
            <w:r w:rsidR="00D8393F">
              <w:rPr>
                <w:sz w:val="24"/>
                <w:szCs w:val="24"/>
              </w:rPr>
              <w:t xml:space="preserve">taking into consideration the socio-economic background of the family and ensuring that they can fulfil their potential no matter their background or circumstances. </w:t>
            </w:r>
            <w:r w:rsidR="00FC210D">
              <w:rPr>
                <w:iCs/>
                <w:sz w:val="24"/>
                <w:szCs w:val="24"/>
              </w:rPr>
              <w:t xml:space="preserve">I also ensured </w:t>
            </w:r>
            <w:r w:rsidR="00A90045">
              <w:rPr>
                <w:iCs/>
                <w:sz w:val="24"/>
                <w:szCs w:val="24"/>
              </w:rPr>
              <w:t xml:space="preserve">The United Nation’s </w:t>
            </w:r>
            <w:bookmarkStart w:id="0" w:name="_Hlk145080037"/>
            <w:r w:rsidR="00A90045">
              <w:rPr>
                <w:iCs/>
                <w:sz w:val="24"/>
                <w:szCs w:val="24"/>
              </w:rPr>
              <w:t xml:space="preserve">Convention on the Rights of the Child </w:t>
            </w:r>
            <w:bookmarkEnd w:id="0"/>
            <w:r w:rsidR="00A90045">
              <w:rPr>
                <w:iCs/>
                <w:sz w:val="24"/>
                <w:szCs w:val="24"/>
              </w:rPr>
              <w:t>(Unicef, 19</w:t>
            </w:r>
            <w:r w:rsidR="00B7007F">
              <w:rPr>
                <w:iCs/>
                <w:sz w:val="24"/>
                <w:szCs w:val="24"/>
              </w:rPr>
              <w:t>89</w:t>
            </w:r>
            <w:r w:rsidR="00A90045">
              <w:rPr>
                <w:iCs/>
                <w:sz w:val="24"/>
                <w:szCs w:val="24"/>
              </w:rPr>
              <w:t xml:space="preserve">) </w:t>
            </w:r>
            <w:r w:rsidR="00FC210D">
              <w:rPr>
                <w:iCs/>
                <w:sz w:val="24"/>
                <w:szCs w:val="24"/>
              </w:rPr>
              <w:t>was used in my practice which is an international human rights treaty setting out the civil, political, economic, health, social and cultural rights of children. Nations that have ratified to the convention are bound by international law to abide by it</w:t>
            </w:r>
            <w:r w:rsidR="00877B63">
              <w:rPr>
                <w:iCs/>
                <w:sz w:val="24"/>
                <w:szCs w:val="24"/>
              </w:rPr>
              <w:t xml:space="preserve"> therefore, it is my responsibility within practice to ensure this is being adhered to in order to</w:t>
            </w:r>
            <w:r w:rsidR="00FC210D">
              <w:rPr>
                <w:iCs/>
                <w:sz w:val="24"/>
                <w:szCs w:val="24"/>
              </w:rPr>
              <w:t xml:space="preserve"> protect the rights of children in all capacities</w:t>
            </w:r>
            <w:r w:rsidR="00877B63">
              <w:rPr>
                <w:iCs/>
                <w:sz w:val="24"/>
                <w:szCs w:val="24"/>
              </w:rPr>
              <w:t xml:space="preserve">. </w:t>
            </w:r>
            <w:r w:rsidR="00D8393F">
              <w:rPr>
                <w:iCs/>
                <w:sz w:val="24"/>
                <w:szCs w:val="24"/>
              </w:rPr>
              <w:t xml:space="preserve">I continued to do this throughout my assessment by focusing holistically on the family to ensure all rights were met. </w:t>
            </w:r>
          </w:p>
          <w:p w14:paraId="265689B0" w14:textId="77777777" w:rsidR="00494A3E" w:rsidRDefault="00494A3E" w:rsidP="00DC396E">
            <w:pPr>
              <w:spacing w:line="360" w:lineRule="auto"/>
              <w:jc w:val="both"/>
              <w:rPr>
                <w:iCs/>
                <w:sz w:val="24"/>
                <w:szCs w:val="24"/>
              </w:rPr>
            </w:pPr>
          </w:p>
          <w:p w14:paraId="60ECE633" w14:textId="754F162F" w:rsidR="00494A3E" w:rsidRDefault="00494A3E" w:rsidP="00DC396E">
            <w:pPr>
              <w:spacing w:line="360" w:lineRule="auto"/>
              <w:jc w:val="both"/>
              <w:rPr>
                <w:iCs/>
                <w:sz w:val="24"/>
                <w:szCs w:val="24"/>
              </w:rPr>
            </w:pPr>
            <w:r>
              <w:rPr>
                <w:iCs/>
                <w:sz w:val="24"/>
                <w:szCs w:val="24"/>
              </w:rPr>
              <w:t>The Children’s Act 1989 states the welfare of the child is ‘paramount’. Therefore, the Local Authority decided to carry out a Section 47 investigation under the Children</w:t>
            </w:r>
            <w:r w:rsidR="00873420">
              <w:rPr>
                <w:iCs/>
                <w:sz w:val="24"/>
                <w:szCs w:val="24"/>
              </w:rPr>
              <w:t>’s</w:t>
            </w:r>
            <w:r>
              <w:rPr>
                <w:iCs/>
                <w:sz w:val="24"/>
                <w:szCs w:val="24"/>
              </w:rPr>
              <w:t xml:space="preserve"> Act 1989 to see </w:t>
            </w:r>
            <w:r>
              <w:rPr>
                <w:iCs/>
                <w:sz w:val="24"/>
                <w:szCs w:val="24"/>
              </w:rPr>
              <w:lastRenderedPageBreak/>
              <w:t xml:space="preserve">whether action to safeguard </w:t>
            </w:r>
            <w:r w:rsidR="00873420">
              <w:rPr>
                <w:iCs/>
                <w:sz w:val="24"/>
                <w:szCs w:val="24"/>
              </w:rPr>
              <w:t xml:space="preserve">was </w:t>
            </w:r>
            <w:r>
              <w:rPr>
                <w:iCs/>
                <w:sz w:val="24"/>
                <w:szCs w:val="24"/>
              </w:rPr>
              <w:t>needed to promote the children’s welfare. Concerns were raised for the ‘Toxic Trio’ when looking at past referrals for this family as domestic violence, substance misuse and mental ill health were all factors (Hood et al, 2021). Disguised compliance and lack of engagement from 1 was also a concern as she minimised incidents which had taken place and lacked insight into the impact these would have on the children.</w:t>
            </w:r>
          </w:p>
          <w:p w14:paraId="7B481461" w14:textId="77777777" w:rsidR="00494A3E" w:rsidRDefault="00494A3E" w:rsidP="00DC396E">
            <w:pPr>
              <w:spacing w:line="360" w:lineRule="auto"/>
              <w:jc w:val="both"/>
              <w:rPr>
                <w:iCs/>
                <w:sz w:val="24"/>
                <w:szCs w:val="24"/>
              </w:rPr>
            </w:pPr>
          </w:p>
          <w:p w14:paraId="1742D5FC" w14:textId="77777777" w:rsidR="00494A3E" w:rsidRDefault="00494A3E" w:rsidP="00DC396E">
            <w:pPr>
              <w:spacing w:line="360" w:lineRule="auto"/>
              <w:jc w:val="both"/>
              <w:rPr>
                <w:iCs/>
                <w:sz w:val="24"/>
                <w:szCs w:val="24"/>
              </w:rPr>
            </w:pPr>
            <w:r>
              <w:rPr>
                <w:iCs/>
                <w:sz w:val="24"/>
                <w:szCs w:val="24"/>
              </w:rPr>
              <w:t xml:space="preserve">The outcome of the Section 47 investigation concluded that the children were at continuing risk of harm (Wales Safeguarding Procedures, 2019) especially as there had been 17 previous referrals relating to the same concerns. As a result, an Initial Child Protection Case Conference was held with the outcome being for all three children to be placed on the Local Authority’s Child Protection register under the category of emotional harm. It is important to draw up Child Protection Plans with the parents’ involvement so outcomes can be SMART for children; Specific, Measurable, Achievable, Related to the assessment and have clear Timescales for completion (Cleaver, 2009). </w:t>
            </w:r>
          </w:p>
          <w:p w14:paraId="7A17EB0D" w14:textId="77777777" w:rsidR="00494A3E" w:rsidRDefault="00494A3E" w:rsidP="00DC396E">
            <w:pPr>
              <w:spacing w:line="360" w:lineRule="auto"/>
              <w:jc w:val="both"/>
              <w:rPr>
                <w:iCs/>
                <w:sz w:val="24"/>
                <w:szCs w:val="24"/>
              </w:rPr>
            </w:pPr>
          </w:p>
          <w:p w14:paraId="02A14F02" w14:textId="37CF95E8" w:rsidR="00494A3E" w:rsidRDefault="00494A3E" w:rsidP="00DC396E">
            <w:pPr>
              <w:spacing w:line="360" w:lineRule="auto"/>
              <w:jc w:val="both"/>
              <w:rPr>
                <w:iCs/>
                <w:sz w:val="24"/>
                <w:szCs w:val="24"/>
              </w:rPr>
            </w:pPr>
            <w:r>
              <w:rPr>
                <w:iCs/>
                <w:sz w:val="24"/>
                <w:szCs w:val="24"/>
              </w:rPr>
              <w:t xml:space="preserve">The Team Manager allocated the case to me as the </w:t>
            </w:r>
            <w:r w:rsidR="00A90045">
              <w:rPr>
                <w:iCs/>
                <w:sz w:val="24"/>
                <w:szCs w:val="24"/>
              </w:rPr>
              <w:t>childcare</w:t>
            </w:r>
            <w:r>
              <w:rPr>
                <w:iCs/>
                <w:sz w:val="24"/>
                <w:szCs w:val="24"/>
              </w:rPr>
              <w:t xml:space="preserve"> social worker to coordinate the implementation of the child protection plan, complete assessments and oversee the case (Cleaver, 2009).</w:t>
            </w:r>
          </w:p>
          <w:p w14:paraId="0160A7D1" w14:textId="77777777" w:rsidR="00494A3E" w:rsidRDefault="00494A3E" w:rsidP="00DC396E">
            <w:pPr>
              <w:spacing w:line="360" w:lineRule="auto"/>
              <w:jc w:val="both"/>
              <w:rPr>
                <w:iCs/>
                <w:sz w:val="24"/>
                <w:szCs w:val="24"/>
              </w:rPr>
            </w:pPr>
          </w:p>
          <w:p w14:paraId="7412B738" w14:textId="77777777" w:rsidR="00494A3E" w:rsidRDefault="00494A3E" w:rsidP="00DC396E">
            <w:pPr>
              <w:spacing w:line="360" w:lineRule="auto"/>
              <w:jc w:val="both"/>
              <w:rPr>
                <w:iCs/>
                <w:sz w:val="24"/>
                <w:szCs w:val="24"/>
              </w:rPr>
            </w:pPr>
            <w:r>
              <w:rPr>
                <w:iCs/>
                <w:sz w:val="24"/>
                <w:szCs w:val="24"/>
              </w:rPr>
              <w:t xml:space="preserve">Upon the case coming to me in a re-allocation of cases, I contacted the other professionals involved to gain an update on the current concerns and to gain an overview of what outcomes still needed to be achieved for 3, 4 and 5 to be kept safe from harm. Information sharing is a key element of social work practice and safeguarding children. </w:t>
            </w:r>
            <w:r>
              <w:rPr>
                <w:sz w:val="24"/>
                <w:szCs w:val="24"/>
              </w:rPr>
              <w:t xml:space="preserve">It is paramount that any information shared is appropriate and in line with the Data Protection Act (1998) and General Data Protection Regulations (2018). The Data Protection Act’s (1989) key principle is to safeguard all personal information held about a person and ensure that all personal data is processed fairly and lawfully and only obtained for specific lawful purposes (Brammer, 2007). It also provided new rights for service users to access their personal data and impose obligations on data controllers, such as the Local Authority social services department to operate favourable data protection practices (Brammer, 2007). </w:t>
            </w:r>
          </w:p>
          <w:p w14:paraId="0D0BDC52" w14:textId="77777777" w:rsidR="00494A3E" w:rsidRDefault="00494A3E" w:rsidP="00DC396E">
            <w:pPr>
              <w:spacing w:line="360" w:lineRule="auto"/>
              <w:jc w:val="both"/>
              <w:rPr>
                <w:iCs/>
                <w:sz w:val="24"/>
                <w:szCs w:val="24"/>
              </w:rPr>
            </w:pPr>
          </w:p>
          <w:p w14:paraId="1B0FFBB3" w14:textId="0C64AA12" w:rsidR="00494A3E" w:rsidRDefault="00494A3E" w:rsidP="00DC396E">
            <w:pPr>
              <w:spacing w:line="360" w:lineRule="auto"/>
              <w:rPr>
                <w:sz w:val="24"/>
                <w:szCs w:val="24"/>
              </w:rPr>
            </w:pPr>
            <w:r>
              <w:rPr>
                <w:iCs/>
                <w:sz w:val="24"/>
                <w:szCs w:val="24"/>
              </w:rPr>
              <w:lastRenderedPageBreak/>
              <w:t xml:space="preserve">I contacted 2 to introduce myself and arrange to come and see the children to complete a Statutory Visit. All three children reside with 2 due to the concerns for 1’s parenting and inability to keep the children safe due to concerns of the ‘toxic trio’. </w:t>
            </w:r>
            <w:r>
              <w:rPr>
                <w:sz w:val="24"/>
                <w:szCs w:val="24"/>
              </w:rPr>
              <w:t xml:space="preserve">The purpose of a Statutory Visit is for </w:t>
            </w:r>
            <w:r w:rsidRPr="00463A9E">
              <w:rPr>
                <w:sz w:val="24"/>
                <w:szCs w:val="24"/>
              </w:rPr>
              <w:t xml:space="preserve">social workers to </w:t>
            </w:r>
            <w:r>
              <w:rPr>
                <w:sz w:val="24"/>
                <w:szCs w:val="24"/>
              </w:rPr>
              <w:t xml:space="preserve">observe the environment in which families live in to assess the </w:t>
            </w:r>
            <w:r w:rsidR="00914E84">
              <w:rPr>
                <w:sz w:val="24"/>
                <w:szCs w:val="24"/>
              </w:rPr>
              <w:t>parents’</w:t>
            </w:r>
            <w:r w:rsidR="00A90045">
              <w:rPr>
                <w:sz w:val="24"/>
                <w:szCs w:val="24"/>
              </w:rPr>
              <w:t xml:space="preserve"> </w:t>
            </w:r>
            <w:r>
              <w:rPr>
                <w:sz w:val="24"/>
                <w:szCs w:val="24"/>
              </w:rPr>
              <w:t xml:space="preserve">capacity to meet the children’s needs and to assess the health, development and wellbeing of the children (Hughes and Owen, 2009). Throughout my assessment I conducted both announced and unannounced home visits; announced </w:t>
            </w:r>
            <w:r w:rsidRPr="00FD475D">
              <w:rPr>
                <w:sz w:val="24"/>
                <w:szCs w:val="24"/>
              </w:rPr>
              <w:t xml:space="preserve">where </w:t>
            </w:r>
            <w:r>
              <w:rPr>
                <w:sz w:val="24"/>
                <w:szCs w:val="24"/>
              </w:rPr>
              <w:t xml:space="preserve">I was </w:t>
            </w:r>
            <w:r w:rsidRPr="00FD475D">
              <w:rPr>
                <w:sz w:val="24"/>
                <w:szCs w:val="24"/>
              </w:rPr>
              <w:t xml:space="preserve">expected, and unannounced, where </w:t>
            </w:r>
            <w:r>
              <w:rPr>
                <w:sz w:val="24"/>
                <w:szCs w:val="24"/>
              </w:rPr>
              <w:t xml:space="preserve">I </w:t>
            </w:r>
            <w:r w:rsidRPr="00FD475D">
              <w:rPr>
                <w:sz w:val="24"/>
                <w:szCs w:val="24"/>
              </w:rPr>
              <w:t>visit without prior warning</w:t>
            </w:r>
            <w:r>
              <w:rPr>
                <w:sz w:val="24"/>
                <w:szCs w:val="24"/>
              </w:rPr>
              <w:t xml:space="preserve"> (Ferguson, 2018). </w:t>
            </w:r>
          </w:p>
          <w:p w14:paraId="4F37C78F" w14:textId="77777777" w:rsidR="00494A3E" w:rsidRDefault="00494A3E" w:rsidP="00DC396E">
            <w:pPr>
              <w:spacing w:line="360" w:lineRule="auto"/>
              <w:rPr>
                <w:sz w:val="24"/>
                <w:szCs w:val="24"/>
              </w:rPr>
            </w:pPr>
          </w:p>
          <w:p w14:paraId="29EFA85F" w14:textId="77777777" w:rsidR="00494A3E" w:rsidRDefault="00494A3E" w:rsidP="00DC396E">
            <w:pPr>
              <w:spacing w:line="360" w:lineRule="auto"/>
              <w:rPr>
                <w:sz w:val="24"/>
                <w:szCs w:val="24"/>
              </w:rPr>
            </w:pPr>
            <w:r>
              <w:rPr>
                <w:sz w:val="24"/>
                <w:szCs w:val="24"/>
              </w:rPr>
              <w:t xml:space="preserve">As 1 and 2 had ended their relationship during social care involvement and no longer lived together I also contacted 1 to arrange a visit. During this time, 1 was experiencing poor mental health and was therefore, using alcohol to self-medicate. 1 also took several overdoses and ended up hospitalised. She would relapse after detoxes. As a result of this, 1 was difficult to engage, she failed to attend health appointments and meetings and cancelled a number of visits. On the times she did engage, I ensured I used a holistic approach which was demonstrated using a strengths-based approach (Maclean and Harrison, 2015). The focus is on the whole person and underpins what is positive in their lives to promote their wellbeing. As a result, it becomes clear which aspects need more support by focusing on what 1 can do for herself, what she enjoys doing and what positive things she has in her life such as family and friends who can support. </w:t>
            </w:r>
          </w:p>
          <w:p w14:paraId="6A1AFBCE" w14:textId="77777777" w:rsidR="00494A3E" w:rsidRDefault="00494A3E" w:rsidP="00DC396E">
            <w:pPr>
              <w:spacing w:line="360" w:lineRule="auto"/>
              <w:rPr>
                <w:sz w:val="24"/>
                <w:szCs w:val="24"/>
              </w:rPr>
            </w:pPr>
          </w:p>
          <w:p w14:paraId="283B0FFD" w14:textId="6D5B54F5" w:rsidR="00494A3E" w:rsidRPr="00EB6EC7" w:rsidRDefault="00494A3E" w:rsidP="00DC396E">
            <w:pPr>
              <w:spacing w:line="360" w:lineRule="auto"/>
              <w:rPr>
                <w:color w:val="auto"/>
                <w:sz w:val="24"/>
                <w:szCs w:val="24"/>
                <w:lang w:eastAsia="en-US"/>
              </w:rPr>
            </w:pPr>
            <w:r w:rsidRPr="00EB6EC7">
              <w:rPr>
                <w:sz w:val="24"/>
                <w:szCs w:val="24"/>
              </w:rPr>
              <w:t>I also conducted school visits to complete direct work with 3 as a Child Outcome Focused Approach is required in assessments. Direct work with the child can ensure their wishes and feelings are gained and this can be done through ‘What Matter’s Conversations’ (Social Care Wales, 2019).</w:t>
            </w:r>
            <w:r w:rsidR="00A90045">
              <w:rPr>
                <w:sz w:val="24"/>
                <w:szCs w:val="24"/>
              </w:rPr>
              <w:t xml:space="preserve"> </w:t>
            </w:r>
          </w:p>
          <w:p w14:paraId="7CE123F0" w14:textId="77777777" w:rsidR="00494A3E" w:rsidRPr="002D62B5" w:rsidRDefault="00494A3E" w:rsidP="00DC396E">
            <w:pPr>
              <w:spacing w:line="360" w:lineRule="auto"/>
              <w:jc w:val="both"/>
              <w:rPr>
                <w:iCs/>
                <w:sz w:val="24"/>
                <w:szCs w:val="24"/>
              </w:rPr>
            </w:pPr>
          </w:p>
          <w:p w14:paraId="642CB5E1" w14:textId="4BD43815" w:rsidR="00494A3E" w:rsidRDefault="00494A3E" w:rsidP="00DC396E">
            <w:pPr>
              <w:spacing w:line="360" w:lineRule="auto"/>
              <w:jc w:val="both"/>
              <w:rPr>
                <w:sz w:val="24"/>
                <w:szCs w:val="24"/>
              </w:rPr>
            </w:pPr>
            <w:r>
              <w:rPr>
                <w:color w:val="auto"/>
                <w:sz w:val="24"/>
                <w:szCs w:val="24"/>
              </w:rPr>
              <w:t>When working with families in Wales it is essential that they are offered the opportunity to communicate in their preferred language as under the</w:t>
            </w:r>
            <w:r w:rsidRPr="007E7D90">
              <w:rPr>
                <w:color w:val="auto"/>
                <w:sz w:val="24"/>
                <w:szCs w:val="24"/>
              </w:rPr>
              <w:t xml:space="preserve"> Welsh Language Act (1993) </w:t>
            </w:r>
            <w:r>
              <w:rPr>
                <w:color w:val="auto"/>
                <w:sz w:val="24"/>
                <w:szCs w:val="24"/>
              </w:rPr>
              <w:t xml:space="preserve">it is a </w:t>
            </w:r>
            <w:r w:rsidRPr="00EA36F5">
              <w:rPr>
                <w:color w:val="auto"/>
                <w:sz w:val="24"/>
                <w:szCs w:val="24"/>
              </w:rPr>
              <w:t xml:space="preserve">principle that the Welsh and English languages should be treated equally, </w:t>
            </w:r>
            <w:r>
              <w:rPr>
                <w:color w:val="auto"/>
                <w:sz w:val="24"/>
                <w:szCs w:val="24"/>
              </w:rPr>
              <w:t>and the use of Welsh should be provided in all services in Wales (Welsh Government, 2020).</w:t>
            </w:r>
            <w:r w:rsidR="00FC7E17">
              <w:rPr>
                <w:color w:val="auto"/>
                <w:sz w:val="24"/>
                <w:szCs w:val="24"/>
              </w:rPr>
              <w:t xml:space="preserve"> The Welsh Language (Wales) Measure (2011) makes the Welsh Language an official language whereby </w:t>
            </w:r>
            <w:r w:rsidR="00FC7E17">
              <w:rPr>
                <w:color w:val="auto"/>
                <w:sz w:val="24"/>
                <w:szCs w:val="24"/>
              </w:rPr>
              <w:lastRenderedPageBreak/>
              <w:t>it is to be treated no less favourably than English and should be used as equally.</w:t>
            </w:r>
            <w:r>
              <w:rPr>
                <w:color w:val="auto"/>
                <w:sz w:val="24"/>
                <w:szCs w:val="24"/>
              </w:rPr>
              <w:t xml:space="preserve"> </w:t>
            </w:r>
            <w:r>
              <w:rPr>
                <w:sz w:val="24"/>
                <w:szCs w:val="24"/>
              </w:rPr>
              <w:t xml:space="preserve">As both 1 and 2 are Welsh citizens and reside in Wales, the ‘Active Offer’ was acknowledged. The ‘Active Offer’ provides a service in Welsh without someone having to ask for it, as outlined in More Than Words, Welsh Government, (2015). It is also a key requirement under the Social Services and Wellbeing Act (SSWBA) (2014) that all individuals are asked directly if they would require a service in Welsh to prevent any barriers to participation and engagement. This offer was previously provided to the family before the visit however, as the family communicate in English this offer was declined. However, they have always promoted the Welsh Language with 3, 4 and 5 and encouraged them all to learn Welsh through their educational facilities. It was evident that the family embraced being from Wales and the Welsh culture as they were all huge supporters of the </w:t>
            </w:r>
            <w:r w:rsidR="00914E84">
              <w:rPr>
                <w:sz w:val="24"/>
                <w:szCs w:val="24"/>
              </w:rPr>
              <w:t xml:space="preserve">Welsh rugby </w:t>
            </w:r>
            <w:r>
              <w:rPr>
                <w:sz w:val="24"/>
                <w:szCs w:val="24"/>
              </w:rPr>
              <w:t xml:space="preserve">and football team and also celebrated Welsh celebrations such as St David’s day which brought them all together as a family. </w:t>
            </w:r>
          </w:p>
          <w:p w14:paraId="224A7725" w14:textId="77777777" w:rsidR="00494A3E" w:rsidRDefault="00494A3E" w:rsidP="00DC396E">
            <w:pPr>
              <w:spacing w:line="360" w:lineRule="auto"/>
              <w:jc w:val="both"/>
              <w:rPr>
                <w:sz w:val="24"/>
                <w:szCs w:val="24"/>
              </w:rPr>
            </w:pPr>
          </w:p>
          <w:p w14:paraId="1DC98A54" w14:textId="256F312E" w:rsidR="00494A3E" w:rsidRDefault="00494A3E" w:rsidP="00DC396E">
            <w:pPr>
              <w:spacing w:line="360" w:lineRule="auto"/>
              <w:jc w:val="both"/>
              <w:rPr>
                <w:sz w:val="24"/>
                <w:szCs w:val="24"/>
              </w:rPr>
            </w:pPr>
            <w:r>
              <w:rPr>
                <w:sz w:val="24"/>
                <w:szCs w:val="24"/>
              </w:rPr>
              <w:t xml:space="preserve">When gathering the information on the family I used the Common Assessment Framework tool (CAF) to find out about background, history and family functioning. CAF looks at 3 sections to cover whilst conducting </w:t>
            </w:r>
            <w:r w:rsidR="00914E84">
              <w:rPr>
                <w:sz w:val="24"/>
                <w:szCs w:val="24"/>
              </w:rPr>
              <w:t>an</w:t>
            </w:r>
            <w:r>
              <w:rPr>
                <w:sz w:val="24"/>
                <w:szCs w:val="24"/>
              </w:rPr>
              <w:t xml:space="preserve"> assessment: </w:t>
            </w:r>
            <w:r>
              <w:rPr>
                <w:noProof/>
                <w:sz w:val="24"/>
                <w:szCs w:val="24"/>
              </w:rPr>
              <w:t xml:space="preserve">Childs Developmental Needs, Parental Capacity and Family and Evironmental Factors. </w:t>
            </w:r>
            <w:r>
              <w:rPr>
                <w:sz w:val="24"/>
                <w:szCs w:val="24"/>
              </w:rPr>
              <w:t>CAF is a standardised approach for the assessment of children and families, to facilitate the identification of needs and to promote a coordinated service response (HM Government, 2012). The framework is available to and can be used by any professional that works under the Children Act (1989). The tool is underpinned by the integrated approach to support and is designed for use by professionals working with the children and families who required additional support (HM Government, 2012). Core group meetings also ensured that I worked collaboratively with other professionals and agencies with a key principle in the SSWBA (2014) being co-production which encourages individuals to become more involved in the design and delivery of services. Social Care Wales states the following in relation to muti-agency working:</w:t>
            </w:r>
          </w:p>
          <w:p w14:paraId="57CC81B8" w14:textId="77777777" w:rsidR="00494A3E" w:rsidRDefault="00494A3E" w:rsidP="00DC396E">
            <w:pPr>
              <w:spacing w:line="360" w:lineRule="auto"/>
              <w:jc w:val="both"/>
              <w:rPr>
                <w:sz w:val="24"/>
                <w:szCs w:val="24"/>
              </w:rPr>
            </w:pPr>
          </w:p>
          <w:p w14:paraId="5B995B70" w14:textId="35BE65C9" w:rsidR="00494A3E" w:rsidRPr="00A32430" w:rsidRDefault="00494A3E" w:rsidP="00DC396E">
            <w:pPr>
              <w:spacing w:line="360" w:lineRule="auto"/>
              <w:jc w:val="center"/>
              <w:rPr>
                <w:i/>
                <w:iCs/>
                <w:sz w:val="24"/>
                <w:szCs w:val="24"/>
              </w:rPr>
            </w:pPr>
            <w:r w:rsidRPr="00233BA9">
              <w:rPr>
                <w:i/>
                <w:iCs/>
                <w:sz w:val="24"/>
                <w:szCs w:val="24"/>
              </w:rPr>
              <w:t>Collaboration across organisations will help make sure the principles of voice and control are</w:t>
            </w:r>
            <w:r>
              <w:rPr>
                <w:i/>
                <w:iCs/>
                <w:sz w:val="24"/>
                <w:szCs w:val="24"/>
              </w:rPr>
              <w:t xml:space="preserve"> </w:t>
            </w:r>
            <w:r w:rsidRPr="00233BA9">
              <w:rPr>
                <w:i/>
                <w:iCs/>
                <w:sz w:val="24"/>
                <w:szCs w:val="24"/>
              </w:rPr>
              <w:t xml:space="preserve">achieved through the design and operation of services. Section 162 of the Act requires local authorities to make arrangements to promote co-operation in relation to the exercise of </w:t>
            </w:r>
            <w:r w:rsidRPr="00233BA9">
              <w:rPr>
                <w:i/>
                <w:iCs/>
                <w:sz w:val="24"/>
                <w:szCs w:val="24"/>
              </w:rPr>
              <w:lastRenderedPageBreak/>
              <w:t>all their functions relating to people with needs for care and suppor</w:t>
            </w:r>
            <w:r>
              <w:rPr>
                <w:i/>
                <w:iCs/>
                <w:sz w:val="24"/>
                <w:szCs w:val="24"/>
              </w:rPr>
              <w:t xml:space="preserve">t </w:t>
            </w:r>
            <w:r>
              <w:rPr>
                <w:sz w:val="24"/>
                <w:szCs w:val="24"/>
              </w:rPr>
              <w:t>(Social Care Wales, 2014).</w:t>
            </w:r>
          </w:p>
          <w:p w14:paraId="2555D199" w14:textId="77777777" w:rsidR="00494A3E" w:rsidRDefault="00494A3E" w:rsidP="00DC396E">
            <w:pPr>
              <w:spacing w:line="360" w:lineRule="auto"/>
              <w:jc w:val="both"/>
              <w:rPr>
                <w:sz w:val="24"/>
                <w:szCs w:val="24"/>
              </w:rPr>
            </w:pPr>
          </w:p>
          <w:p w14:paraId="6856A25C" w14:textId="77777777" w:rsidR="00494A3E" w:rsidRDefault="00494A3E" w:rsidP="00DC396E">
            <w:pPr>
              <w:spacing w:line="360" w:lineRule="auto"/>
              <w:jc w:val="both"/>
              <w:rPr>
                <w:sz w:val="24"/>
                <w:szCs w:val="24"/>
              </w:rPr>
            </w:pPr>
            <w:r>
              <w:rPr>
                <w:sz w:val="24"/>
                <w:szCs w:val="24"/>
              </w:rPr>
              <w:t>Collaboration ensured all relevant information was shared with professionals and parents during the assessment as this is essential to the successful delivery of services. It was noted that in the Victoria Climbe enquiry there was numerous breakdowns in communication and information sharing between agencies in the failure to prevent the death of a child (Graham and Barter, 1999). I am accountable, within my role, to ensure that all information is recorded accurately and within timescales and is shared accordingly in line with GDPR (2018). Research in social care has found that social work practice involves high volumes of paperwork and the administrative load and repetition of the paperwork is an influencer in causing stress in professionals (</w:t>
            </w:r>
            <w:r w:rsidRPr="009B6E48">
              <w:rPr>
                <w:sz w:val="24"/>
                <w:szCs w:val="24"/>
              </w:rPr>
              <w:t>Ravalier</w:t>
            </w:r>
            <w:r>
              <w:rPr>
                <w:sz w:val="24"/>
                <w:szCs w:val="24"/>
              </w:rPr>
              <w:t>, 2019). As a result, I ensured that I made effective use of supervision to gain advice and support to reduce stress within my social work role.</w:t>
            </w:r>
          </w:p>
          <w:p w14:paraId="5E9FA412" w14:textId="77777777" w:rsidR="00494A3E" w:rsidRDefault="00494A3E" w:rsidP="00DC396E">
            <w:pPr>
              <w:spacing w:line="360" w:lineRule="auto"/>
              <w:jc w:val="both"/>
              <w:rPr>
                <w:sz w:val="24"/>
                <w:szCs w:val="24"/>
              </w:rPr>
            </w:pPr>
          </w:p>
          <w:p w14:paraId="2D664206" w14:textId="77777777" w:rsidR="00494A3E" w:rsidRDefault="00494A3E" w:rsidP="00DC396E">
            <w:pPr>
              <w:spacing w:line="360" w:lineRule="auto"/>
              <w:jc w:val="both"/>
              <w:rPr>
                <w:sz w:val="24"/>
                <w:szCs w:val="24"/>
              </w:rPr>
            </w:pPr>
            <w:r>
              <w:rPr>
                <w:sz w:val="24"/>
                <w:szCs w:val="24"/>
              </w:rPr>
              <w:t>The Bruce Thornton Risk Assessment looks at:</w:t>
            </w:r>
          </w:p>
          <w:p w14:paraId="46FFA0D8"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Motivation/capacity to change</w:t>
            </w:r>
          </w:p>
          <w:p w14:paraId="57CA4EF1"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Neglect and Home Conditions</w:t>
            </w:r>
          </w:p>
          <w:p w14:paraId="0743508A"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Substance Misuse – parental and child / young person</w:t>
            </w:r>
          </w:p>
          <w:p w14:paraId="3C758192"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Domestic Abuse</w:t>
            </w:r>
          </w:p>
          <w:p w14:paraId="02F883CD"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Young Carer,</w:t>
            </w:r>
          </w:p>
          <w:p w14:paraId="12E50713"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Attachment and family relationships,</w:t>
            </w:r>
          </w:p>
          <w:p w14:paraId="774D0ED6"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Mental health of parent /carer,</w:t>
            </w:r>
          </w:p>
          <w:p w14:paraId="623F1BA8" w14:textId="77777777" w:rsidR="00494A3E" w:rsidRPr="00F5169F" w:rsidRDefault="00494A3E" w:rsidP="00DC396E">
            <w:pPr>
              <w:pStyle w:val="ListParagraph"/>
              <w:numPr>
                <w:ilvl w:val="0"/>
                <w:numId w:val="55"/>
              </w:numPr>
              <w:spacing w:line="360" w:lineRule="auto"/>
              <w:jc w:val="both"/>
              <w:rPr>
                <w:sz w:val="24"/>
                <w:szCs w:val="24"/>
              </w:rPr>
            </w:pPr>
            <w:r w:rsidRPr="00F5169F">
              <w:rPr>
                <w:sz w:val="24"/>
                <w:szCs w:val="24"/>
              </w:rPr>
              <w:t>Resilience and emotional well-being - child / young person.</w:t>
            </w:r>
          </w:p>
          <w:p w14:paraId="2A14D5DF" w14:textId="77777777" w:rsidR="00494A3E" w:rsidRDefault="00494A3E" w:rsidP="00DC396E">
            <w:pPr>
              <w:spacing w:line="360" w:lineRule="auto"/>
              <w:jc w:val="both"/>
              <w:rPr>
                <w:sz w:val="24"/>
                <w:szCs w:val="24"/>
              </w:rPr>
            </w:pPr>
          </w:p>
          <w:p w14:paraId="7C5D9DAE" w14:textId="5A0E802B" w:rsidR="00494A3E" w:rsidRDefault="00494A3E" w:rsidP="00DC396E">
            <w:pPr>
              <w:spacing w:line="360" w:lineRule="auto"/>
              <w:jc w:val="both"/>
              <w:rPr>
                <w:sz w:val="24"/>
                <w:szCs w:val="24"/>
                <w:lang w:eastAsia="en-US"/>
              </w:rPr>
            </w:pPr>
            <w:r>
              <w:rPr>
                <w:sz w:val="24"/>
                <w:szCs w:val="24"/>
              </w:rPr>
              <w:t>The Risk 2 parenting assessment was completed to see if the risks had reduced and if the family could be de-registered from the Local Authority’s Child Protection Register</w:t>
            </w:r>
            <w:r w:rsidRPr="00A32430">
              <w:rPr>
                <w:sz w:val="24"/>
                <w:szCs w:val="24"/>
              </w:rPr>
              <w:t>.</w:t>
            </w:r>
            <w:r>
              <w:rPr>
                <w:sz w:val="24"/>
                <w:szCs w:val="24"/>
              </w:rPr>
              <w:t xml:space="preserve"> The assessment was completed on 2 as the children reside with him and he is the sole carer however, 1 was also incorporated and the changes she had made</w:t>
            </w:r>
            <w:r w:rsidR="00914E84">
              <w:rPr>
                <w:sz w:val="24"/>
                <w:szCs w:val="24"/>
              </w:rPr>
              <w:t xml:space="preserve"> were taken into account</w:t>
            </w:r>
            <w:r>
              <w:rPr>
                <w:sz w:val="24"/>
                <w:szCs w:val="24"/>
              </w:rPr>
              <w:t>.</w:t>
            </w:r>
            <w:r w:rsidRPr="00A32430">
              <w:rPr>
                <w:sz w:val="24"/>
                <w:szCs w:val="24"/>
              </w:rPr>
              <w:t xml:space="preserve"> It is important </w:t>
            </w:r>
            <w:r w:rsidRPr="00A32430">
              <w:rPr>
                <w:sz w:val="24"/>
                <w:szCs w:val="24"/>
                <w:lang w:eastAsia="en-US"/>
              </w:rPr>
              <w:t xml:space="preserve">to balance risk alongside the Human Right Act (1998) whereby families are entitled to a private life, therefore, we cannot utilise </w:t>
            </w:r>
            <w:r w:rsidR="00914E84">
              <w:rPr>
                <w:sz w:val="24"/>
                <w:szCs w:val="24"/>
                <w:lang w:eastAsia="en-US"/>
              </w:rPr>
              <w:t xml:space="preserve">the </w:t>
            </w:r>
            <w:r w:rsidRPr="00A32430">
              <w:rPr>
                <w:sz w:val="24"/>
                <w:szCs w:val="24"/>
                <w:lang w:eastAsia="en-US"/>
              </w:rPr>
              <w:t>Child Protection register as a monitoring tool and we need to meet the threshold for this support.</w:t>
            </w:r>
            <w:r>
              <w:rPr>
                <w:sz w:val="24"/>
                <w:szCs w:val="24"/>
                <w:lang w:eastAsia="en-US"/>
              </w:rPr>
              <w:t xml:space="preserve"> As a result, I considered </w:t>
            </w:r>
            <w:r>
              <w:rPr>
                <w:sz w:val="24"/>
                <w:szCs w:val="24"/>
                <w:lang w:eastAsia="en-US"/>
              </w:rPr>
              <w:lastRenderedPageBreak/>
              <w:t>the approaches to risk assessments and the outcomes that had been achieved. The main intervention approaches can be categorised into:</w:t>
            </w:r>
          </w:p>
          <w:p w14:paraId="2E771BF7" w14:textId="77777777" w:rsidR="00494A3E" w:rsidRDefault="00494A3E" w:rsidP="00DC396E">
            <w:pPr>
              <w:pStyle w:val="ListParagraph"/>
              <w:numPr>
                <w:ilvl w:val="0"/>
                <w:numId w:val="54"/>
              </w:numPr>
              <w:spacing w:line="360" w:lineRule="auto"/>
              <w:jc w:val="both"/>
              <w:rPr>
                <w:sz w:val="24"/>
                <w:szCs w:val="24"/>
              </w:rPr>
            </w:pPr>
            <w:r>
              <w:rPr>
                <w:sz w:val="24"/>
                <w:szCs w:val="24"/>
              </w:rPr>
              <w:t>Risk elimination</w:t>
            </w:r>
          </w:p>
          <w:p w14:paraId="2A78A108" w14:textId="77777777" w:rsidR="00494A3E" w:rsidRDefault="00494A3E" w:rsidP="00DC396E">
            <w:pPr>
              <w:pStyle w:val="ListParagraph"/>
              <w:numPr>
                <w:ilvl w:val="0"/>
                <w:numId w:val="54"/>
              </w:numPr>
              <w:spacing w:line="360" w:lineRule="auto"/>
              <w:jc w:val="both"/>
              <w:rPr>
                <w:sz w:val="24"/>
                <w:szCs w:val="24"/>
              </w:rPr>
            </w:pPr>
            <w:r>
              <w:rPr>
                <w:sz w:val="24"/>
                <w:szCs w:val="24"/>
              </w:rPr>
              <w:t>Risk reduction</w:t>
            </w:r>
          </w:p>
          <w:p w14:paraId="70C682A0" w14:textId="77777777" w:rsidR="00494A3E" w:rsidRDefault="00494A3E" w:rsidP="00DC396E">
            <w:pPr>
              <w:pStyle w:val="ListParagraph"/>
              <w:numPr>
                <w:ilvl w:val="0"/>
                <w:numId w:val="54"/>
              </w:numPr>
              <w:spacing w:line="360" w:lineRule="auto"/>
              <w:jc w:val="both"/>
              <w:rPr>
                <w:sz w:val="24"/>
                <w:szCs w:val="24"/>
              </w:rPr>
            </w:pPr>
            <w:r>
              <w:rPr>
                <w:sz w:val="24"/>
                <w:szCs w:val="24"/>
              </w:rPr>
              <w:t xml:space="preserve">Risk minimisation </w:t>
            </w:r>
          </w:p>
          <w:p w14:paraId="0A8E2259" w14:textId="77777777" w:rsidR="00494A3E" w:rsidRPr="00A32430" w:rsidRDefault="00494A3E" w:rsidP="00DC396E">
            <w:pPr>
              <w:pStyle w:val="ListParagraph"/>
              <w:numPr>
                <w:ilvl w:val="0"/>
                <w:numId w:val="54"/>
              </w:numPr>
              <w:spacing w:line="360" w:lineRule="auto"/>
              <w:jc w:val="both"/>
              <w:rPr>
                <w:sz w:val="24"/>
                <w:szCs w:val="24"/>
              </w:rPr>
            </w:pPr>
            <w:r>
              <w:rPr>
                <w:sz w:val="24"/>
                <w:szCs w:val="24"/>
              </w:rPr>
              <w:t xml:space="preserve">Risk management </w:t>
            </w:r>
          </w:p>
          <w:p w14:paraId="09C86B4E" w14:textId="77777777" w:rsidR="00494A3E" w:rsidRDefault="00494A3E" w:rsidP="00DC396E">
            <w:pPr>
              <w:spacing w:line="360" w:lineRule="auto"/>
              <w:jc w:val="both"/>
              <w:rPr>
                <w:iCs/>
                <w:sz w:val="24"/>
                <w:szCs w:val="24"/>
              </w:rPr>
            </w:pPr>
            <w:r>
              <w:rPr>
                <w:iCs/>
                <w:sz w:val="24"/>
                <w:szCs w:val="24"/>
              </w:rPr>
              <w:t xml:space="preserve">(Maclean and Harrison, 2015). </w:t>
            </w:r>
          </w:p>
          <w:p w14:paraId="68C940F0" w14:textId="77777777" w:rsidR="00494A3E" w:rsidRDefault="00494A3E" w:rsidP="00DC396E">
            <w:pPr>
              <w:spacing w:line="360" w:lineRule="auto"/>
              <w:jc w:val="both"/>
              <w:rPr>
                <w:iCs/>
                <w:sz w:val="24"/>
                <w:szCs w:val="24"/>
              </w:rPr>
            </w:pPr>
          </w:p>
          <w:p w14:paraId="0BCD1A79" w14:textId="312B42EF" w:rsidR="00494A3E" w:rsidRDefault="00494A3E" w:rsidP="00DC396E">
            <w:pPr>
              <w:spacing w:line="360" w:lineRule="auto"/>
              <w:jc w:val="both"/>
              <w:rPr>
                <w:iCs/>
                <w:sz w:val="24"/>
                <w:szCs w:val="24"/>
              </w:rPr>
            </w:pPr>
            <w:r>
              <w:rPr>
                <w:iCs/>
                <w:sz w:val="24"/>
                <w:szCs w:val="24"/>
              </w:rPr>
              <w:t xml:space="preserve">I used these intervention approaches when conducting the assessment to categorise where each concern had either been eliminated, reduced, </w:t>
            </w:r>
            <w:r w:rsidR="00914E84">
              <w:rPr>
                <w:iCs/>
                <w:sz w:val="24"/>
                <w:szCs w:val="24"/>
              </w:rPr>
              <w:t>minimised,</w:t>
            </w:r>
            <w:r>
              <w:rPr>
                <w:iCs/>
                <w:sz w:val="24"/>
                <w:szCs w:val="24"/>
              </w:rPr>
              <w:t xml:space="preserve"> or managed by the family and interventions in order to keep the children safe from harm. This was an effective way to see holistically where the family had made positive changes to reduce the risk factors associated with the ‘toxic trio’ and any additional support the family may need from universal services moving forward. </w:t>
            </w:r>
          </w:p>
          <w:p w14:paraId="567D3AEB" w14:textId="77777777" w:rsidR="00494A3E" w:rsidRDefault="00494A3E" w:rsidP="00DC396E">
            <w:pPr>
              <w:spacing w:line="360" w:lineRule="auto"/>
              <w:jc w:val="both"/>
              <w:rPr>
                <w:iCs/>
                <w:sz w:val="24"/>
                <w:szCs w:val="24"/>
              </w:rPr>
            </w:pPr>
          </w:p>
          <w:p w14:paraId="1D4A3499" w14:textId="77777777" w:rsidR="00494A3E" w:rsidRDefault="00494A3E" w:rsidP="00DC396E">
            <w:pPr>
              <w:spacing w:line="360" w:lineRule="auto"/>
              <w:jc w:val="both"/>
              <w:rPr>
                <w:noProof/>
                <w:sz w:val="24"/>
                <w:szCs w:val="24"/>
              </w:rPr>
            </w:pPr>
            <w:r>
              <w:rPr>
                <w:iCs/>
                <w:sz w:val="24"/>
                <w:szCs w:val="24"/>
              </w:rPr>
              <w:t xml:space="preserve">I </w:t>
            </w:r>
            <w:r>
              <w:rPr>
                <w:noProof/>
                <w:sz w:val="24"/>
                <w:szCs w:val="24"/>
              </w:rPr>
              <w:t xml:space="preserve">had to consider what models of assessment I would use before the assessment commenced. I needed a model that would best suit their needs and would best support me with my information gathering to inform evidence-based practice. With careful consideration I opted to use the 3 models of asessment by Smale, Tuson, Biehal and Marsh (1993); The Questioning Model, The Prodedual Model and the Exchange Model as cited in (Maclean and Harrison, 2015). I also used the PCS model (Personal, culteral and structural) developed by Thompson (2005). This model focuses on how individuals can become oppressed on a personal, culteral and structeral level. Both parents came from wealthy backgrounds and lived in nice areas, with one owning their own buisness. Thompson (2021) explains that the personal level shows how individal’s own thoughts and attitudes could indicate possible discrimination which are shaped by personal experiences. As a result, judgements needs to be evidence based otherwise inidividuals can be left feeling judged and oppressed (Maclean and Harrison, 2015). I was also mindful of the structural level within society where oppression is ‘sewn in’ at an insituational level (Thomspson, 2021). This is because of stereotypes surrounding families who need support and 1 and 2 coming from wealthy backgrounds and higher classes. This highlights potential oppression and discrimination where views of other professionals may </w:t>
            </w:r>
            <w:r>
              <w:rPr>
                <w:noProof/>
                <w:sz w:val="24"/>
                <w:szCs w:val="24"/>
              </w:rPr>
              <w:lastRenderedPageBreak/>
              <w:t xml:space="preserve">have influenced decisions made by the Local Authority. Is it important that decisions are made based on factual evidence rather than personal opinions when identifying support for children and families. </w:t>
            </w:r>
          </w:p>
          <w:p w14:paraId="42D08249" w14:textId="77777777" w:rsidR="00494A3E" w:rsidRDefault="00494A3E" w:rsidP="00DC396E">
            <w:pPr>
              <w:spacing w:line="360" w:lineRule="auto"/>
              <w:jc w:val="both"/>
              <w:rPr>
                <w:noProof/>
                <w:sz w:val="24"/>
                <w:szCs w:val="24"/>
              </w:rPr>
            </w:pPr>
          </w:p>
          <w:p w14:paraId="542306E8" w14:textId="63B39A65" w:rsidR="00494A3E" w:rsidRDefault="00494A3E" w:rsidP="00DC396E">
            <w:pPr>
              <w:spacing w:line="360" w:lineRule="auto"/>
              <w:jc w:val="both"/>
              <w:rPr>
                <w:noProof/>
                <w:sz w:val="24"/>
                <w:szCs w:val="24"/>
              </w:rPr>
            </w:pPr>
            <w:r>
              <w:rPr>
                <w:noProof/>
                <w:sz w:val="24"/>
                <w:szCs w:val="24"/>
              </w:rPr>
              <w:t xml:space="preserve">I focused on using the Exchange Model throughout the assessment as this focuses on viewing people as experts on their own problems and puts emphasis on exchanging information (Milner et al, 2015). This model allowed 1 and 2 to speak freely and share their views as they are experts in their own situation and it empowered them to take the lead in conversations that informed the assessment. This ensured that the assessment was conducted in an anti-discrimatory and anti-oppressive way by making sure 1 and 2 were as involved as possible. Even though Smale et al (1993) favours the Exchange Model, they also accept that the Questioning and Procedural Model’s are also incorporated into assessments. I tried not to use the Questioning Model as much as I felt this could have caused barriers to participation if I had soley used this approach. Here, the professional holds the expertise and takes the leads of the assessment by following an agenda (Maclean and Harrison, 2015). I used this approach when I needed to gain information that hadn’t yet been covered or to use as conversation starters if the conversation had stopped. The questioning model is also most likely to be used when risk is the main emphasis of the assessment (Maclean and Harrison, 2015). Hence why I needed to ask specific questions to cover topics such as health and education. I also used the Procedural Model as the aim of my assessment was to see whether the risks had reduced and whether the family still fit the criteria for service provision or whether de-registration from the Child Protection register could occur. </w:t>
            </w:r>
          </w:p>
          <w:p w14:paraId="085BA147" w14:textId="4C114681" w:rsidR="00877B63" w:rsidRDefault="00877B63" w:rsidP="00DC396E">
            <w:pPr>
              <w:spacing w:line="360" w:lineRule="auto"/>
              <w:jc w:val="both"/>
              <w:rPr>
                <w:noProof/>
                <w:sz w:val="24"/>
                <w:szCs w:val="24"/>
              </w:rPr>
            </w:pPr>
          </w:p>
          <w:p w14:paraId="4DCAA625" w14:textId="192B7A6B" w:rsidR="00862E2F" w:rsidRDefault="00862E2F" w:rsidP="00DC396E">
            <w:pPr>
              <w:spacing w:line="360" w:lineRule="auto"/>
              <w:jc w:val="both"/>
              <w:rPr>
                <w:noProof/>
                <w:sz w:val="24"/>
                <w:szCs w:val="24"/>
              </w:rPr>
            </w:pPr>
            <w:r>
              <w:rPr>
                <w:noProof/>
                <w:sz w:val="24"/>
                <w:szCs w:val="24"/>
              </w:rPr>
              <w:t>I also used the ASPIRE Model devised by Carol Sutton (1999) to look at the management of risk</w:t>
            </w:r>
            <w:r w:rsidR="00D34BDF">
              <w:rPr>
                <w:noProof/>
                <w:sz w:val="24"/>
                <w:szCs w:val="24"/>
              </w:rPr>
              <w:t xml:space="preserve"> and identify how we can reduce it. The letters represent stages in working with people which I used when working through the child protection process with 1, 2, 3, 4 and 5. </w:t>
            </w:r>
          </w:p>
          <w:p w14:paraId="34040BF4" w14:textId="77777777" w:rsidR="00D34BDF" w:rsidRDefault="00D34BDF" w:rsidP="00DC396E">
            <w:pPr>
              <w:spacing w:line="360" w:lineRule="auto"/>
              <w:jc w:val="both"/>
              <w:rPr>
                <w:noProof/>
                <w:sz w:val="24"/>
                <w:szCs w:val="24"/>
              </w:rPr>
            </w:pPr>
          </w:p>
          <w:p w14:paraId="3923C362" w14:textId="314A0467" w:rsidR="00D34BDF" w:rsidRDefault="00D34BDF" w:rsidP="00DC396E">
            <w:pPr>
              <w:spacing w:line="360" w:lineRule="auto"/>
              <w:jc w:val="both"/>
              <w:rPr>
                <w:noProof/>
                <w:sz w:val="24"/>
                <w:szCs w:val="24"/>
              </w:rPr>
            </w:pPr>
            <w:r>
              <w:rPr>
                <w:noProof/>
                <w:sz w:val="24"/>
                <w:szCs w:val="24"/>
              </w:rPr>
              <w:t>The letters stand for:</w:t>
            </w:r>
          </w:p>
          <w:p w14:paraId="0BB7421D" w14:textId="10AA2214" w:rsidR="00D34BDF" w:rsidRDefault="00D34BDF" w:rsidP="00DC396E">
            <w:pPr>
              <w:pStyle w:val="ListParagraph"/>
              <w:numPr>
                <w:ilvl w:val="0"/>
                <w:numId w:val="56"/>
              </w:numPr>
              <w:spacing w:line="360" w:lineRule="auto"/>
              <w:jc w:val="both"/>
              <w:rPr>
                <w:noProof/>
                <w:sz w:val="24"/>
                <w:szCs w:val="24"/>
              </w:rPr>
            </w:pPr>
            <w:r>
              <w:rPr>
                <w:noProof/>
                <w:sz w:val="24"/>
                <w:szCs w:val="24"/>
              </w:rPr>
              <w:t>AS- Assessment</w:t>
            </w:r>
          </w:p>
          <w:p w14:paraId="69EA2098" w14:textId="2E0E5558" w:rsidR="00D34BDF" w:rsidRDefault="00D34BDF" w:rsidP="00DC396E">
            <w:pPr>
              <w:pStyle w:val="ListParagraph"/>
              <w:numPr>
                <w:ilvl w:val="0"/>
                <w:numId w:val="56"/>
              </w:numPr>
              <w:spacing w:line="360" w:lineRule="auto"/>
              <w:jc w:val="both"/>
              <w:rPr>
                <w:noProof/>
                <w:sz w:val="24"/>
                <w:szCs w:val="24"/>
              </w:rPr>
            </w:pPr>
            <w:r>
              <w:rPr>
                <w:noProof/>
                <w:sz w:val="24"/>
                <w:szCs w:val="24"/>
              </w:rPr>
              <w:t>P- Planning</w:t>
            </w:r>
          </w:p>
          <w:p w14:paraId="76ECEFAD" w14:textId="1FE43BC3" w:rsidR="00D34BDF" w:rsidRDefault="00D34BDF" w:rsidP="00DC396E">
            <w:pPr>
              <w:pStyle w:val="ListParagraph"/>
              <w:numPr>
                <w:ilvl w:val="0"/>
                <w:numId w:val="56"/>
              </w:numPr>
              <w:spacing w:line="360" w:lineRule="auto"/>
              <w:jc w:val="both"/>
              <w:rPr>
                <w:noProof/>
                <w:sz w:val="24"/>
                <w:szCs w:val="24"/>
              </w:rPr>
            </w:pPr>
            <w:r>
              <w:rPr>
                <w:noProof/>
                <w:sz w:val="24"/>
                <w:szCs w:val="24"/>
              </w:rPr>
              <w:t>I- Implementatin</w:t>
            </w:r>
          </w:p>
          <w:p w14:paraId="595EBC2F" w14:textId="6F5C4AAB" w:rsidR="00D34BDF" w:rsidRPr="00D34BDF" w:rsidRDefault="00D34BDF" w:rsidP="00DC396E">
            <w:pPr>
              <w:pStyle w:val="ListParagraph"/>
              <w:numPr>
                <w:ilvl w:val="0"/>
                <w:numId w:val="56"/>
              </w:numPr>
              <w:spacing w:line="360" w:lineRule="auto"/>
              <w:jc w:val="both"/>
              <w:rPr>
                <w:noProof/>
                <w:sz w:val="24"/>
                <w:szCs w:val="24"/>
              </w:rPr>
            </w:pPr>
            <w:r>
              <w:rPr>
                <w:noProof/>
                <w:sz w:val="24"/>
                <w:szCs w:val="24"/>
              </w:rPr>
              <w:lastRenderedPageBreak/>
              <w:t>RE- Review and Evaluation</w:t>
            </w:r>
          </w:p>
          <w:p w14:paraId="3CB9B25A" w14:textId="2F2E60CE" w:rsidR="00D34BDF" w:rsidRDefault="00D34BDF" w:rsidP="00DC396E">
            <w:pPr>
              <w:spacing w:line="360" w:lineRule="auto"/>
              <w:jc w:val="both"/>
              <w:rPr>
                <w:noProof/>
                <w:sz w:val="24"/>
                <w:szCs w:val="24"/>
              </w:rPr>
            </w:pPr>
            <w:r>
              <w:rPr>
                <w:noProof/>
                <w:sz w:val="24"/>
                <w:szCs w:val="24"/>
              </w:rPr>
              <w:t xml:space="preserve">(Sutton, 2006). </w:t>
            </w:r>
          </w:p>
          <w:p w14:paraId="7AA365E3" w14:textId="71BC1A15" w:rsidR="00D34BDF" w:rsidRDefault="00D34BDF" w:rsidP="00DC396E">
            <w:pPr>
              <w:spacing w:line="360" w:lineRule="auto"/>
              <w:jc w:val="both"/>
              <w:rPr>
                <w:noProof/>
                <w:sz w:val="24"/>
                <w:szCs w:val="24"/>
              </w:rPr>
            </w:pPr>
          </w:p>
          <w:p w14:paraId="5841840D" w14:textId="2B43B49B" w:rsidR="00D34BDF" w:rsidRDefault="00D34BDF" w:rsidP="00DC396E">
            <w:pPr>
              <w:spacing w:line="360" w:lineRule="auto"/>
              <w:jc w:val="both"/>
              <w:rPr>
                <w:noProof/>
                <w:sz w:val="24"/>
                <w:szCs w:val="24"/>
              </w:rPr>
            </w:pPr>
            <w:r>
              <w:rPr>
                <w:noProof/>
                <w:sz w:val="24"/>
                <w:szCs w:val="24"/>
              </w:rPr>
              <w:t>What I did find when using this model</w:t>
            </w:r>
            <w:r w:rsidR="00CE3665">
              <w:rPr>
                <w:noProof/>
                <w:sz w:val="24"/>
                <w:szCs w:val="24"/>
              </w:rPr>
              <w:t xml:space="preserve"> in practice</w:t>
            </w:r>
            <w:r>
              <w:rPr>
                <w:noProof/>
                <w:sz w:val="24"/>
                <w:szCs w:val="24"/>
              </w:rPr>
              <w:t xml:space="preserve"> was that </w:t>
            </w:r>
            <w:r w:rsidR="00CE3665">
              <w:rPr>
                <w:noProof/>
                <w:sz w:val="24"/>
                <w:szCs w:val="24"/>
              </w:rPr>
              <w:t>there is not a chronological sequence moving neatly from one stage to the other as while the assessment is taking place, agencies are working collaboratively to plan courses of action to take and implement services (</w:t>
            </w:r>
            <w:r w:rsidR="00723C3B">
              <w:rPr>
                <w:noProof/>
                <w:sz w:val="24"/>
                <w:szCs w:val="24"/>
              </w:rPr>
              <w:t>Martin, 2010)</w:t>
            </w:r>
            <w:r w:rsidR="00CE3665">
              <w:rPr>
                <w:noProof/>
                <w:sz w:val="24"/>
                <w:szCs w:val="24"/>
              </w:rPr>
              <w:t xml:space="preserve">. In addition, review and evaluation can also lead to re-assessment if risks persists so the cycle can continue. This model </w:t>
            </w:r>
            <w:r w:rsidR="00723C3B">
              <w:rPr>
                <w:noProof/>
                <w:sz w:val="24"/>
                <w:szCs w:val="24"/>
              </w:rPr>
              <w:t xml:space="preserve">offers fluidity and is a </w:t>
            </w:r>
            <w:r w:rsidR="00CE3665">
              <w:rPr>
                <w:noProof/>
                <w:sz w:val="24"/>
                <w:szCs w:val="24"/>
              </w:rPr>
              <w:t xml:space="preserve">dynamic process </w:t>
            </w:r>
            <w:r w:rsidR="00723C3B">
              <w:rPr>
                <w:noProof/>
                <w:sz w:val="24"/>
                <w:szCs w:val="24"/>
              </w:rPr>
              <w:t xml:space="preserve">rather than linear meaning that each component will have charactistics to add to the cycle resulting in the intergration of skill, knowledge and values (Martin, 2010). </w:t>
            </w:r>
            <w:r w:rsidR="00F706E1">
              <w:rPr>
                <w:noProof/>
                <w:sz w:val="24"/>
                <w:szCs w:val="24"/>
              </w:rPr>
              <w:t xml:space="preserve">This worked well as I didn’t have to follow the structure but dip in and out of each stage when needs arised during the overall assessment and when working with the family on the child protection plan. </w:t>
            </w:r>
          </w:p>
          <w:p w14:paraId="3201028D" w14:textId="1B4FC08A" w:rsidR="00723C3B" w:rsidRDefault="00723C3B" w:rsidP="00DC396E">
            <w:pPr>
              <w:spacing w:line="360" w:lineRule="auto"/>
              <w:jc w:val="both"/>
              <w:rPr>
                <w:noProof/>
                <w:sz w:val="24"/>
                <w:szCs w:val="24"/>
              </w:rPr>
            </w:pPr>
          </w:p>
          <w:p w14:paraId="5D9A3EAE" w14:textId="62053364" w:rsidR="00F706E1" w:rsidRDefault="00E15ACA" w:rsidP="00DC396E">
            <w:pPr>
              <w:spacing w:line="360" w:lineRule="auto"/>
              <w:jc w:val="both"/>
              <w:rPr>
                <w:noProof/>
                <w:sz w:val="24"/>
                <w:szCs w:val="24"/>
              </w:rPr>
            </w:pPr>
            <w:r>
              <w:rPr>
                <w:noProof/>
                <w:sz w:val="24"/>
                <w:szCs w:val="24"/>
              </w:rPr>
              <w:t xml:space="preserve">I also found System’s Theory useful as it contributed to my assessment with 1 and 2 </w:t>
            </w:r>
            <w:r w:rsidR="00505259">
              <w:rPr>
                <w:noProof/>
                <w:sz w:val="24"/>
                <w:szCs w:val="24"/>
              </w:rPr>
              <w:t xml:space="preserve">when looking at the contacts people have in their lives with others and how support networks can be placed under strain when there is a change in circumstances (Maclean and Harrison, 2015). I recognised that the support networks in the extended family began to gradually decrease when 1 continued to use alcohol and not get herself any consistent help or support. This resulted in the system not working smootly. </w:t>
            </w:r>
            <w:r w:rsidR="001D5D35">
              <w:rPr>
                <w:noProof/>
                <w:sz w:val="24"/>
                <w:szCs w:val="24"/>
              </w:rPr>
              <w:t xml:space="preserve">System’s Theory also allowed me to look at recurring patterns in 1’s behaviour through referrals received from the police and other multi-agency professionals. This highlighted a patterns in 1’s mental health and alcohol use as after she had been sober for around 6 weeks, she would relapse. </w:t>
            </w:r>
            <w:r w:rsidR="00505259">
              <w:rPr>
                <w:noProof/>
                <w:sz w:val="24"/>
                <w:szCs w:val="24"/>
              </w:rPr>
              <w:t xml:space="preserve">I found it important during the assessment to look at 1 and 2’s </w:t>
            </w:r>
            <w:r w:rsidR="001D5D35">
              <w:rPr>
                <w:noProof/>
                <w:sz w:val="24"/>
                <w:szCs w:val="24"/>
              </w:rPr>
              <w:t xml:space="preserve">system’s as a whole to map out the sourse of the system overload to enable the system to operate smoothly (Maclean and Harrison, 2015). I did this by introducing futher agencies such as the drug and alcohol service, Intergrated Family Support Service and mental health service, to balance the system again and ensure that support was being provided. </w:t>
            </w:r>
            <w:r w:rsidR="00113E46">
              <w:rPr>
                <w:noProof/>
                <w:sz w:val="24"/>
                <w:szCs w:val="24"/>
              </w:rPr>
              <w:t>Using System’s Theory, I was also able to gain more in depth knowledge of how 1 and 2 had parented 3, 4 and 5 previously during their marriage and when they lived together prior to their split. I was able to gain an insight on how they interacted within their environment and with each oth</w:t>
            </w:r>
            <w:r w:rsidR="00E65B7F">
              <w:rPr>
                <w:noProof/>
                <w:sz w:val="24"/>
                <w:szCs w:val="24"/>
              </w:rPr>
              <w:t>er. System’s Theory can also explain the reason for Social Services involvement with this family</w:t>
            </w:r>
            <w:r w:rsidR="00962382">
              <w:rPr>
                <w:noProof/>
                <w:sz w:val="24"/>
                <w:szCs w:val="24"/>
              </w:rPr>
              <w:t>,</w:t>
            </w:r>
            <w:r w:rsidR="00E65B7F">
              <w:rPr>
                <w:noProof/>
                <w:sz w:val="24"/>
                <w:szCs w:val="24"/>
              </w:rPr>
              <w:t xml:space="preserve"> as intervention was required to support 1 and </w:t>
            </w:r>
            <w:r w:rsidR="00E65B7F">
              <w:rPr>
                <w:noProof/>
                <w:sz w:val="24"/>
                <w:szCs w:val="24"/>
              </w:rPr>
              <w:lastRenderedPageBreak/>
              <w:t xml:space="preserve">2 to address their presenting needs. This is because System’s Theory offers the view that when people are confronted with challenges </w:t>
            </w:r>
            <w:r w:rsidR="00962382">
              <w:rPr>
                <w:noProof/>
                <w:sz w:val="24"/>
                <w:szCs w:val="24"/>
              </w:rPr>
              <w:t>or</w:t>
            </w:r>
            <w:r w:rsidR="00E65B7F">
              <w:rPr>
                <w:noProof/>
                <w:sz w:val="24"/>
                <w:szCs w:val="24"/>
              </w:rPr>
              <w:t xml:space="preserve"> are experiencing difficult or traumatic times which they can</w:t>
            </w:r>
            <w:r w:rsidR="00962382">
              <w:rPr>
                <w:noProof/>
                <w:sz w:val="24"/>
                <w:szCs w:val="24"/>
              </w:rPr>
              <w:t xml:space="preserve">’t resolve themselves within their support system, they turn to public system’s for support and assistance to help them overcome the problems (Maclean and Harrison, 2015). </w:t>
            </w:r>
          </w:p>
          <w:p w14:paraId="59D6D54E" w14:textId="77777777" w:rsidR="00862E2F" w:rsidRDefault="00862E2F" w:rsidP="00DC396E">
            <w:pPr>
              <w:spacing w:line="360" w:lineRule="auto"/>
              <w:jc w:val="both"/>
              <w:rPr>
                <w:noProof/>
                <w:sz w:val="24"/>
                <w:szCs w:val="24"/>
              </w:rPr>
            </w:pPr>
          </w:p>
          <w:p w14:paraId="4B2EB46D" w14:textId="1BDD6B8D" w:rsidR="00B910DA" w:rsidRDefault="003E7F87" w:rsidP="00DC396E">
            <w:pPr>
              <w:spacing w:line="360" w:lineRule="auto"/>
              <w:jc w:val="both"/>
              <w:rPr>
                <w:noProof/>
                <w:sz w:val="24"/>
                <w:szCs w:val="24"/>
              </w:rPr>
            </w:pPr>
            <w:r>
              <w:rPr>
                <w:noProof/>
                <w:sz w:val="24"/>
                <w:szCs w:val="24"/>
              </w:rPr>
              <w:t xml:space="preserve">Looking at the Humanistic approach, </w:t>
            </w:r>
            <w:r w:rsidR="00B910DA">
              <w:rPr>
                <w:noProof/>
                <w:sz w:val="24"/>
                <w:szCs w:val="24"/>
              </w:rPr>
              <w:t>Maslow’s</w:t>
            </w:r>
            <w:r>
              <w:rPr>
                <w:noProof/>
                <w:sz w:val="24"/>
                <w:szCs w:val="24"/>
              </w:rPr>
              <w:t xml:space="preserve"> 1943</w:t>
            </w:r>
            <w:r w:rsidR="00B910DA">
              <w:rPr>
                <w:noProof/>
                <w:sz w:val="24"/>
                <w:szCs w:val="24"/>
              </w:rPr>
              <w:t xml:space="preserve"> heirachy of needs</w:t>
            </w:r>
            <w:r>
              <w:rPr>
                <w:noProof/>
                <w:sz w:val="24"/>
                <w:szCs w:val="24"/>
              </w:rPr>
              <w:t xml:space="preserve"> can </w:t>
            </w:r>
            <w:r w:rsidR="009A1028">
              <w:rPr>
                <w:noProof/>
                <w:sz w:val="24"/>
                <w:szCs w:val="24"/>
              </w:rPr>
              <w:t xml:space="preserve">be used to theorise </w:t>
            </w:r>
            <w:r>
              <w:rPr>
                <w:noProof/>
                <w:sz w:val="24"/>
                <w:szCs w:val="24"/>
              </w:rPr>
              <w:t>1’s recurring behaviours which ha</w:t>
            </w:r>
            <w:r w:rsidR="009A1028">
              <w:rPr>
                <w:noProof/>
                <w:sz w:val="24"/>
                <w:szCs w:val="24"/>
              </w:rPr>
              <w:t>ve had</w:t>
            </w:r>
            <w:r>
              <w:rPr>
                <w:noProof/>
                <w:sz w:val="24"/>
                <w:szCs w:val="24"/>
              </w:rPr>
              <w:t xml:space="preserve"> a negative impact on the children.</w:t>
            </w:r>
            <w:r w:rsidR="009A1028">
              <w:rPr>
                <w:noProof/>
                <w:sz w:val="24"/>
                <w:szCs w:val="24"/>
              </w:rPr>
              <w:t xml:space="preserve"> People are motivated by five needs arranged in a heirachy and if lower level needs are not met then people can’t move up the heirachy to progress to self-actualisation (Mcleod, 2007). This helps to explain how 1’s experiences prevent her from moving up the hierachy as at every stage there is a hinderace preventing her from moving up to the next one. Using this knowledge can explain why she suffer</w:t>
            </w:r>
            <w:r w:rsidR="00224E08">
              <w:rPr>
                <w:noProof/>
                <w:sz w:val="24"/>
                <w:szCs w:val="24"/>
              </w:rPr>
              <w:t>s</w:t>
            </w:r>
            <w:r w:rsidR="009A1028">
              <w:rPr>
                <w:noProof/>
                <w:sz w:val="24"/>
                <w:szCs w:val="24"/>
              </w:rPr>
              <w:t xml:space="preserve"> with poor mental health resulting</w:t>
            </w:r>
            <w:r w:rsidR="00224E08">
              <w:rPr>
                <w:noProof/>
                <w:sz w:val="24"/>
                <w:szCs w:val="24"/>
              </w:rPr>
              <w:t xml:space="preserve"> in</w:t>
            </w:r>
            <w:r w:rsidR="009A1028">
              <w:rPr>
                <w:noProof/>
                <w:sz w:val="24"/>
                <w:szCs w:val="24"/>
              </w:rPr>
              <w:t xml:space="preserve"> her to turn </w:t>
            </w:r>
            <w:r w:rsidR="00224E08">
              <w:rPr>
                <w:noProof/>
                <w:sz w:val="24"/>
                <w:szCs w:val="24"/>
              </w:rPr>
              <w:t>back to</w:t>
            </w:r>
            <w:r w:rsidR="009A1028">
              <w:rPr>
                <w:noProof/>
                <w:sz w:val="24"/>
                <w:szCs w:val="24"/>
              </w:rPr>
              <w:t xml:space="preserve"> alcohol to self-medicate. This helped with the assessment as it allowed me to look at interventions that can be put in place to help her achieve her full potential.</w:t>
            </w:r>
            <w:r w:rsidR="00224E08">
              <w:rPr>
                <w:noProof/>
                <w:sz w:val="24"/>
                <w:szCs w:val="24"/>
              </w:rPr>
              <w:t xml:space="preserve"> It also allowed me to look at the hierachy from 3, 4 and 5’s point of view to assess if they are reaching self-actualistion through all of their needs being met whilst being in the sole care of 2. </w:t>
            </w:r>
            <w:r w:rsidR="0036165B">
              <w:rPr>
                <w:noProof/>
                <w:sz w:val="24"/>
                <w:szCs w:val="24"/>
              </w:rPr>
              <w:t xml:space="preserve">This helped to inform my risk assessment to ensure all needs were being met and to identify which needs were outstanding. </w:t>
            </w:r>
          </w:p>
          <w:p w14:paraId="1873C349" w14:textId="2C1790CD" w:rsidR="0036165B" w:rsidRDefault="0036165B" w:rsidP="00DC396E">
            <w:pPr>
              <w:spacing w:line="360" w:lineRule="auto"/>
              <w:jc w:val="both"/>
              <w:rPr>
                <w:noProof/>
                <w:sz w:val="24"/>
                <w:szCs w:val="24"/>
              </w:rPr>
            </w:pPr>
          </w:p>
          <w:p w14:paraId="1F1AD4AD" w14:textId="0059A13E" w:rsidR="0036165B" w:rsidRDefault="0036165B" w:rsidP="00DC396E">
            <w:pPr>
              <w:spacing w:line="360" w:lineRule="auto"/>
              <w:jc w:val="both"/>
              <w:rPr>
                <w:noProof/>
                <w:sz w:val="24"/>
                <w:szCs w:val="24"/>
              </w:rPr>
            </w:pPr>
            <w:r>
              <w:rPr>
                <w:noProof/>
                <w:sz w:val="24"/>
                <w:szCs w:val="24"/>
              </w:rPr>
              <w:t>Du</w:t>
            </w:r>
            <w:r w:rsidR="0002095B">
              <w:rPr>
                <w:noProof/>
                <w:sz w:val="24"/>
                <w:szCs w:val="24"/>
              </w:rPr>
              <w:t>ring my assessment I looked at</w:t>
            </w:r>
            <w:r>
              <w:rPr>
                <w:noProof/>
                <w:sz w:val="24"/>
                <w:szCs w:val="24"/>
              </w:rPr>
              <w:t xml:space="preserve"> the</w:t>
            </w:r>
            <w:r w:rsidR="0002095B">
              <w:rPr>
                <w:noProof/>
                <w:sz w:val="24"/>
                <w:szCs w:val="24"/>
              </w:rPr>
              <w:t xml:space="preserve"> trauma the children had experienced in their lives due to their parents behaviours, and considered whether some of the behavioural issues that 4 displayed could be due to insecure attachments and not having consistent contact with 1 due to her alcohol use and contact plans not being adhered to when she was using. As a result, I looked at the barriers </w:t>
            </w:r>
            <w:r w:rsidR="00F46805">
              <w:rPr>
                <w:noProof/>
                <w:sz w:val="24"/>
                <w:szCs w:val="24"/>
              </w:rPr>
              <w:t>to</w:t>
            </w:r>
            <w:r w:rsidR="0002095B">
              <w:rPr>
                <w:noProof/>
                <w:sz w:val="24"/>
                <w:szCs w:val="24"/>
              </w:rPr>
              <w:t xml:space="preserve"> securing attachments that the children may have been facing. Bowlby</w:t>
            </w:r>
            <w:r w:rsidR="00552851">
              <w:rPr>
                <w:noProof/>
                <w:sz w:val="24"/>
                <w:szCs w:val="24"/>
              </w:rPr>
              <w:t xml:space="preserve"> (1958), </w:t>
            </w:r>
            <w:r w:rsidR="00032530">
              <w:rPr>
                <w:noProof/>
                <w:sz w:val="24"/>
                <w:szCs w:val="24"/>
              </w:rPr>
              <w:t xml:space="preserve">believed that attachment patterns were genetic for survival purposes and attachments take place between the critical period of 6 to 9 month for most children and 3 years for all children. </w:t>
            </w:r>
            <w:r w:rsidR="00460CDB">
              <w:rPr>
                <w:noProof/>
                <w:sz w:val="24"/>
                <w:szCs w:val="24"/>
              </w:rPr>
              <w:t>Howe et al (2000) explains that there are three insecure types of attachment which generates certain responses in the child:</w:t>
            </w:r>
          </w:p>
          <w:p w14:paraId="7B860899" w14:textId="6004DF00" w:rsidR="00460CDB" w:rsidRDefault="00460CDB" w:rsidP="00DC396E">
            <w:pPr>
              <w:spacing w:line="360" w:lineRule="auto"/>
              <w:jc w:val="both"/>
              <w:rPr>
                <w:noProof/>
                <w:sz w:val="24"/>
                <w:szCs w:val="24"/>
              </w:rPr>
            </w:pPr>
          </w:p>
          <w:p w14:paraId="35EBE1EF" w14:textId="65B1EC16" w:rsidR="00460CDB" w:rsidRDefault="00460CDB" w:rsidP="00DC396E">
            <w:pPr>
              <w:pStyle w:val="ListParagraph"/>
              <w:numPr>
                <w:ilvl w:val="0"/>
                <w:numId w:val="57"/>
              </w:numPr>
              <w:spacing w:line="360" w:lineRule="auto"/>
              <w:jc w:val="both"/>
              <w:rPr>
                <w:noProof/>
                <w:sz w:val="24"/>
                <w:szCs w:val="24"/>
              </w:rPr>
            </w:pPr>
            <w:r>
              <w:rPr>
                <w:noProof/>
                <w:sz w:val="24"/>
                <w:szCs w:val="24"/>
              </w:rPr>
              <w:t>Avoidant/Defended Attachment Anxiety</w:t>
            </w:r>
          </w:p>
          <w:p w14:paraId="75BAF28A" w14:textId="3C4693C3" w:rsidR="00460CDB" w:rsidRDefault="00460CDB" w:rsidP="00DC396E">
            <w:pPr>
              <w:pStyle w:val="ListParagraph"/>
              <w:numPr>
                <w:ilvl w:val="0"/>
                <w:numId w:val="57"/>
              </w:numPr>
              <w:spacing w:line="360" w:lineRule="auto"/>
              <w:jc w:val="both"/>
              <w:rPr>
                <w:noProof/>
                <w:sz w:val="24"/>
                <w:szCs w:val="24"/>
              </w:rPr>
            </w:pPr>
            <w:r>
              <w:rPr>
                <w:noProof/>
                <w:sz w:val="24"/>
                <w:szCs w:val="24"/>
              </w:rPr>
              <w:t>Ambivalent/Coercive Attachment Anxiety</w:t>
            </w:r>
          </w:p>
          <w:p w14:paraId="7A9F836B" w14:textId="357C22DE" w:rsidR="00460CDB" w:rsidRDefault="00460CDB" w:rsidP="00DC396E">
            <w:pPr>
              <w:pStyle w:val="ListParagraph"/>
              <w:numPr>
                <w:ilvl w:val="0"/>
                <w:numId w:val="57"/>
              </w:numPr>
              <w:spacing w:line="360" w:lineRule="auto"/>
              <w:jc w:val="both"/>
              <w:rPr>
                <w:noProof/>
                <w:sz w:val="24"/>
                <w:szCs w:val="24"/>
              </w:rPr>
            </w:pPr>
            <w:r>
              <w:rPr>
                <w:noProof/>
                <w:sz w:val="24"/>
                <w:szCs w:val="24"/>
              </w:rPr>
              <w:lastRenderedPageBreak/>
              <w:t>Disorganised</w:t>
            </w:r>
            <w:r w:rsidR="00602FFD">
              <w:rPr>
                <w:noProof/>
                <w:sz w:val="24"/>
                <w:szCs w:val="24"/>
              </w:rPr>
              <w:t>/</w:t>
            </w:r>
            <w:r>
              <w:rPr>
                <w:noProof/>
                <w:sz w:val="24"/>
                <w:szCs w:val="24"/>
              </w:rPr>
              <w:t>Controlling Attachment Anxiety</w:t>
            </w:r>
          </w:p>
          <w:p w14:paraId="76527F61" w14:textId="77777777" w:rsidR="005E2215" w:rsidRDefault="005E2215" w:rsidP="00DC396E">
            <w:pPr>
              <w:pStyle w:val="ListParagraph"/>
              <w:spacing w:line="360" w:lineRule="auto"/>
              <w:jc w:val="both"/>
              <w:rPr>
                <w:noProof/>
                <w:sz w:val="24"/>
                <w:szCs w:val="24"/>
              </w:rPr>
            </w:pPr>
          </w:p>
          <w:p w14:paraId="5C801BE7" w14:textId="66DCBFCE" w:rsidR="00602FFD" w:rsidRPr="00602FFD" w:rsidRDefault="00460CDB" w:rsidP="00DC396E">
            <w:pPr>
              <w:spacing w:line="360" w:lineRule="auto"/>
              <w:jc w:val="both"/>
              <w:rPr>
                <w:noProof/>
                <w:sz w:val="24"/>
                <w:szCs w:val="24"/>
              </w:rPr>
            </w:pPr>
            <w:r w:rsidRPr="00602FFD">
              <w:rPr>
                <w:noProof/>
                <w:sz w:val="24"/>
                <w:szCs w:val="24"/>
              </w:rPr>
              <w:t xml:space="preserve">I used these types of insecure attachments during my assessment to consider whether </w:t>
            </w:r>
            <w:r w:rsidR="00602FFD" w:rsidRPr="00602FFD">
              <w:rPr>
                <w:noProof/>
                <w:sz w:val="24"/>
                <w:szCs w:val="24"/>
              </w:rPr>
              <w:t>3, 4 and 5’s daily lived experiences related to any of them. I found that Ambivalent/Coercive Attachment Anxiety</w:t>
            </w:r>
            <w:r w:rsidR="00602FFD">
              <w:rPr>
                <w:noProof/>
                <w:sz w:val="24"/>
                <w:szCs w:val="24"/>
              </w:rPr>
              <w:t xml:space="preserve"> and </w:t>
            </w:r>
            <w:r w:rsidR="00602FFD" w:rsidRPr="00602FFD">
              <w:rPr>
                <w:noProof/>
                <w:sz w:val="24"/>
                <w:szCs w:val="24"/>
              </w:rPr>
              <w:t>Disorganised</w:t>
            </w:r>
            <w:r w:rsidR="00602FFD">
              <w:rPr>
                <w:noProof/>
                <w:sz w:val="24"/>
                <w:szCs w:val="24"/>
              </w:rPr>
              <w:t>/</w:t>
            </w:r>
            <w:r w:rsidR="00602FFD" w:rsidRPr="00602FFD">
              <w:rPr>
                <w:noProof/>
                <w:sz w:val="24"/>
                <w:szCs w:val="24"/>
              </w:rPr>
              <w:t>Controlling Attachment Anxiety</w:t>
            </w:r>
            <w:r w:rsidR="00602FFD">
              <w:rPr>
                <w:noProof/>
                <w:sz w:val="24"/>
                <w:szCs w:val="24"/>
              </w:rPr>
              <w:t xml:space="preserve"> was present. 4 would display attention seeking behaviours</w:t>
            </w:r>
            <w:r w:rsidR="005E2215">
              <w:rPr>
                <w:noProof/>
                <w:sz w:val="24"/>
                <w:szCs w:val="24"/>
              </w:rPr>
              <w:t xml:space="preserve"> and the children would witness distress due to a change in 1’s personality as a result of alcohol misue and mental health problems. </w:t>
            </w:r>
            <w:r w:rsidR="00F1571F">
              <w:rPr>
                <w:noProof/>
                <w:sz w:val="24"/>
                <w:szCs w:val="24"/>
              </w:rPr>
              <w:t xml:space="preserve">All three children had a strong attachment with 2 as the sole care giver of the children due to the issues 1 was facing. </w:t>
            </w:r>
          </w:p>
          <w:p w14:paraId="19DB4B17" w14:textId="39BB53DF" w:rsidR="00460CDB" w:rsidRPr="00460CDB" w:rsidRDefault="00460CDB" w:rsidP="00DC396E">
            <w:pPr>
              <w:spacing w:line="360" w:lineRule="auto"/>
              <w:jc w:val="both"/>
              <w:rPr>
                <w:noProof/>
                <w:sz w:val="24"/>
                <w:szCs w:val="24"/>
              </w:rPr>
            </w:pPr>
          </w:p>
          <w:p w14:paraId="559FCAC5" w14:textId="1ABD05BC" w:rsidR="00B910DA" w:rsidRDefault="00EC0B0E" w:rsidP="00DC396E">
            <w:pPr>
              <w:spacing w:line="360" w:lineRule="auto"/>
              <w:jc w:val="both"/>
              <w:rPr>
                <w:noProof/>
                <w:sz w:val="24"/>
                <w:szCs w:val="24"/>
              </w:rPr>
            </w:pPr>
            <w:r>
              <w:rPr>
                <w:noProof/>
                <w:sz w:val="24"/>
                <w:szCs w:val="24"/>
              </w:rPr>
              <w:t>It was important to ensure during the assessment that collaborative working with 1 and 2 was taking place</w:t>
            </w:r>
            <w:r w:rsidR="00F46805">
              <w:rPr>
                <w:noProof/>
                <w:sz w:val="24"/>
                <w:szCs w:val="24"/>
              </w:rPr>
              <w:t xml:space="preserve"> as well as multi-agency working and voice and control,</w:t>
            </w:r>
            <w:r>
              <w:rPr>
                <w:noProof/>
                <w:sz w:val="24"/>
                <w:szCs w:val="24"/>
              </w:rPr>
              <w:t xml:space="preserve"> as it was essential when making decisions to ensure the children were being safeguarded</w:t>
            </w:r>
            <w:r w:rsidR="00AF3823">
              <w:rPr>
                <w:noProof/>
                <w:sz w:val="24"/>
                <w:szCs w:val="24"/>
              </w:rPr>
              <w:t xml:space="preserve"> and protected from harm</w:t>
            </w:r>
            <w:r>
              <w:rPr>
                <w:noProof/>
                <w:sz w:val="24"/>
                <w:szCs w:val="24"/>
              </w:rPr>
              <w:t>. Co-production is one of the main principles of the SSWBA (2014)</w:t>
            </w:r>
            <w:r w:rsidR="00887A3C">
              <w:rPr>
                <w:noProof/>
                <w:sz w:val="24"/>
                <w:szCs w:val="24"/>
              </w:rPr>
              <w:t xml:space="preserve"> which underpins the importance of working together with people and practitioners as equal partners to plan and deliver care and support. </w:t>
            </w:r>
            <w:r w:rsidR="005B67D2">
              <w:rPr>
                <w:noProof/>
                <w:sz w:val="24"/>
                <w:szCs w:val="24"/>
              </w:rPr>
              <w:t>Maiter et al (2006) states that child protection interventions can result in greater actual or perceived power inbalances between clients and workers compared to any other social work interventions. They found that</w:t>
            </w:r>
            <w:r w:rsidR="00AF3823">
              <w:rPr>
                <w:noProof/>
                <w:sz w:val="24"/>
                <w:szCs w:val="24"/>
              </w:rPr>
              <w:t xml:space="preserve"> clients valued workers who did not judge them, kept them fully informed and emphasised the positives. They also valued workers who spent extra time with them however, caseload responsibilities, increasing paperwork and recording demands makes this goal difficult to achieve. </w:t>
            </w:r>
            <w:r w:rsidR="008B4C9D">
              <w:rPr>
                <w:noProof/>
                <w:sz w:val="24"/>
                <w:szCs w:val="24"/>
              </w:rPr>
              <w:t xml:space="preserve">Co-production </w:t>
            </w:r>
            <w:r w:rsidR="00F46805">
              <w:rPr>
                <w:noProof/>
                <w:sz w:val="24"/>
                <w:szCs w:val="24"/>
              </w:rPr>
              <w:t xml:space="preserve">and voice and control </w:t>
            </w:r>
            <w:r w:rsidR="008B4C9D">
              <w:rPr>
                <w:noProof/>
                <w:sz w:val="24"/>
                <w:szCs w:val="24"/>
              </w:rPr>
              <w:t>helps with the power imbalance that individuals may feel</w:t>
            </w:r>
            <w:r w:rsidR="00621795">
              <w:rPr>
                <w:noProof/>
                <w:sz w:val="24"/>
                <w:szCs w:val="24"/>
              </w:rPr>
              <w:t>,</w:t>
            </w:r>
            <w:r w:rsidR="008B4C9D">
              <w:rPr>
                <w:noProof/>
                <w:sz w:val="24"/>
                <w:szCs w:val="24"/>
              </w:rPr>
              <w:t xml:space="preserve"> particulary when</w:t>
            </w:r>
            <w:r w:rsidR="00621795">
              <w:rPr>
                <w:noProof/>
                <w:sz w:val="24"/>
                <w:szCs w:val="24"/>
              </w:rPr>
              <w:t xml:space="preserve"> assessments are needed for court proceedings or when their child is made subject to a Care Order which is very oppressive. This places the social worker in a position of power whereby the power imbalance can become a barrier to clients working with you.</w:t>
            </w:r>
            <w:r w:rsidR="00F46805">
              <w:rPr>
                <w:noProof/>
                <w:sz w:val="24"/>
                <w:szCs w:val="24"/>
              </w:rPr>
              <w:t xml:space="preserve"> </w:t>
            </w:r>
            <w:r w:rsidR="003E4899">
              <w:rPr>
                <w:noProof/>
                <w:sz w:val="24"/>
                <w:szCs w:val="24"/>
              </w:rPr>
              <w:t>Therefore, effective communication can support with reducing these barriers and empowering individuals by allowing them to have choice and control</w:t>
            </w:r>
            <w:r w:rsidR="00E25763">
              <w:rPr>
                <w:noProof/>
                <w:sz w:val="24"/>
                <w:szCs w:val="24"/>
              </w:rPr>
              <w:t xml:space="preserve">, being seen as experts on their own needs and lives and being able to access clear and pertinent information about their rights and options in order to solve their own problems (Maclean and Harrison, 2015). </w:t>
            </w:r>
          </w:p>
          <w:p w14:paraId="32DBA2E7" w14:textId="638A6D4A" w:rsidR="00505259" w:rsidRDefault="00505259" w:rsidP="00DC396E">
            <w:pPr>
              <w:spacing w:line="360" w:lineRule="auto"/>
              <w:jc w:val="both"/>
              <w:rPr>
                <w:noProof/>
                <w:sz w:val="24"/>
                <w:szCs w:val="24"/>
              </w:rPr>
            </w:pPr>
          </w:p>
          <w:p w14:paraId="4A01542B" w14:textId="14A2DC0C" w:rsidR="00505259" w:rsidRDefault="00E25763" w:rsidP="00DC396E">
            <w:pPr>
              <w:spacing w:line="360" w:lineRule="auto"/>
              <w:jc w:val="both"/>
              <w:rPr>
                <w:noProof/>
                <w:sz w:val="24"/>
                <w:szCs w:val="24"/>
              </w:rPr>
            </w:pPr>
            <w:r>
              <w:rPr>
                <w:noProof/>
                <w:sz w:val="24"/>
                <w:szCs w:val="24"/>
              </w:rPr>
              <w:lastRenderedPageBreak/>
              <w:t>This case sudy has looked at a Risk and Parenting Assessment and has discussed the legislation, policies, theories, models</w:t>
            </w:r>
            <w:r w:rsidR="00DC396E">
              <w:rPr>
                <w:noProof/>
                <w:sz w:val="24"/>
                <w:szCs w:val="24"/>
              </w:rPr>
              <w:t>, strategies and</w:t>
            </w:r>
            <w:r>
              <w:rPr>
                <w:noProof/>
                <w:sz w:val="24"/>
                <w:szCs w:val="24"/>
              </w:rPr>
              <w:t xml:space="preserve"> procedures that underpinned it within Wales and the National Occupational Standards for social work. </w:t>
            </w:r>
            <w:r w:rsidR="00DC396E">
              <w:rPr>
                <w:noProof/>
                <w:sz w:val="24"/>
                <w:szCs w:val="24"/>
              </w:rPr>
              <w:t xml:space="preserve">The assessment concluded that 3, 4 and 5’s needs were being met in the care of 2 and they were being safeguarded from harm with a safety plan in place. As a result, the family were de-registered from the Local Authorities Child Protection </w:t>
            </w:r>
            <w:r w:rsidR="00787EF5">
              <w:rPr>
                <w:noProof/>
                <w:sz w:val="24"/>
                <w:szCs w:val="24"/>
              </w:rPr>
              <w:t>R</w:t>
            </w:r>
            <w:r w:rsidR="00DC396E">
              <w:rPr>
                <w:noProof/>
                <w:sz w:val="24"/>
                <w:szCs w:val="24"/>
              </w:rPr>
              <w:t xml:space="preserve">egister as it was deemed they were no longer at risk of significant harm. 1 was addressing her needs and 2 was able to keep 3, 4 and 5 safe from harm posed by 1 with a plan of safety in place to maintain progress made. </w:t>
            </w:r>
          </w:p>
          <w:p w14:paraId="71BC0B25" w14:textId="77777777" w:rsidR="00877B63" w:rsidRDefault="00877B63" w:rsidP="00DC396E">
            <w:pPr>
              <w:spacing w:line="360" w:lineRule="auto"/>
              <w:jc w:val="both"/>
              <w:rPr>
                <w:noProof/>
                <w:sz w:val="24"/>
                <w:szCs w:val="24"/>
              </w:rPr>
            </w:pPr>
          </w:p>
          <w:p w14:paraId="39D6A335" w14:textId="2FCC6CA2" w:rsidR="00494A3E" w:rsidRDefault="00494A3E" w:rsidP="00DC396E">
            <w:pPr>
              <w:spacing w:line="360" w:lineRule="auto"/>
              <w:jc w:val="both"/>
              <w:rPr>
                <w:i/>
                <w:sz w:val="24"/>
                <w:szCs w:val="24"/>
              </w:rPr>
            </w:pPr>
          </w:p>
          <w:p w14:paraId="12DC2F24" w14:textId="24094196" w:rsidR="00D3203C" w:rsidRDefault="00D3203C" w:rsidP="00DC396E">
            <w:pPr>
              <w:spacing w:line="360" w:lineRule="auto"/>
              <w:jc w:val="both"/>
              <w:rPr>
                <w:i/>
                <w:sz w:val="24"/>
                <w:szCs w:val="24"/>
              </w:rPr>
            </w:pPr>
          </w:p>
          <w:p w14:paraId="1225D23D" w14:textId="2F77A372" w:rsidR="00D3203C" w:rsidRDefault="00DC396E" w:rsidP="00FF7EBB">
            <w:pPr>
              <w:jc w:val="both"/>
              <w:rPr>
                <w:i/>
                <w:sz w:val="24"/>
                <w:szCs w:val="24"/>
              </w:rPr>
            </w:pPr>
            <w:r>
              <w:rPr>
                <w:i/>
                <w:sz w:val="24"/>
                <w:szCs w:val="24"/>
              </w:rPr>
              <w:t>Word Count: 40</w:t>
            </w:r>
            <w:r w:rsidR="00691197">
              <w:rPr>
                <w:i/>
                <w:sz w:val="24"/>
                <w:szCs w:val="24"/>
              </w:rPr>
              <w:t>58</w:t>
            </w:r>
          </w:p>
          <w:p w14:paraId="0C1020FE" w14:textId="61CE561C" w:rsidR="00D3203C" w:rsidRDefault="00D3203C" w:rsidP="00FF7EBB">
            <w:pPr>
              <w:jc w:val="both"/>
              <w:rPr>
                <w:i/>
                <w:sz w:val="24"/>
                <w:szCs w:val="24"/>
              </w:rPr>
            </w:pPr>
          </w:p>
          <w:p w14:paraId="43CA65F6" w14:textId="23BB0B7A"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06684D">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CF30676"/>
    <w:multiLevelType w:val="hybridMultilevel"/>
    <w:tmpl w:val="1EA6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108D7"/>
    <w:multiLevelType w:val="hybridMultilevel"/>
    <w:tmpl w:val="8E8E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315930"/>
    <w:multiLevelType w:val="hybridMultilevel"/>
    <w:tmpl w:val="826A7F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AA15B8"/>
    <w:multiLevelType w:val="hybridMultilevel"/>
    <w:tmpl w:val="C00C1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36135354">
    <w:abstractNumId w:val="1"/>
    <w:lvlOverride w:ilvl="0">
      <w:lvl w:ilvl="0">
        <w:start w:val="1"/>
        <w:numFmt w:val="bullet"/>
        <w:lvlText w:val=""/>
        <w:lvlJc w:val="left"/>
        <w:pPr>
          <w:ind w:left="720" w:hanging="360"/>
        </w:pPr>
        <w:rPr>
          <w:rFonts w:ascii="Symbol" w:hAnsi="Symbol" w:hint="default"/>
        </w:rPr>
      </w:lvl>
    </w:lvlOverride>
  </w:num>
  <w:num w:numId="2" w16cid:durableId="1066954224">
    <w:abstractNumId w:val="22"/>
  </w:num>
  <w:num w:numId="3" w16cid:durableId="1808007791">
    <w:abstractNumId w:val="49"/>
  </w:num>
  <w:num w:numId="4" w16cid:durableId="1841700813">
    <w:abstractNumId w:val="51"/>
  </w:num>
  <w:num w:numId="5" w16cid:durableId="491721548">
    <w:abstractNumId w:val="36"/>
  </w:num>
  <w:num w:numId="6" w16cid:durableId="1022517842">
    <w:abstractNumId w:val="34"/>
  </w:num>
  <w:num w:numId="7" w16cid:durableId="1410690365">
    <w:abstractNumId w:val="31"/>
  </w:num>
  <w:num w:numId="8" w16cid:durableId="490876518">
    <w:abstractNumId w:val="32"/>
  </w:num>
  <w:num w:numId="9" w16cid:durableId="471560116">
    <w:abstractNumId w:val="10"/>
  </w:num>
  <w:num w:numId="10" w16cid:durableId="1025903487">
    <w:abstractNumId w:val="35"/>
  </w:num>
  <w:num w:numId="11" w16cid:durableId="523398092">
    <w:abstractNumId w:val="17"/>
  </w:num>
  <w:num w:numId="12" w16cid:durableId="2062174043">
    <w:abstractNumId w:val="16"/>
  </w:num>
  <w:num w:numId="13" w16cid:durableId="889343561">
    <w:abstractNumId w:val="29"/>
  </w:num>
  <w:num w:numId="14" w16cid:durableId="2066175969">
    <w:abstractNumId w:val="8"/>
  </w:num>
  <w:num w:numId="15" w16cid:durableId="1332099137">
    <w:abstractNumId w:val="26"/>
  </w:num>
  <w:num w:numId="16" w16cid:durableId="855389075">
    <w:abstractNumId w:val="15"/>
  </w:num>
  <w:num w:numId="17" w16cid:durableId="853881356">
    <w:abstractNumId w:val="13"/>
  </w:num>
  <w:num w:numId="18" w16cid:durableId="13915743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075826">
    <w:abstractNumId w:val="23"/>
  </w:num>
  <w:num w:numId="20" w16cid:durableId="123473649">
    <w:abstractNumId w:val="18"/>
  </w:num>
  <w:num w:numId="21" w16cid:durableId="2121024488">
    <w:abstractNumId w:val="14"/>
  </w:num>
  <w:num w:numId="22" w16cid:durableId="501626992">
    <w:abstractNumId w:val="11"/>
  </w:num>
  <w:num w:numId="23" w16cid:durableId="2121949950">
    <w:abstractNumId w:val="30"/>
  </w:num>
  <w:num w:numId="24" w16cid:durableId="2090881643">
    <w:abstractNumId w:val="19"/>
  </w:num>
  <w:num w:numId="25" w16cid:durableId="397899918">
    <w:abstractNumId w:val="45"/>
  </w:num>
  <w:num w:numId="26" w16cid:durableId="642738542">
    <w:abstractNumId w:val="37"/>
  </w:num>
  <w:num w:numId="27" w16cid:durableId="1643580275">
    <w:abstractNumId w:val="44"/>
  </w:num>
  <w:num w:numId="28" w16cid:durableId="933125938">
    <w:abstractNumId w:val="20"/>
  </w:num>
  <w:num w:numId="29" w16cid:durableId="1425032011">
    <w:abstractNumId w:val="47"/>
  </w:num>
  <w:num w:numId="30" w16cid:durableId="1976597332">
    <w:abstractNumId w:val="33"/>
  </w:num>
  <w:num w:numId="31" w16cid:durableId="1959992670">
    <w:abstractNumId w:val="12"/>
  </w:num>
  <w:num w:numId="32" w16cid:durableId="847908423">
    <w:abstractNumId w:val="48"/>
  </w:num>
  <w:num w:numId="33" w16cid:durableId="1502888409">
    <w:abstractNumId w:val="43"/>
  </w:num>
  <w:num w:numId="34" w16cid:durableId="988364480">
    <w:abstractNumId w:val="5"/>
  </w:num>
  <w:num w:numId="35" w16cid:durableId="1218512198">
    <w:abstractNumId w:val="50"/>
  </w:num>
  <w:num w:numId="36" w16cid:durableId="1150364239">
    <w:abstractNumId w:val="46"/>
  </w:num>
  <w:num w:numId="37" w16cid:durableId="382027376">
    <w:abstractNumId w:val="40"/>
  </w:num>
  <w:num w:numId="38" w16cid:durableId="1313407106">
    <w:abstractNumId w:val="41"/>
  </w:num>
  <w:num w:numId="39" w16cid:durableId="1649896636">
    <w:abstractNumId w:val="4"/>
  </w:num>
  <w:num w:numId="40" w16cid:durableId="172034141">
    <w:abstractNumId w:val="6"/>
  </w:num>
  <w:num w:numId="41" w16cid:durableId="2022049481">
    <w:abstractNumId w:val="25"/>
  </w:num>
  <w:num w:numId="42" w16cid:durableId="1014914556">
    <w:abstractNumId w:val="7"/>
  </w:num>
  <w:num w:numId="43" w16cid:durableId="1534732046">
    <w:abstractNumId w:val="3"/>
  </w:num>
  <w:num w:numId="44" w16cid:durableId="1464811564">
    <w:abstractNumId w:val="42"/>
  </w:num>
  <w:num w:numId="45" w16cid:durableId="1246495781">
    <w:abstractNumId w:val="0"/>
  </w:num>
  <w:num w:numId="46" w16cid:durableId="444077356">
    <w:abstractNumId w:val="14"/>
  </w:num>
  <w:num w:numId="47" w16cid:durableId="387727982">
    <w:abstractNumId w:val="52"/>
  </w:num>
  <w:num w:numId="48" w16cid:durableId="11768412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66583158">
    <w:abstractNumId w:val="11"/>
  </w:num>
  <w:num w:numId="50" w16cid:durableId="12079129">
    <w:abstractNumId w:val="30"/>
  </w:num>
  <w:num w:numId="51" w16cid:durableId="709571805">
    <w:abstractNumId w:val="24"/>
  </w:num>
  <w:num w:numId="52" w16cid:durableId="1316883050">
    <w:abstractNumId w:val="21"/>
  </w:num>
  <w:num w:numId="53" w16cid:durableId="58359141">
    <w:abstractNumId w:val="2"/>
  </w:num>
  <w:num w:numId="54" w16cid:durableId="1929579194">
    <w:abstractNumId w:val="39"/>
  </w:num>
  <w:num w:numId="55" w16cid:durableId="697389275">
    <w:abstractNumId w:val="38"/>
  </w:num>
  <w:num w:numId="56" w16cid:durableId="791359766">
    <w:abstractNumId w:val="28"/>
  </w:num>
  <w:num w:numId="57" w16cid:durableId="530341325">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95B"/>
    <w:rsid w:val="00020EEC"/>
    <w:rsid w:val="0002440E"/>
    <w:rsid w:val="0002759A"/>
    <w:rsid w:val="00027B1F"/>
    <w:rsid w:val="0003088B"/>
    <w:rsid w:val="00032530"/>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84D"/>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3E46"/>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D35"/>
    <w:rsid w:val="001E2EB6"/>
    <w:rsid w:val="001F4552"/>
    <w:rsid w:val="002019EB"/>
    <w:rsid w:val="00204B58"/>
    <w:rsid w:val="00205051"/>
    <w:rsid w:val="00211F65"/>
    <w:rsid w:val="00214047"/>
    <w:rsid w:val="00216563"/>
    <w:rsid w:val="0021792F"/>
    <w:rsid w:val="00220D06"/>
    <w:rsid w:val="002246A0"/>
    <w:rsid w:val="00224E08"/>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0EC2"/>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65B"/>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899"/>
    <w:rsid w:val="003E4B70"/>
    <w:rsid w:val="003E54CF"/>
    <w:rsid w:val="003E5FBA"/>
    <w:rsid w:val="003E7F87"/>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0CDB"/>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4A3E"/>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259"/>
    <w:rsid w:val="005113D4"/>
    <w:rsid w:val="0051287D"/>
    <w:rsid w:val="00513C7D"/>
    <w:rsid w:val="00521123"/>
    <w:rsid w:val="00521221"/>
    <w:rsid w:val="0052250B"/>
    <w:rsid w:val="005305C6"/>
    <w:rsid w:val="00540EEC"/>
    <w:rsid w:val="005414F4"/>
    <w:rsid w:val="00546187"/>
    <w:rsid w:val="00547B11"/>
    <w:rsid w:val="0055285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67D2"/>
    <w:rsid w:val="005C1567"/>
    <w:rsid w:val="005C28D3"/>
    <w:rsid w:val="005C6CE5"/>
    <w:rsid w:val="005D3F07"/>
    <w:rsid w:val="005D4A1E"/>
    <w:rsid w:val="005D4F72"/>
    <w:rsid w:val="005E13EA"/>
    <w:rsid w:val="005E17F1"/>
    <w:rsid w:val="005E2215"/>
    <w:rsid w:val="005F64AA"/>
    <w:rsid w:val="005F7851"/>
    <w:rsid w:val="00602FFD"/>
    <w:rsid w:val="00606E27"/>
    <w:rsid w:val="006108C9"/>
    <w:rsid w:val="00614DF7"/>
    <w:rsid w:val="006179BB"/>
    <w:rsid w:val="0062158D"/>
    <w:rsid w:val="00621795"/>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197"/>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FCE"/>
    <w:rsid w:val="00723475"/>
    <w:rsid w:val="00723C3B"/>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EF5"/>
    <w:rsid w:val="007908E0"/>
    <w:rsid w:val="00793EB3"/>
    <w:rsid w:val="00794205"/>
    <w:rsid w:val="0079422A"/>
    <w:rsid w:val="007A1F6A"/>
    <w:rsid w:val="007A628F"/>
    <w:rsid w:val="007B0DE3"/>
    <w:rsid w:val="007B1BFD"/>
    <w:rsid w:val="007B7191"/>
    <w:rsid w:val="007C1D94"/>
    <w:rsid w:val="007C3488"/>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E2F"/>
    <w:rsid w:val="00865B58"/>
    <w:rsid w:val="00866B50"/>
    <w:rsid w:val="00867A63"/>
    <w:rsid w:val="008708F1"/>
    <w:rsid w:val="00871960"/>
    <w:rsid w:val="00873420"/>
    <w:rsid w:val="0087369F"/>
    <w:rsid w:val="00877B63"/>
    <w:rsid w:val="00880539"/>
    <w:rsid w:val="008859E8"/>
    <w:rsid w:val="0088737B"/>
    <w:rsid w:val="00887A3C"/>
    <w:rsid w:val="00891078"/>
    <w:rsid w:val="00892716"/>
    <w:rsid w:val="00893067"/>
    <w:rsid w:val="008933DE"/>
    <w:rsid w:val="00895FCE"/>
    <w:rsid w:val="00897F3E"/>
    <w:rsid w:val="008A21B4"/>
    <w:rsid w:val="008B07DE"/>
    <w:rsid w:val="008B1309"/>
    <w:rsid w:val="008B28E7"/>
    <w:rsid w:val="008B4C9D"/>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4D8"/>
    <w:rsid w:val="009079BD"/>
    <w:rsid w:val="00912BD9"/>
    <w:rsid w:val="00914E84"/>
    <w:rsid w:val="00916FB2"/>
    <w:rsid w:val="00920E5B"/>
    <w:rsid w:val="00926436"/>
    <w:rsid w:val="00926C53"/>
    <w:rsid w:val="0093018C"/>
    <w:rsid w:val="0094495F"/>
    <w:rsid w:val="009544C0"/>
    <w:rsid w:val="00954FA4"/>
    <w:rsid w:val="00956AE9"/>
    <w:rsid w:val="00962382"/>
    <w:rsid w:val="00964CC6"/>
    <w:rsid w:val="00967BFA"/>
    <w:rsid w:val="0098262C"/>
    <w:rsid w:val="0098427C"/>
    <w:rsid w:val="00986B43"/>
    <w:rsid w:val="00986C0B"/>
    <w:rsid w:val="00986D46"/>
    <w:rsid w:val="00991FDA"/>
    <w:rsid w:val="00992ACA"/>
    <w:rsid w:val="009A102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045"/>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823"/>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007F"/>
    <w:rsid w:val="00B71A32"/>
    <w:rsid w:val="00B7502A"/>
    <w:rsid w:val="00B77305"/>
    <w:rsid w:val="00B774BD"/>
    <w:rsid w:val="00B82CC2"/>
    <w:rsid w:val="00B84A89"/>
    <w:rsid w:val="00B910DA"/>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665"/>
    <w:rsid w:val="00CE4BC4"/>
    <w:rsid w:val="00CE7DA2"/>
    <w:rsid w:val="00CF2F8A"/>
    <w:rsid w:val="00CF3DB3"/>
    <w:rsid w:val="00D0274B"/>
    <w:rsid w:val="00D0503D"/>
    <w:rsid w:val="00D052BC"/>
    <w:rsid w:val="00D07026"/>
    <w:rsid w:val="00D146AE"/>
    <w:rsid w:val="00D22C8F"/>
    <w:rsid w:val="00D3203C"/>
    <w:rsid w:val="00D33491"/>
    <w:rsid w:val="00D3442D"/>
    <w:rsid w:val="00D34BDF"/>
    <w:rsid w:val="00D36F00"/>
    <w:rsid w:val="00D44B67"/>
    <w:rsid w:val="00D44F8E"/>
    <w:rsid w:val="00D51FD5"/>
    <w:rsid w:val="00D55DE0"/>
    <w:rsid w:val="00D607EF"/>
    <w:rsid w:val="00D60F88"/>
    <w:rsid w:val="00D646BD"/>
    <w:rsid w:val="00D65558"/>
    <w:rsid w:val="00D71201"/>
    <w:rsid w:val="00D720C7"/>
    <w:rsid w:val="00D8393F"/>
    <w:rsid w:val="00D84841"/>
    <w:rsid w:val="00D876E6"/>
    <w:rsid w:val="00D90958"/>
    <w:rsid w:val="00DA1025"/>
    <w:rsid w:val="00DA22EC"/>
    <w:rsid w:val="00DA5682"/>
    <w:rsid w:val="00DA5860"/>
    <w:rsid w:val="00DA5C0C"/>
    <w:rsid w:val="00DB2767"/>
    <w:rsid w:val="00DC1B10"/>
    <w:rsid w:val="00DC2924"/>
    <w:rsid w:val="00DC396E"/>
    <w:rsid w:val="00DC4729"/>
    <w:rsid w:val="00DD31C5"/>
    <w:rsid w:val="00DD5020"/>
    <w:rsid w:val="00DD63BE"/>
    <w:rsid w:val="00DE4296"/>
    <w:rsid w:val="00DF2469"/>
    <w:rsid w:val="00DF7899"/>
    <w:rsid w:val="00E0524C"/>
    <w:rsid w:val="00E15751"/>
    <w:rsid w:val="00E15ACA"/>
    <w:rsid w:val="00E17160"/>
    <w:rsid w:val="00E17D41"/>
    <w:rsid w:val="00E231D1"/>
    <w:rsid w:val="00E25763"/>
    <w:rsid w:val="00E3288D"/>
    <w:rsid w:val="00E35112"/>
    <w:rsid w:val="00E35BEC"/>
    <w:rsid w:val="00E41A6A"/>
    <w:rsid w:val="00E50821"/>
    <w:rsid w:val="00E51F91"/>
    <w:rsid w:val="00E5498A"/>
    <w:rsid w:val="00E559CE"/>
    <w:rsid w:val="00E60F42"/>
    <w:rsid w:val="00E65B7F"/>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B0E"/>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71F"/>
    <w:rsid w:val="00F22189"/>
    <w:rsid w:val="00F22AC5"/>
    <w:rsid w:val="00F2423D"/>
    <w:rsid w:val="00F254D1"/>
    <w:rsid w:val="00F32B82"/>
    <w:rsid w:val="00F34C86"/>
    <w:rsid w:val="00F4043E"/>
    <w:rsid w:val="00F41795"/>
    <w:rsid w:val="00F41BBC"/>
    <w:rsid w:val="00F444F0"/>
    <w:rsid w:val="00F446FF"/>
    <w:rsid w:val="00F45521"/>
    <w:rsid w:val="00F46805"/>
    <w:rsid w:val="00F50847"/>
    <w:rsid w:val="00F53F27"/>
    <w:rsid w:val="00F546D1"/>
    <w:rsid w:val="00F60281"/>
    <w:rsid w:val="00F66272"/>
    <w:rsid w:val="00F706E1"/>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10D"/>
    <w:rsid w:val="00FC2FF3"/>
    <w:rsid w:val="00FC3263"/>
    <w:rsid w:val="00FC51F9"/>
    <w:rsid w:val="00FC5B40"/>
    <w:rsid w:val="00FC5FF8"/>
    <w:rsid w:val="00FC7E17"/>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494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8798D59-FEC1-48F1-ACFA-E04A341E1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13</Pages>
  <Words>4266</Words>
  <Characters>21961</Characters>
  <Application>Microsoft Office Word</Application>
  <DocSecurity>0</DocSecurity>
  <Lines>183</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Hopwood</cp:lastModifiedBy>
  <cp:revision>15</cp:revision>
  <cp:lastPrinted>2020-02-11T19:20:00Z</cp:lastPrinted>
  <dcterms:created xsi:type="dcterms:W3CDTF">2023-09-08T14:30:00Z</dcterms:created>
  <dcterms:modified xsi:type="dcterms:W3CDTF">2023-10-09T11:34:00Z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