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6A0" w:firstRow="1" w:lastRow="0" w:firstColumn="1" w:lastColumn="0" w:noHBand="1" w:noVBand="1"/>
      </w:tblPr>
      <w:tblGrid>
        <w:gridCol w:w="3105"/>
        <w:gridCol w:w="3960"/>
        <w:gridCol w:w="1920"/>
      </w:tblGrid>
      <w:tr w:rsidR="5E99B38D" w14:paraId="2EFEC857" w14:textId="77777777" w:rsidTr="5E99B38D">
        <w:tc>
          <w:tcPr>
            <w:tcW w:w="3105" w:type="dxa"/>
            <w:tcBorders>
              <w:top w:val="single" w:sz="6" w:space="0" w:color="auto"/>
              <w:left w:val="single" w:sz="6" w:space="0" w:color="auto"/>
              <w:bottom w:val="single" w:sz="6" w:space="0" w:color="auto"/>
              <w:right w:val="single" w:sz="6" w:space="0" w:color="auto"/>
            </w:tcBorders>
          </w:tcPr>
          <w:p w14:paraId="26BD4382" w14:textId="6C36E787" w:rsidR="5E99B38D" w:rsidRDefault="5E99B38D" w:rsidP="5E99B38D">
            <w:pPr>
              <w:spacing w:line="259" w:lineRule="auto"/>
              <w:rPr>
                <w:rFonts w:ascii="Arial" w:eastAsia="Arial" w:hAnsi="Arial" w:cs="Arial"/>
              </w:rPr>
            </w:pPr>
            <w:proofErr w:type="spellStart"/>
            <w:r w:rsidRPr="5E99B38D">
              <w:rPr>
                <w:rFonts w:ascii="Arial" w:eastAsia="Arial" w:hAnsi="Arial" w:cs="Arial"/>
                <w:b/>
                <w:bCs/>
              </w:rPr>
              <w:t>Targedau</w:t>
            </w:r>
            <w:proofErr w:type="spellEnd"/>
            <w:r w:rsidRPr="5E99B38D">
              <w:rPr>
                <w:rFonts w:ascii="Arial" w:eastAsia="Arial" w:hAnsi="Arial" w:cs="Arial"/>
                <w:b/>
                <w:bCs/>
              </w:rPr>
              <w:t xml:space="preserve"> / Targets</w:t>
            </w:r>
          </w:p>
        </w:tc>
        <w:tc>
          <w:tcPr>
            <w:tcW w:w="3960" w:type="dxa"/>
            <w:tcBorders>
              <w:top w:val="single" w:sz="6" w:space="0" w:color="auto"/>
              <w:left w:val="single" w:sz="6" w:space="0" w:color="auto"/>
              <w:bottom w:val="single" w:sz="6" w:space="0" w:color="auto"/>
              <w:right w:val="single" w:sz="6" w:space="0" w:color="auto"/>
            </w:tcBorders>
          </w:tcPr>
          <w:p w14:paraId="512954B2" w14:textId="501CED18" w:rsidR="5E99B38D" w:rsidRDefault="5E99B38D" w:rsidP="5E99B38D">
            <w:pPr>
              <w:spacing w:line="259" w:lineRule="auto"/>
              <w:rPr>
                <w:rFonts w:ascii="Arial" w:eastAsia="Arial" w:hAnsi="Arial" w:cs="Arial"/>
              </w:rPr>
            </w:pPr>
            <w:r w:rsidRPr="5E99B38D">
              <w:rPr>
                <w:rFonts w:ascii="Arial" w:eastAsia="Arial" w:hAnsi="Arial" w:cs="Arial"/>
                <w:b/>
                <w:bCs/>
              </w:rPr>
              <w:t xml:space="preserve">Sut </w:t>
            </w:r>
            <w:proofErr w:type="spellStart"/>
            <w:r w:rsidRPr="5E99B38D">
              <w:rPr>
                <w:rFonts w:ascii="Arial" w:eastAsia="Arial" w:hAnsi="Arial" w:cs="Arial"/>
                <w:b/>
                <w:bCs/>
              </w:rPr>
              <w:t>rydych</w:t>
            </w:r>
            <w:proofErr w:type="spellEnd"/>
            <w:r w:rsidRPr="5E99B38D">
              <w:rPr>
                <w:rFonts w:ascii="Arial" w:eastAsia="Arial" w:hAnsi="Arial" w:cs="Arial"/>
                <w:b/>
                <w:bCs/>
              </w:rPr>
              <w:t xml:space="preserve"> </w:t>
            </w:r>
            <w:proofErr w:type="spellStart"/>
            <w:r w:rsidRPr="5E99B38D">
              <w:rPr>
                <w:rFonts w:ascii="Arial" w:eastAsia="Arial" w:hAnsi="Arial" w:cs="Arial"/>
                <w:b/>
                <w:bCs/>
              </w:rPr>
              <w:t>wedi</w:t>
            </w:r>
            <w:proofErr w:type="spellEnd"/>
            <w:r w:rsidRPr="5E99B38D">
              <w:rPr>
                <w:rFonts w:ascii="Arial" w:eastAsia="Arial" w:hAnsi="Arial" w:cs="Arial"/>
                <w:b/>
                <w:bCs/>
              </w:rPr>
              <w:t xml:space="preserve"> </w:t>
            </w:r>
            <w:proofErr w:type="spellStart"/>
            <w:r w:rsidRPr="5E99B38D">
              <w:rPr>
                <w:rFonts w:ascii="Arial" w:eastAsia="Arial" w:hAnsi="Arial" w:cs="Arial"/>
                <w:b/>
                <w:bCs/>
              </w:rPr>
              <w:t>gweithio</w:t>
            </w:r>
            <w:proofErr w:type="spellEnd"/>
            <w:r w:rsidRPr="5E99B38D">
              <w:rPr>
                <w:rFonts w:ascii="Arial" w:eastAsia="Arial" w:hAnsi="Arial" w:cs="Arial"/>
                <w:b/>
                <w:bCs/>
              </w:rPr>
              <w:t xml:space="preserve"> </w:t>
            </w:r>
            <w:proofErr w:type="spellStart"/>
            <w:r w:rsidRPr="5E99B38D">
              <w:rPr>
                <w:rFonts w:ascii="Arial" w:eastAsia="Arial" w:hAnsi="Arial" w:cs="Arial"/>
                <w:b/>
                <w:bCs/>
              </w:rPr>
              <w:t>ar</w:t>
            </w:r>
            <w:proofErr w:type="spellEnd"/>
            <w:r w:rsidRPr="5E99B38D">
              <w:rPr>
                <w:rFonts w:ascii="Arial" w:eastAsia="Arial" w:hAnsi="Arial" w:cs="Arial"/>
                <w:b/>
                <w:bCs/>
              </w:rPr>
              <w:t xml:space="preserve"> </w:t>
            </w:r>
            <w:proofErr w:type="spellStart"/>
            <w:r w:rsidRPr="5E99B38D">
              <w:rPr>
                <w:rFonts w:ascii="Arial" w:eastAsia="Arial" w:hAnsi="Arial" w:cs="Arial"/>
                <w:b/>
                <w:bCs/>
              </w:rPr>
              <w:t>hwn</w:t>
            </w:r>
            <w:proofErr w:type="spellEnd"/>
            <w:r w:rsidRPr="5E99B38D">
              <w:rPr>
                <w:rFonts w:ascii="Arial" w:eastAsia="Arial" w:hAnsi="Arial" w:cs="Arial"/>
                <w:b/>
                <w:bCs/>
              </w:rPr>
              <w:t xml:space="preserve"> /</w:t>
            </w:r>
          </w:p>
          <w:p w14:paraId="73D7FFE8" w14:textId="3D25F031" w:rsidR="5E99B38D" w:rsidRDefault="5E99B38D" w:rsidP="5E99B38D">
            <w:pPr>
              <w:spacing w:line="259" w:lineRule="auto"/>
              <w:rPr>
                <w:rFonts w:ascii="Arial" w:eastAsia="Arial" w:hAnsi="Arial" w:cs="Arial"/>
              </w:rPr>
            </w:pPr>
            <w:r w:rsidRPr="5E99B38D">
              <w:rPr>
                <w:rFonts w:ascii="Arial" w:eastAsia="Arial" w:hAnsi="Arial" w:cs="Arial"/>
                <w:b/>
                <w:bCs/>
              </w:rPr>
              <w:t>How you have worked on this</w:t>
            </w:r>
          </w:p>
        </w:tc>
        <w:tc>
          <w:tcPr>
            <w:tcW w:w="1920" w:type="dxa"/>
            <w:tcBorders>
              <w:top w:val="single" w:sz="6" w:space="0" w:color="auto"/>
              <w:left w:val="single" w:sz="6" w:space="0" w:color="auto"/>
              <w:bottom w:val="single" w:sz="6" w:space="0" w:color="auto"/>
              <w:right w:val="single" w:sz="6" w:space="0" w:color="auto"/>
            </w:tcBorders>
          </w:tcPr>
          <w:p w14:paraId="182F0822" w14:textId="6FB1CD22" w:rsidR="5E99B38D" w:rsidRDefault="5E99B38D" w:rsidP="5E99B38D">
            <w:pPr>
              <w:spacing w:line="259" w:lineRule="auto"/>
              <w:rPr>
                <w:rFonts w:ascii="Arial" w:eastAsia="Arial" w:hAnsi="Arial" w:cs="Arial"/>
              </w:rPr>
            </w:pPr>
            <w:proofErr w:type="spellStart"/>
            <w:r w:rsidRPr="5E99B38D">
              <w:rPr>
                <w:rFonts w:ascii="Arial" w:eastAsia="Arial" w:hAnsi="Arial" w:cs="Arial"/>
                <w:b/>
                <w:bCs/>
              </w:rPr>
              <w:t>Ceir</w:t>
            </w:r>
            <w:proofErr w:type="spellEnd"/>
            <w:r w:rsidRPr="5E99B38D">
              <w:rPr>
                <w:rFonts w:ascii="Arial" w:eastAsia="Arial" w:hAnsi="Arial" w:cs="Arial"/>
                <w:b/>
                <w:bCs/>
              </w:rPr>
              <w:t xml:space="preserve"> </w:t>
            </w:r>
            <w:proofErr w:type="spellStart"/>
            <w:r w:rsidRPr="5E99B38D">
              <w:rPr>
                <w:rFonts w:ascii="Arial" w:eastAsia="Arial" w:hAnsi="Arial" w:cs="Arial"/>
                <w:b/>
                <w:bCs/>
              </w:rPr>
              <w:t>enghraifft</w:t>
            </w:r>
            <w:proofErr w:type="spellEnd"/>
            <w:r w:rsidRPr="5E99B38D">
              <w:rPr>
                <w:rFonts w:ascii="Arial" w:eastAsia="Arial" w:hAnsi="Arial" w:cs="Arial"/>
                <w:b/>
                <w:bCs/>
              </w:rPr>
              <w:t xml:space="preserve"> </w:t>
            </w:r>
            <w:proofErr w:type="spellStart"/>
            <w:r w:rsidRPr="5E99B38D">
              <w:rPr>
                <w:rFonts w:ascii="Arial" w:eastAsia="Arial" w:hAnsi="Arial" w:cs="Arial"/>
                <w:b/>
                <w:bCs/>
              </w:rPr>
              <w:t>ar</w:t>
            </w:r>
            <w:proofErr w:type="spellEnd"/>
            <w:r w:rsidRPr="5E99B38D">
              <w:rPr>
                <w:rFonts w:ascii="Arial" w:eastAsia="Arial" w:hAnsi="Arial" w:cs="Arial"/>
                <w:b/>
                <w:bCs/>
              </w:rPr>
              <w:t xml:space="preserve"> /</w:t>
            </w:r>
          </w:p>
          <w:p w14:paraId="03C874E9" w14:textId="3483D8A5" w:rsidR="5E99B38D" w:rsidRDefault="5E99B38D" w:rsidP="5E99B38D">
            <w:pPr>
              <w:spacing w:line="259" w:lineRule="auto"/>
              <w:rPr>
                <w:rFonts w:ascii="Arial" w:eastAsia="Arial" w:hAnsi="Arial" w:cs="Arial"/>
              </w:rPr>
            </w:pPr>
            <w:r w:rsidRPr="5E99B38D">
              <w:rPr>
                <w:rFonts w:ascii="Arial" w:eastAsia="Arial" w:hAnsi="Arial" w:cs="Arial"/>
                <w:b/>
                <w:bCs/>
              </w:rPr>
              <w:t>An example can be found on</w:t>
            </w:r>
          </w:p>
        </w:tc>
      </w:tr>
      <w:tr w:rsidR="5E99B38D" w14:paraId="056B0B20" w14:textId="77777777" w:rsidTr="5E99B38D">
        <w:tc>
          <w:tcPr>
            <w:tcW w:w="3105" w:type="dxa"/>
            <w:tcBorders>
              <w:top w:val="single" w:sz="6" w:space="0" w:color="auto"/>
              <w:left w:val="single" w:sz="6" w:space="0" w:color="auto"/>
              <w:bottom w:val="single" w:sz="6" w:space="0" w:color="auto"/>
              <w:right w:val="single" w:sz="6" w:space="0" w:color="auto"/>
            </w:tcBorders>
          </w:tcPr>
          <w:p w14:paraId="0239EBB4" w14:textId="27AB7D53" w:rsidR="5E99B38D" w:rsidRDefault="5E99B38D" w:rsidP="5E99B38D">
            <w:pPr>
              <w:spacing w:line="259" w:lineRule="auto"/>
              <w:rPr>
                <w:rFonts w:ascii="Arial" w:eastAsia="Arial" w:hAnsi="Arial" w:cs="Arial"/>
              </w:rPr>
            </w:pPr>
            <w:proofErr w:type="spellStart"/>
            <w:r w:rsidRPr="5E99B38D">
              <w:rPr>
                <w:rFonts w:ascii="Arial" w:eastAsia="Arial" w:hAnsi="Arial" w:cs="Arial"/>
                <w:b/>
                <w:bCs/>
              </w:rPr>
              <w:t>Targed</w:t>
            </w:r>
            <w:proofErr w:type="spellEnd"/>
            <w:r w:rsidRPr="5E99B38D">
              <w:rPr>
                <w:rFonts w:ascii="Arial" w:eastAsia="Arial" w:hAnsi="Arial" w:cs="Arial"/>
                <w:b/>
                <w:bCs/>
              </w:rPr>
              <w:t>/Target 1</w:t>
            </w:r>
          </w:p>
          <w:p w14:paraId="3A38B770" w14:textId="4294BAA9" w:rsidR="5E99B38D" w:rsidRDefault="5E99B38D" w:rsidP="5E99B38D">
            <w:pPr>
              <w:spacing w:line="259" w:lineRule="auto"/>
              <w:rPr>
                <w:rFonts w:ascii="Arial" w:eastAsia="Arial" w:hAnsi="Arial" w:cs="Arial"/>
                <w:color w:val="283041"/>
                <w:sz w:val="21"/>
                <w:szCs w:val="21"/>
              </w:rPr>
            </w:pPr>
            <w:r w:rsidRPr="5E99B38D">
              <w:rPr>
                <w:rFonts w:ascii="Arial" w:eastAsia="Arial" w:hAnsi="Arial" w:cs="Arial"/>
                <w:color w:val="283041"/>
                <w:sz w:val="21"/>
                <w:szCs w:val="21"/>
                <w:lang w:val="en-US"/>
              </w:rPr>
              <w:t>Ensure that you write in a concise and academic manner so that you do not give descriptive information that is un-necessary.</w:t>
            </w:r>
          </w:p>
        </w:tc>
        <w:tc>
          <w:tcPr>
            <w:tcW w:w="3960" w:type="dxa"/>
            <w:tcBorders>
              <w:top w:val="single" w:sz="6" w:space="0" w:color="auto"/>
              <w:left w:val="single" w:sz="6" w:space="0" w:color="auto"/>
              <w:bottom w:val="single" w:sz="6" w:space="0" w:color="auto"/>
              <w:right w:val="single" w:sz="6" w:space="0" w:color="auto"/>
            </w:tcBorders>
          </w:tcPr>
          <w:p w14:paraId="79BEFAF5" w14:textId="01E03A1D" w:rsidR="5E99B38D" w:rsidRDefault="5E99B38D" w:rsidP="5E99B38D">
            <w:pPr>
              <w:spacing w:line="259" w:lineRule="auto"/>
              <w:rPr>
                <w:rFonts w:ascii="Arial" w:eastAsia="Arial" w:hAnsi="Arial" w:cs="Arial"/>
              </w:rPr>
            </w:pPr>
            <w:r w:rsidRPr="5E99B38D">
              <w:rPr>
                <w:rFonts w:ascii="Arial" w:eastAsia="Arial" w:hAnsi="Arial" w:cs="Arial"/>
              </w:rPr>
              <w:t>Tried to think about the ‘what, how and why’ questions when making a statement to ensure what I wrote had purpose and as clear without unnecessary information.</w:t>
            </w:r>
          </w:p>
        </w:tc>
        <w:tc>
          <w:tcPr>
            <w:tcW w:w="1920" w:type="dxa"/>
            <w:tcBorders>
              <w:top w:val="single" w:sz="6" w:space="0" w:color="auto"/>
              <w:left w:val="single" w:sz="6" w:space="0" w:color="auto"/>
              <w:bottom w:val="single" w:sz="6" w:space="0" w:color="auto"/>
              <w:right w:val="single" w:sz="6" w:space="0" w:color="auto"/>
            </w:tcBorders>
          </w:tcPr>
          <w:p w14:paraId="369C9B81" w14:textId="3CD97DEC" w:rsidR="5E99B38D" w:rsidRDefault="00FD3517" w:rsidP="5E99B38D">
            <w:pPr>
              <w:spacing w:line="259" w:lineRule="auto"/>
              <w:jc w:val="both"/>
              <w:rPr>
                <w:rFonts w:ascii="Arial" w:eastAsia="Arial" w:hAnsi="Arial" w:cs="Arial"/>
              </w:rPr>
            </w:pPr>
            <w:r>
              <w:rPr>
                <w:rFonts w:ascii="Arial" w:eastAsia="Arial" w:hAnsi="Arial" w:cs="Arial"/>
              </w:rPr>
              <w:t>Pg 8-9</w:t>
            </w:r>
          </w:p>
        </w:tc>
      </w:tr>
      <w:tr w:rsidR="5E99B38D" w14:paraId="777B51B9" w14:textId="77777777" w:rsidTr="5E99B38D">
        <w:tc>
          <w:tcPr>
            <w:tcW w:w="3105" w:type="dxa"/>
            <w:tcBorders>
              <w:top w:val="single" w:sz="6" w:space="0" w:color="auto"/>
              <w:left w:val="single" w:sz="6" w:space="0" w:color="auto"/>
              <w:bottom w:val="single" w:sz="6" w:space="0" w:color="auto"/>
              <w:right w:val="single" w:sz="6" w:space="0" w:color="auto"/>
            </w:tcBorders>
          </w:tcPr>
          <w:p w14:paraId="3D8CF595" w14:textId="3227C11C" w:rsidR="5E99B38D" w:rsidRDefault="5E99B38D" w:rsidP="5E99B38D">
            <w:pPr>
              <w:spacing w:line="259" w:lineRule="auto"/>
              <w:rPr>
                <w:rFonts w:ascii="Arial" w:eastAsia="Arial" w:hAnsi="Arial" w:cs="Arial"/>
              </w:rPr>
            </w:pPr>
            <w:proofErr w:type="spellStart"/>
            <w:r w:rsidRPr="5E99B38D">
              <w:rPr>
                <w:rFonts w:ascii="Arial" w:eastAsia="Arial" w:hAnsi="Arial" w:cs="Arial"/>
                <w:b/>
                <w:bCs/>
              </w:rPr>
              <w:t>Targed</w:t>
            </w:r>
            <w:proofErr w:type="spellEnd"/>
            <w:r w:rsidRPr="5E99B38D">
              <w:rPr>
                <w:rFonts w:ascii="Arial" w:eastAsia="Arial" w:hAnsi="Arial" w:cs="Arial"/>
                <w:b/>
                <w:bCs/>
              </w:rPr>
              <w:t>/Target 2</w:t>
            </w:r>
          </w:p>
          <w:p w14:paraId="003C2F59" w14:textId="3DD9C650" w:rsidR="5E99B38D" w:rsidRDefault="5E99B38D" w:rsidP="5E99B38D">
            <w:pPr>
              <w:spacing w:line="259" w:lineRule="auto"/>
              <w:rPr>
                <w:rFonts w:ascii="Arial" w:eastAsia="Arial" w:hAnsi="Arial" w:cs="Arial"/>
                <w:color w:val="283041"/>
                <w:sz w:val="21"/>
                <w:szCs w:val="21"/>
              </w:rPr>
            </w:pPr>
            <w:r w:rsidRPr="5E99B38D">
              <w:rPr>
                <w:rFonts w:ascii="Arial" w:eastAsia="Arial" w:hAnsi="Arial" w:cs="Arial"/>
                <w:color w:val="283041"/>
                <w:sz w:val="21"/>
                <w:szCs w:val="21"/>
                <w:lang w:val="en-US"/>
              </w:rPr>
              <w:t>Proof-read your work to avoid inaccuracies, e.g. the incorrect use of the apostrophe.</w:t>
            </w:r>
          </w:p>
        </w:tc>
        <w:tc>
          <w:tcPr>
            <w:tcW w:w="3960" w:type="dxa"/>
            <w:tcBorders>
              <w:top w:val="single" w:sz="6" w:space="0" w:color="auto"/>
              <w:left w:val="single" w:sz="6" w:space="0" w:color="auto"/>
              <w:bottom w:val="single" w:sz="6" w:space="0" w:color="auto"/>
              <w:right w:val="single" w:sz="6" w:space="0" w:color="auto"/>
            </w:tcBorders>
          </w:tcPr>
          <w:p w14:paraId="0DC073F5" w14:textId="0C1FAD4A" w:rsidR="5E99B38D" w:rsidRDefault="5E99B38D" w:rsidP="5E99B38D">
            <w:pPr>
              <w:spacing w:line="259" w:lineRule="auto"/>
              <w:rPr>
                <w:rFonts w:ascii="Arial" w:eastAsia="Arial" w:hAnsi="Arial" w:cs="Arial"/>
              </w:rPr>
            </w:pPr>
            <w:r w:rsidRPr="5E99B38D">
              <w:rPr>
                <w:rFonts w:ascii="Arial" w:eastAsia="Arial" w:hAnsi="Arial" w:cs="Arial"/>
              </w:rPr>
              <w:t>Proofread the assignment twice and had someone else read over it also. Made changes as reading through.</w:t>
            </w:r>
          </w:p>
        </w:tc>
        <w:tc>
          <w:tcPr>
            <w:tcW w:w="1920" w:type="dxa"/>
            <w:tcBorders>
              <w:top w:val="single" w:sz="6" w:space="0" w:color="auto"/>
              <w:left w:val="single" w:sz="6" w:space="0" w:color="auto"/>
              <w:bottom w:val="single" w:sz="6" w:space="0" w:color="auto"/>
              <w:right w:val="single" w:sz="6" w:space="0" w:color="auto"/>
            </w:tcBorders>
          </w:tcPr>
          <w:p w14:paraId="00CAB6DE" w14:textId="2D0B8AB9" w:rsidR="5E99B38D" w:rsidRDefault="5E99B38D" w:rsidP="5E99B38D">
            <w:pPr>
              <w:spacing w:line="259" w:lineRule="auto"/>
              <w:jc w:val="both"/>
              <w:rPr>
                <w:rFonts w:ascii="Arial" w:eastAsia="Arial" w:hAnsi="Arial" w:cs="Arial"/>
              </w:rPr>
            </w:pPr>
            <w:r w:rsidRPr="5E99B38D">
              <w:rPr>
                <w:rFonts w:ascii="Arial" w:eastAsia="Arial" w:hAnsi="Arial" w:cs="Arial"/>
              </w:rPr>
              <w:t>N/A</w:t>
            </w:r>
          </w:p>
        </w:tc>
      </w:tr>
    </w:tbl>
    <w:p w14:paraId="7F7E22BE" w14:textId="1F4DA9AB" w:rsidR="00674CB3" w:rsidRDefault="5E99B38D" w:rsidP="5E99B38D">
      <w:pPr>
        <w:spacing w:line="540" w:lineRule="exact"/>
        <w:jc w:val="center"/>
        <w:rPr>
          <w:rFonts w:ascii="Arial" w:eastAsia="Arial" w:hAnsi="Arial" w:cs="Arial"/>
          <w:color w:val="000000" w:themeColor="text1"/>
          <w:sz w:val="36"/>
          <w:szCs w:val="36"/>
        </w:rPr>
      </w:pPr>
      <w:r w:rsidRPr="5E99B38D">
        <w:rPr>
          <w:rFonts w:ascii="Arial" w:eastAsia="Arial" w:hAnsi="Arial" w:cs="Arial"/>
          <w:b/>
          <w:bCs/>
          <w:color w:val="000000" w:themeColor="text1"/>
          <w:sz w:val="36"/>
          <w:szCs w:val="36"/>
          <w:u w:val="single"/>
        </w:rPr>
        <w:t xml:space="preserve"> </w:t>
      </w:r>
    </w:p>
    <w:p w14:paraId="69E3E5D0" w14:textId="18856794" w:rsidR="00674CB3" w:rsidRDefault="5E99B38D" w:rsidP="5E99B38D">
      <w:pPr>
        <w:spacing w:line="540" w:lineRule="exact"/>
        <w:jc w:val="center"/>
        <w:rPr>
          <w:rFonts w:ascii="Arial" w:eastAsia="Arial" w:hAnsi="Arial" w:cs="Arial"/>
          <w:color w:val="000000" w:themeColor="text1"/>
          <w:sz w:val="36"/>
          <w:szCs w:val="36"/>
        </w:rPr>
      </w:pPr>
      <w:r w:rsidRPr="5E99B38D">
        <w:rPr>
          <w:rFonts w:ascii="Arial" w:eastAsia="Arial" w:hAnsi="Arial" w:cs="Arial"/>
          <w:b/>
          <w:bCs/>
          <w:color w:val="000000" w:themeColor="text1"/>
          <w:sz w:val="36"/>
          <w:szCs w:val="36"/>
          <w:u w:val="single"/>
        </w:rPr>
        <w:t>ECAD6009-C Cycle 3: Learners, Schools and Communities: Where am I Teaching?</w:t>
      </w:r>
    </w:p>
    <w:p w14:paraId="0A43A31A" w14:textId="15F155A3" w:rsidR="00674CB3" w:rsidRDefault="5E99B38D" w:rsidP="5E99B38D">
      <w:pPr>
        <w:spacing w:line="420" w:lineRule="exact"/>
        <w:jc w:val="center"/>
        <w:rPr>
          <w:rFonts w:ascii="Arial" w:eastAsia="Arial" w:hAnsi="Arial" w:cs="Arial"/>
          <w:color w:val="000000" w:themeColor="text1"/>
          <w:sz w:val="28"/>
          <w:szCs w:val="28"/>
        </w:rPr>
      </w:pPr>
      <w:r w:rsidRPr="5E99B38D">
        <w:rPr>
          <w:rFonts w:ascii="Arial" w:eastAsia="Arial" w:hAnsi="Arial" w:cs="Arial"/>
          <w:b/>
          <w:bCs/>
          <w:color w:val="000000" w:themeColor="text1"/>
          <w:sz w:val="28"/>
          <w:szCs w:val="28"/>
          <w:u w:val="single"/>
        </w:rPr>
        <w:t xml:space="preserve"> </w:t>
      </w:r>
    </w:p>
    <w:p w14:paraId="42C940BC" w14:textId="0DC25C1B" w:rsidR="00674CB3" w:rsidRDefault="5E99B38D" w:rsidP="5E99B38D">
      <w:pPr>
        <w:rPr>
          <w:rFonts w:ascii="Arial" w:eastAsia="Arial" w:hAnsi="Arial" w:cs="Arial"/>
          <w:color w:val="000000" w:themeColor="text1"/>
          <w:sz w:val="28"/>
          <w:szCs w:val="28"/>
        </w:rPr>
      </w:pPr>
      <w:r w:rsidRPr="5E99B38D">
        <w:rPr>
          <w:rFonts w:ascii="Arial" w:eastAsia="Arial" w:hAnsi="Arial" w:cs="Arial"/>
          <w:b/>
          <w:bCs/>
          <w:color w:val="000000" w:themeColor="text1"/>
          <w:sz w:val="28"/>
          <w:szCs w:val="28"/>
        </w:rPr>
        <w:t>How a school develops one aspect of its school development plan: a report that critically reflects on the actions, impact and evidence base.</w:t>
      </w:r>
    </w:p>
    <w:p w14:paraId="20581FD1" w14:textId="4E71B042" w:rsidR="00674CB3" w:rsidRDefault="00674CB3" w:rsidP="5E99B38D">
      <w:pPr>
        <w:rPr>
          <w:rFonts w:ascii="Arial" w:eastAsia="Arial" w:hAnsi="Arial" w:cs="Arial"/>
          <w:b/>
          <w:bCs/>
          <w:color w:val="000000" w:themeColor="text1"/>
          <w:sz w:val="28"/>
          <w:szCs w:val="28"/>
        </w:rPr>
      </w:pPr>
    </w:p>
    <w:p w14:paraId="64BCF6B4" w14:textId="4281B7CF" w:rsidR="00674CB3" w:rsidRDefault="5E99B38D" w:rsidP="5E99B38D">
      <w:pPr>
        <w:rPr>
          <w:rFonts w:ascii="Arial" w:eastAsia="Arial" w:hAnsi="Arial" w:cs="Arial"/>
          <w:color w:val="000000" w:themeColor="text1"/>
          <w:sz w:val="28"/>
          <w:szCs w:val="28"/>
        </w:rPr>
      </w:pPr>
      <w:r w:rsidRPr="5E99B38D">
        <w:rPr>
          <w:rFonts w:ascii="Arial" w:eastAsia="Arial" w:hAnsi="Arial" w:cs="Arial"/>
          <w:b/>
          <w:bCs/>
          <w:color w:val="000000" w:themeColor="text1"/>
          <w:sz w:val="28"/>
          <w:szCs w:val="28"/>
        </w:rPr>
        <w:t>Student Number: 1909965</w:t>
      </w:r>
    </w:p>
    <w:p w14:paraId="31646225" w14:textId="6781B06E" w:rsidR="00674CB3" w:rsidRDefault="5E99B38D" w:rsidP="5E99B38D">
      <w:pPr>
        <w:rPr>
          <w:rFonts w:ascii="Arial" w:eastAsia="Arial" w:hAnsi="Arial" w:cs="Arial"/>
          <w:color w:val="000000" w:themeColor="text1"/>
          <w:sz w:val="28"/>
          <w:szCs w:val="28"/>
        </w:rPr>
      </w:pPr>
      <w:r w:rsidRPr="5E99B38D">
        <w:rPr>
          <w:rFonts w:ascii="Arial" w:eastAsia="Arial" w:hAnsi="Arial" w:cs="Arial"/>
          <w:b/>
          <w:bCs/>
          <w:color w:val="000000" w:themeColor="text1"/>
          <w:sz w:val="28"/>
          <w:szCs w:val="28"/>
        </w:rPr>
        <w:t>Name: Lily Lloyd</w:t>
      </w:r>
    </w:p>
    <w:p w14:paraId="7E0FAA35" w14:textId="3775A9D8" w:rsidR="00674CB3" w:rsidRDefault="5E99B38D" w:rsidP="5E99B38D">
      <w:pPr>
        <w:rPr>
          <w:rFonts w:ascii="Arial" w:eastAsia="Arial" w:hAnsi="Arial" w:cs="Arial"/>
          <w:color w:val="000000" w:themeColor="text1"/>
          <w:sz w:val="28"/>
          <w:szCs w:val="28"/>
        </w:rPr>
      </w:pPr>
      <w:r w:rsidRPr="5E99B38D">
        <w:rPr>
          <w:rFonts w:ascii="Arial" w:eastAsia="Arial" w:hAnsi="Arial" w:cs="Arial"/>
          <w:b/>
          <w:bCs/>
          <w:color w:val="000000" w:themeColor="text1"/>
          <w:sz w:val="28"/>
          <w:szCs w:val="28"/>
        </w:rPr>
        <w:t xml:space="preserve">Word Count: </w:t>
      </w:r>
      <w:r w:rsidR="00FD3517">
        <w:rPr>
          <w:rFonts w:ascii="Arial" w:eastAsia="Arial" w:hAnsi="Arial" w:cs="Arial"/>
          <w:b/>
          <w:bCs/>
          <w:color w:val="000000" w:themeColor="text1"/>
          <w:sz w:val="28"/>
          <w:szCs w:val="28"/>
        </w:rPr>
        <w:t>2665</w:t>
      </w:r>
    </w:p>
    <w:p w14:paraId="440C00B0" w14:textId="3DB57394" w:rsidR="00674CB3" w:rsidRDefault="00674CB3" w:rsidP="5E99B38D">
      <w:pPr>
        <w:rPr>
          <w:rFonts w:ascii="Arial" w:eastAsia="Arial" w:hAnsi="Arial" w:cs="Arial"/>
          <w:b/>
          <w:bCs/>
          <w:color w:val="000000" w:themeColor="text1"/>
          <w:sz w:val="28"/>
          <w:szCs w:val="28"/>
        </w:rPr>
      </w:pPr>
    </w:p>
    <w:p w14:paraId="367E4FDD" w14:textId="62F3C143" w:rsidR="00674CB3" w:rsidRDefault="00674CB3" w:rsidP="5E99B38D">
      <w:pPr>
        <w:rPr>
          <w:rFonts w:ascii="Arial" w:eastAsia="Arial" w:hAnsi="Arial" w:cs="Arial"/>
          <w:b/>
          <w:bCs/>
          <w:color w:val="000000" w:themeColor="text1"/>
          <w:sz w:val="28"/>
          <w:szCs w:val="28"/>
        </w:rPr>
      </w:pPr>
    </w:p>
    <w:p w14:paraId="1F9FC1B8" w14:textId="3622F06A" w:rsidR="00674CB3" w:rsidRDefault="00674CB3" w:rsidP="5E99B38D">
      <w:pPr>
        <w:rPr>
          <w:rFonts w:ascii="Arial" w:eastAsia="Arial" w:hAnsi="Arial" w:cs="Arial"/>
          <w:b/>
          <w:bCs/>
          <w:color w:val="000000" w:themeColor="text1"/>
          <w:sz w:val="28"/>
          <w:szCs w:val="28"/>
        </w:rPr>
      </w:pPr>
    </w:p>
    <w:p w14:paraId="4582F1AD" w14:textId="587BEEC7" w:rsidR="00674CB3" w:rsidRDefault="00674CB3" w:rsidP="5E99B38D">
      <w:pPr>
        <w:rPr>
          <w:rFonts w:ascii="Arial" w:eastAsia="Arial" w:hAnsi="Arial" w:cs="Arial"/>
          <w:b/>
          <w:bCs/>
          <w:color w:val="000000" w:themeColor="text1"/>
          <w:sz w:val="28"/>
          <w:szCs w:val="28"/>
        </w:rPr>
      </w:pPr>
    </w:p>
    <w:p w14:paraId="4A86E2B9" w14:textId="6D9BD58C" w:rsidR="00674CB3" w:rsidRDefault="00674CB3" w:rsidP="5E99B38D">
      <w:pPr>
        <w:rPr>
          <w:rFonts w:ascii="Arial" w:eastAsia="Arial" w:hAnsi="Arial" w:cs="Arial"/>
          <w:b/>
          <w:bCs/>
          <w:color w:val="000000" w:themeColor="text1"/>
          <w:sz w:val="28"/>
          <w:szCs w:val="28"/>
        </w:rPr>
      </w:pPr>
    </w:p>
    <w:p w14:paraId="4DE8A14D" w14:textId="66483CCE" w:rsidR="00674CB3" w:rsidRDefault="00674CB3" w:rsidP="5E99B38D">
      <w:pPr>
        <w:rPr>
          <w:rFonts w:ascii="Arial" w:eastAsia="Arial" w:hAnsi="Arial" w:cs="Arial"/>
          <w:b/>
          <w:bCs/>
          <w:color w:val="000000" w:themeColor="text1"/>
          <w:sz w:val="28"/>
          <w:szCs w:val="28"/>
        </w:rPr>
      </w:pPr>
    </w:p>
    <w:p w14:paraId="4701753D" w14:textId="79AFED67" w:rsidR="00674CB3" w:rsidRDefault="00674CB3" w:rsidP="5E99B38D">
      <w:pPr>
        <w:rPr>
          <w:rFonts w:ascii="Arial" w:eastAsia="Arial" w:hAnsi="Arial" w:cs="Arial"/>
          <w:b/>
          <w:bCs/>
          <w:color w:val="000000" w:themeColor="text1"/>
          <w:sz w:val="28"/>
          <w:szCs w:val="28"/>
        </w:rPr>
      </w:pPr>
    </w:p>
    <w:p w14:paraId="22DA3E36" w14:textId="16A2C05E" w:rsidR="00674CB3" w:rsidRDefault="00674CB3" w:rsidP="5E99B38D">
      <w:pPr>
        <w:rPr>
          <w:rFonts w:ascii="Arial" w:eastAsia="Arial" w:hAnsi="Arial" w:cs="Arial"/>
          <w:b/>
          <w:bCs/>
          <w:color w:val="000000" w:themeColor="text1"/>
          <w:sz w:val="28"/>
          <w:szCs w:val="28"/>
        </w:rPr>
      </w:pPr>
    </w:p>
    <w:p w14:paraId="26EBEF66" w14:textId="147AB653" w:rsidR="00674CB3" w:rsidRDefault="00674CB3" w:rsidP="5E99B38D">
      <w:pPr>
        <w:rPr>
          <w:rFonts w:ascii="Arial" w:eastAsia="Arial" w:hAnsi="Arial" w:cs="Arial"/>
          <w:b/>
          <w:bCs/>
          <w:color w:val="000000" w:themeColor="text1"/>
          <w:sz w:val="28"/>
          <w:szCs w:val="28"/>
        </w:rPr>
      </w:pPr>
    </w:p>
    <w:sdt>
      <w:sdtPr>
        <w:id w:val="2146778714"/>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07801342" w14:textId="40F9889F" w:rsidR="00FD3517" w:rsidRDefault="00FD3517">
          <w:pPr>
            <w:pStyle w:val="TOCHeading"/>
          </w:pPr>
          <w:r>
            <w:t>Table of Contents</w:t>
          </w:r>
        </w:p>
        <w:p w14:paraId="000A264D" w14:textId="72B43F5C" w:rsidR="00FD3517" w:rsidRDefault="00FD3517">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2686146" w:history="1">
            <w:r w:rsidRPr="00333B18">
              <w:rPr>
                <w:rStyle w:val="Hyperlink"/>
                <w:rFonts w:eastAsia="Arial"/>
                <w:noProof/>
              </w:rPr>
              <w:t>The School Context and Chosen Priority</w:t>
            </w:r>
            <w:r>
              <w:rPr>
                <w:noProof/>
                <w:webHidden/>
              </w:rPr>
              <w:tab/>
            </w:r>
            <w:r>
              <w:rPr>
                <w:noProof/>
                <w:webHidden/>
              </w:rPr>
              <w:fldChar w:fldCharType="begin"/>
            </w:r>
            <w:r>
              <w:rPr>
                <w:noProof/>
                <w:webHidden/>
              </w:rPr>
              <w:instrText xml:space="preserve"> PAGEREF _Toc102686146 \h </w:instrText>
            </w:r>
            <w:r>
              <w:rPr>
                <w:noProof/>
                <w:webHidden/>
              </w:rPr>
            </w:r>
            <w:r>
              <w:rPr>
                <w:noProof/>
                <w:webHidden/>
              </w:rPr>
              <w:fldChar w:fldCharType="separate"/>
            </w:r>
            <w:r>
              <w:rPr>
                <w:noProof/>
                <w:webHidden/>
              </w:rPr>
              <w:t>3</w:t>
            </w:r>
            <w:r>
              <w:rPr>
                <w:noProof/>
                <w:webHidden/>
              </w:rPr>
              <w:fldChar w:fldCharType="end"/>
            </w:r>
          </w:hyperlink>
        </w:p>
        <w:p w14:paraId="206C0FB9" w14:textId="64FA825A" w:rsidR="00FD3517" w:rsidRDefault="00FD3517">
          <w:pPr>
            <w:pStyle w:val="TOC1"/>
            <w:tabs>
              <w:tab w:val="right" w:leader="dot" w:pos="9016"/>
            </w:tabs>
            <w:rPr>
              <w:rFonts w:eastAsiaTheme="minorEastAsia" w:cstheme="minorBidi"/>
              <w:b w:val="0"/>
              <w:bCs w:val="0"/>
              <w:i w:val="0"/>
              <w:iCs w:val="0"/>
              <w:noProof/>
              <w:lang w:eastAsia="en-GB"/>
            </w:rPr>
          </w:pPr>
          <w:hyperlink w:anchor="_Toc102686147" w:history="1">
            <w:r w:rsidRPr="00333B18">
              <w:rPr>
                <w:rStyle w:val="Hyperlink"/>
                <w:rFonts w:eastAsia="Arial"/>
                <w:noProof/>
              </w:rPr>
              <w:t>Literature Review</w:t>
            </w:r>
            <w:r>
              <w:rPr>
                <w:noProof/>
                <w:webHidden/>
              </w:rPr>
              <w:tab/>
            </w:r>
            <w:r>
              <w:rPr>
                <w:noProof/>
                <w:webHidden/>
              </w:rPr>
              <w:fldChar w:fldCharType="begin"/>
            </w:r>
            <w:r>
              <w:rPr>
                <w:noProof/>
                <w:webHidden/>
              </w:rPr>
              <w:instrText xml:space="preserve"> PAGEREF _Toc102686147 \h </w:instrText>
            </w:r>
            <w:r>
              <w:rPr>
                <w:noProof/>
                <w:webHidden/>
              </w:rPr>
            </w:r>
            <w:r>
              <w:rPr>
                <w:noProof/>
                <w:webHidden/>
              </w:rPr>
              <w:fldChar w:fldCharType="separate"/>
            </w:r>
            <w:r>
              <w:rPr>
                <w:noProof/>
                <w:webHidden/>
              </w:rPr>
              <w:t>3</w:t>
            </w:r>
            <w:r>
              <w:rPr>
                <w:noProof/>
                <w:webHidden/>
              </w:rPr>
              <w:fldChar w:fldCharType="end"/>
            </w:r>
          </w:hyperlink>
        </w:p>
        <w:p w14:paraId="6CA3E514" w14:textId="7B4C6FEB" w:rsidR="00FD3517" w:rsidRDefault="00FD3517">
          <w:pPr>
            <w:pStyle w:val="TOC2"/>
            <w:tabs>
              <w:tab w:val="right" w:leader="dot" w:pos="9016"/>
            </w:tabs>
            <w:rPr>
              <w:rFonts w:eastAsiaTheme="minorEastAsia" w:cstheme="minorBidi"/>
              <w:b w:val="0"/>
              <w:bCs w:val="0"/>
              <w:noProof/>
              <w:sz w:val="24"/>
              <w:szCs w:val="24"/>
              <w:lang w:eastAsia="en-GB"/>
            </w:rPr>
          </w:pPr>
          <w:hyperlink w:anchor="_Toc102686148" w:history="1">
            <w:r w:rsidRPr="00333B18">
              <w:rPr>
                <w:rStyle w:val="Hyperlink"/>
                <w:rFonts w:eastAsia="Arial"/>
                <w:noProof/>
              </w:rPr>
              <w:t>Key Ideas on School Development Plans</w:t>
            </w:r>
            <w:r>
              <w:rPr>
                <w:noProof/>
                <w:webHidden/>
              </w:rPr>
              <w:tab/>
            </w:r>
            <w:r>
              <w:rPr>
                <w:noProof/>
                <w:webHidden/>
              </w:rPr>
              <w:fldChar w:fldCharType="begin"/>
            </w:r>
            <w:r>
              <w:rPr>
                <w:noProof/>
                <w:webHidden/>
              </w:rPr>
              <w:instrText xml:space="preserve"> PAGEREF _Toc102686148 \h </w:instrText>
            </w:r>
            <w:r>
              <w:rPr>
                <w:noProof/>
                <w:webHidden/>
              </w:rPr>
            </w:r>
            <w:r>
              <w:rPr>
                <w:noProof/>
                <w:webHidden/>
              </w:rPr>
              <w:fldChar w:fldCharType="separate"/>
            </w:r>
            <w:r>
              <w:rPr>
                <w:noProof/>
                <w:webHidden/>
              </w:rPr>
              <w:t>3</w:t>
            </w:r>
            <w:r>
              <w:rPr>
                <w:noProof/>
                <w:webHidden/>
              </w:rPr>
              <w:fldChar w:fldCharType="end"/>
            </w:r>
          </w:hyperlink>
        </w:p>
        <w:p w14:paraId="66981292" w14:textId="72D22F96" w:rsidR="00FD3517" w:rsidRDefault="00FD3517">
          <w:pPr>
            <w:pStyle w:val="TOC2"/>
            <w:tabs>
              <w:tab w:val="right" w:leader="dot" w:pos="9016"/>
            </w:tabs>
            <w:rPr>
              <w:rFonts w:eastAsiaTheme="minorEastAsia" w:cstheme="minorBidi"/>
              <w:b w:val="0"/>
              <w:bCs w:val="0"/>
              <w:noProof/>
              <w:sz w:val="24"/>
              <w:szCs w:val="24"/>
              <w:lang w:eastAsia="en-GB"/>
            </w:rPr>
          </w:pPr>
          <w:hyperlink w:anchor="_Toc102686149" w:history="1">
            <w:r w:rsidRPr="00333B18">
              <w:rPr>
                <w:rStyle w:val="Hyperlink"/>
                <w:rFonts w:eastAsia="Arial"/>
                <w:noProof/>
              </w:rPr>
              <w:t>Key Ideas on Raising the Standards of Oracy, Writing, Self-esteem and Well-being</w:t>
            </w:r>
            <w:r>
              <w:rPr>
                <w:noProof/>
                <w:webHidden/>
              </w:rPr>
              <w:tab/>
            </w:r>
            <w:r>
              <w:rPr>
                <w:noProof/>
                <w:webHidden/>
              </w:rPr>
              <w:fldChar w:fldCharType="begin"/>
            </w:r>
            <w:r>
              <w:rPr>
                <w:noProof/>
                <w:webHidden/>
              </w:rPr>
              <w:instrText xml:space="preserve"> PAGEREF _Toc102686149 \h </w:instrText>
            </w:r>
            <w:r>
              <w:rPr>
                <w:noProof/>
                <w:webHidden/>
              </w:rPr>
            </w:r>
            <w:r>
              <w:rPr>
                <w:noProof/>
                <w:webHidden/>
              </w:rPr>
              <w:fldChar w:fldCharType="separate"/>
            </w:r>
            <w:r>
              <w:rPr>
                <w:noProof/>
                <w:webHidden/>
              </w:rPr>
              <w:t>4</w:t>
            </w:r>
            <w:r>
              <w:rPr>
                <w:noProof/>
                <w:webHidden/>
              </w:rPr>
              <w:fldChar w:fldCharType="end"/>
            </w:r>
          </w:hyperlink>
        </w:p>
        <w:p w14:paraId="730D50DD" w14:textId="7C41BBBE" w:rsidR="00FD3517" w:rsidRDefault="00FD3517">
          <w:pPr>
            <w:pStyle w:val="TOC1"/>
            <w:tabs>
              <w:tab w:val="right" w:leader="dot" w:pos="9016"/>
            </w:tabs>
            <w:rPr>
              <w:rFonts w:eastAsiaTheme="minorEastAsia" w:cstheme="minorBidi"/>
              <w:b w:val="0"/>
              <w:bCs w:val="0"/>
              <w:i w:val="0"/>
              <w:iCs w:val="0"/>
              <w:noProof/>
              <w:lang w:eastAsia="en-GB"/>
            </w:rPr>
          </w:pPr>
          <w:hyperlink w:anchor="_Toc102686150" w:history="1">
            <w:r w:rsidRPr="00333B18">
              <w:rPr>
                <w:rStyle w:val="Hyperlink"/>
                <w:rFonts w:eastAsia="Arial"/>
                <w:noProof/>
              </w:rPr>
              <w:t>Developing an Action Point</w:t>
            </w:r>
            <w:r>
              <w:rPr>
                <w:noProof/>
                <w:webHidden/>
              </w:rPr>
              <w:tab/>
            </w:r>
            <w:r>
              <w:rPr>
                <w:noProof/>
                <w:webHidden/>
              </w:rPr>
              <w:fldChar w:fldCharType="begin"/>
            </w:r>
            <w:r>
              <w:rPr>
                <w:noProof/>
                <w:webHidden/>
              </w:rPr>
              <w:instrText xml:space="preserve"> PAGEREF _Toc102686150 \h </w:instrText>
            </w:r>
            <w:r>
              <w:rPr>
                <w:noProof/>
                <w:webHidden/>
              </w:rPr>
            </w:r>
            <w:r>
              <w:rPr>
                <w:noProof/>
                <w:webHidden/>
              </w:rPr>
              <w:fldChar w:fldCharType="separate"/>
            </w:r>
            <w:r>
              <w:rPr>
                <w:noProof/>
                <w:webHidden/>
              </w:rPr>
              <w:t>6</w:t>
            </w:r>
            <w:r>
              <w:rPr>
                <w:noProof/>
                <w:webHidden/>
              </w:rPr>
              <w:fldChar w:fldCharType="end"/>
            </w:r>
          </w:hyperlink>
        </w:p>
        <w:p w14:paraId="60E428B7" w14:textId="6825D14C" w:rsidR="00FD3517" w:rsidRDefault="00FD3517">
          <w:pPr>
            <w:pStyle w:val="TOC2"/>
            <w:tabs>
              <w:tab w:val="right" w:leader="dot" w:pos="9016"/>
            </w:tabs>
            <w:rPr>
              <w:rFonts w:eastAsiaTheme="minorEastAsia" w:cstheme="minorBidi"/>
              <w:b w:val="0"/>
              <w:bCs w:val="0"/>
              <w:noProof/>
              <w:sz w:val="24"/>
              <w:szCs w:val="24"/>
              <w:lang w:eastAsia="en-GB"/>
            </w:rPr>
          </w:pPr>
          <w:hyperlink w:anchor="_Toc102686151" w:history="1">
            <w:r w:rsidRPr="00333B18">
              <w:rPr>
                <w:rStyle w:val="Hyperlink"/>
                <w:rFonts w:eastAsia="Arial"/>
                <w:noProof/>
              </w:rPr>
              <w:t>Self-Evaluation</w:t>
            </w:r>
            <w:r>
              <w:rPr>
                <w:noProof/>
                <w:webHidden/>
              </w:rPr>
              <w:tab/>
            </w:r>
            <w:r>
              <w:rPr>
                <w:noProof/>
                <w:webHidden/>
              </w:rPr>
              <w:fldChar w:fldCharType="begin"/>
            </w:r>
            <w:r>
              <w:rPr>
                <w:noProof/>
                <w:webHidden/>
              </w:rPr>
              <w:instrText xml:space="preserve"> PAGEREF _Toc102686151 \h </w:instrText>
            </w:r>
            <w:r>
              <w:rPr>
                <w:noProof/>
                <w:webHidden/>
              </w:rPr>
            </w:r>
            <w:r>
              <w:rPr>
                <w:noProof/>
                <w:webHidden/>
              </w:rPr>
              <w:fldChar w:fldCharType="separate"/>
            </w:r>
            <w:r>
              <w:rPr>
                <w:noProof/>
                <w:webHidden/>
              </w:rPr>
              <w:t>6</w:t>
            </w:r>
            <w:r>
              <w:rPr>
                <w:noProof/>
                <w:webHidden/>
              </w:rPr>
              <w:fldChar w:fldCharType="end"/>
            </w:r>
          </w:hyperlink>
        </w:p>
        <w:p w14:paraId="2BFAED31" w14:textId="4705EFDE" w:rsidR="00FD3517" w:rsidRDefault="00FD3517">
          <w:pPr>
            <w:pStyle w:val="TOC2"/>
            <w:tabs>
              <w:tab w:val="right" w:leader="dot" w:pos="9016"/>
            </w:tabs>
            <w:rPr>
              <w:rFonts w:eastAsiaTheme="minorEastAsia" w:cstheme="minorBidi"/>
              <w:b w:val="0"/>
              <w:bCs w:val="0"/>
              <w:noProof/>
              <w:sz w:val="24"/>
              <w:szCs w:val="24"/>
              <w:lang w:eastAsia="en-GB"/>
            </w:rPr>
          </w:pPr>
          <w:hyperlink w:anchor="_Toc102686152" w:history="1">
            <w:r w:rsidRPr="00333B18">
              <w:rPr>
                <w:rStyle w:val="Hyperlink"/>
                <w:rFonts w:eastAsia="Arial"/>
                <w:noProof/>
              </w:rPr>
              <w:t>Strategic Planning</w:t>
            </w:r>
            <w:r>
              <w:rPr>
                <w:noProof/>
                <w:webHidden/>
              </w:rPr>
              <w:tab/>
            </w:r>
            <w:r>
              <w:rPr>
                <w:noProof/>
                <w:webHidden/>
              </w:rPr>
              <w:fldChar w:fldCharType="begin"/>
            </w:r>
            <w:r>
              <w:rPr>
                <w:noProof/>
                <w:webHidden/>
              </w:rPr>
              <w:instrText xml:space="preserve"> PAGEREF _Toc102686152 \h </w:instrText>
            </w:r>
            <w:r>
              <w:rPr>
                <w:noProof/>
                <w:webHidden/>
              </w:rPr>
            </w:r>
            <w:r>
              <w:rPr>
                <w:noProof/>
                <w:webHidden/>
              </w:rPr>
              <w:fldChar w:fldCharType="separate"/>
            </w:r>
            <w:r>
              <w:rPr>
                <w:noProof/>
                <w:webHidden/>
              </w:rPr>
              <w:t>6</w:t>
            </w:r>
            <w:r>
              <w:rPr>
                <w:noProof/>
                <w:webHidden/>
              </w:rPr>
              <w:fldChar w:fldCharType="end"/>
            </w:r>
          </w:hyperlink>
        </w:p>
        <w:p w14:paraId="546A3C2D" w14:textId="30E0F15C" w:rsidR="00FD3517" w:rsidRDefault="00FD3517">
          <w:pPr>
            <w:pStyle w:val="TOC2"/>
            <w:tabs>
              <w:tab w:val="right" w:leader="dot" w:pos="9016"/>
            </w:tabs>
            <w:rPr>
              <w:rFonts w:eastAsiaTheme="minorEastAsia" w:cstheme="minorBidi"/>
              <w:b w:val="0"/>
              <w:bCs w:val="0"/>
              <w:noProof/>
              <w:sz w:val="24"/>
              <w:szCs w:val="24"/>
              <w:lang w:eastAsia="en-GB"/>
            </w:rPr>
          </w:pPr>
          <w:hyperlink w:anchor="_Toc102686153" w:history="1">
            <w:r w:rsidRPr="00333B18">
              <w:rPr>
                <w:rStyle w:val="Hyperlink"/>
                <w:rFonts w:eastAsia="Arial"/>
                <w:noProof/>
              </w:rPr>
              <w:t>Making Improvement/Action</w:t>
            </w:r>
            <w:r>
              <w:rPr>
                <w:noProof/>
                <w:webHidden/>
              </w:rPr>
              <w:tab/>
            </w:r>
            <w:r>
              <w:rPr>
                <w:noProof/>
                <w:webHidden/>
              </w:rPr>
              <w:fldChar w:fldCharType="begin"/>
            </w:r>
            <w:r>
              <w:rPr>
                <w:noProof/>
                <w:webHidden/>
              </w:rPr>
              <w:instrText xml:space="preserve"> PAGEREF _Toc102686153 \h </w:instrText>
            </w:r>
            <w:r>
              <w:rPr>
                <w:noProof/>
                <w:webHidden/>
              </w:rPr>
            </w:r>
            <w:r>
              <w:rPr>
                <w:noProof/>
                <w:webHidden/>
              </w:rPr>
              <w:fldChar w:fldCharType="separate"/>
            </w:r>
            <w:r>
              <w:rPr>
                <w:noProof/>
                <w:webHidden/>
              </w:rPr>
              <w:t>8</w:t>
            </w:r>
            <w:r>
              <w:rPr>
                <w:noProof/>
                <w:webHidden/>
              </w:rPr>
              <w:fldChar w:fldCharType="end"/>
            </w:r>
          </w:hyperlink>
        </w:p>
        <w:p w14:paraId="0A938037" w14:textId="0CAC502C" w:rsidR="00FD3517" w:rsidRDefault="00FD3517">
          <w:pPr>
            <w:pStyle w:val="TOC2"/>
            <w:tabs>
              <w:tab w:val="right" w:leader="dot" w:pos="9016"/>
            </w:tabs>
            <w:rPr>
              <w:rFonts w:eastAsiaTheme="minorEastAsia" w:cstheme="minorBidi"/>
              <w:b w:val="0"/>
              <w:bCs w:val="0"/>
              <w:noProof/>
              <w:sz w:val="24"/>
              <w:szCs w:val="24"/>
              <w:lang w:eastAsia="en-GB"/>
            </w:rPr>
          </w:pPr>
          <w:hyperlink w:anchor="_Toc102686154" w:history="1">
            <w:r w:rsidRPr="00333B18">
              <w:rPr>
                <w:rStyle w:val="Hyperlink"/>
                <w:rFonts w:eastAsia="Arial"/>
                <w:noProof/>
              </w:rPr>
              <w:t>Reviewing Impact</w:t>
            </w:r>
            <w:r>
              <w:rPr>
                <w:noProof/>
                <w:webHidden/>
              </w:rPr>
              <w:tab/>
            </w:r>
            <w:r>
              <w:rPr>
                <w:noProof/>
                <w:webHidden/>
              </w:rPr>
              <w:fldChar w:fldCharType="begin"/>
            </w:r>
            <w:r>
              <w:rPr>
                <w:noProof/>
                <w:webHidden/>
              </w:rPr>
              <w:instrText xml:space="preserve"> PAGEREF _Toc102686154 \h </w:instrText>
            </w:r>
            <w:r>
              <w:rPr>
                <w:noProof/>
                <w:webHidden/>
              </w:rPr>
            </w:r>
            <w:r>
              <w:rPr>
                <w:noProof/>
                <w:webHidden/>
              </w:rPr>
              <w:fldChar w:fldCharType="separate"/>
            </w:r>
            <w:r>
              <w:rPr>
                <w:noProof/>
                <w:webHidden/>
              </w:rPr>
              <w:t>8</w:t>
            </w:r>
            <w:r>
              <w:rPr>
                <w:noProof/>
                <w:webHidden/>
              </w:rPr>
              <w:fldChar w:fldCharType="end"/>
            </w:r>
          </w:hyperlink>
        </w:p>
        <w:p w14:paraId="57AA66BE" w14:textId="1331589B" w:rsidR="00FD3517" w:rsidRDefault="00FD3517">
          <w:pPr>
            <w:pStyle w:val="TOC1"/>
            <w:tabs>
              <w:tab w:val="right" w:leader="dot" w:pos="9016"/>
            </w:tabs>
            <w:rPr>
              <w:rFonts w:eastAsiaTheme="minorEastAsia" w:cstheme="minorBidi"/>
              <w:b w:val="0"/>
              <w:bCs w:val="0"/>
              <w:i w:val="0"/>
              <w:iCs w:val="0"/>
              <w:noProof/>
              <w:lang w:eastAsia="en-GB"/>
            </w:rPr>
          </w:pPr>
          <w:hyperlink w:anchor="_Toc102686155" w:history="1">
            <w:r w:rsidRPr="00333B18">
              <w:rPr>
                <w:rStyle w:val="Hyperlink"/>
                <w:rFonts w:eastAsia="Arial"/>
                <w:noProof/>
              </w:rPr>
              <w:t>Evaluation and Reflection:</w:t>
            </w:r>
            <w:r>
              <w:rPr>
                <w:noProof/>
                <w:webHidden/>
              </w:rPr>
              <w:tab/>
            </w:r>
            <w:r>
              <w:rPr>
                <w:noProof/>
                <w:webHidden/>
              </w:rPr>
              <w:fldChar w:fldCharType="begin"/>
            </w:r>
            <w:r>
              <w:rPr>
                <w:noProof/>
                <w:webHidden/>
              </w:rPr>
              <w:instrText xml:space="preserve"> PAGEREF _Toc102686155 \h </w:instrText>
            </w:r>
            <w:r>
              <w:rPr>
                <w:noProof/>
                <w:webHidden/>
              </w:rPr>
            </w:r>
            <w:r>
              <w:rPr>
                <w:noProof/>
                <w:webHidden/>
              </w:rPr>
              <w:fldChar w:fldCharType="separate"/>
            </w:r>
            <w:r>
              <w:rPr>
                <w:noProof/>
                <w:webHidden/>
              </w:rPr>
              <w:t>9</w:t>
            </w:r>
            <w:r>
              <w:rPr>
                <w:noProof/>
                <w:webHidden/>
              </w:rPr>
              <w:fldChar w:fldCharType="end"/>
            </w:r>
          </w:hyperlink>
        </w:p>
        <w:p w14:paraId="3F3459AB" w14:textId="01E9CC4D" w:rsidR="00FD3517" w:rsidRDefault="00FD3517">
          <w:pPr>
            <w:pStyle w:val="TOC1"/>
            <w:tabs>
              <w:tab w:val="right" w:leader="dot" w:pos="9016"/>
            </w:tabs>
            <w:rPr>
              <w:rFonts w:eastAsiaTheme="minorEastAsia" w:cstheme="minorBidi"/>
              <w:b w:val="0"/>
              <w:bCs w:val="0"/>
              <w:i w:val="0"/>
              <w:iCs w:val="0"/>
              <w:noProof/>
              <w:lang w:eastAsia="en-GB"/>
            </w:rPr>
          </w:pPr>
          <w:hyperlink w:anchor="_Toc102686156" w:history="1">
            <w:r w:rsidRPr="00333B18">
              <w:rPr>
                <w:rStyle w:val="Hyperlink"/>
                <w:rFonts w:eastAsia="Arial"/>
                <w:noProof/>
              </w:rPr>
              <w:t>Conclusion</w:t>
            </w:r>
            <w:r>
              <w:rPr>
                <w:noProof/>
                <w:webHidden/>
              </w:rPr>
              <w:tab/>
            </w:r>
            <w:r>
              <w:rPr>
                <w:noProof/>
                <w:webHidden/>
              </w:rPr>
              <w:fldChar w:fldCharType="begin"/>
            </w:r>
            <w:r>
              <w:rPr>
                <w:noProof/>
                <w:webHidden/>
              </w:rPr>
              <w:instrText xml:space="preserve"> PAGEREF _Toc102686156 \h </w:instrText>
            </w:r>
            <w:r>
              <w:rPr>
                <w:noProof/>
                <w:webHidden/>
              </w:rPr>
            </w:r>
            <w:r>
              <w:rPr>
                <w:noProof/>
                <w:webHidden/>
              </w:rPr>
              <w:fldChar w:fldCharType="separate"/>
            </w:r>
            <w:r>
              <w:rPr>
                <w:noProof/>
                <w:webHidden/>
              </w:rPr>
              <w:t>10</w:t>
            </w:r>
            <w:r>
              <w:rPr>
                <w:noProof/>
                <w:webHidden/>
              </w:rPr>
              <w:fldChar w:fldCharType="end"/>
            </w:r>
          </w:hyperlink>
        </w:p>
        <w:p w14:paraId="5660DC5F" w14:textId="0BBB87F7" w:rsidR="00FD3517" w:rsidRDefault="00FD3517">
          <w:pPr>
            <w:pStyle w:val="TOC1"/>
            <w:tabs>
              <w:tab w:val="right" w:leader="dot" w:pos="9016"/>
            </w:tabs>
            <w:rPr>
              <w:rFonts w:eastAsiaTheme="minorEastAsia" w:cstheme="minorBidi"/>
              <w:b w:val="0"/>
              <w:bCs w:val="0"/>
              <w:i w:val="0"/>
              <w:iCs w:val="0"/>
              <w:noProof/>
              <w:lang w:eastAsia="en-GB"/>
            </w:rPr>
          </w:pPr>
          <w:hyperlink w:anchor="_Toc102686157" w:history="1">
            <w:r w:rsidRPr="00333B18">
              <w:rPr>
                <w:rStyle w:val="Hyperlink"/>
                <w:rFonts w:eastAsia="Arial"/>
                <w:noProof/>
              </w:rPr>
              <w:t>References</w:t>
            </w:r>
            <w:r>
              <w:rPr>
                <w:noProof/>
                <w:webHidden/>
              </w:rPr>
              <w:tab/>
            </w:r>
            <w:r>
              <w:rPr>
                <w:noProof/>
                <w:webHidden/>
              </w:rPr>
              <w:fldChar w:fldCharType="begin"/>
            </w:r>
            <w:r>
              <w:rPr>
                <w:noProof/>
                <w:webHidden/>
              </w:rPr>
              <w:instrText xml:space="preserve"> PAGEREF _Toc102686157 \h </w:instrText>
            </w:r>
            <w:r>
              <w:rPr>
                <w:noProof/>
                <w:webHidden/>
              </w:rPr>
            </w:r>
            <w:r>
              <w:rPr>
                <w:noProof/>
                <w:webHidden/>
              </w:rPr>
              <w:fldChar w:fldCharType="separate"/>
            </w:r>
            <w:r>
              <w:rPr>
                <w:noProof/>
                <w:webHidden/>
              </w:rPr>
              <w:t>11</w:t>
            </w:r>
            <w:r>
              <w:rPr>
                <w:noProof/>
                <w:webHidden/>
              </w:rPr>
              <w:fldChar w:fldCharType="end"/>
            </w:r>
          </w:hyperlink>
        </w:p>
        <w:p w14:paraId="576F7888" w14:textId="345BCDF9" w:rsidR="00FD3517" w:rsidRDefault="00FD3517">
          <w:r>
            <w:rPr>
              <w:b/>
              <w:bCs/>
              <w:noProof/>
            </w:rPr>
            <w:fldChar w:fldCharType="end"/>
          </w:r>
        </w:p>
      </w:sdtContent>
    </w:sdt>
    <w:p w14:paraId="751A540A" w14:textId="232E0BE1" w:rsidR="00674CB3" w:rsidRDefault="00674CB3" w:rsidP="5E99B38D">
      <w:pPr>
        <w:spacing w:beforeAutospacing="1" w:afterAutospacing="1"/>
        <w:ind w:left="720"/>
        <w:rPr>
          <w:rFonts w:ascii="Arial" w:eastAsia="Arial" w:hAnsi="Arial" w:cs="Arial"/>
          <w:color w:val="000000" w:themeColor="text1"/>
        </w:rPr>
      </w:pPr>
    </w:p>
    <w:p w14:paraId="388A78E7" w14:textId="399EAE6B" w:rsidR="005B4C12" w:rsidRDefault="005B4C12" w:rsidP="5E99B38D">
      <w:pPr>
        <w:spacing w:beforeAutospacing="1" w:afterAutospacing="1"/>
        <w:ind w:left="720"/>
        <w:rPr>
          <w:rFonts w:ascii="Arial" w:eastAsia="Arial" w:hAnsi="Arial" w:cs="Arial"/>
          <w:color w:val="000000" w:themeColor="text1"/>
        </w:rPr>
      </w:pPr>
    </w:p>
    <w:p w14:paraId="17960AED" w14:textId="169241EC" w:rsidR="005B4C12" w:rsidRDefault="005B4C12" w:rsidP="5E99B38D">
      <w:pPr>
        <w:spacing w:beforeAutospacing="1" w:afterAutospacing="1"/>
        <w:ind w:left="720"/>
        <w:rPr>
          <w:rFonts w:ascii="Arial" w:eastAsia="Arial" w:hAnsi="Arial" w:cs="Arial"/>
          <w:color w:val="000000" w:themeColor="text1"/>
        </w:rPr>
      </w:pPr>
    </w:p>
    <w:p w14:paraId="03F7C943" w14:textId="2F3CEBDB" w:rsidR="005B4C12" w:rsidRDefault="005B4C12" w:rsidP="5E99B38D">
      <w:pPr>
        <w:spacing w:beforeAutospacing="1" w:afterAutospacing="1"/>
        <w:ind w:left="720"/>
        <w:rPr>
          <w:rFonts w:ascii="Arial" w:eastAsia="Arial" w:hAnsi="Arial" w:cs="Arial"/>
          <w:color w:val="000000" w:themeColor="text1"/>
        </w:rPr>
      </w:pPr>
    </w:p>
    <w:p w14:paraId="4F30F6FE" w14:textId="361EFB14" w:rsidR="005B4C12" w:rsidRDefault="005B4C12" w:rsidP="5E99B38D">
      <w:pPr>
        <w:spacing w:beforeAutospacing="1" w:afterAutospacing="1"/>
        <w:ind w:left="720"/>
        <w:rPr>
          <w:rFonts w:ascii="Arial" w:eastAsia="Arial" w:hAnsi="Arial" w:cs="Arial"/>
          <w:color w:val="000000" w:themeColor="text1"/>
        </w:rPr>
      </w:pPr>
    </w:p>
    <w:p w14:paraId="5D92F166" w14:textId="134F8EB1" w:rsidR="005B4C12" w:rsidRDefault="005B4C12" w:rsidP="5E99B38D">
      <w:pPr>
        <w:spacing w:beforeAutospacing="1" w:afterAutospacing="1"/>
        <w:ind w:left="720"/>
        <w:rPr>
          <w:rFonts w:ascii="Arial" w:eastAsia="Arial" w:hAnsi="Arial" w:cs="Arial"/>
          <w:color w:val="000000" w:themeColor="text1"/>
        </w:rPr>
      </w:pPr>
    </w:p>
    <w:p w14:paraId="6E21E0EF" w14:textId="6F7560CA" w:rsidR="005B4C12" w:rsidRDefault="005B4C12" w:rsidP="5E99B38D">
      <w:pPr>
        <w:spacing w:beforeAutospacing="1" w:afterAutospacing="1"/>
        <w:ind w:left="720"/>
        <w:rPr>
          <w:rFonts w:ascii="Arial" w:eastAsia="Arial" w:hAnsi="Arial" w:cs="Arial"/>
          <w:color w:val="000000" w:themeColor="text1"/>
        </w:rPr>
      </w:pPr>
    </w:p>
    <w:p w14:paraId="050F128F" w14:textId="7006FDEA" w:rsidR="005B4C12" w:rsidRDefault="005B4C12" w:rsidP="5E99B38D">
      <w:pPr>
        <w:spacing w:beforeAutospacing="1" w:afterAutospacing="1"/>
        <w:ind w:left="720"/>
        <w:rPr>
          <w:rFonts w:ascii="Arial" w:eastAsia="Arial" w:hAnsi="Arial" w:cs="Arial"/>
          <w:color w:val="000000" w:themeColor="text1"/>
        </w:rPr>
      </w:pPr>
    </w:p>
    <w:p w14:paraId="5747F8A3" w14:textId="1FDB8E55" w:rsidR="005B4C12" w:rsidRDefault="005B4C12" w:rsidP="5E99B38D">
      <w:pPr>
        <w:spacing w:beforeAutospacing="1" w:afterAutospacing="1"/>
        <w:ind w:left="720"/>
        <w:rPr>
          <w:rFonts w:ascii="Arial" w:eastAsia="Arial" w:hAnsi="Arial" w:cs="Arial"/>
          <w:color w:val="000000" w:themeColor="text1"/>
        </w:rPr>
      </w:pPr>
    </w:p>
    <w:p w14:paraId="44F0042F" w14:textId="55305D7F" w:rsidR="005B4C12" w:rsidRDefault="005B4C12" w:rsidP="5E99B38D">
      <w:pPr>
        <w:spacing w:beforeAutospacing="1" w:afterAutospacing="1"/>
        <w:ind w:left="720"/>
        <w:rPr>
          <w:rFonts w:ascii="Arial" w:eastAsia="Arial" w:hAnsi="Arial" w:cs="Arial"/>
          <w:color w:val="000000" w:themeColor="text1"/>
        </w:rPr>
      </w:pPr>
    </w:p>
    <w:p w14:paraId="3B7FB64A" w14:textId="5350311A" w:rsidR="005B4C12" w:rsidRDefault="005B4C12" w:rsidP="5E99B38D">
      <w:pPr>
        <w:spacing w:beforeAutospacing="1" w:afterAutospacing="1"/>
        <w:ind w:left="720"/>
        <w:rPr>
          <w:rFonts w:ascii="Arial" w:eastAsia="Arial" w:hAnsi="Arial" w:cs="Arial"/>
          <w:color w:val="000000" w:themeColor="text1"/>
        </w:rPr>
      </w:pPr>
    </w:p>
    <w:p w14:paraId="46788385" w14:textId="6E6B594D" w:rsidR="005B4C12" w:rsidRDefault="005B4C12" w:rsidP="5E99B38D">
      <w:pPr>
        <w:spacing w:beforeAutospacing="1" w:afterAutospacing="1"/>
        <w:ind w:left="720"/>
        <w:rPr>
          <w:rFonts w:ascii="Arial" w:eastAsia="Arial" w:hAnsi="Arial" w:cs="Arial"/>
          <w:color w:val="000000" w:themeColor="text1"/>
        </w:rPr>
      </w:pPr>
    </w:p>
    <w:p w14:paraId="76C2F022" w14:textId="77777777" w:rsidR="005B4C12" w:rsidRDefault="005B4C12" w:rsidP="5E99B38D">
      <w:pPr>
        <w:spacing w:beforeAutospacing="1" w:afterAutospacing="1"/>
        <w:ind w:left="720"/>
        <w:rPr>
          <w:rFonts w:ascii="Arial" w:eastAsia="Arial" w:hAnsi="Arial" w:cs="Arial"/>
          <w:color w:val="000000" w:themeColor="text1"/>
        </w:rPr>
      </w:pPr>
    </w:p>
    <w:p w14:paraId="71C60553" w14:textId="0085FFC8" w:rsidR="00674CB3" w:rsidRPr="005B4C12" w:rsidRDefault="5E99B38D" w:rsidP="005B4C12">
      <w:pPr>
        <w:pStyle w:val="Heading1"/>
        <w:rPr>
          <w:rFonts w:eastAsia="Arial"/>
        </w:rPr>
      </w:pPr>
      <w:bookmarkStart w:id="0" w:name="_Toc102686146"/>
      <w:r w:rsidRPr="005B4C12">
        <w:rPr>
          <w:rFonts w:eastAsia="Arial"/>
        </w:rPr>
        <w:lastRenderedPageBreak/>
        <w:t>The School Context and Chosen Priority</w:t>
      </w:r>
      <w:bookmarkEnd w:id="0"/>
    </w:p>
    <w:p w14:paraId="37355345" w14:textId="5787FE11"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Throughout this assignment, the school whose school development plan (SDP) is being critically reflected on will be referred to as ‘School X’. School X is located in the county of Pembrokeshire and has 243 pupils on roll (Education and Skills, 2021). The context of the schools surrounding area has been described as a village consisting of a permanent Gypsy Traveller site (GT) and a large local authority council estate, with very few private houses (Estyn, 2016a). It is because of this that 48.4% of the pupils on roll are eligible for Free school Meals (e-FSM) and around 30% of pupils are GT’s (Estyn, 2016b; Unit Lead, 2022).</w:t>
      </w:r>
    </w:p>
    <w:p w14:paraId="6F06BA3A" w14:textId="620DD311" w:rsidR="00674CB3" w:rsidRPr="005B4C12" w:rsidRDefault="00674CB3" w:rsidP="005B4C12">
      <w:pPr>
        <w:spacing w:line="360" w:lineRule="auto"/>
        <w:ind w:firstLine="720"/>
        <w:jc w:val="both"/>
        <w:rPr>
          <w:rFonts w:ascii="Arial" w:eastAsia="Arial" w:hAnsi="Arial" w:cs="Arial"/>
          <w:color w:val="000000" w:themeColor="text1"/>
          <w:sz w:val="24"/>
          <w:szCs w:val="24"/>
        </w:rPr>
      </w:pPr>
    </w:p>
    <w:p w14:paraId="221BF3A3" w14:textId="118AA590"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The assignment will critically reflect on the actions, impact and evidence base of one target in School X’s SDP. The school has four priority areas outlined in its SDP and within each one, there are targets that have been created to help develop the priority. A number of strategies have then been developed in order to plan how the targets will be achieved, thus fragmenting the process of achieving the priority in a clear and achievable way as suggested by Chang (2008). The target selected for reflection is, “To create a literacy project in partnership with School Z (local secondary school) focussing on raising the standards of oracy, writing, self-esteem and well-being" (School X, 2021, p. 15) and has been formed to address priority area one from the SDP (School X, p. 15): “To improve standards of Literacy, with a focus on Oracy”.</w:t>
      </w:r>
    </w:p>
    <w:p w14:paraId="4B72802F" w14:textId="54D3C5E0" w:rsidR="00674CB3" w:rsidRPr="005B4C12" w:rsidRDefault="00674CB3" w:rsidP="005B4C12">
      <w:pPr>
        <w:spacing w:line="360" w:lineRule="auto"/>
        <w:ind w:firstLine="720"/>
        <w:jc w:val="both"/>
        <w:rPr>
          <w:rFonts w:ascii="Arial" w:eastAsia="Arial" w:hAnsi="Arial" w:cs="Arial"/>
          <w:color w:val="000000" w:themeColor="text1"/>
          <w:sz w:val="24"/>
          <w:szCs w:val="24"/>
        </w:rPr>
      </w:pPr>
    </w:p>
    <w:p w14:paraId="4ABE629E" w14:textId="5E8F8328" w:rsidR="005B4C12" w:rsidRDefault="005B4C12" w:rsidP="005B4C12">
      <w:pPr>
        <w:pStyle w:val="Heading1"/>
        <w:rPr>
          <w:rFonts w:eastAsia="Arial"/>
        </w:rPr>
      </w:pPr>
      <w:bookmarkStart w:id="1" w:name="_Toc102686147"/>
      <w:r>
        <w:rPr>
          <w:rFonts w:eastAsia="Arial"/>
        </w:rPr>
        <w:t>Literature Review</w:t>
      </w:r>
      <w:bookmarkEnd w:id="1"/>
    </w:p>
    <w:p w14:paraId="42A774EA" w14:textId="77777777" w:rsidR="005B4C12" w:rsidRPr="005B4C12" w:rsidRDefault="005B4C12" w:rsidP="005B4C12"/>
    <w:p w14:paraId="7CFD1202" w14:textId="7F93FCC3" w:rsidR="00674CB3" w:rsidRDefault="5E99B38D" w:rsidP="005B4C12">
      <w:pPr>
        <w:pStyle w:val="Heading2"/>
        <w:rPr>
          <w:rFonts w:eastAsia="Arial"/>
        </w:rPr>
      </w:pPr>
      <w:bookmarkStart w:id="2" w:name="_Toc102686148"/>
      <w:r w:rsidRPr="005B4C12">
        <w:rPr>
          <w:rFonts w:eastAsia="Arial"/>
        </w:rPr>
        <w:t>Key Ideas on School Development Plans</w:t>
      </w:r>
      <w:bookmarkEnd w:id="2"/>
    </w:p>
    <w:p w14:paraId="6B54CB2F" w14:textId="77777777" w:rsidR="005B4C12" w:rsidRPr="005B4C12" w:rsidRDefault="005B4C12" w:rsidP="005B4C12"/>
    <w:p w14:paraId="3087735A" w14:textId="4B7899B3" w:rsidR="00674CB3"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Welsh Government legislation (Education Act, 1996) means that developing an SDP every three years is now a legal requirement of schools that it must fall in line with the Welsh Government (2014) regulations on creating one. An SDP can be described as a unique strategic plan developed by schools to identify what they need to improve and how they will do so (Dunaway, Do-Hong and </w:t>
      </w:r>
      <w:proofErr w:type="spellStart"/>
      <w:r w:rsidRPr="005B4C12">
        <w:rPr>
          <w:rFonts w:ascii="Arial" w:eastAsia="Arial" w:hAnsi="Arial" w:cs="Arial"/>
          <w:color w:val="000000" w:themeColor="text1"/>
          <w:sz w:val="24"/>
          <w:szCs w:val="24"/>
        </w:rPr>
        <w:t>Szad</w:t>
      </w:r>
      <w:proofErr w:type="spellEnd"/>
      <w:r w:rsidRPr="005B4C12">
        <w:rPr>
          <w:rFonts w:ascii="Arial" w:eastAsia="Arial" w:hAnsi="Arial" w:cs="Arial"/>
          <w:color w:val="000000" w:themeColor="text1"/>
          <w:sz w:val="24"/>
          <w:szCs w:val="24"/>
        </w:rPr>
        <w:t xml:space="preserve">, Chang, 2008; 2012; Department for Education and Skills (DfES), 2014; Wallace, 2015). Chang (2008) adds that without an SDP, schools may not achieve their goals due to inefficient use of </w:t>
      </w:r>
      <w:r w:rsidRPr="005B4C12">
        <w:rPr>
          <w:rFonts w:ascii="Arial" w:eastAsia="Arial" w:hAnsi="Arial" w:cs="Arial"/>
          <w:color w:val="000000" w:themeColor="text1"/>
          <w:sz w:val="24"/>
          <w:szCs w:val="24"/>
        </w:rPr>
        <w:lastRenderedPageBreak/>
        <w:t>resources and poor planning. This may highlight that each step in the process of an SDP is crucial, as a missing step may impact how effectively the school work towards achieving their goals.</w:t>
      </w:r>
    </w:p>
    <w:p w14:paraId="6CAD3C2B" w14:textId="77777777" w:rsidR="005B4C12" w:rsidRPr="005B4C12" w:rsidRDefault="005B4C12" w:rsidP="005B4C12">
      <w:pPr>
        <w:spacing w:line="360" w:lineRule="auto"/>
        <w:ind w:firstLine="720"/>
        <w:jc w:val="both"/>
        <w:rPr>
          <w:rFonts w:ascii="Arial" w:eastAsia="Arial" w:hAnsi="Arial" w:cs="Arial"/>
          <w:color w:val="000000" w:themeColor="text1"/>
          <w:sz w:val="24"/>
          <w:szCs w:val="24"/>
        </w:rPr>
      </w:pPr>
    </w:p>
    <w:p w14:paraId="72D89E8C" w14:textId="4CEA3D26" w:rsidR="00674CB3"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Furthermore, the SDP process is split into four stages consisting of: self-evaluation (SE), strategic planning, making improvement/action and reviewing impact (DfES, 2014). Chang (2008) and the DfES (2014) explain that the first step in an SDP is collecting data for the SE stage. The DfES (2014) state that the SE stage is essential in identifying what a school's strengths and weaknesses are. Likewise, Barber (1996) argues that SE is the most important stage in being able to improve, stating it is key in achieving effective teaching and learning. On the other hand, Devos and Verhoeven (2003) argues that the SE process should be used to analyse how stakeholders in the school functions; how teachers interact with each other, pupils and parents. However, Demetris and Leonidas (2012) propose that the SE process has two purposes: Improving relations in the school and improving teaching and learning. This may explain Welsh Government legislation (Education Act, 1996) as the act states that schools must include all stakeholders in the process.</w:t>
      </w:r>
    </w:p>
    <w:p w14:paraId="5138BAA3" w14:textId="77777777" w:rsidR="005B4C12" w:rsidRPr="005B4C12" w:rsidRDefault="005B4C12" w:rsidP="005B4C12">
      <w:pPr>
        <w:spacing w:line="360" w:lineRule="auto"/>
        <w:ind w:firstLine="720"/>
        <w:jc w:val="both"/>
        <w:rPr>
          <w:rFonts w:ascii="Arial" w:eastAsia="Arial" w:hAnsi="Arial" w:cs="Arial"/>
          <w:color w:val="000000" w:themeColor="text1"/>
          <w:sz w:val="24"/>
          <w:szCs w:val="24"/>
        </w:rPr>
      </w:pPr>
    </w:p>
    <w:p w14:paraId="6635C1C6" w14:textId="3CFE3887"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 However, it might be said that schools must first confirm what the national priorities for schools are as their priorities must fall in line with them (DfE’s, 2014a). The current national priorities are “raising the standards of education in relation to literacy... numeracy and reducing the impact of poverty on educational attainment” (DfE’s, 2014, p.3).</w:t>
      </w:r>
    </w:p>
    <w:p w14:paraId="69A94692" w14:textId="6D5DF5B7" w:rsidR="00674CB3" w:rsidRPr="005B4C12" w:rsidRDefault="00674CB3" w:rsidP="005B4C12">
      <w:pPr>
        <w:spacing w:line="360" w:lineRule="auto"/>
        <w:ind w:firstLine="720"/>
        <w:jc w:val="both"/>
        <w:rPr>
          <w:rFonts w:ascii="Arial" w:eastAsia="Arial" w:hAnsi="Arial" w:cs="Arial"/>
          <w:color w:val="000000" w:themeColor="text1"/>
          <w:sz w:val="24"/>
          <w:szCs w:val="24"/>
        </w:rPr>
      </w:pPr>
    </w:p>
    <w:p w14:paraId="02DD8E69" w14:textId="17867B78" w:rsidR="00674CB3" w:rsidRPr="005B4C12" w:rsidRDefault="5E99B38D" w:rsidP="005B4C12">
      <w:pPr>
        <w:pStyle w:val="Heading2"/>
        <w:rPr>
          <w:rFonts w:eastAsia="Arial"/>
        </w:rPr>
      </w:pPr>
      <w:bookmarkStart w:id="3" w:name="_Toc102686149"/>
      <w:r w:rsidRPr="005B4C12">
        <w:rPr>
          <w:rFonts w:eastAsia="Arial"/>
        </w:rPr>
        <w:t>Key Ideas on Raising the Standards of Oracy, Writing, Self-esteem and Well-being</w:t>
      </w:r>
      <w:bookmarkEnd w:id="3"/>
    </w:p>
    <w:p w14:paraId="1E55790A" w14:textId="1714A328" w:rsidR="00674CB3" w:rsidRPr="005B4C12" w:rsidRDefault="00674CB3" w:rsidP="005B4C12">
      <w:pPr>
        <w:spacing w:line="360" w:lineRule="auto"/>
        <w:jc w:val="both"/>
        <w:rPr>
          <w:rFonts w:ascii="Arial" w:eastAsia="Arial" w:hAnsi="Arial" w:cs="Arial"/>
          <w:color w:val="000000" w:themeColor="text1"/>
          <w:sz w:val="24"/>
          <w:szCs w:val="24"/>
        </w:rPr>
      </w:pPr>
    </w:p>
    <w:p w14:paraId="0F8231D6" w14:textId="01E3BC53"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In developing the SDP schools must also have a clear vision of what they aspire to achieve through it (DfES, 2014). School X’s (</w:t>
      </w:r>
      <w:proofErr w:type="spellStart"/>
      <w:r w:rsidRPr="005B4C12">
        <w:rPr>
          <w:rFonts w:ascii="Arial" w:eastAsia="Arial" w:hAnsi="Arial" w:cs="Arial"/>
          <w:color w:val="000000" w:themeColor="text1"/>
          <w:sz w:val="24"/>
          <w:szCs w:val="24"/>
        </w:rPr>
        <w:t>N.d</w:t>
      </w:r>
      <w:proofErr w:type="spellEnd"/>
      <w:r w:rsidRPr="005B4C12">
        <w:rPr>
          <w:rFonts w:ascii="Arial" w:eastAsia="Arial" w:hAnsi="Arial" w:cs="Arial"/>
          <w:color w:val="000000" w:themeColor="text1"/>
          <w:sz w:val="24"/>
          <w:szCs w:val="24"/>
        </w:rPr>
        <w:t xml:space="preserve">, p. 1) vision is, “Learning Together, Creating Community, Celebrating Diversity”. The DfES (2014; 2022) suggest that in developing a vision, schools should consider their context and agree that it is achievable in the circumstances. In considering School X’s context, it seems their </w:t>
      </w:r>
      <w:r w:rsidRPr="005B4C12">
        <w:rPr>
          <w:rFonts w:ascii="Arial" w:eastAsia="Arial" w:hAnsi="Arial" w:cs="Arial"/>
          <w:color w:val="000000" w:themeColor="text1"/>
          <w:sz w:val="24"/>
          <w:szCs w:val="24"/>
        </w:rPr>
        <w:lastRenderedPageBreak/>
        <w:t xml:space="preserve">vision is suitable, due to the challenges they face with encouraging their Gypsy Traveller pupils to integrate due to their ethnicity and culture differences; only 50% attend school at Key Stage Three (KS3). The Unit Lead (2022) and Estyn (2019a) suggest this due to parental concerns that close relationships cannot be formed as there are too many teachers who do not understand Gypsy Traveller culture. </w:t>
      </w:r>
    </w:p>
    <w:p w14:paraId="6F5A890D" w14:textId="647A1DB0" w:rsidR="00674CB3" w:rsidRPr="005B4C12" w:rsidRDefault="00674CB3" w:rsidP="005B4C12">
      <w:pPr>
        <w:spacing w:line="360" w:lineRule="auto"/>
        <w:ind w:firstLine="720"/>
        <w:jc w:val="both"/>
        <w:rPr>
          <w:rFonts w:ascii="Arial" w:eastAsia="Arial" w:hAnsi="Arial" w:cs="Arial"/>
          <w:color w:val="000000" w:themeColor="text1"/>
          <w:sz w:val="24"/>
          <w:szCs w:val="24"/>
        </w:rPr>
      </w:pPr>
    </w:p>
    <w:p w14:paraId="1FA13D17" w14:textId="17A249E4"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The DfES (2014) further their explanation of developing and using a vision in the SDP, stating that the school must develop strategies to achieve it. Thus, the target being looked at in this assignment could therefore be said to be crucial in achieving the school vision, as it creates a relationship with the local secondary school through a literacy project, which may encourage the “learning together” (School X, </w:t>
      </w:r>
      <w:proofErr w:type="spellStart"/>
      <w:r w:rsidRPr="005B4C12">
        <w:rPr>
          <w:rFonts w:ascii="Arial" w:eastAsia="Arial" w:hAnsi="Arial" w:cs="Arial"/>
          <w:color w:val="000000" w:themeColor="text1"/>
          <w:sz w:val="24"/>
          <w:szCs w:val="24"/>
        </w:rPr>
        <w:t>N.d</w:t>
      </w:r>
      <w:proofErr w:type="spellEnd"/>
      <w:r w:rsidRPr="005B4C12">
        <w:rPr>
          <w:rFonts w:ascii="Arial" w:eastAsia="Arial" w:hAnsi="Arial" w:cs="Arial"/>
          <w:color w:val="000000" w:themeColor="text1"/>
          <w:sz w:val="24"/>
          <w:szCs w:val="24"/>
        </w:rPr>
        <w:t>, p. 1) aspect. This is because the pupils can familiarise themselves with the KS3 teachers before the transition which may relieve their concern that they will not be able to create close bonds. However, an Estyn (2019b) case study may it is not just Gypsy Traveller pupils that will benefit, as they highlight the positive outcome a similar transition project to School X’s has had for all pupils in improving their wellbeing. The school found that by using the project to anticipate what each pupil’s needs will be and tailoring their curriculum encouraged diversity and engagement (Estyn, 2019b).</w:t>
      </w:r>
    </w:p>
    <w:p w14:paraId="2B231640" w14:textId="1227B5AA" w:rsidR="00674CB3" w:rsidRPr="005B4C12" w:rsidRDefault="00674CB3" w:rsidP="005B4C12">
      <w:pPr>
        <w:spacing w:line="360" w:lineRule="auto"/>
        <w:ind w:firstLine="720"/>
        <w:jc w:val="both"/>
        <w:rPr>
          <w:rFonts w:ascii="Arial" w:eastAsia="Arial" w:hAnsi="Arial" w:cs="Arial"/>
          <w:color w:val="000000" w:themeColor="text1"/>
          <w:sz w:val="24"/>
          <w:szCs w:val="24"/>
        </w:rPr>
      </w:pPr>
    </w:p>
    <w:p w14:paraId="33267825" w14:textId="73B4AE64"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Although, for the pupils, the focus of these sessions is to develop their oracy skills through using the ‘Voice 21’ programme. This programme works to develop pupils’ oracy in group settings through activities provided to schools during their training. These include talk tokens, Harkness model and talk tactic roles to name a few Voice 21 (2021). It is suggested by one Estyn (</w:t>
      </w:r>
      <w:proofErr w:type="spellStart"/>
      <w:r w:rsidRPr="005B4C12">
        <w:rPr>
          <w:rFonts w:ascii="Arial" w:eastAsia="Arial" w:hAnsi="Arial" w:cs="Arial"/>
          <w:color w:val="000000" w:themeColor="text1"/>
          <w:sz w:val="24"/>
          <w:szCs w:val="24"/>
        </w:rPr>
        <w:t>N.d</w:t>
      </w:r>
      <w:proofErr w:type="spellEnd"/>
      <w:r w:rsidRPr="005B4C12">
        <w:rPr>
          <w:rFonts w:ascii="Arial" w:eastAsia="Arial" w:hAnsi="Arial" w:cs="Arial"/>
          <w:color w:val="000000" w:themeColor="text1"/>
          <w:sz w:val="24"/>
          <w:szCs w:val="24"/>
        </w:rPr>
        <w:t>) case study that implementing a successful literacy programme not only has a positive impact on their test scores, but also their motivation to learn. Bandura’s (1986) theory of self-efficacy suggests motivation increases as a subsequent of an increase in self-esteem because the programme has enabled them to feel capable in their learning. Therefore, this indicates that an increase in self-efficacy will follow improving literacy standards.</w:t>
      </w:r>
    </w:p>
    <w:p w14:paraId="4191987F" w14:textId="20E43101" w:rsidR="00674CB3" w:rsidRPr="005B4C12" w:rsidRDefault="00674CB3" w:rsidP="005B4C12">
      <w:pPr>
        <w:spacing w:line="360" w:lineRule="auto"/>
        <w:jc w:val="both"/>
        <w:rPr>
          <w:rFonts w:ascii="Arial" w:eastAsia="PT Sans" w:hAnsi="Arial" w:cs="Arial"/>
          <w:color w:val="000000" w:themeColor="text1"/>
          <w:sz w:val="24"/>
          <w:szCs w:val="24"/>
        </w:rPr>
      </w:pPr>
    </w:p>
    <w:p w14:paraId="68BB3358" w14:textId="7B71E547" w:rsidR="00674CB3" w:rsidRPr="005B4C12" w:rsidRDefault="5E99B38D" w:rsidP="005B4C12">
      <w:pPr>
        <w:pStyle w:val="Heading1"/>
        <w:rPr>
          <w:rFonts w:eastAsia="Arial"/>
        </w:rPr>
      </w:pPr>
      <w:bookmarkStart w:id="4" w:name="_Toc102686150"/>
      <w:r w:rsidRPr="005B4C12">
        <w:rPr>
          <w:rFonts w:eastAsia="Arial"/>
        </w:rPr>
        <w:lastRenderedPageBreak/>
        <w:t>Developing an Action Point</w:t>
      </w:r>
      <w:bookmarkEnd w:id="4"/>
    </w:p>
    <w:p w14:paraId="5DBF3948" w14:textId="77777777" w:rsidR="005B4C12" w:rsidRDefault="005B4C12" w:rsidP="005B4C12">
      <w:pPr>
        <w:pStyle w:val="Heading2"/>
        <w:rPr>
          <w:rFonts w:eastAsia="Arial"/>
        </w:rPr>
      </w:pPr>
    </w:p>
    <w:p w14:paraId="12A2E344" w14:textId="3751F20A" w:rsidR="00674CB3" w:rsidRDefault="5E99B38D" w:rsidP="005B4C12">
      <w:pPr>
        <w:pStyle w:val="Heading2"/>
        <w:rPr>
          <w:rFonts w:eastAsia="Arial"/>
        </w:rPr>
      </w:pPr>
      <w:bookmarkStart w:id="5" w:name="_Toc102686151"/>
      <w:r w:rsidRPr="005B4C12">
        <w:rPr>
          <w:rFonts w:eastAsia="Arial"/>
        </w:rPr>
        <w:t>Self-Evaluation</w:t>
      </w:r>
      <w:bookmarkEnd w:id="5"/>
      <w:r w:rsidRPr="005B4C12">
        <w:rPr>
          <w:rFonts w:eastAsia="Arial"/>
        </w:rPr>
        <w:t xml:space="preserve"> </w:t>
      </w:r>
    </w:p>
    <w:p w14:paraId="4C6AC69A" w14:textId="77777777" w:rsidR="005B4C12" w:rsidRPr="005B4C12" w:rsidRDefault="005B4C12" w:rsidP="005B4C12"/>
    <w:p w14:paraId="2B025EF8" w14:textId="18AF029A"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The firsts step of SE requires the school look at how they are currently performing in relation to the national priorities and use their conclusions to form their next targets (DfES, 2014a). School X have completed the SE process by what DfES (2021) describe as, looking back at the learning because they have looked at the achievement levels of the pupils in literacy and oracy to make the conclusion (Senior Mentor, 2022). The DfES (2021) suggest that a limitation to the school’s SE of this priority may be that there is no evidence of the school considering pupils’ live learning and observing their levels of interest and participation in the learning. This may be particularly important when considering it relation to the school’s target, as having a baseline of their engagement levels would be useful to compare how much they have achieved in terms of increasing their literacy levels and self-esteem as these are seen to be connected to engagement levels (Bandura, 1986, Leavers, 2011).</w:t>
      </w:r>
    </w:p>
    <w:p w14:paraId="4D709EAC" w14:textId="36E8A6C5" w:rsidR="00674CB3" w:rsidRPr="005B4C12" w:rsidRDefault="00674CB3" w:rsidP="005B4C12">
      <w:pPr>
        <w:spacing w:line="360" w:lineRule="auto"/>
        <w:ind w:firstLine="720"/>
        <w:jc w:val="both"/>
        <w:rPr>
          <w:rFonts w:ascii="Arial" w:eastAsia="Arial" w:hAnsi="Arial" w:cs="Arial"/>
          <w:color w:val="000000" w:themeColor="text1"/>
          <w:sz w:val="24"/>
          <w:szCs w:val="24"/>
        </w:rPr>
      </w:pPr>
    </w:p>
    <w:p w14:paraId="1E0D79EC" w14:textId="6BDB7AA3" w:rsidR="00674CB3" w:rsidRPr="005B4C12" w:rsidRDefault="5E99B38D" w:rsidP="005B4C12">
      <w:pPr>
        <w:spacing w:line="360" w:lineRule="auto"/>
        <w:ind w:firstLine="720"/>
        <w:jc w:val="both"/>
        <w:rPr>
          <w:rFonts w:ascii="Arial" w:eastAsia="Arial" w:hAnsi="Arial" w:cs="Arial"/>
          <w:color w:val="000000" w:themeColor="text1"/>
          <w:sz w:val="24"/>
          <w:szCs w:val="24"/>
          <w:lang w:val="en-US"/>
        </w:rPr>
      </w:pPr>
      <w:r w:rsidRPr="005B4C12">
        <w:rPr>
          <w:rFonts w:ascii="Arial" w:eastAsia="Arial" w:hAnsi="Arial" w:cs="Arial"/>
          <w:color w:val="000000" w:themeColor="text1"/>
          <w:sz w:val="24"/>
          <w:szCs w:val="24"/>
        </w:rPr>
        <w:t xml:space="preserve">Therefore, the school could use the </w:t>
      </w:r>
      <w:r w:rsidRPr="005B4C12">
        <w:rPr>
          <w:rFonts w:ascii="Arial" w:eastAsia="Arial" w:hAnsi="Arial" w:cs="Arial"/>
          <w:color w:val="000000" w:themeColor="text1"/>
          <w:sz w:val="24"/>
          <w:szCs w:val="24"/>
          <w:lang w:val="en-US"/>
        </w:rPr>
        <w:t xml:space="preserve">Leuven Scale of Involvement to collect data in the SE stage and the final stage, to measure the impact their actions have had on the target. This will provide quantitative data as it requires the observer to number pupils’ </w:t>
      </w:r>
      <w:proofErr w:type="spellStart"/>
      <w:r w:rsidRPr="005B4C12">
        <w:rPr>
          <w:rFonts w:ascii="Arial" w:eastAsia="Arial" w:hAnsi="Arial" w:cs="Arial"/>
          <w:color w:val="000000" w:themeColor="text1"/>
          <w:sz w:val="24"/>
          <w:szCs w:val="24"/>
          <w:lang w:val="en-US"/>
        </w:rPr>
        <w:t>behaviour</w:t>
      </w:r>
      <w:proofErr w:type="spellEnd"/>
      <w:r w:rsidRPr="005B4C12">
        <w:rPr>
          <w:rFonts w:ascii="Arial" w:eastAsia="Arial" w:hAnsi="Arial" w:cs="Arial"/>
          <w:color w:val="000000" w:themeColor="text1"/>
          <w:sz w:val="24"/>
          <w:szCs w:val="24"/>
          <w:lang w:val="en-US"/>
        </w:rPr>
        <w:t xml:space="preserve"> from 1-5, with 1 being the lowest involvement (</w:t>
      </w:r>
      <w:proofErr w:type="spellStart"/>
      <w:r w:rsidRPr="005B4C12">
        <w:rPr>
          <w:rFonts w:ascii="Arial" w:eastAsia="Arial" w:hAnsi="Arial" w:cs="Arial"/>
          <w:color w:val="000000" w:themeColor="text1"/>
          <w:sz w:val="24"/>
          <w:szCs w:val="24"/>
          <w:lang w:val="en-US"/>
        </w:rPr>
        <w:t>Dubiel</w:t>
      </w:r>
      <w:proofErr w:type="spellEnd"/>
      <w:r w:rsidRPr="005B4C12">
        <w:rPr>
          <w:rFonts w:ascii="Arial" w:eastAsia="Arial" w:hAnsi="Arial" w:cs="Arial"/>
          <w:color w:val="000000" w:themeColor="text1"/>
          <w:sz w:val="24"/>
          <w:szCs w:val="24"/>
          <w:lang w:val="en-US"/>
        </w:rPr>
        <w:t xml:space="preserve">, 2014). However, an element of caution will need to be taken if using this method of data collection as Siraj-Blatchford and Wong (1999, cited in Mackinder, 2017) highlight the risk of subjectivity as the observer may interpret pupils' </w:t>
      </w:r>
      <w:proofErr w:type="spellStart"/>
      <w:r w:rsidRPr="005B4C12">
        <w:rPr>
          <w:rFonts w:ascii="Arial" w:eastAsia="Arial" w:hAnsi="Arial" w:cs="Arial"/>
          <w:color w:val="000000" w:themeColor="text1"/>
          <w:sz w:val="24"/>
          <w:szCs w:val="24"/>
          <w:lang w:val="en-US"/>
        </w:rPr>
        <w:t>behaviour</w:t>
      </w:r>
      <w:proofErr w:type="spellEnd"/>
      <w:r w:rsidRPr="005B4C12">
        <w:rPr>
          <w:rFonts w:ascii="Arial" w:eastAsia="Arial" w:hAnsi="Arial" w:cs="Arial"/>
          <w:color w:val="000000" w:themeColor="text1"/>
          <w:sz w:val="24"/>
          <w:szCs w:val="24"/>
          <w:lang w:val="en-US"/>
        </w:rPr>
        <w:t xml:space="preserve"> differently to another. Therefore, the same person would need to observe in both stages.</w:t>
      </w:r>
    </w:p>
    <w:p w14:paraId="1C525A54" w14:textId="283FB97F" w:rsidR="00674CB3" w:rsidRPr="005B4C12" w:rsidRDefault="00674CB3" w:rsidP="005B4C12">
      <w:pPr>
        <w:pStyle w:val="Heading2"/>
        <w:rPr>
          <w:rFonts w:eastAsia="Arial"/>
        </w:rPr>
      </w:pPr>
    </w:p>
    <w:p w14:paraId="4BA06681" w14:textId="56D8AA31" w:rsidR="00674CB3" w:rsidRDefault="5E99B38D" w:rsidP="005B4C12">
      <w:pPr>
        <w:pStyle w:val="Heading2"/>
        <w:rPr>
          <w:rFonts w:eastAsia="Arial"/>
        </w:rPr>
      </w:pPr>
      <w:bookmarkStart w:id="6" w:name="_Toc102686152"/>
      <w:r w:rsidRPr="005B4C12">
        <w:rPr>
          <w:rFonts w:eastAsia="Arial"/>
        </w:rPr>
        <w:t>Strategic Planning</w:t>
      </w:r>
      <w:bookmarkEnd w:id="6"/>
    </w:p>
    <w:p w14:paraId="5105F86F" w14:textId="77777777" w:rsidR="005B4C12" w:rsidRPr="005B4C12" w:rsidRDefault="005B4C12" w:rsidP="005B4C12"/>
    <w:p w14:paraId="36833FAA" w14:textId="1229ED7A"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Fullan (2001) and the DfES (2014a) suggest that it is essential for all stakeholders to have a role in the strategic planning stage. Fullan (2001) adds that giving stakeholders have a role in creating the criteria for achieving the targets will encourage them to be more active and positive in implementing the actions. It can be argued that School X have partially done so by asking pupils for feedback on the </w:t>
      </w:r>
      <w:r w:rsidRPr="005B4C12">
        <w:rPr>
          <w:rFonts w:ascii="Arial" w:eastAsia="Arial" w:hAnsi="Arial" w:cs="Arial"/>
          <w:color w:val="000000" w:themeColor="text1"/>
          <w:sz w:val="24"/>
          <w:szCs w:val="24"/>
        </w:rPr>
        <w:lastRenderedPageBreak/>
        <w:t xml:space="preserve">literacy interventions they implemented and having the teaching staff complete surveys on their practice to gain suggestions for improvement, however, parents have not been given an input in this stage for any of the targets. Although, parents do not have a role in the actions to achieve the target in discussion but are expected to have a role in the actions of other targets in which their participation is also not present. </w:t>
      </w:r>
    </w:p>
    <w:p w14:paraId="6C5CC47E" w14:textId="483DA19D" w:rsidR="00674CB3" w:rsidRPr="005B4C12" w:rsidRDefault="00674CB3" w:rsidP="005B4C12">
      <w:pPr>
        <w:spacing w:line="360" w:lineRule="auto"/>
        <w:ind w:firstLine="720"/>
        <w:jc w:val="both"/>
        <w:rPr>
          <w:rFonts w:ascii="Arial" w:eastAsia="Arial" w:hAnsi="Arial" w:cs="Arial"/>
          <w:color w:val="000000" w:themeColor="text1"/>
          <w:sz w:val="24"/>
          <w:szCs w:val="24"/>
        </w:rPr>
      </w:pPr>
    </w:p>
    <w:p w14:paraId="633C435F" w14:textId="3A73DEE1"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Whereas, Coleman (1998) and Hopkins (2001) argue that it is important for stakeholders to hold a role in any part of the SDP process. However, findings from a qualitative, multi-method research study, carried out by Mbugua and </w:t>
      </w:r>
      <w:proofErr w:type="spellStart"/>
      <w:r w:rsidRPr="005B4C12">
        <w:rPr>
          <w:rFonts w:ascii="Arial" w:eastAsia="Arial" w:hAnsi="Arial" w:cs="Arial"/>
          <w:color w:val="000000" w:themeColor="text1"/>
          <w:sz w:val="24"/>
          <w:szCs w:val="24"/>
        </w:rPr>
        <w:t>Rarieya</w:t>
      </w:r>
      <w:proofErr w:type="spellEnd"/>
      <w:r w:rsidRPr="005B4C12">
        <w:rPr>
          <w:rFonts w:ascii="Arial" w:eastAsia="Arial" w:hAnsi="Arial" w:cs="Arial"/>
          <w:color w:val="000000" w:themeColor="text1"/>
          <w:sz w:val="24"/>
          <w:szCs w:val="24"/>
        </w:rPr>
        <w:t xml:space="preserve"> (2014), suggest that identifying clearly the part stakeholders hold in the SDP must be carefully considered. Two group interviews were used with a cross-section of ten of the school stakeholders: the headteacher, deputy headteacher, teachers, students, parents and two members of the parent-teacher association. The research found that there was a mixed interpretation of what an SDP was and confusion as to what their role in achieving the targets was. Therefore, this suggests that School X’s involvement of stakeholders might cause confusion and limit the extent to which stakeholders can have an impact due to the varying degrees of parents involvement at different stages. However, Cohen, Morrison and Manion (2018) indicate that the sample size of this research study is unreliable, as it has under thirty participants, thus highlighting that the extent to which this research’s findings may be comparable to other schools is minimal.  </w:t>
      </w:r>
    </w:p>
    <w:p w14:paraId="331FFE77" w14:textId="3B1A5A37" w:rsidR="00674CB3" w:rsidRPr="005B4C12" w:rsidRDefault="00674CB3" w:rsidP="005B4C12">
      <w:pPr>
        <w:spacing w:line="360" w:lineRule="auto"/>
        <w:ind w:firstLine="720"/>
        <w:jc w:val="both"/>
        <w:rPr>
          <w:rFonts w:ascii="Arial" w:eastAsia="Arial" w:hAnsi="Arial" w:cs="Arial"/>
          <w:color w:val="000000" w:themeColor="text1"/>
          <w:sz w:val="24"/>
          <w:szCs w:val="24"/>
        </w:rPr>
      </w:pPr>
    </w:p>
    <w:p w14:paraId="5634A83B" w14:textId="5CA85368"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Moreover, in considering School X’s context, particularly its large percentage of Gypsy Travellers in the school, in conjunction with the target, it might be said that ensuring the process of involving stake holders is thoroughly planned and executed is crucial. This is due to research finding that Gypsy Travellers attendance is linked closely to the content of the school's curriculum, particularly in secondary schools, and how it does not always line up with their beliefs, causing parents to feel concerned and remove their children (O’Hanlon and Holmes, 2004; Unit lead, 2022). Therefore, as the actions involved in achieving the target looks to prepare year six pupils for the transition to secondary school, considering parental views at this stage could be useful in increasing Gypsy Traveller Key Stage Three attendance.</w:t>
      </w:r>
    </w:p>
    <w:p w14:paraId="655765A4" w14:textId="77777777" w:rsidR="005B4C12" w:rsidRPr="005B4C12" w:rsidRDefault="005B4C12" w:rsidP="005B4C12">
      <w:pPr>
        <w:spacing w:line="360" w:lineRule="auto"/>
        <w:jc w:val="both"/>
        <w:rPr>
          <w:rFonts w:ascii="Arial" w:eastAsia="Arial" w:hAnsi="Arial" w:cs="Arial"/>
          <w:color w:val="000000" w:themeColor="text1"/>
          <w:sz w:val="24"/>
          <w:szCs w:val="24"/>
        </w:rPr>
      </w:pPr>
    </w:p>
    <w:p w14:paraId="71508C23" w14:textId="64E32ADA" w:rsidR="00674CB3" w:rsidRDefault="5E99B38D" w:rsidP="005B4C12">
      <w:pPr>
        <w:pStyle w:val="Heading2"/>
        <w:rPr>
          <w:rFonts w:eastAsia="Arial"/>
        </w:rPr>
      </w:pPr>
      <w:bookmarkStart w:id="7" w:name="_Toc102686153"/>
      <w:r w:rsidRPr="005B4C12">
        <w:rPr>
          <w:rFonts w:eastAsia="Arial"/>
        </w:rPr>
        <w:t>Making Improvement/Action</w:t>
      </w:r>
      <w:bookmarkEnd w:id="7"/>
    </w:p>
    <w:p w14:paraId="79EFEB12" w14:textId="77777777" w:rsidR="005B4C12" w:rsidRPr="005B4C12" w:rsidRDefault="005B4C12" w:rsidP="005B4C12">
      <w:pPr>
        <w:spacing w:line="360" w:lineRule="auto"/>
        <w:ind w:firstLine="720"/>
        <w:jc w:val="both"/>
        <w:rPr>
          <w:rFonts w:ascii="Arial" w:eastAsia="Arial" w:hAnsi="Arial" w:cs="Arial"/>
          <w:color w:val="000000" w:themeColor="text1"/>
          <w:sz w:val="24"/>
          <w:szCs w:val="24"/>
        </w:rPr>
      </w:pPr>
    </w:p>
    <w:p w14:paraId="624C4EDF" w14:textId="75DA6649"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Currently, as noted in the SDP action review box by School X (2021), making improvement and completing the actions set out has been affected by Covid-19 meaning that year six have met School Z teachers less than planned, meeting once physically and once virtually. It seems that School X are not unique int his instance, with two research studies in a Nigerian and a German School both finding that Covid-19 had affected their ability to implement the actions they set out to initially (</w:t>
      </w:r>
      <w:proofErr w:type="spellStart"/>
      <w:r w:rsidRPr="005B4C12">
        <w:rPr>
          <w:rFonts w:ascii="Arial" w:eastAsia="Arial" w:hAnsi="Arial" w:cs="Arial"/>
          <w:color w:val="000000" w:themeColor="text1"/>
          <w:sz w:val="24"/>
          <w:szCs w:val="24"/>
        </w:rPr>
        <w:t>Ogunode</w:t>
      </w:r>
      <w:proofErr w:type="spellEnd"/>
      <w:r w:rsidRPr="005B4C12">
        <w:rPr>
          <w:rFonts w:ascii="Arial" w:eastAsia="Arial" w:hAnsi="Arial" w:cs="Arial"/>
          <w:color w:val="000000" w:themeColor="text1"/>
          <w:sz w:val="24"/>
          <w:szCs w:val="24"/>
        </w:rPr>
        <w:t xml:space="preserve">, </w:t>
      </w:r>
      <w:proofErr w:type="spellStart"/>
      <w:r w:rsidRPr="005B4C12">
        <w:rPr>
          <w:rFonts w:ascii="Arial" w:eastAsia="Arial" w:hAnsi="Arial" w:cs="Arial"/>
          <w:color w:val="000000" w:themeColor="text1"/>
          <w:sz w:val="24"/>
          <w:szCs w:val="24"/>
        </w:rPr>
        <w:t>Eyiolorunse</w:t>
      </w:r>
      <w:proofErr w:type="spellEnd"/>
      <w:r w:rsidRPr="005B4C12">
        <w:rPr>
          <w:rFonts w:ascii="Arial" w:eastAsia="Arial" w:hAnsi="Arial" w:cs="Arial"/>
          <w:color w:val="000000" w:themeColor="text1"/>
          <w:sz w:val="24"/>
          <w:szCs w:val="24"/>
        </w:rPr>
        <w:t xml:space="preserve"> </w:t>
      </w:r>
      <w:proofErr w:type="spellStart"/>
      <w:r w:rsidRPr="005B4C12">
        <w:rPr>
          <w:rFonts w:ascii="Arial" w:eastAsia="Arial" w:hAnsi="Arial" w:cs="Arial"/>
          <w:color w:val="000000" w:themeColor="text1"/>
          <w:sz w:val="24"/>
          <w:szCs w:val="24"/>
        </w:rPr>
        <w:t>Aiyedun</w:t>
      </w:r>
      <w:proofErr w:type="spellEnd"/>
      <w:r w:rsidRPr="005B4C12">
        <w:rPr>
          <w:rFonts w:ascii="Arial" w:eastAsia="Arial" w:hAnsi="Arial" w:cs="Arial"/>
          <w:color w:val="000000" w:themeColor="text1"/>
          <w:sz w:val="24"/>
          <w:szCs w:val="24"/>
        </w:rPr>
        <w:t xml:space="preserve"> and </w:t>
      </w:r>
      <w:proofErr w:type="spellStart"/>
      <w:r w:rsidRPr="005B4C12">
        <w:rPr>
          <w:rFonts w:ascii="Arial" w:eastAsia="Arial" w:hAnsi="Arial" w:cs="Arial"/>
          <w:color w:val="000000" w:themeColor="text1"/>
          <w:sz w:val="24"/>
          <w:szCs w:val="24"/>
        </w:rPr>
        <w:t>Olatunde-Aiyedun</w:t>
      </w:r>
      <w:proofErr w:type="spellEnd"/>
      <w:r w:rsidRPr="005B4C12">
        <w:rPr>
          <w:rFonts w:ascii="Arial" w:eastAsia="Arial" w:hAnsi="Arial" w:cs="Arial"/>
          <w:color w:val="000000" w:themeColor="text1"/>
          <w:sz w:val="24"/>
          <w:szCs w:val="24"/>
        </w:rPr>
        <w:t xml:space="preserve">, 2021; </w:t>
      </w:r>
      <w:proofErr w:type="spellStart"/>
      <w:r w:rsidRPr="005B4C12">
        <w:rPr>
          <w:rFonts w:ascii="Arial" w:eastAsia="Arial" w:hAnsi="Arial" w:cs="Arial"/>
          <w:color w:val="000000" w:themeColor="text1"/>
          <w:sz w:val="24"/>
          <w:szCs w:val="24"/>
        </w:rPr>
        <w:t>Delcker</w:t>
      </w:r>
      <w:proofErr w:type="spellEnd"/>
      <w:r w:rsidRPr="005B4C12">
        <w:rPr>
          <w:rFonts w:ascii="Arial" w:eastAsia="Arial" w:hAnsi="Arial" w:cs="Arial"/>
          <w:color w:val="000000" w:themeColor="text1"/>
          <w:sz w:val="24"/>
          <w:szCs w:val="24"/>
        </w:rPr>
        <w:t xml:space="preserve"> and </w:t>
      </w:r>
      <w:proofErr w:type="spellStart"/>
      <w:r w:rsidRPr="005B4C12">
        <w:rPr>
          <w:rFonts w:ascii="Arial" w:eastAsia="Arial" w:hAnsi="Arial" w:cs="Arial"/>
          <w:color w:val="000000" w:themeColor="text1"/>
          <w:sz w:val="24"/>
          <w:szCs w:val="24"/>
        </w:rPr>
        <w:t>Ifenthaler</w:t>
      </w:r>
      <w:proofErr w:type="spellEnd"/>
      <w:r w:rsidRPr="005B4C12">
        <w:rPr>
          <w:rFonts w:ascii="Arial" w:eastAsia="Arial" w:hAnsi="Arial" w:cs="Arial"/>
          <w:color w:val="000000" w:themeColor="text1"/>
          <w:sz w:val="24"/>
          <w:szCs w:val="24"/>
        </w:rPr>
        <w:t>, 2021)</w:t>
      </w:r>
    </w:p>
    <w:p w14:paraId="06F3D002" w14:textId="210A7994" w:rsidR="00674CB3" w:rsidRPr="005B4C12" w:rsidRDefault="00674CB3" w:rsidP="005B4C12">
      <w:pPr>
        <w:spacing w:line="360" w:lineRule="auto"/>
        <w:jc w:val="both"/>
        <w:rPr>
          <w:rFonts w:ascii="Arial" w:eastAsia="Arial" w:hAnsi="Arial" w:cs="Arial"/>
          <w:color w:val="000000" w:themeColor="text1"/>
          <w:sz w:val="24"/>
          <w:szCs w:val="24"/>
        </w:rPr>
      </w:pPr>
    </w:p>
    <w:p w14:paraId="3479906E" w14:textId="28C447B4"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Additionally, the SDP does not state whether School Z were included in the strategic planning of the target which according to Fullan (2001), may have affected how significant the improvement they have made is. By including this information on stakeholder involvement clearly on the document they will also adhere more closely to the Education Act (1996).</w:t>
      </w:r>
    </w:p>
    <w:p w14:paraId="47AA4ED3" w14:textId="782CF830" w:rsidR="00674CB3" w:rsidRPr="005B4C12" w:rsidRDefault="00674CB3" w:rsidP="005B4C12">
      <w:pPr>
        <w:spacing w:line="360" w:lineRule="auto"/>
        <w:jc w:val="both"/>
        <w:rPr>
          <w:rFonts w:ascii="Arial" w:eastAsia="Arial" w:hAnsi="Arial" w:cs="Arial"/>
          <w:color w:val="000000" w:themeColor="text1"/>
          <w:sz w:val="24"/>
          <w:szCs w:val="24"/>
        </w:rPr>
      </w:pPr>
    </w:p>
    <w:p w14:paraId="7A21DC1F" w14:textId="7C8F812F" w:rsidR="00674CB3" w:rsidRPr="005B4C12" w:rsidRDefault="5E99B38D" w:rsidP="005B4C12">
      <w:pPr>
        <w:pStyle w:val="Heading2"/>
        <w:rPr>
          <w:rFonts w:eastAsia="Arial"/>
        </w:rPr>
      </w:pPr>
      <w:bookmarkStart w:id="8" w:name="_Toc102686154"/>
      <w:r w:rsidRPr="005B4C12">
        <w:rPr>
          <w:rFonts w:eastAsia="Arial"/>
        </w:rPr>
        <w:t>Reviewing Impact</w:t>
      </w:r>
      <w:bookmarkEnd w:id="8"/>
    </w:p>
    <w:p w14:paraId="34A5AAC2" w14:textId="11DD75C2"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Although the Voice 21 website has positive testimonials from schools who have completed the programme, there are little research studies carried out on its effectiveness as of yet. Therefore, the school need to ensure their measuring of impact is thorough. School X review their SDP termly each year to identify the impact their actions towards addressing the priority is having. This regular review of impact may be said to be crucial, as the rapid development of digital applications can mean better resources may arise that can be used instead of what was initially planned for (Chang, 2008). Moreover, the demands of the society change regularly due to these technology advancements, meaning that the SDP will need to adapt in accordance with these to allow both themselves and their pupils to gain sufficient skills for an ever-changing society (Chang, 2008; </w:t>
      </w:r>
      <w:proofErr w:type="spellStart"/>
      <w:r w:rsidRPr="005B4C12">
        <w:rPr>
          <w:rFonts w:ascii="Arial" w:eastAsia="Arial" w:hAnsi="Arial" w:cs="Arial"/>
          <w:color w:val="000000" w:themeColor="text1"/>
          <w:sz w:val="24"/>
          <w:szCs w:val="24"/>
        </w:rPr>
        <w:t>Joynes</w:t>
      </w:r>
      <w:proofErr w:type="spellEnd"/>
      <w:r w:rsidRPr="005B4C12">
        <w:rPr>
          <w:rFonts w:ascii="Arial" w:eastAsia="Arial" w:hAnsi="Arial" w:cs="Arial"/>
          <w:color w:val="000000" w:themeColor="text1"/>
          <w:sz w:val="24"/>
          <w:szCs w:val="24"/>
        </w:rPr>
        <w:t xml:space="preserve">, </w:t>
      </w:r>
      <w:proofErr w:type="spellStart"/>
      <w:r w:rsidRPr="005B4C12">
        <w:rPr>
          <w:rFonts w:ascii="Arial" w:eastAsia="Arial" w:hAnsi="Arial" w:cs="Arial"/>
          <w:color w:val="000000" w:themeColor="text1"/>
          <w:sz w:val="24"/>
          <w:szCs w:val="24"/>
        </w:rPr>
        <w:t>Rossignoli</w:t>
      </w:r>
      <w:proofErr w:type="spellEnd"/>
      <w:r w:rsidRPr="005B4C12">
        <w:rPr>
          <w:rFonts w:ascii="Arial" w:eastAsia="Arial" w:hAnsi="Arial" w:cs="Arial"/>
          <w:color w:val="000000" w:themeColor="text1"/>
          <w:sz w:val="24"/>
          <w:szCs w:val="24"/>
        </w:rPr>
        <w:t xml:space="preserve"> and </w:t>
      </w:r>
      <w:proofErr w:type="spellStart"/>
      <w:r w:rsidRPr="005B4C12">
        <w:rPr>
          <w:rFonts w:ascii="Arial" w:eastAsia="Arial" w:hAnsi="Arial" w:cs="Arial"/>
          <w:color w:val="000000" w:themeColor="text1"/>
          <w:sz w:val="24"/>
          <w:szCs w:val="24"/>
        </w:rPr>
        <w:t>Amonoo-Kuofi</w:t>
      </w:r>
      <w:proofErr w:type="spellEnd"/>
      <w:r w:rsidRPr="005B4C12">
        <w:rPr>
          <w:rFonts w:ascii="Arial" w:eastAsia="Arial" w:hAnsi="Arial" w:cs="Arial"/>
          <w:color w:val="000000" w:themeColor="text1"/>
          <w:sz w:val="24"/>
          <w:szCs w:val="24"/>
        </w:rPr>
        <w:t>, 2019). Likewise, the DfES (2014a) concur that impact should be regularly reviewed, recommended annually as the minimum ensure it remains suitable for the context of the school.</w:t>
      </w:r>
    </w:p>
    <w:p w14:paraId="44BF7A5D" w14:textId="0B083DF4" w:rsidR="00674CB3" w:rsidRPr="005B4C12" w:rsidRDefault="00674CB3" w:rsidP="005B4C12">
      <w:pPr>
        <w:spacing w:line="360" w:lineRule="auto"/>
        <w:ind w:firstLine="720"/>
        <w:jc w:val="both"/>
        <w:rPr>
          <w:rFonts w:ascii="Arial" w:eastAsia="Arial" w:hAnsi="Arial" w:cs="Arial"/>
          <w:color w:val="000000" w:themeColor="text1"/>
          <w:sz w:val="24"/>
          <w:szCs w:val="24"/>
        </w:rPr>
      </w:pPr>
    </w:p>
    <w:p w14:paraId="042D3CF4" w14:textId="6ED44AAD" w:rsidR="00674CB3"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In order to review the individual target, School X carried out surveys with staff from School X and Z and reviewed the picture evidence they had uploaded digitally. This poses similar strengths and weaknesses as the SE method of data collection as there was no consideration of live learning (DfES, 2021) and thus, a lack of opportunity to physically see improvements in self-esteem, for example.</w:t>
      </w:r>
    </w:p>
    <w:p w14:paraId="6141BB0B" w14:textId="77777777" w:rsidR="005B4C12" w:rsidRPr="005B4C12" w:rsidRDefault="005B4C12" w:rsidP="005B4C12">
      <w:pPr>
        <w:spacing w:line="360" w:lineRule="auto"/>
        <w:ind w:firstLine="720"/>
        <w:jc w:val="both"/>
        <w:rPr>
          <w:rFonts w:ascii="Arial" w:eastAsia="Arial" w:hAnsi="Arial" w:cs="Arial"/>
          <w:color w:val="000000" w:themeColor="text1"/>
          <w:sz w:val="24"/>
          <w:szCs w:val="24"/>
        </w:rPr>
      </w:pPr>
    </w:p>
    <w:p w14:paraId="44C882EC" w14:textId="45F64D93" w:rsidR="00674CB3" w:rsidRPr="005B4C12" w:rsidRDefault="5E99B38D" w:rsidP="005B4C12">
      <w:pPr>
        <w:pStyle w:val="Heading1"/>
        <w:rPr>
          <w:rFonts w:eastAsia="Arial"/>
        </w:rPr>
      </w:pPr>
      <w:bookmarkStart w:id="9" w:name="_Toc102686155"/>
      <w:r w:rsidRPr="005B4C12">
        <w:rPr>
          <w:rFonts w:eastAsia="Arial"/>
        </w:rPr>
        <w:t>Evaluation and Reflection:</w:t>
      </w:r>
      <w:bookmarkEnd w:id="9"/>
    </w:p>
    <w:p w14:paraId="3F5666C2" w14:textId="2C86F597" w:rsidR="00674CB3" w:rsidRPr="005B4C12" w:rsidRDefault="00674CB3" w:rsidP="005B4C12">
      <w:pPr>
        <w:spacing w:line="360" w:lineRule="auto"/>
        <w:ind w:firstLine="720"/>
        <w:jc w:val="both"/>
        <w:rPr>
          <w:rFonts w:ascii="Arial" w:eastAsia="Arial" w:hAnsi="Arial" w:cs="Arial"/>
          <w:color w:val="000000" w:themeColor="text1"/>
          <w:sz w:val="24"/>
          <w:szCs w:val="24"/>
        </w:rPr>
      </w:pPr>
    </w:p>
    <w:p w14:paraId="6223D473" w14:textId="087EB3E2"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On reflection, the school have begun to implement measure to be a successful programme, Voice 21, in order to address the target. The school use a RAG rating system which requires the people responsible for the actions involved in working towards a target to put forward their view on whether it should be rated red, amber or green against a September baseline and support this with evidence; Red represents little to no progress, amber represents some progress and green represents significant progress (School X, 2021). In RAG rating, School X also consider the views of all class teachers and the senior leadership team. Cohen, Morrison and Manion (2018) suggest that by considering more views, the reliability of the review is increased.</w:t>
      </w:r>
    </w:p>
    <w:p w14:paraId="08DB616D" w14:textId="43413F8C" w:rsidR="00674CB3" w:rsidRPr="005B4C12" w:rsidRDefault="00674CB3" w:rsidP="005B4C12">
      <w:pPr>
        <w:spacing w:line="360" w:lineRule="auto"/>
        <w:ind w:firstLine="720"/>
        <w:jc w:val="both"/>
        <w:rPr>
          <w:rFonts w:ascii="Arial" w:eastAsia="Arial" w:hAnsi="Arial" w:cs="Arial"/>
          <w:color w:val="000000" w:themeColor="text1"/>
          <w:sz w:val="24"/>
          <w:szCs w:val="24"/>
        </w:rPr>
      </w:pPr>
    </w:p>
    <w:p w14:paraId="5F681EC2" w14:textId="0E2ADB13"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The RAG rating of the target in discussion is currently orange and has two more ratings before it is considered complete. Therefore, it might be suggested that School X include a newly developed action to aid them further in achieving the target with a green RAG rating. This new action could be the consideration of pupil voice through the Voice 21 strategies as they look to teach pupils how to discuss and debate topics (Voice 21, 2021). Therefore, this action could see pupils discuss and debate what they want their teaching and learning to look like, for the teachers to take note and use the information in personalising the learning. This will then id the transition process further as School Z may be able to reduce concerns for Gypsy Travellers even more so. </w:t>
      </w:r>
    </w:p>
    <w:p w14:paraId="3BCBC892" w14:textId="2A92CF04" w:rsidR="00674CB3" w:rsidRPr="005B4C12" w:rsidRDefault="00674CB3" w:rsidP="005B4C12">
      <w:pPr>
        <w:spacing w:line="360" w:lineRule="auto"/>
        <w:ind w:firstLine="720"/>
        <w:jc w:val="both"/>
        <w:rPr>
          <w:rFonts w:ascii="Arial" w:eastAsia="Arial" w:hAnsi="Arial" w:cs="Arial"/>
          <w:color w:val="000000" w:themeColor="text1"/>
          <w:sz w:val="24"/>
          <w:szCs w:val="24"/>
        </w:rPr>
      </w:pPr>
    </w:p>
    <w:p w14:paraId="7C17063F" w14:textId="499C0DC7"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lastRenderedPageBreak/>
        <w:t>Moreover, pupil voice as a tool for personalising the learning is said by Estyn (2018) to be one of the most effective ways of doing so. As well as this, Estyn (2018) found that pupil voice had a significant impact on increasing pupils’ self-esteem and attitude to learning. The school in which this was identified had a large percentage of pupils from and ethnic minority, similarly to School X. Therefore, this also indicates that pupil voice will aid the school in achieving their target.</w:t>
      </w:r>
    </w:p>
    <w:p w14:paraId="45487D37" w14:textId="493C6383" w:rsidR="00674CB3" w:rsidRPr="005B4C12" w:rsidRDefault="00674CB3" w:rsidP="005B4C12">
      <w:pPr>
        <w:spacing w:line="360" w:lineRule="auto"/>
        <w:ind w:firstLine="720"/>
        <w:jc w:val="both"/>
        <w:rPr>
          <w:rFonts w:ascii="Arial" w:eastAsia="Arial" w:hAnsi="Arial" w:cs="Arial"/>
          <w:color w:val="000000" w:themeColor="text1"/>
          <w:sz w:val="24"/>
          <w:szCs w:val="24"/>
        </w:rPr>
      </w:pPr>
    </w:p>
    <w:p w14:paraId="337173FD" w14:textId="1B02CFCE" w:rsidR="00674CB3" w:rsidRPr="005B4C12" w:rsidRDefault="5E99B38D" w:rsidP="005B4C12">
      <w:pPr>
        <w:pStyle w:val="Heading1"/>
        <w:rPr>
          <w:rFonts w:eastAsia="Arial"/>
        </w:rPr>
      </w:pPr>
      <w:bookmarkStart w:id="10" w:name="_Toc102686156"/>
      <w:r w:rsidRPr="005B4C12">
        <w:rPr>
          <w:rFonts w:eastAsia="Arial"/>
        </w:rPr>
        <w:t>Conclusion</w:t>
      </w:r>
      <w:bookmarkEnd w:id="10"/>
    </w:p>
    <w:p w14:paraId="20E70D2F" w14:textId="279394D0" w:rsidR="00674CB3" w:rsidRPr="005B4C12" w:rsidRDefault="00674CB3" w:rsidP="005B4C12">
      <w:pPr>
        <w:spacing w:line="360" w:lineRule="auto"/>
        <w:ind w:firstLine="720"/>
        <w:jc w:val="both"/>
        <w:rPr>
          <w:rFonts w:ascii="Arial" w:eastAsia="Arial" w:hAnsi="Arial" w:cs="Arial"/>
          <w:color w:val="000000" w:themeColor="text1"/>
          <w:sz w:val="24"/>
          <w:szCs w:val="24"/>
        </w:rPr>
      </w:pPr>
    </w:p>
    <w:p w14:paraId="047E7C2D" w14:textId="39904EC3" w:rsidR="00674CB3" w:rsidRPr="005B4C12" w:rsidRDefault="5E99B38D" w:rsidP="005B4C12">
      <w:pPr>
        <w:spacing w:line="360" w:lineRule="auto"/>
        <w:ind w:firstLine="72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In conclusion, School X’s process of developing an SDP could be said to be thorough and in line with the Education Act (1996) and DfES (2014) guidelines. It seems they </w:t>
      </w:r>
      <w:proofErr w:type="spellStart"/>
      <w:r w:rsidRPr="005B4C12">
        <w:rPr>
          <w:rFonts w:ascii="Arial" w:eastAsia="Arial" w:hAnsi="Arial" w:cs="Arial"/>
          <w:color w:val="000000" w:themeColor="text1"/>
          <w:sz w:val="24"/>
          <w:szCs w:val="24"/>
        </w:rPr>
        <w:t>they</w:t>
      </w:r>
      <w:proofErr w:type="spellEnd"/>
      <w:r w:rsidRPr="005B4C12">
        <w:rPr>
          <w:rFonts w:ascii="Arial" w:eastAsia="Arial" w:hAnsi="Arial" w:cs="Arial"/>
          <w:color w:val="000000" w:themeColor="text1"/>
          <w:sz w:val="24"/>
          <w:szCs w:val="24"/>
        </w:rPr>
        <w:t xml:space="preserve"> held both strengths and weaknesses in most stages when considering it in relation to research and theory, with some being implemented more successfully than others. The process of reflecting on their actions, impact and evidence has highlighted to me how important it is to include all stakeholders and how important their role is in the process and o include sufficient detail in the SDP document so that it can be referred to if need be (Chang, 2008; DfES, 2014). In the future, this will influence my practice as I am now aware of the influence I will have as a teacher in implementing my specified actions and how this can affect the overall progress in the SDP.</w:t>
      </w:r>
    </w:p>
    <w:p w14:paraId="46C4B59A" w14:textId="7957C8B6" w:rsidR="00674CB3" w:rsidRDefault="00674CB3" w:rsidP="005B4C12">
      <w:pPr>
        <w:spacing w:line="360" w:lineRule="auto"/>
        <w:ind w:firstLine="720"/>
        <w:jc w:val="both"/>
        <w:rPr>
          <w:rFonts w:ascii="Arial" w:eastAsia="Arial" w:hAnsi="Arial" w:cs="Arial"/>
          <w:color w:val="000000" w:themeColor="text1"/>
          <w:sz w:val="24"/>
          <w:szCs w:val="24"/>
        </w:rPr>
      </w:pPr>
    </w:p>
    <w:p w14:paraId="37BBF3CB" w14:textId="4BBD852A" w:rsidR="005B4C12" w:rsidRDefault="005B4C12" w:rsidP="005B4C12">
      <w:pPr>
        <w:spacing w:line="360" w:lineRule="auto"/>
        <w:ind w:firstLine="720"/>
        <w:jc w:val="both"/>
        <w:rPr>
          <w:rFonts w:ascii="Arial" w:eastAsia="Arial" w:hAnsi="Arial" w:cs="Arial"/>
          <w:color w:val="000000" w:themeColor="text1"/>
          <w:sz w:val="24"/>
          <w:szCs w:val="24"/>
        </w:rPr>
      </w:pPr>
    </w:p>
    <w:p w14:paraId="40AA86CE" w14:textId="690271E9" w:rsidR="005B4C12" w:rsidRDefault="005B4C12" w:rsidP="005B4C12">
      <w:pPr>
        <w:spacing w:line="360" w:lineRule="auto"/>
        <w:ind w:firstLine="720"/>
        <w:jc w:val="both"/>
        <w:rPr>
          <w:rFonts w:ascii="Arial" w:eastAsia="Arial" w:hAnsi="Arial" w:cs="Arial"/>
          <w:color w:val="000000" w:themeColor="text1"/>
          <w:sz w:val="24"/>
          <w:szCs w:val="24"/>
        </w:rPr>
      </w:pPr>
    </w:p>
    <w:p w14:paraId="1DD8F91F" w14:textId="27D9EF4F" w:rsidR="005B4C12" w:rsidRDefault="005B4C12" w:rsidP="005B4C12">
      <w:pPr>
        <w:spacing w:line="360" w:lineRule="auto"/>
        <w:ind w:firstLine="720"/>
        <w:jc w:val="both"/>
        <w:rPr>
          <w:rFonts w:ascii="Arial" w:eastAsia="Arial" w:hAnsi="Arial" w:cs="Arial"/>
          <w:color w:val="000000" w:themeColor="text1"/>
          <w:sz w:val="24"/>
          <w:szCs w:val="24"/>
        </w:rPr>
      </w:pPr>
    </w:p>
    <w:p w14:paraId="6EBE6364" w14:textId="18F7EE4A" w:rsidR="005B4C12" w:rsidRDefault="005B4C12" w:rsidP="005B4C12">
      <w:pPr>
        <w:spacing w:line="360" w:lineRule="auto"/>
        <w:ind w:firstLine="720"/>
        <w:jc w:val="both"/>
        <w:rPr>
          <w:rFonts w:ascii="Arial" w:eastAsia="Arial" w:hAnsi="Arial" w:cs="Arial"/>
          <w:color w:val="000000" w:themeColor="text1"/>
          <w:sz w:val="24"/>
          <w:szCs w:val="24"/>
        </w:rPr>
      </w:pPr>
    </w:p>
    <w:p w14:paraId="7A7D4334" w14:textId="3288162E" w:rsidR="005B4C12" w:rsidRDefault="005B4C12" w:rsidP="005B4C12">
      <w:pPr>
        <w:spacing w:line="360" w:lineRule="auto"/>
        <w:ind w:firstLine="720"/>
        <w:jc w:val="both"/>
        <w:rPr>
          <w:rFonts w:ascii="Arial" w:eastAsia="Arial" w:hAnsi="Arial" w:cs="Arial"/>
          <w:color w:val="000000" w:themeColor="text1"/>
          <w:sz w:val="24"/>
          <w:szCs w:val="24"/>
        </w:rPr>
      </w:pPr>
    </w:p>
    <w:p w14:paraId="29C7B8F5" w14:textId="77777777" w:rsidR="005B4C12" w:rsidRPr="005B4C12" w:rsidRDefault="005B4C12" w:rsidP="005B4C12">
      <w:pPr>
        <w:spacing w:line="360" w:lineRule="auto"/>
        <w:ind w:firstLine="720"/>
        <w:jc w:val="both"/>
        <w:rPr>
          <w:rFonts w:ascii="Arial" w:eastAsia="Arial" w:hAnsi="Arial" w:cs="Arial"/>
          <w:color w:val="000000" w:themeColor="text1"/>
          <w:sz w:val="24"/>
          <w:szCs w:val="24"/>
        </w:rPr>
      </w:pPr>
    </w:p>
    <w:p w14:paraId="1472573F" w14:textId="7133944F" w:rsidR="00674CB3" w:rsidRPr="005B4C12" w:rsidRDefault="00674CB3" w:rsidP="005B4C12">
      <w:pPr>
        <w:spacing w:line="360" w:lineRule="auto"/>
        <w:jc w:val="both"/>
        <w:rPr>
          <w:rFonts w:ascii="Arial" w:eastAsia="Arial" w:hAnsi="Arial" w:cs="Arial"/>
          <w:color w:val="000000" w:themeColor="text1"/>
          <w:sz w:val="24"/>
          <w:szCs w:val="24"/>
        </w:rPr>
      </w:pPr>
    </w:p>
    <w:p w14:paraId="388D4F00" w14:textId="3E748B3F" w:rsidR="005B4C12" w:rsidRDefault="5E99B38D" w:rsidP="005B4C12">
      <w:pPr>
        <w:pStyle w:val="Heading1"/>
        <w:rPr>
          <w:rFonts w:eastAsia="Arial"/>
        </w:rPr>
      </w:pPr>
      <w:bookmarkStart w:id="11" w:name="_Toc102686157"/>
      <w:r w:rsidRPr="005B4C12">
        <w:rPr>
          <w:rFonts w:eastAsia="Arial"/>
        </w:rPr>
        <w:lastRenderedPageBreak/>
        <w:t>References</w:t>
      </w:r>
      <w:bookmarkEnd w:id="11"/>
    </w:p>
    <w:p w14:paraId="180ED2F2" w14:textId="77777777" w:rsidR="005B4C12" w:rsidRPr="005B4C12" w:rsidRDefault="005B4C12" w:rsidP="005B4C12">
      <w:pPr>
        <w:spacing w:line="360" w:lineRule="auto"/>
        <w:jc w:val="both"/>
        <w:rPr>
          <w:rFonts w:ascii="Arial" w:eastAsia="Arial" w:hAnsi="Arial" w:cs="Arial"/>
          <w:color w:val="000000" w:themeColor="text1"/>
          <w:sz w:val="24"/>
          <w:szCs w:val="24"/>
        </w:rPr>
      </w:pPr>
    </w:p>
    <w:p w14:paraId="201C8DD1" w14:textId="64843E21"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Bandura, A. (1986). The explanatory and predictive scope of self-efficacy theory. Journal of Social and Clinical Psychology, 4(3), 359-373, DOI: </w:t>
      </w:r>
      <w:hyperlink r:id="rId6" w:history="1">
        <w:r w:rsidRPr="00086B17">
          <w:rPr>
            <w:rStyle w:val="Hyperlink"/>
            <w:rFonts w:ascii="Arial" w:eastAsia="Arial" w:hAnsi="Arial" w:cs="Arial"/>
            <w:sz w:val="24"/>
            <w:szCs w:val="24"/>
          </w:rPr>
          <w:t>https://psycnet.apa.org/doi/10.1521/jscp.1986.4.3.359</w:t>
        </w:r>
      </w:hyperlink>
    </w:p>
    <w:p w14:paraId="43FA2277"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0279441A" w14:textId="40506323"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Chang, G-C. (2008) </w:t>
      </w:r>
      <w:r w:rsidRPr="005B4C12">
        <w:rPr>
          <w:rFonts w:ascii="Arial" w:eastAsia="Arial" w:hAnsi="Arial" w:cs="Arial"/>
          <w:i/>
          <w:iCs/>
          <w:color w:val="000000" w:themeColor="text1"/>
          <w:sz w:val="24"/>
          <w:szCs w:val="24"/>
        </w:rPr>
        <w:t>Strategic Planning in Education: Some Concepts and Methods</w:t>
      </w:r>
      <w:r w:rsidRPr="005B4C12">
        <w:rPr>
          <w:rFonts w:ascii="Arial" w:eastAsia="Arial" w:hAnsi="Arial" w:cs="Arial"/>
          <w:color w:val="000000" w:themeColor="text1"/>
          <w:sz w:val="24"/>
          <w:szCs w:val="24"/>
        </w:rPr>
        <w:t>. Paris: United Nations Educational, Scientific and Cultural Organization.</w:t>
      </w:r>
    </w:p>
    <w:p w14:paraId="66F805D0"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01363D44" w14:textId="5403DD12"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Cohen, Manion, L and Morrison, K. (2018). </w:t>
      </w:r>
      <w:r w:rsidRPr="005B4C12">
        <w:rPr>
          <w:rFonts w:ascii="Arial" w:eastAsia="Arial" w:hAnsi="Arial" w:cs="Arial"/>
          <w:i/>
          <w:iCs/>
          <w:color w:val="000000" w:themeColor="text1"/>
          <w:sz w:val="24"/>
          <w:szCs w:val="24"/>
        </w:rPr>
        <w:t>Research Methods in Education, 8</w:t>
      </w:r>
      <w:r w:rsidRPr="005B4C12">
        <w:rPr>
          <w:rFonts w:ascii="Arial" w:eastAsia="Arial" w:hAnsi="Arial" w:cs="Arial"/>
          <w:i/>
          <w:iCs/>
          <w:color w:val="000000" w:themeColor="text1"/>
          <w:sz w:val="24"/>
          <w:szCs w:val="24"/>
          <w:vertAlign w:val="superscript"/>
        </w:rPr>
        <w:t>th</w:t>
      </w:r>
      <w:r w:rsidRPr="005B4C12">
        <w:rPr>
          <w:rFonts w:ascii="Arial" w:eastAsia="Arial" w:hAnsi="Arial" w:cs="Arial"/>
          <w:i/>
          <w:iCs/>
          <w:color w:val="000000" w:themeColor="text1"/>
          <w:sz w:val="24"/>
          <w:szCs w:val="24"/>
        </w:rPr>
        <w:t xml:space="preserve">  </w:t>
      </w:r>
      <w:proofErr w:type="spellStart"/>
      <w:r w:rsidRPr="005B4C12">
        <w:rPr>
          <w:rFonts w:ascii="Arial" w:eastAsia="Arial" w:hAnsi="Arial" w:cs="Arial"/>
          <w:i/>
          <w:iCs/>
          <w:color w:val="000000" w:themeColor="text1"/>
          <w:sz w:val="24"/>
          <w:szCs w:val="24"/>
        </w:rPr>
        <w:t>edn</w:t>
      </w:r>
      <w:proofErr w:type="spellEnd"/>
      <w:r w:rsidRPr="005B4C12">
        <w:rPr>
          <w:rFonts w:ascii="Arial" w:eastAsia="Arial" w:hAnsi="Arial" w:cs="Arial"/>
          <w:color w:val="000000" w:themeColor="text1"/>
          <w:sz w:val="24"/>
          <w:szCs w:val="24"/>
        </w:rPr>
        <w:t>. London: Routledge.</w:t>
      </w:r>
    </w:p>
    <w:p w14:paraId="3344D395"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18D90671" w14:textId="7275BF03"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Coleman, P. (1998) </w:t>
      </w:r>
      <w:r w:rsidRPr="005B4C12">
        <w:rPr>
          <w:rFonts w:ascii="Arial" w:eastAsia="Arial" w:hAnsi="Arial" w:cs="Arial"/>
          <w:i/>
          <w:iCs/>
          <w:color w:val="000000" w:themeColor="text1"/>
          <w:sz w:val="24"/>
          <w:szCs w:val="24"/>
        </w:rPr>
        <w:t xml:space="preserve">Parent, Student and Teacher Collaboration: The Power of Three. </w:t>
      </w:r>
      <w:r w:rsidRPr="005B4C12">
        <w:rPr>
          <w:rFonts w:ascii="Arial" w:eastAsia="Arial" w:hAnsi="Arial" w:cs="Arial"/>
          <w:color w:val="000000" w:themeColor="text1"/>
          <w:sz w:val="24"/>
          <w:szCs w:val="24"/>
        </w:rPr>
        <w:t>California: Corwin Press.</w:t>
      </w:r>
    </w:p>
    <w:p w14:paraId="2A2DC5A9"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58D8D205" w14:textId="12688A93" w:rsidR="005B4C12" w:rsidRDefault="005B4C12" w:rsidP="005B4C12">
      <w:pPr>
        <w:spacing w:line="360" w:lineRule="auto"/>
        <w:ind w:left="360"/>
        <w:jc w:val="both"/>
        <w:rPr>
          <w:rFonts w:ascii="Arial" w:eastAsia="Arial" w:hAnsi="Arial" w:cs="Arial"/>
          <w:color w:val="000000" w:themeColor="text1"/>
          <w:sz w:val="24"/>
          <w:szCs w:val="24"/>
        </w:rPr>
      </w:pPr>
      <w:proofErr w:type="spellStart"/>
      <w:r w:rsidRPr="005B4C12">
        <w:rPr>
          <w:rFonts w:ascii="Arial" w:eastAsia="Arial" w:hAnsi="Arial" w:cs="Arial"/>
          <w:color w:val="000000" w:themeColor="text1"/>
          <w:sz w:val="24"/>
          <w:szCs w:val="24"/>
        </w:rPr>
        <w:t>Delcker</w:t>
      </w:r>
      <w:proofErr w:type="spellEnd"/>
      <w:r w:rsidRPr="005B4C12">
        <w:rPr>
          <w:rFonts w:ascii="Arial" w:eastAsia="Arial" w:hAnsi="Arial" w:cs="Arial"/>
          <w:color w:val="000000" w:themeColor="text1"/>
          <w:sz w:val="24"/>
          <w:szCs w:val="24"/>
        </w:rPr>
        <w:t xml:space="preserve">, J and </w:t>
      </w:r>
      <w:proofErr w:type="spellStart"/>
      <w:r w:rsidRPr="005B4C12">
        <w:rPr>
          <w:rFonts w:ascii="Arial" w:eastAsia="Arial" w:hAnsi="Arial" w:cs="Arial"/>
          <w:color w:val="000000" w:themeColor="text1"/>
          <w:sz w:val="24"/>
          <w:szCs w:val="24"/>
        </w:rPr>
        <w:t>Ifenthaler</w:t>
      </w:r>
      <w:proofErr w:type="spellEnd"/>
      <w:r w:rsidRPr="005B4C12">
        <w:rPr>
          <w:rFonts w:ascii="Arial" w:eastAsia="Arial" w:hAnsi="Arial" w:cs="Arial"/>
          <w:color w:val="000000" w:themeColor="text1"/>
          <w:sz w:val="24"/>
          <w:szCs w:val="24"/>
        </w:rPr>
        <w:t xml:space="preserve">, D. (2021) ‘Teachers’ Perspective on School Development at German Vocational Schools During the Covid-19 Pandemic’, </w:t>
      </w:r>
      <w:r w:rsidRPr="005B4C12">
        <w:rPr>
          <w:rFonts w:ascii="Arial" w:eastAsia="Arial" w:hAnsi="Arial" w:cs="Arial"/>
          <w:i/>
          <w:iCs/>
          <w:color w:val="000000" w:themeColor="text1"/>
          <w:sz w:val="24"/>
          <w:szCs w:val="24"/>
        </w:rPr>
        <w:t>Technology, Pedagogy and Education</w:t>
      </w:r>
      <w:r w:rsidRPr="005B4C12">
        <w:rPr>
          <w:rFonts w:ascii="Arial" w:eastAsia="Arial" w:hAnsi="Arial" w:cs="Arial"/>
          <w:color w:val="000000" w:themeColor="text1"/>
          <w:sz w:val="24"/>
          <w:szCs w:val="24"/>
        </w:rPr>
        <w:t xml:space="preserve">, </w:t>
      </w:r>
      <w:r w:rsidRPr="005B4C12">
        <w:rPr>
          <w:rFonts w:ascii="Arial" w:eastAsia="Arial" w:hAnsi="Arial" w:cs="Arial"/>
          <w:i/>
          <w:iCs/>
          <w:color w:val="000000" w:themeColor="text1"/>
          <w:sz w:val="24"/>
          <w:szCs w:val="24"/>
        </w:rPr>
        <w:t>30</w:t>
      </w:r>
      <w:r w:rsidRPr="005B4C12">
        <w:rPr>
          <w:rFonts w:ascii="Arial" w:eastAsia="Arial" w:hAnsi="Arial" w:cs="Arial"/>
          <w:color w:val="000000" w:themeColor="text1"/>
          <w:sz w:val="24"/>
          <w:szCs w:val="24"/>
        </w:rPr>
        <w:t xml:space="preserve">(1), pp.125-139, DOI: </w:t>
      </w:r>
      <w:hyperlink r:id="rId7" w:history="1">
        <w:r w:rsidRPr="00086B17">
          <w:rPr>
            <w:rStyle w:val="Hyperlink"/>
            <w:rFonts w:ascii="Arial" w:eastAsia="Arial" w:hAnsi="Arial" w:cs="Arial"/>
            <w:sz w:val="24"/>
            <w:szCs w:val="24"/>
          </w:rPr>
          <w:t>https://doi.org/10.1080/1475939X.2020.1857826</w:t>
        </w:r>
      </w:hyperlink>
    </w:p>
    <w:p w14:paraId="02EF38E8"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10FDE0A5" w14:textId="5A7AD8CE" w:rsidR="005B4C12" w:rsidRDefault="005B4C12" w:rsidP="005B4C12">
      <w:pPr>
        <w:spacing w:line="360" w:lineRule="auto"/>
        <w:ind w:left="360"/>
        <w:jc w:val="both"/>
        <w:rPr>
          <w:rStyle w:val="Hyperlink"/>
          <w:rFonts w:ascii="Arial" w:eastAsia="Arial" w:hAnsi="Arial" w:cs="Arial"/>
          <w:color w:val="000000" w:themeColor="text1"/>
          <w:sz w:val="24"/>
          <w:szCs w:val="24"/>
          <w:u w:val="none"/>
        </w:rPr>
      </w:pPr>
      <w:r w:rsidRPr="005B4C12">
        <w:rPr>
          <w:rFonts w:ascii="Arial" w:eastAsia="Arial" w:hAnsi="Arial" w:cs="Arial"/>
          <w:color w:val="000000" w:themeColor="text1"/>
          <w:sz w:val="24"/>
          <w:szCs w:val="24"/>
        </w:rPr>
        <w:t xml:space="preserve">Demetris, D and Leonidas K. (2012) ‘The impact of school self-evaluation upon student achievement: a group randomisation study’, </w:t>
      </w:r>
      <w:r w:rsidRPr="005B4C12">
        <w:rPr>
          <w:rFonts w:ascii="Arial" w:eastAsia="Arial" w:hAnsi="Arial" w:cs="Arial"/>
          <w:i/>
          <w:iCs/>
          <w:color w:val="000000" w:themeColor="text1"/>
          <w:sz w:val="24"/>
          <w:szCs w:val="24"/>
        </w:rPr>
        <w:t>Oxford Review of Education</w:t>
      </w:r>
      <w:r w:rsidRPr="005B4C12">
        <w:rPr>
          <w:rFonts w:ascii="Arial" w:eastAsia="Arial" w:hAnsi="Arial" w:cs="Arial"/>
          <w:color w:val="000000" w:themeColor="text1"/>
          <w:sz w:val="24"/>
          <w:szCs w:val="24"/>
        </w:rPr>
        <w:t xml:space="preserve">, 38(2), 149-170, DOI: </w:t>
      </w:r>
      <w:hyperlink r:id="rId8">
        <w:r w:rsidRPr="005B4C12">
          <w:rPr>
            <w:rStyle w:val="Hyperlink"/>
            <w:rFonts w:ascii="Arial" w:eastAsia="Arial" w:hAnsi="Arial" w:cs="Arial"/>
            <w:color w:val="000000" w:themeColor="text1"/>
            <w:sz w:val="24"/>
            <w:szCs w:val="24"/>
            <w:u w:val="none"/>
          </w:rPr>
          <w:t>https://doi.org/10.1080/03054985.2012.666032</w:t>
        </w:r>
      </w:hyperlink>
    </w:p>
    <w:p w14:paraId="35DC4FFF"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769FC2ED" w14:textId="5FF5B876"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Department for Education and Skills. (2022) </w:t>
      </w:r>
      <w:r w:rsidRPr="005B4C12">
        <w:rPr>
          <w:rFonts w:ascii="Arial" w:eastAsia="Arial" w:hAnsi="Arial" w:cs="Arial"/>
          <w:i/>
          <w:iCs/>
          <w:color w:val="000000" w:themeColor="text1"/>
          <w:sz w:val="24"/>
          <w:szCs w:val="24"/>
        </w:rPr>
        <w:t xml:space="preserve">Developing a Vision. </w:t>
      </w:r>
      <w:r w:rsidRPr="005B4C12">
        <w:rPr>
          <w:rFonts w:ascii="Arial" w:eastAsia="Arial" w:hAnsi="Arial" w:cs="Arial"/>
          <w:color w:val="000000" w:themeColor="text1"/>
          <w:sz w:val="24"/>
          <w:szCs w:val="24"/>
        </w:rPr>
        <w:t xml:space="preserve">Available at: </w:t>
      </w:r>
      <w:hyperlink r:id="rId9">
        <w:r w:rsidRPr="005B4C12">
          <w:rPr>
            <w:rStyle w:val="Hyperlink"/>
            <w:rFonts w:ascii="Arial" w:eastAsia="Arial" w:hAnsi="Arial" w:cs="Arial"/>
            <w:color w:val="000000" w:themeColor="text1"/>
            <w:sz w:val="24"/>
            <w:szCs w:val="24"/>
            <w:u w:val="none"/>
          </w:rPr>
          <w:t>https://hwb.gov.wales/curriculum-for-wales/designing-your-curriculum/developing-a-vision-for-curriculum-design</w:t>
        </w:r>
      </w:hyperlink>
      <w:r w:rsidRPr="005B4C12">
        <w:rPr>
          <w:rFonts w:ascii="Arial" w:eastAsia="Arial" w:hAnsi="Arial" w:cs="Arial"/>
          <w:color w:val="000000" w:themeColor="text1"/>
          <w:sz w:val="24"/>
          <w:szCs w:val="24"/>
        </w:rPr>
        <w:t xml:space="preserve"> (Accessed: 2 May 2022).</w:t>
      </w:r>
    </w:p>
    <w:p w14:paraId="70B26400"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6A05E5A5" w14:textId="06B34BBD"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lastRenderedPageBreak/>
        <w:t xml:space="preserve">Department for Education. (2014a) </w:t>
      </w:r>
      <w:r w:rsidRPr="005B4C12">
        <w:rPr>
          <w:rFonts w:ascii="Arial" w:eastAsia="Arial" w:hAnsi="Arial" w:cs="Arial"/>
          <w:i/>
          <w:iCs/>
          <w:color w:val="000000" w:themeColor="text1"/>
          <w:sz w:val="24"/>
          <w:szCs w:val="24"/>
        </w:rPr>
        <w:t>School Development Plans</w:t>
      </w:r>
      <w:r w:rsidRPr="005B4C12">
        <w:rPr>
          <w:rFonts w:ascii="Arial" w:eastAsia="Arial" w:hAnsi="Arial" w:cs="Arial"/>
          <w:color w:val="000000" w:themeColor="text1"/>
          <w:sz w:val="24"/>
          <w:szCs w:val="24"/>
        </w:rPr>
        <w:t xml:space="preserve">. Available at: </w:t>
      </w:r>
      <w:hyperlink r:id="rId10">
        <w:r w:rsidRPr="005B4C12">
          <w:rPr>
            <w:rStyle w:val="Hyperlink"/>
            <w:rFonts w:ascii="Arial" w:eastAsia="Arial" w:hAnsi="Arial" w:cs="Arial"/>
            <w:color w:val="000000" w:themeColor="text1"/>
            <w:sz w:val="24"/>
            <w:szCs w:val="24"/>
            <w:u w:val="none"/>
          </w:rPr>
          <w:t>https://gov.wales/sites/default/files/publications/2018-03/school-development-plans.pdf</w:t>
        </w:r>
      </w:hyperlink>
      <w:r w:rsidRPr="005B4C12">
        <w:rPr>
          <w:rFonts w:ascii="Arial" w:eastAsia="Arial" w:hAnsi="Arial" w:cs="Arial"/>
          <w:color w:val="000000" w:themeColor="text1"/>
          <w:sz w:val="24"/>
          <w:szCs w:val="24"/>
        </w:rPr>
        <w:t xml:space="preserve"> (Accessed: 30 April 2022).</w:t>
      </w:r>
    </w:p>
    <w:p w14:paraId="276D4F54"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7F47EC57" w14:textId="27890FCD"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Devos, G and Verhoeven, J, C. (2003) ‘School Self-Evaluation - Conditions and Caveats: The Case of Secondary Schools’, </w:t>
      </w:r>
      <w:r w:rsidRPr="005B4C12">
        <w:rPr>
          <w:rFonts w:ascii="Arial" w:eastAsia="Arial" w:hAnsi="Arial" w:cs="Arial"/>
          <w:i/>
          <w:iCs/>
          <w:color w:val="000000" w:themeColor="text1"/>
          <w:sz w:val="24"/>
          <w:szCs w:val="24"/>
        </w:rPr>
        <w:t>Educational Management &amp; Administration</w:t>
      </w:r>
      <w:r w:rsidRPr="005B4C12">
        <w:rPr>
          <w:rFonts w:ascii="Arial" w:eastAsia="Arial" w:hAnsi="Arial" w:cs="Arial"/>
          <w:color w:val="000000" w:themeColor="text1"/>
          <w:sz w:val="24"/>
          <w:szCs w:val="24"/>
        </w:rPr>
        <w:t>, 31(4), pp. 403-420, DOI: 10.1177/0263211X030314005</w:t>
      </w:r>
    </w:p>
    <w:p w14:paraId="502FED7C"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0542BA0C" w14:textId="2EC2539A"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Dunaway, D, M., Do-Hong, K, and </w:t>
      </w:r>
      <w:proofErr w:type="spellStart"/>
      <w:r w:rsidRPr="005B4C12">
        <w:rPr>
          <w:rFonts w:ascii="Arial" w:eastAsia="Arial" w:hAnsi="Arial" w:cs="Arial"/>
          <w:color w:val="000000" w:themeColor="text1"/>
          <w:sz w:val="24"/>
          <w:szCs w:val="24"/>
        </w:rPr>
        <w:t>Szad</w:t>
      </w:r>
      <w:proofErr w:type="spellEnd"/>
      <w:r w:rsidRPr="005B4C12">
        <w:rPr>
          <w:rFonts w:ascii="Arial" w:eastAsia="Arial" w:hAnsi="Arial" w:cs="Arial"/>
          <w:color w:val="000000" w:themeColor="text1"/>
          <w:sz w:val="24"/>
          <w:szCs w:val="24"/>
        </w:rPr>
        <w:t xml:space="preserve">, E. R. (2012) ‘Perceptions of the Purpose and Value of the School Improvement Plan Process’, </w:t>
      </w:r>
      <w:r w:rsidRPr="005B4C12">
        <w:rPr>
          <w:rFonts w:ascii="Arial" w:eastAsia="Arial" w:hAnsi="Arial" w:cs="Arial"/>
          <w:i/>
          <w:iCs/>
          <w:color w:val="000000" w:themeColor="text1"/>
          <w:sz w:val="24"/>
          <w:szCs w:val="24"/>
        </w:rPr>
        <w:t>The Educational Forum,</w:t>
      </w:r>
      <w:r w:rsidRPr="005B4C12">
        <w:rPr>
          <w:rFonts w:ascii="Arial" w:eastAsia="Arial" w:hAnsi="Arial" w:cs="Arial"/>
          <w:color w:val="000000" w:themeColor="text1"/>
          <w:sz w:val="24"/>
          <w:szCs w:val="24"/>
        </w:rPr>
        <w:t xml:space="preserve"> 76(2), pp. 158–173, DOI: </w:t>
      </w:r>
      <w:hyperlink r:id="rId11" w:history="1">
        <w:r w:rsidRPr="00086B17">
          <w:rPr>
            <w:rStyle w:val="Hyperlink"/>
            <w:rFonts w:ascii="Arial" w:eastAsia="Arial" w:hAnsi="Arial" w:cs="Arial"/>
            <w:sz w:val="24"/>
            <w:szCs w:val="24"/>
          </w:rPr>
          <w:t>https://doi.org/10.1080/00131725.2011.652490</w:t>
        </w:r>
      </w:hyperlink>
    </w:p>
    <w:p w14:paraId="4AAD3F75"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6BE81C53" w14:textId="700DF59D"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i/>
          <w:iCs/>
          <w:color w:val="000000" w:themeColor="text1"/>
          <w:sz w:val="24"/>
          <w:szCs w:val="24"/>
        </w:rPr>
        <w:t>Education Act 1996</w:t>
      </w:r>
      <w:r w:rsidRPr="005B4C12">
        <w:rPr>
          <w:rFonts w:ascii="Arial" w:eastAsia="Arial" w:hAnsi="Arial" w:cs="Arial"/>
          <w:color w:val="000000" w:themeColor="text1"/>
          <w:sz w:val="24"/>
          <w:szCs w:val="24"/>
        </w:rPr>
        <w:t>. Available at: https://www.legislation.gov.uk/ukpga/1996/56/contents (Accessed: 14 March 2022).</w:t>
      </w:r>
    </w:p>
    <w:p w14:paraId="62946A7D"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42937E4F" w14:textId="72C63152"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Education and Skills (2021) </w:t>
      </w:r>
      <w:r w:rsidRPr="005B4C12">
        <w:rPr>
          <w:rFonts w:ascii="Arial" w:eastAsia="Arial" w:hAnsi="Arial" w:cs="Arial"/>
          <w:i/>
          <w:iCs/>
          <w:color w:val="000000" w:themeColor="text1"/>
          <w:sz w:val="24"/>
          <w:szCs w:val="24"/>
        </w:rPr>
        <w:t>My Local School: School X.</w:t>
      </w:r>
      <w:r w:rsidRPr="005B4C12">
        <w:rPr>
          <w:rFonts w:ascii="Arial" w:eastAsia="Arial" w:hAnsi="Arial" w:cs="Arial"/>
          <w:color w:val="000000" w:themeColor="text1"/>
          <w:sz w:val="24"/>
          <w:szCs w:val="24"/>
        </w:rPr>
        <w:t xml:space="preserve"> Available at: (</w:t>
      </w:r>
      <w:hyperlink r:id="rId12">
        <w:r w:rsidRPr="005B4C12">
          <w:rPr>
            <w:rStyle w:val="Hyperlink"/>
            <w:rFonts w:ascii="Arial" w:eastAsia="Arial" w:hAnsi="Arial" w:cs="Arial"/>
            <w:color w:val="000000" w:themeColor="text1"/>
            <w:sz w:val="24"/>
            <w:szCs w:val="24"/>
            <w:u w:val="none"/>
          </w:rPr>
          <w:t>https://mylocalschool.gov.wales/School/6682387?lang=en</w:t>
        </w:r>
      </w:hyperlink>
      <w:r w:rsidRPr="005B4C12">
        <w:rPr>
          <w:rFonts w:ascii="Arial" w:eastAsia="Arial" w:hAnsi="Arial" w:cs="Arial"/>
          <w:color w:val="000000" w:themeColor="text1"/>
          <w:sz w:val="24"/>
          <w:szCs w:val="24"/>
        </w:rPr>
        <w:t xml:space="preserve"> (Accessed: 15 April 2022).</w:t>
      </w:r>
    </w:p>
    <w:p w14:paraId="385F16EB"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2F6174BE" w14:textId="32FF003A"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Estyn. (2016a) </w:t>
      </w:r>
      <w:r w:rsidRPr="005B4C12">
        <w:rPr>
          <w:rFonts w:ascii="Arial" w:eastAsia="Arial" w:hAnsi="Arial" w:cs="Arial"/>
          <w:i/>
          <w:iCs/>
          <w:color w:val="000000" w:themeColor="text1"/>
          <w:sz w:val="24"/>
          <w:szCs w:val="24"/>
        </w:rPr>
        <w:t>A Report on School X.</w:t>
      </w:r>
      <w:r w:rsidRPr="005B4C12">
        <w:rPr>
          <w:rFonts w:ascii="Arial" w:eastAsia="Arial" w:hAnsi="Arial" w:cs="Arial"/>
          <w:color w:val="000000" w:themeColor="text1"/>
          <w:sz w:val="24"/>
          <w:szCs w:val="24"/>
        </w:rPr>
        <w:t xml:space="preserve"> Available at: </w:t>
      </w:r>
      <w:hyperlink r:id="rId13">
        <w:r w:rsidRPr="005B4C12">
          <w:rPr>
            <w:rStyle w:val="Hyperlink"/>
            <w:rFonts w:ascii="Arial" w:eastAsia="Arial" w:hAnsi="Arial" w:cs="Arial"/>
            <w:color w:val="000000" w:themeColor="text1"/>
            <w:sz w:val="24"/>
            <w:szCs w:val="24"/>
            <w:u w:val="none"/>
          </w:rPr>
          <w:t>https://www.estyn.gov.wales/system/files/2021-11/Inspection%20report%20</w:t>
        </w:r>
        <w:r w:rsidRPr="005B4C12">
          <w:rPr>
            <w:rStyle w:val="Hyperlink"/>
            <w:rFonts w:ascii="Arial" w:eastAsia="Arial" w:hAnsi="Arial" w:cs="Arial"/>
            <w:color w:val="000000" w:themeColor="text1"/>
            <w:sz w:val="24"/>
            <w:szCs w:val="24"/>
            <w:highlight w:val="black"/>
            <w:u w:val="none"/>
          </w:rPr>
          <w:t>Monkton</w:t>
        </w:r>
        <w:r w:rsidRPr="005B4C12">
          <w:rPr>
            <w:rStyle w:val="Hyperlink"/>
            <w:rFonts w:ascii="Arial" w:eastAsia="Arial" w:hAnsi="Arial" w:cs="Arial"/>
            <w:color w:val="000000" w:themeColor="text1"/>
            <w:sz w:val="24"/>
            <w:szCs w:val="24"/>
            <w:u w:val="none"/>
          </w:rPr>
          <w:t>%20</w:t>
        </w:r>
        <w:r w:rsidRPr="005B4C12">
          <w:rPr>
            <w:rStyle w:val="Hyperlink"/>
            <w:rFonts w:ascii="Arial" w:eastAsia="Arial" w:hAnsi="Arial" w:cs="Arial"/>
            <w:color w:val="000000" w:themeColor="text1"/>
            <w:sz w:val="24"/>
            <w:szCs w:val="24"/>
            <w:highlight w:val="black"/>
            <w:u w:val="none"/>
          </w:rPr>
          <w:t>Priory</w:t>
        </w:r>
        <w:r w:rsidRPr="005B4C12">
          <w:rPr>
            <w:rStyle w:val="Hyperlink"/>
            <w:rFonts w:ascii="Arial" w:eastAsia="Arial" w:hAnsi="Arial" w:cs="Arial"/>
            <w:color w:val="000000" w:themeColor="text1"/>
            <w:sz w:val="24"/>
            <w:szCs w:val="24"/>
            <w:u w:val="none"/>
          </w:rPr>
          <w:t>%20CP%20%20School%202016.pdf</w:t>
        </w:r>
      </w:hyperlink>
      <w:r w:rsidRPr="005B4C12">
        <w:rPr>
          <w:rFonts w:ascii="Arial" w:eastAsia="Arial" w:hAnsi="Arial" w:cs="Arial"/>
          <w:color w:val="000000" w:themeColor="text1"/>
          <w:sz w:val="24"/>
          <w:szCs w:val="24"/>
        </w:rPr>
        <w:t xml:space="preserve"> (Accessed: 12 February 2022).</w:t>
      </w:r>
    </w:p>
    <w:p w14:paraId="7BB87627"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4E0BA8B1" w14:textId="77777777"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Estyn. (2016b) </w:t>
      </w:r>
      <w:r w:rsidRPr="005B4C12">
        <w:rPr>
          <w:rFonts w:ascii="Arial" w:eastAsia="Arial" w:hAnsi="Arial" w:cs="Arial"/>
          <w:i/>
          <w:iCs/>
          <w:color w:val="000000" w:themeColor="text1"/>
          <w:sz w:val="24"/>
          <w:szCs w:val="24"/>
        </w:rPr>
        <w:t xml:space="preserve">Supporting Adult Learning and Skills Acquisition. </w:t>
      </w:r>
      <w:r w:rsidRPr="005B4C12">
        <w:rPr>
          <w:rFonts w:ascii="Arial" w:eastAsia="Arial" w:hAnsi="Arial" w:cs="Arial"/>
          <w:color w:val="000000" w:themeColor="text1"/>
          <w:sz w:val="24"/>
          <w:szCs w:val="24"/>
        </w:rPr>
        <w:t xml:space="preserve">Available at: </w:t>
      </w:r>
      <w:hyperlink r:id="rId14">
        <w:r w:rsidRPr="005B4C12">
          <w:rPr>
            <w:rStyle w:val="Hyperlink"/>
            <w:rFonts w:ascii="Arial" w:eastAsia="Arial" w:hAnsi="Arial" w:cs="Arial"/>
            <w:color w:val="000000" w:themeColor="text1"/>
            <w:sz w:val="24"/>
            <w:szCs w:val="24"/>
            <w:u w:val="none"/>
          </w:rPr>
          <w:t>https://www.estyn.gov.wales/effective-practice/supporting-adult-learning-and-skills-acquisition</w:t>
        </w:r>
      </w:hyperlink>
      <w:r w:rsidRPr="005B4C12">
        <w:rPr>
          <w:rFonts w:ascii="Arial" w:eastAsia="Arial" w:hAnsi="Arial" w:cs="Arial"/>
          <w:color w:val="000000" w:themeColor="text1"/>
          <w:sz w:val="24"/>
          <w:szCs w:val="24"/>
        </w:rPr>
        <w:t xml:space="preserve"> (Accessed: 20 April 2022).</w:t>
      </w:r>
    </w:p>
    <w:p w14:paraId="09A6EC13" w14:textId="77777777" w:rsidR="005B4C12" w:rsidRDefault="005B4C12" w:rsidP="005B4C12">
      <w:pPr>
        <w:spacing w:line="360" w:lineRule="auto"/>
        <w:ind w:left="360"/>
        <w:jc w:val="both"/>
        <w:rPr>
          <w:rFonts w:ascii="Arial" w:eastAsia="Arial" w:hAnsi="Arial" w:cs="Arial"/>
          <w:color w:val="000000" w:themeColor="text1"/>
          <w:sz w:val="24"/>
          <w:szCs w:val="24"/>
        </w:rPr>
      </w:pPr>
    </w:p>
    <w:p w14:paraId="4A3A93D9" w14:textId="3053606C" w:rsidR="005B4C12" w:rsidRPr="005B4C12" w:rsidRDefault="005B4C12" w:rsidP="005B4C12">
      <w:pPr>
        <w:spacing w:line="360" w:lineRule="auto"/>
        <w:ind w:left="360"/>
        <w:jc w:val="both"/>
        <w:rPr>
          <w:rFonts w:ascii="Arial" w:eastAsia="Arial" w:hAnsi="Arial" w:cs="Arial"/>
          <w:color w:val="000000" w:themeColor="text1"/>
          <w:sz w:val="24"/>
          <w:szCs w:val="24"/>
        </w:rPr>
      </w:pPr>
      <w:r w:rsidRPr="005B4C12">
        <w:rPr>
          <w:rFonts w:eastAsia="Arial"/>
          <w:color w:val="000000" w:themeColor="text1"/>
        </w:rPr>
        <w:lastRenderedPageBreak/>
        <w:t xml:space="preserve">Estyn. (2018) </w:t>
      </w:r>
      <w:r w:rsidRPr="005B4C12">
        <w:rPr>
          <w:i/>
          <w:iCs/>
          <w:color w:val="000000" w:themeColor="text1"/>
        </w:rPr>
        <w:t>Pupil voice shapes the curriculum</w:t>
      </w:r>
      <w:r w:rsidRPr="005B4C12">
        <w:rPr>
          <w:color w:val="000000" w:themeColor="text1"/>
        </w:rPr>
        <w:t xml:space="preserve">. Available at: </w:t>
      </w:r>
      <w:r w:rsidRPr="005B4C12">
        <w:rPr>
          <w:color w:val="000000" w:themeColor="text1"/>
        </w:rPr>
        <w:fldChar w:fldCharType="begin"/>
      </w:r>
      <w:r w:rsidRPr="005B4C12">
        <w:rPr>
          <w:color w:val="000000" w:themeColor="text1"/>
        </w:rPr>
        <w:instrText xml:space="preserve"> HYPERLINK "https://www.estyn.gov.wales/effective-practice/pupil-voice-shapes-curriculum" \h </w:instrText>
      </w:r>
      <w:r w:rsidRPr="005B4C12">
        <w:rPr>
          <w:color w:val="000000" w:themeColor="text1"/>
        </w:rPr>
        <w:fldChar w:fldCharType="separate"/>
      </w:r>
      <w:r w:rsidRPr="005B4C12">
        <w:rPr>
          <w:rStyle w:val="Hyperlink"/>
          <w:rFonts w:ascii="Arial" w:eastAsia="PT Sans" w:hAnsi="Arial" w:cs="Arial"/>
          <w:color w:val="000000" w:themeColor="text1"/>
          <w:sz w:val="24"/>
          <w:szCs w:val="24"/>
          <w:u w:val="none"/>
        </w:rPr>
        <w:t>https://www.estyn.gov.wales/effective-practice/pupil-voice-shapes-curriculum</w:t>
      </w:r>
      <w:r w:rsidRPr="005B4C12">
        <w:rPr>
          <w:rStyle w:val="Hyperlink"/>
          <w:rFonts w:ascii="Arial" w:eastAsia="PT Sans" w:hAnsi="Arial" w:cs="Arial"/>
          <w:color w:val="000000" w:themeColor="text1"/>
          <w:sz w:val="24"/>
          <w:szCs w:val="24"/>
          <w:u w:val="none"/>
        </w:rPr>
        <w:fldChar w:fldCharType="end"/>
      </w:r>
      <w:r w:rsidRPr="005B4C12">
        <w:rPr>
          <w:color w:val="000000" w:themeColor="text1"/>
        </w:rPr>
        <w:t xml:space="preserve"> (Accessed: 26 April 2022).</w:t>
      </w:r>
    </w:p>
    <w:p w14:paraId="653C25C9" w14:textId="77777777" w:rsidR="005B4C12" w:rsidRPr="005B4C12" w:rsidRDefault="005B4C12" w:rsidP="005B4C12"/>
    <w:p w14:paraId="4446D76E" w14:textId="4F827818"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Estyn. (2019a) </w:t>
      </w:r>
      <w:r w:rsidRPr="005B4C12">
        <w:rPr>
          <w:rFonts w:ascii="Arial" w:eastAsia="Arial" w:hAnsi="Arial" w:cs="Arial"/>
          <w:i/>
          <w:iCs/>
          <w:color w:val="000000" w:themeColor="text1"/>
          <w:sz w:val="24"/>
          <w:szCs w:val="24"/>
        </w:rPr>
        <w:t xml:space="preserve">Provision for Secondary School-Aged Gypsy, Roma and Traveller Pupils. </w:t>
      </w:r>
      <w:r w:rsidRPr="005B4C12">
        <w:rPr>
          <w:rFonts w:ascii="Arial" w:eastAsia="Arial" w:hAnsi="Arial" w:cs="Arial"/>
          <w:color w:val="000000" w:themeColor="text1"/>
          <w:sz w:val="24"/>
          <w:szCs w:val="24"/>
        </w:rPr>
        <w:t>Available at:</w:t>
      </w:r>
      <w:r w:rsidRPr="005B4C12">
        <w:rPr>
          <w:rFonts w:ascii="Arial" w:eastAsia="Arial" w:hAnsi="Arial" w:cs="Arial"/>
          <w:i/>
          <w:iCs/>
          <w:color w:val="000000" w:themeColor="text1"/>
          <w:sz w:val="24"/>
          <w:szCs w:val="24"/>
        </w:rPr>
        <w:t xml:space="preserve">  </w:t>
      </w:r>
      <w:hyperlink r:id="rId15">
        <w:r w:rsidRPr="005B4C12">
          <w:rPr>
            <w:rStyle w:val="Hyperlink"/>
            <w:rFonts w:ascii="Arial" w:eastAsia="Arial" w:hAnsi="Arial" w:cs="Arial"/>
            <w:color w:val="000000" w:themeColor="text1"/>
            <w:sz w:val="24"/>
            <w:szCs w:val="24"/>
            <w:u w:val="none"/>
          </w:rPr>
          <w:t>https://www.estyn.gov.wales/system/files/2021-08/Provision%2520for%2520secondary%2520aged%2520Gypsy%2520Roma%2520and%2520Traveller%2520pupils%2520en.pdf</w:t>
        </w:r>
      </w:hyperlink>
      <w:r w:rsidRPr="005B4C12">
        <w:rPr>
          <w:rFonts w:ascii="Arial" w:eastAsia="Arial" w:hAnsi="Arial" w:cs="Arial"/>
          <w:color w:val="000000" w:themeColor="text1"/>
          <w:sz w:val="24"/>
          <w:szCs w:val="24"/>
        </w:rPr>
        <w:t xml:space="preserve"> (Accessed: 21 April 2022).</w:t>
      </w:r>
    </w:p>
    <w:p w14:paraId="5B461605"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6CC36A81" w14:textId="2AC7ADD6"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Estyn. (2019b) </w:t>
      </w:r>
      <w:r w:rsidRPr="005B4C12">
        <w:rPr>
          <w:rFonts w:ascii="Arial" w:eastAsia="Arial" w:hAnsi="Arial" w:cs="Arial"/>
          <w:i/>
          <w:iCs/>
          <w:color w:val="000000" w:themeColor="text1"/>
          <w:sz w:val="24"/>
          <w:szCs w:val="24"/>
        </w:rPr>
        <w:t xml:space="preserve">Support for Wellbeing During Transition from Primary to Secondary. </w:t>
      </w:r>
      <w:r w:rsidRPr="005B4C12">
        <w:rPr>
          <w:rFonts w:ascii="Arial" w:eastAsia="Arial" w:hAnsi="Arial" w:cs="Arial"/>
          <w:color w:val="000000" w:themeColor="text1"/>
          <w:sz w:val="24"/>
          <w:szCs w:val="24"/>
        </w:rPr>
        <w:t>Available at:</w:t>
      </w:r>
      <w:r w:rsidRPr="005B4C12">
        <w:rPr>
          <w:rFonts w:ascii="Arial" w:eastAsia="Arial" w:hAnsi="Arial" w:cs="Arial"/>
          <w:i/>
          <w:iCs/>
          <w:color w:val="000000" w:themeColor="text1"/>
          <w:sz w:val="24"/>
          <w:szCs w:val="24"/>
        </w:rPr>
        <w:t xml:space="preserve">  https://www.estyn.gov.wales/effective-practice/support-wellbeing-during-transition-primary-secondary  </w:t>
      </w:r>
      <w:r w:rsidRPr="005B4C12">
        <w:rPr>
          <w:rFonts w:ascii="Arial" w:eastAsia="Arial" w:hAnsi="Arial" w:cs="Arial"/>
          <w:color w:val="000000" w:themeColor="text1"/>
          <w:sz w:val="24"/>
          <w:szCs w:val="24"/>
        </w:rPr>
        <w:t>(Accessed: 30 April 2022).</w:t>
      </w:r>
    </w:p>
    <w:p w14:paraId="4964B36C"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1FD9C503" w14:textId="3744176B"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Estyn. (No date) Rising to the Literacy Challenge. Available at: </w:t>
      </w:r>
      <w:hyperlink r:id="rId16">
        <w:r w:rsidRPr="005B4C12">
          <w:rPr>
            <w:rStyle w:val="Hyperlink"/>
            <w:rFonts w:ascii="Arial" w:eastAsia="Arial" w:hAnsi="Arial" w:cs="Arial"/>
            <w:color w:val="000000" w:themeColor="text1"/>
            <w:sz w:val="24"/>
            <w:szCs w:val="24"/>
            <w:u w:val="none"/>
          </w:rPr>
          <w:t>https://www.estyn.gov.wales/effective-practice/rising-literacy-challenge</w:t>
        </w:r>
      </w:hyperlink>
      <w:r w:rsidRPr="005B4C12">
        <w:rPr>
          <w:rFonts w:ascii="Arial" w:eastAsia="Arial" w:hAnsi="Arial" w:cs="Arial"/>
          <w:color w:val="000000" w:themeColor="text1"/>
          <w:sz w:val="24"/>
          <w:szCs w:val="24"/>
        </w:rPr>
        <w:t xml:space="preserve"> (Accessed: 1 May 2022).</w:t>
      </w:r>
    </w:p>
    <w:p w14:paraId="4A432DE6"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0067B82B" w14:textId="0E44BC15"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Fullan, M. (2001) </w:t>
      </w:r>
      <w:r w:rsidRPr="005B4C12">
        <w:rPr>
          <w:rFonts w:ascii="Arial" w:eastAsia="Arial" w:hAnsi="Arial" w:cs="Arial"/>
          <w:i/>
          <w:iCs/>
          <w:color w:val="000000" w:themeColor="text1"/>
          <w:sz w:val="24"/>
          <w:szCs w:val="24"/>
        </w:rPr>
        <w:t>The new meaning of educational change</w:t>
      </w:r>
      <w:r w:rsidRPr="005B4C12">
        <w:rPr>
          <w:rFonts w:ascii="Arial" w:eastAsia="Arial" w:hAnsi="Arial" w:cs="Arial"/>
          <w:color w:val="000000" w:themeColor="text1"/>
          <w:sz w:val="24"/>
          <w:szCs w:val="24"/>
        </w:rPr>
        <w:t xml:space="preserve">, </w:t>
      </w:r>
      <w:r w:rsidRPr="005B4C12">
        <w:rPr>
          <w:rFonts w:ascii="Arial" w:eastAsia="Arial" w:hAnsi="Arial" w:cs="Arial"/>
          <w:i/>
          <w:iCs/>
          <w:color w:val="000000" w:themeColor="text1"/>
          <w:sz w:val="24"/>
          <w:szCs w:val="24"/>
        </w:rPr>
        <w:t>3</w:t>
      </w:r>
      <w:r w:rsidRPr="005B4C12">
        <w:rPr>
          <w:rFonts w:ascii="Arial" w:eastAsia="Arial" w:hAnsi="Arial" w:cs="Arial"/>
          <w:i/>
          <w:iCs/>
          <w:color w:val="000000" w:themeColor="text1"/>
          <w:sz w:val="24"/>
          <w:szCs w:val="24"/>
          <w:vertAlign w:val="superscript"/>
        </w:rPr>
        <w:t>rd</w:t>
      </w:r>
      <w:r w:rsidRPr="005B4C12">
        <w:rPr>
          <w:rFonts w:ascii="Arial" w:eastAsia="Arial" w:hAnsi="Arial" w:cs="Arial"/>
          <w:i/>
          <w:iCs/>
          <w:color w:val="000000" w:themeColor="text1"/>
          <w:sz w:val="24"/>
          <w:szCs w:val="24"/>
        </w:rPr>
        <w:t xml:space="preserve"> </w:t>
      </w:r>
      <w:proofErr w:type="spellStart"/>
      <w:r w:rsidRPr="005B4C12">
        <w:rPr>
          <w:rFonts w:ascii="Arial" w:eastAsia="Arial" w:hAnsi="Arial" w:cs="Arial"/>
          <w:i/>
          <w:iCs/>
          <w:color w:val="000000" w:themeColor="text1"/>
          <w:sz w:val="24"/>
          <w:szCs w:val="24"/>
        </w:rPr>
        <w:t>edn</w:t>
      </w:r>
      <w:proofErr w:type="spellEnd"/>
      <w:r w:rsidRPr="005B4C12">
        <w:rPr>
          <w:rFonts w:ascii="Arial" w:eastAsia="Arial" w:hAnsi="Arial" w:cs="Arial"/>
          <w:color w:val="000000" w:themeColor="text1"/>
          <w:sz w:val="24"/>
          <w:szCs w:val="24"/>
        </w:rPr>
        <w:t>. New York: Teachers College Press.</w:t>
      </w:r>
    </w:p>
    <w:p w14:paraId="7DF017D7"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26110651" w14:textId="7ECF855E"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Hopkins, D. (2001) </w:t>
      </w:r>
      <w:r w:rsidRPr="005B4C12">
        <w:rPr>
          <w:rFonts w:ascii="Arial" w:eastAsia="Arial" w:hAnsi="Arial" w:cs="Arial"/>
          <w:i/>
          <w:iCs/>
          <w:color w:val="000000" w:themeColor="text1"/>
          <w:sz w:val="24"/>
          <w:szCs w:val="24"/>
        </w:rPr>
        <w:t>School Improvement for Real.</w:t>
      </w:r>
      <w:r w:rsidRPr="005B4C12">
        <w:rPr>
          <w:rFonts w:ascii="Arial" w:eastAsia="Arial" w:hAnsi="Arial" w:cs="Arial"/>
          <w:color w:val="000000" w:themeColor="text1"/>
          <w:sz w:val="24"/>
          <w:szCs w:val="24"/>
        </w:rPr>
        <w:t xml:space="preserve"> London, Routledge.</w:t>
      </w:r>
    </w:p>
    <w:p w14:paraId="7A3C677F"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762C09D8" w14:textId="7A5B792E" w:rsidR="005B4C12" w:rsidRDefault="005B4C12" w:rsidP="005B4C12">
      <w:pPr>
        <w:spacing w:line="360" w:lineRule="auto"/>
        <w:ind w:left="360"/>
        <w:jc w:val="both"/>
        <w:rPr>
          <w:rFonts w:ascii="Arial" w:eastAsia="Arial" w:hAnsi="Arial" w:cs="Arial"/>
          <w:color w:val="000000" w:themeColor="text1"/>
          <w:sz w:val="24"/>
          <w:szCs w:val="24"/>
        </w:rPr>
      </w:pPr>
      <w:proofErr w:type="spellStart"/>
      <w:r w:rsidRPr="005B4C12">
        <w:rPr>
          <w:rFonts w:ascii="Arial" w:eastAsia="Arial" w:hAnsi="Arial" w:cs="Arial"/>
          <w:color w:val="000000" w:themeColor="text1"/>
          <w:sz w:val="24"/>
          <w:szCs w:val="24"/>
        </w:rPr>
        <w:t>Joynes</w:t>
      </w:r>
      <w:proofErr w:type="spellEnd"/>
      <w:r w:rsidRPr="005B4C12">
        <w:rPr>
          <w:rFonts w:ascii="Arial" w:eastAsia="Arial" w:hAnsi="Arial" w:cs="Arial"/>
          <w:color w:val="000000" w:themeColor="text1"/>
          <w:sz w:val="24"/>
          <w:szCs w:val="24"/>
        </w:rPr>
        <w:t xml:space="preserve">, C., </w:t>
      </w:r>
      <w:proofErr w:type="spellStart"/>
      <w:r w:rsidRPr="005B4C12">
        <w:rPr>
          <w:rFonts w:ascii="Arial" w:eastAsia="Arial" w:hAnsi="Arial" w:cs="Arial"/>
          <w:color w:val="000000" w:themeColor="text1"/>
          <w:sz w:val="24"/>
          <w:szCs w:val="24"/>
        </w:rPr>
        <w:t>Rossignoli</w:t>
      </w:r>
      <w:proofErr w:type="spellEnd"/>
      <w:r w:rsidRPr="005B4C12">
        <w:rPr>
          <w:rFonts w:ascii="Arial" w:eastAsia="Arial" w:hAnsi="Arial" w:cs="Arial"/>
          <w:color w:val="000000" w:themeColor="text1"/>
          <w:sz w:val="24"/>
          <w:szCs w:val="24"/>
        </w:rPr>
        <w:t xml:space="preserve">, S. and </w:t>
      </w:r>
      <w:proofErr w:type="spellStart"/>
      <w:r w:rsidRPr="005B4C12">
        <w:rPr>
          <w:rFonts w:ascii="Arial" w:eastAsia="Arial" w:hAnsi="Arial" w:cs="Arial"/>
          <w:color w:val="000000" w:themeColor="text1"/>
          <w:sz w:val="24"/>
          <w:szCs w:val="24"/>
        </w:rPr>
        <w:t>Amonoo-Kuofi</w:t>
      </w:r>
      <w:proofErr w:type="spellEnd"/>
      <w:r w:rsidRPr="005B4C12">
        <w:rPr>
          <w:rFonts w:ascii="Arial" w:eastAsia="Arial" w:hAnsi="Arial" w:cs="Arial"/>
          <w:color w:val="000000" w:themeColor="text1"/>
          <w:sz w:val="24"/>
          <w:szCs w:val="24"/>
        </w:rPr>
        <w:t xml:space="preserve">, E.F. (2019) 21st Century Skills: Evidence of Issues in Definition, Demand and Delivery for Development Contexts. Available at: </w:t>
      </w:r>
      <w:hyperlink r:id="rId17">
        <w:r w:rsidRPr="005B4C12">
          <w:rPr>
            <w:rStyle w:val="Hyperlink"/>
            <w:rFonts w:ascii="Arial" w:eastAsia="Arial" w:hAnsi="Arial" w:cs="Arial"/>
            <w:color w:val="000000" w:themeColor="text1"/>
            <w:sz w:val="24"/>
            <w:szCs w:val="24"/>
            <w:u w:val="none"/>
          </w:rPr>
          <w:t>https://opendocs.ids.ac.uk/opendocs/bitstream/handle/20.500.12413/14674/EIR_I023-I024_21st_Century_Skills_FINAL.pdf?sequence=467&amp;isAllowed=y</w:t>
        </w:r>
      </w:hyperlink>
      <w:r w:rsidRPr="005B4C12">
        <w:rPr>
          <w:rFonts w:ascii="Arial" w:eastAsia="Arial" w:hAnsi="Arial" w:cs="Arial"/>
          <w:color w:val="000000" w:themeColor="text1"/>
          <w:sz w:val="24"/>
          <w:szCs w:val="24"/>
        </w:rPr>
        <w:t xml:space="preserve"> (Accessed: 29 April 2022).</w:t>
      </w:r>
    </w:p>
    <w:p w14:paraId="2244D844"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1282A972" w14:textId="46297A9A" w:rsidR="005B4C12" w:rsidRDefault="005B4C12" w:rsidP="005B4C12">
      <w:pPr>
        <w:spacing w:line="360" w:lineRule="auto"/>
        <w:ind w:left="360"/>
        <w:jc w:val="both"/>
        <w:rPr>
          <w:rFonts w:ascii="Arial" w:eastAsia="Arial" w:hAnsi="Arial" w:cs="Arial"/>
          <w:color w:val="000000" w:themeColor="text1"/>
          <w:sz w:val="24"/>
          <w:szCs w:val="24"/>
        </w:rPr>
      </w:pPr>
      <w:proofErr w:type="spellStart"/>
      <w:r w:rsidRPr="005B4C12">
        <w:rPr>
          <w:rFonts w:ascii="Arial" w:eastAsia="Arial" w:hAnsi="Arial" w:cs="Arial"/>
          <w:color w:val="000000" w:themeColor="text1"/>
          <w:sz w:val="24"/>
          <w:szCs w:val="24"/>
        </w:rPr>
        <w:lastRenderedPageBreak/>
        <w:t>Laevers</w:t>
      </w:r>
      <w:proofErr w:type="spellEnd"/>
      <w:r w:rsidRPr="005B4C12">
        <w:rPr>
          <w:rFonts w:ascii="Arial" w:eastAsia="Arial" w:hAnsi="Arial" w:cs="Arial"/>
          <w:color w:val="000000" w:themeColor="text1"/>
          <w:sz w:val="24"/>
          <w:szCs w:val="24"/>
        </w:rPr>
        <w:t xml:space="preserve">, F (2011) </w:t>
      </w:r>
      <w:r w:rsidRPr="005B4C12">
        <w:rPr>
          <w:rFonts w:ascii="Arial" w:eastAsia="Arial" w:hAnsi="Arial" w:cs="Arial"/>
          <w:i/>
          <w:iCs/>
          <w:color w:val="000000" w:themeColor="text1"/>
          <w:sz w:val="24"/>
          <w:szCs w:val="24"/>
        </w:rPr>
        <w:t>Experiential Education: Making Care and Education More Effective Through Well-being and Involvement</w:t>
      </w:r>
      <w:r w:rsidRPr="005B4C12">
        <w:rPr>
          <w:rFonts w:ascii="Arial" w:eastAsia="Arial" w:hAnsi="Arial" w:cs="Arial"/>
          <w:color w:val="000000" w:themeColor="text1"/>
          <w:sz w:val="24"/>
          <w:szCs w:val="24"/>
        </w:rPr>
        <w:t xml:space="preserve">. Available at: </w:t>
      </w:r>
      <w:hyperlink r:id="rId18">
        <w:r w:rsidRPr="005B4C12">
          <w:rPr>
            <w:rStyle w:val="Hyperlink"/>
            <w:rFonts w:ascii="Arial" w:eastAsia="Arial" w:hAnsi="Arial" w:cs="Arial"/>
            <w:color w:val="000000" w:themeColor="text1"/>
            <w:sz w:val="24"/>
            <w:szCs w:val="24"/>
            <w:u w:val="none"/>
          </w:rPr>
          <w:t>http://expertisecentrum.cego.be/wp-content/uploads/2019/07/Laevers_2011_ChildEncyclopedia.pdf</w:t>
        </w:r>
      </w:hyperlink>
      <w:r w:rsidRPr="005B4C12">
        <w:rPr>
          <w:rFonts w:ascii="Arial" w:eastAsia="Arial" w:hAnsi="Arial" w:cs="Arial"/>
          <w:color w:val="000000" w:themeColor="text1"/>
          <w:sz w:val="24"/>
          <w:szCs w:val="24"/>
        </w:rPr>
        <w:t xml:space="preserve"> (Accessed: 3 May 2022).</w:t>
      </w:r>
    </w:p>
    <w:p w14:paraId="40512DE0"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39AB2533" w14:textId="0559D29B"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Mbugua, F and </w:t>
      </w:r>
      <w:proofErr w:type="spellStart"/>
      <w:r w:rsidRPr="005B4C12">
        <w:rPr>
          <w:rFonts w:ascii="Arial" w:eastAsia="Arial" w:hAnsi="Arial" w:cs="Arial"/>
          <w:color w:val="000000" w:themeColor="text1"/>
          <w:sz w:val="24"/>
          <w:szCs w:val="24"/>
        </w:rPr>
        <w:t>Rarieya</w:t>
      </w:r>
      <w:proofErr w:type="spellEnd"/>
      <w:r w:rsidRPr="005B4C12">
        <w:rPr>
          <w:rFonts w:ascii="Arial" w:eastAsia="Arial" w:hAnsi="Arial" w:cs="Arial"/>
          <w:color w:val="000000" w:themeColor="text1"/>
          <w:sz w:val="24"/>
          <w:szCs w:val="24"/>
        </w:rPr>
        <w:t xml:space="preserve">, F, A, J. (2014) ‘Collaborative Strategic Planning: Myth or Reality?’, </w:t>
      </w:r>
      <w:r w:rsidRPr="005B4C12">
        <w:rPr>
          <w:rFonts w:ascii="Arial" w:eastAsia="Arial" w:hAnsi="Arial" w:cs="Arial"/>
          <w:i/>
          <w:iCs/>
          <w:color w:val="000000" w:themeColor="text1"/>
          <w:sz w:val="24"/>
          <w:szCs w:val="24"/>
        </w:rPr>
        <w:t>Educational Management Administration &amp; Leadership</w:t>
      </w:r>
      <w:r w:rsidRPr="005B4C12">
        <w:rPr>
          <w:rFonts w:ascii="Arial" w:eastAsia="Arial" w:hAnsi="Arial" w:cs="Arial"/>
          <w:color w:val="000000" w:themeColor="text1"/>
          <w:sz w:val="24"/>
          <w:szCs w:val="24"/>
        </w:rPr>
        <w:t>, 42(1), pp. 99-111, DOI: 10.1177/1741143213499258</w:t>
      </w:r>
    </w:p>
    <w:p w14:paraId="61F12AD2"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75BEE480" w14:textId="7C04A210"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O’Hanlon, C and Holmes, P. (2004). </w:t>
      </w:r>
      <w:r w:rsidRPr="005B4C12">
        <w:rPr>
          <w:rFonts w:ascii="Arial" w:eastAsia="Arial" w:hAnsi="Arial" w:cs="Arial"/>
          <w:i/>
          <w:iCs/>
          <w:color w:val="000000" w:themeColor="text1"/>
          <w:sz w:val="24"/>
          <w:szCs w:val="24"/>
        </w:rPr>
        <w:t>The education of gypsy and traveller children : towards inclusion and educational achievement</w:t>
      </w:r>
      <w:r w:rsidRPr="005B4C12">
        <w:rPr>
          <w:rFonts w:ascii="Arial" w:eastAsia="Arial" w:hAnsi="Arial" w:cs="Arial"/>
          <w:color w:val="000000" w:themeColor="text1"/>
          <w:sz w:val="24"/>
          <w:szCs w:val="24"/>
        </w:rPr>
        <w:t>. Stoke on Trent: Trentham Books Limited.</w:t>
      </w:r>
    </w:p>
    <w:p w14:paraId="58CA2F9B"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3750ED93" w14:textId="5F912772" w:rsidR="005B4C12" w:rsidRDefault="005B4C12" w:rsidP="005B4C12">
      <w:pPr>
        <w:spacing w:line="360" w:lineRule="auto"/>
        <w:ind w:left="360"/>
        <w:jc w:val="both"/>
        <w:rPr>
          <w:rStyle w:val="Hyperlink"/>
          <w:rFonts w:ascii="Arial" w:eastAsia="Arial" w:hAnsi="Arial" w:cs="Arial"/>
          <w:i/>
          <w:iCs/>
          <w:color w:val="000000" w:themeColor="text1"/>
          <w:sz w:val="24"/>
          <w:szCs w:val="24"/>
          <w:u w:val="none"/>
        </w:rPr>
      </w:pPr>
      <w:proofErr w:type="spellStart"/>
      <w:r w:rsidRPr="005B4C12">
        <w:rPr>
          <w:rFonts w:ascii="Arial" w:eastAsia="Arial" w:hAnsi="Arial" w:cs="Arial"/>
          <w:color w:val="000000" w:themeColor="text1"/>
          <w:sz w:val="24"/>
          <w:szCs w:val="24"/>
        </w:rPr>
        <w:t>Ogunode</w:t>
      </w:r>
      <w:proofErr w:type="spellEnd"/>
      <w:r w:rsidRPr="005B4C12">
        <w:rPr>
          <w:rFonts w:ascii="Arial" w:eastAsia="Arial" w:hAnsi="Arial" w:cs="Arial"/>
          <w:color w:val="000000" w:themeColor="text1"/>
          <w:sz w:val="24"/>
          <w:szCs w:val="24"/>
        </w:rPr>
        <w:t xml:space="preserve">, N. J., </w:t>
      </w:r>
      <w:proofErr w:type="spellStart"/>
      <w:r w:rsidRPr="005B4C12">
        <w:rPr>
          <w:rFonts w:ascii="Arial" w:eastAsia="Arial" w:hAnsi="Arial" w:cs="Arial"/>
          <w:color w:val="000000" w:themeColor="text1"/>
          <w:sz w:val="24"/>
          <w:szCs w:val="24"/>
        </w:rPr>
        <w:t>Eyiolorunse</w:t>
      </w:r>
      <w:proofErr w:type="spellEnd"/>
      <w:r w:rsidRPr="005B4C12">
        <w:rPr>
          <w:rFonts w:ascii="Arial" w:eastAsia="Arial" w:hAnsi="Arial" w:cs="Arial"/>
          <w:color w:val="000000" w:themeColor="text1"/>
          <w:sz w:val="24"/>
          <w:szCs w:val="24"/>
        </w:rPr>
        <w:t xml:space="preserve"> </w:t>
      </w:r>
      <w:proofErr w:type="spellStart"/>
      <w:r w:rsidRPr="005B4C12">
        <w:rPr>
          <w:rFonts w:ascii="Arial" w:eastAsia="Arial" w:hAnsi="Arial" w:cs="Arial"/>
          <w:color w:val="000000" w:themeColor="text1"/>
          <w:sz w:val="24"/>
          <w:szCs w:val="24"/>
        </w:rPr>
        <w:t>Aiyedun</w:t>
      </w:r>
      <w:proofErr w:type="spellEnd"/>
      <w:r w:rsidRPr="005B4C12">
        <w:rPr>
          <w:rFonts w:ascii="Arial" w:eastAsia="Arial" w:hAnsi="Arial" w:cs="Arial"/>
          <w:color w:val="000000" w:themeColor="text1"/>
          <w:sz w:val="24"/>
          <w:szCs w:val="24"/>
        </w:rPr>
        <w:t xml:space="preserve">, C. T and </w:t>
      </w:r>
      <w:proofErr w:type="spellStart"/>
      <w:r w:rsidRPr="005B4C12">
        <w:rPr>
          <w:rFonts w:ascii="Arial" w:eastAsia="Arial" w:hAnsi="Arial" w:cs="Arial"/>
          <w:color w:val="000000" w:themeColor="text1"/>
          <w:sz w:val="24"/>
          <w:szCs w:val="24"/>
        </w:rPr>
        <w:t>Olatunde-Aiyedun</w:t>
      </w:r>
      <w:proofErr w:type="spellEnd"/>
      <w:r w:rsidRPr="005B4C12">
        <w:rPr>
          <w:rFonts w:ascii="Arial" w:eastAsia="Arial" w:hAnsi="Arial" w:cs="Arial"/>
          <w:color w:val="000000" w:themeColor="text1"/>
          <w:sz w:val="24"/>
          <w:szCs w:val="24"/>
        </w:rPr>
        <w:t>, T. G. (2021) ‘Educational Planning in Nigeria During Covid-19: Problems and Way Forward’,</w:t>
      </w:r>
      <w:r w:rsidRPr="005B4C12">
        <w:rPr>
          <w:rFonts w:ascii="Arial" w:eastAsia="Arial" w:hAnsi="Arial" w:cs="Arial"/>
          <w:i/>
          <w:iCs/>
          <w:color w:val="000000" w:themeColor="text1"/>
          <w:sz w:val="24"/>
          <w:szCs w:val="24"/>
        </w:rPr>
        <w:t xml:space="preserve"> </w:t>
      </w:r>
      <w:proofErr w:type="spellStart"/>
      <w:r w:rsidRPr="005B4C12">
        <w:rPr>
          <w:rFonts w:ascii="Arial" w:eastAsia="Arial" w:hAnsi="Arial" w:cs="Arial"/>
          <w:i/>
          <w:iCs/>
          <w:color w:val="000000" w:themeColor="text1"/>
          <w:sz w:val="24"/>
          <w:szCs w:val="24"/>
        </w:rPr>
        <w:t>Academicia</w:t>
      </w:r>
      <w:proofErr w:type="spellEnd"/>
      <w:r w:rsidRPr="005B4C12">
        <w:rPr>
          <w:rFonts w:ascii="Arial" w:eastAsia="Arial" w:hAnsi="Arial" w:cs="Arial"/>
          <w:i/>
          <w:iCs/>
          <w:color w:val="000000" w:themeColor="text1"/>
          <w:sz w:val="24"/>
          <w:szCs w:val="24"/>
        </w:rPr>
        <w:t xml:space="preserve"> Globe: </w:t>
      </w:r>
      <w:proofErr w:type="spellStart"/>
      <w:r w:rsidRPr="005B4C12">
        <w:rPr>
          <w:rFonts w:ascii="Arial" w:eastAsia="Arial" w:hAnsi="Arial" w:cs="Arial"/>
          <w:i/>
          <w:iCs/>
          <w:color w:val="000000" w:themeColor="text1"/>
          <w:sz w:val="24"/>
          <w:szCs w:val="24"/>
        </w:rPr>
        <w:t>Inderscience</w:t>
      </w:r>
      <w:proofErr w:type="spellEnd"/>
      <w:r w:rsidRPr="005B4C12">
        <w:rPr>
          <w:rFonts w:ascii="Arial" w:eastAsia="Arial" w:hAnsi="Arial" w:cs="Arial"/>
          <w:i/>
          <w:iCs/>
          <w:color w:val="000000" w:themeColor="text1"/>
          <w:sz w:val="24"/>
          <w:szCs w:val="24"/>
        </w:rPr>
        <w:t xml:space="preserve"> Research</w:t>
      </w:r>
      <w:r w:rsidRPr="005B4C12">
        <w:rPr>
          <w:rFonts w:ascii="Arial" w:eastAsia="Arial" w:hAnsi="Arial" w:cs="Arial"/>
          <w:color w:val="000000" w:themeColor="text1"/>
          <w:sz w:val="24"/>
          <w:szCs w:val="24"/>
        </w:rPr>
        <w:t xml:space="preserve">, </w:t>
      </w:r>
      <w:r w:rsidRPr="005B4C12">
        <w:rPr>
          <w:rFonts w:ascii="Arial" w:eastAsia="Arial" w:hAnsi="Arial" w:cs="Arial"/>
          <w:i/>
          <w:iCs/>
          <w:color w:val="000000" w:themeColor="text1"/>
          <w:sz w:val="24"/>
          <w:szCs w:val="24"/>
        </w:rPr>
        <w:t>2</w:t>
      </w:r>
      <w:r w:rsidRPr="005B4C12">
        <w:rPr>
          <w:rFonts w:ascii="Arial" w:eastAsia="Arial" w:hAnsi="Arial" w:cs="Arial"/>
          <w:color w:val="000000" w:themeColor="text1"/>
          <w:sz w:val="24"/>
          <w:szCs w:val="24"/>
        </w:rPr>
        <w:t xml:space="preserve">(07), pp.137-147, DOI: </w:t>
      </w:r>
      <w:hyperlink r:id="rId19">
        <w:r w:rsidRPr="005B4C12">
          <w:rPr>
            <w:rStyle w:val="Hyperlink"/>
            <w:rFonts w:ascii="Arial" w:eastAsia="Arial" w:hAnsi="Arial" w:cs="Arial"/>
            <w:i/>
            <w:iCs/>
            <w:color w:val="000000" w:themeColor="text1"/>
            <w:sz w:val="24"/>
            <w:szCs w:val="24"/>
            <w:u w:val="none"/>
          </w:rPr>
          <w:t>https://doi.org/10.17605/OSF.IO/RM4SY</w:t>
        </w:r>
      </w:hyperlink>
    </w:p>
    <w:p w14:paraId="5EA32DF5" w14:textId="77777777" w:rsidR="005B4C12" w:rsidRPr="005B4C12" w:rsidRDefault="005B4C12" w:rsidP="005B4C12">
      <w:pPr>
        <w:spacing w:line="360" w:lineRule="auto"/>
        <w:ind w:left="360"/>
        <w:jc w:val="both"/>
        <w:rPr>
          <w:rFonts w:ascii="Arial" w:eastAsia="Arial" w:hAnsi="Arial" w:cs="Arial"/>
          <w:i/>
          <w:iCs/>
          <w:color w:val="000000" w:themeColor="text1"/>
          <w:sz w:val="24"/>
          <w:szCs w:val="24"/>
        </w:rPr>
      </w:pPr>
    </w:p>
    <w:p w14:paraId="36B6E99C" w14:textId="2ED8EC33" w:rsidR="005B4C12" w:rsidRDefault="005B4C12" w:rsidP="005B4C12">
      <w:pPr>
        <w:spacing w:line="360" w:lineRule="auto"/>
        <w:ind w:left="360"/>
        <w:jc w:val="both"/>
        <w:rPr>
          <w:rFonts w:ascii="Arial" w:eastAsia="Calibri" w:hAnsi="Arial" w:cs="Arial"/>
          <w:color w:val="000000" w:themeColor="text1"/>
          <w:sz w:val="24"/>
          <w:szCs w:val="24"/>
        </w:rPr>
      </w:pPr>
      <w:r w:rsidRPr="005B4C12">
        <w:rPr>
          <w:rFonts w:ascii="Arial" w:eastAsia="Arial" w:hAnsi="Arial" w:cs="Arial"/>
          <w:color w:val="000000" w:themeColor="text1"/>
          <w:sz w:val="24"/>
          <w:szCs w:val="24"/>
        </w:rPr>
        <w:t xml:space="preserve">School X. (2021) </w:t>
      </w:r>
      <w:r w:rsidRPr="005B4C12">
        <w:rPr>
          <w:rFonts w:ascii="Arial" w:eastAsia="Arial" w:hAnsi="Arial" w:cs="Arial"/>
          <w:i/>
          <w:iCs/>
          <w:color w:val="000000" w:themeColor="text1"/>
          <w:sz w:val="24"/>
          <w:szCs w:val="24"/>
        </w:rPr>
        <w:t>School Development Plan 2021-2022</w:t>
      </w:r>
      <w:r w:rsidRPr="005B4C12">
        <w:rPr>
          <w:rFonts w:ascii="Arial" w:eastAsia="Arial" w:hAnsi="Arial" w:cs="Arial"/>
          <w:color w:val="000000" w:themeColor="text1"/>
          <w:sz w:val="24"/>
          <w:szCs w:val="24"/>
        </w:rPr>
        <w:t xml:space="preserve">. Available at: </w:t>
      </w:r>
      <w:hyperlink r:id="rId20">
        <w:r w:rsidRPr="005B4C12">
          <w:rPr>
            <w:rStyle w:val="Hyperlink"/>
            <w:rFonts w:ascii="Arial" w:eastAsia="Calibri" w:hAnsi="Arial" w:cs="Arial"/>
            <w:color w:val="000000" w:themeColor="text1"/>
            <w:sz w:val="24"/>
            <w:szCs w:val="24"/>
            <w:u w:val="none"/>
          </w:rPr>
          <w:t>https://uowtsd-my.sharepoint.com/:w:/g/personal/1909965_student_uwtsd_ac_uk/EQ4d88ExOq9Mg6saAUI51FIBLaoIVBCbwwuQTmyZhmJeRA?e=sc5tfw</w:t>
        </w:r>
      </w:hyperlink>
      <w:r w:rsidRPr="005B4C12">
        <w:rPr>
          <w:rFonts w:ascii="Arial" w:eastAsia="Calibri" w:hAnsi="Arial" w:cs="Arial"/>
          <w:color w:val="000000" w:themeColor="text1"/>
          <w:sz w:val="24"/>
          <w:szCs w:val="24"/>
        </w:rPr>
        <w:t xml:space="preserve"> (Accessed: 23 April 2022), pp. 15</w:t>
      </w:r>
      <w:r>
        <w:rPr>
          <w:rFonts w:ascii="Arial" w:eastAsia="Calibri" w:hAnsi="Arial" w:cs="Arial"/>
          <w:color w:val="000000" w:themeColor="text1"/>
          <w:sz w:val="24"/>
          <w:szCs w:val="24"/>
        </w:rPr>
        <w:t>.</w:t>
      </w:r>
    </w:p>
    <w:p w14:paraId="341BF028" w14:textId="77777777" w:rsidR="005B4C12" w:rsidRPr="005B4C12" w:rsidRDefault="005B4C12" w:rsidP="005B4C12">
      <w:pPr>
        <w:spacing w:line="360" w:lineRule="auto"/>
        <w:ind w:left="360"/>
        <w:jc w:val="both"/>
        <w:rPr>
          <w:rFonts w:ascii="Arial" w:eastAsia="Calibri" w:hAnsi="Arial" w:cs="Arial"/>
          <w:color w:val="000000" w:themeColor="text1"/>
          <w:sz w:val="24"/>
          <w:szCs w:val="24"/>
        </w:rPr>
      </w:pPr>
    </w:p>
    <w:p w14:paraId="222CCAE8"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School X. (No date) </w:t>
      </w:r>
      <w:r w:rsidRPr="005B4C12">
        <w:rPr>
          <w:rFonts w:ascii="Arial" w:eastAsia="Arial" w:hAnsi="Arial" w:cs="Arial"/>
          <w:i/>
          <w:iCs/>
          <w:color w:val="000000" w:themeColor="text1"/>
          <w:sz w:val="24"/>
          <w:szCs w:val="24"/>
        </w:rPr>
        <w:t>Visions and Values</w:t>
      </w:r>
      <w:r w:rsidRPr="005B4C12">
        <w:rPr>
          <w:rFonts w:ascii="Arial" w:eastAsia="Arial" w:hAnsi="Arial" w:cs="Arial"/>
          <w:color w:val="000000" w:themeColor="text1"/>
          <w:sz w:val="24"/>
          <w:szCs w:val="24"/>
        </w:rPr>
        <w:t xml:space="preserve">. Available at: </w:t>
      </w:r>
      <w:hyperlink r:id="rId21">
        <w:r w:rsidRPr="005B4C12">
          <w:rPr>
            <w:rStyle w:val="Hyperlink"/>
            <w:rFonts w:ascii="Arial" w:eastAsia="Arial" w:hAnsi="Arial" w:cs="Arial"/>
            <w:color w:val="000000" w:themeColor="text1"/>
            <w:sz w:val="24"/>
            <w:szCs w:val="24"/>
            <w:u w:val="none"/>
          </w:rPr>
          <w:t>https://www.</w:t>
        </w:r>
        <w:r w:rsidRPr="005B4C12">
          <w:rPr>
            <w:rStyle w:val="Hyperlink"/>
            <w:rFonts w:ascii="Arial" w:eastAsia="Arial" w:hAnsi="Arial" w:cs="Arial"/>
            <w:color w:val="000000" w:themeColor="text1"/>
            <w:sz w:val="24"/>
            <w:szCs w:val="24"/>
            <w:highlight w:val="black"/>
            <w:u w:val="none"/>
          </w:rPr>
          <w:t>monktonprior</w:t>
        </w:r>
        <w:r w:rsidRPr="005B4C12">
          <w:rPr>
            <w:rStyle w:val="Hyperlink"/>
            <w:rFonts w:ascii="Arial" w:eastAsia="Arial" w:hAnsi="Arial" w:cs="Arial"/>
            <w:color w:val="000000" w:themeColor="text1"/>
            <w:sz w:val="24"/>
            <w:szCs w:val="24"/>
            <w:u w:val="none"/>
          </w:rPr>
          <w:t>y.co.uk/visions-and-values/</w:t>
        </w:r>
      </w:hyperlink>
      <w:r w:rsidRPr="005B4C12">
        <w:rPr>
          <w:rFonts w:ascii="Arial" w:eastAsia="Arial" w:hAnsi="Arial" w:cs="Arial"/>
          <w:color w:val="000000" w:themeColor="text1"/>
          <w:sz w:val="24"/>
          <w:szCs w:val="24"/>
        </w:rPr>
        <w:t xml:space="preserve"> (Accessed: 1 May 2022).</w:t>
      </w:r>
    </w:p>
    <w:p w14:paraId="2B70F9D4" w14:textId="52EA26CF"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Senior Mentor. (2022) Interview with Senior Mentor, 4 March.</w:t>
      </w:r>
    </w:p>
    <w:p w14:paraId="7BDFBB92"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282D01CC" w14:textId="512BD137"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lastRenderedPageBreak/>
        <w:t>Unit Lead. (2022) ‘Gypsy Traveller Presentation’</w:t>
      </w:r>
      <w:r w:rsidRPr="005B4C12">
        <w:rPr>
          <w:rFonts w:ascii="Arial" w:eastAsia="Arial" w:hAnsi="Arial" w:cs="Arial"/>
          <w:i/>
          <w:iCs/>
          <w:color w:val="000000" w:themeColor="text1"/>
          <w:sz w:val="24"/>
          <w:szCs w:val="24"/>
        </w:rPr>
        <w:t>,</w:t>
      </w:r>
      <w:r w:rsidRPr="005B4C12">
        <w:rPr>
          <w:rFonts w:ascii="Arial" w:eastAsia="Arial" w:hAnsi="Arial" w:cs="Arial"/>
          <w:color w:val="000000" w:themeColor="text1"/>
          <w:sz w:val="24"/>
          <w:szCs w:val="24"/>
        </w:rPr>
        <w:t xml:space="preserve"> </w:t>
      </w:r>
      <w:proofErr w:type="spellStart"/>
      <w:r w:rsidRPr="005B4C12">
        <w:rPr>
          <w:rFonts w:ascii="Arial" w:eastAsia="Arial" w:hAnsi="Arial" w:cs="Arial"/>
          <w:i/>
          <w:iCs/>
          <w:color w:val="000000" w:themeColor="text1"/>
          <w:sz w:val="24"/>
          <w:szCs w:val="24"/>
        </w:rPr>
        <w:t>Yr</w:t>
      </w:r>
      <w:proofErr w:type="spellEnd"/>
      <w:r w:rsidRPr="005B4C12">
        <w:rPr>
          <w:rFonts w:ascii="Arial" w:eastAsia="Arial" w:hAnsi="Arial" w:cs="Arial"/>
          <w:i/>
          <w:iCs/>
          <w:color w:val="000000" w:themeColor="text1"/>
          <w:sz w:val="24"/>
          <w:szCs w:val="24"/>
        </w:rPr>
        <w:t xml:space="preserve"> </w:t>
      </w:r>
      <w:proofErr w:type="spellStart"/>
      <w:r w:rsidRPr="005B4C12">
        <w:rPr>
          <w:rFonts w:ascii="Arial" w:eastAsia="Arial" w:hAnsi="Arial" w:cs="Arial"/>
          <w:i/>
          <w:iCs/>
          <w:color w:val="000000" w:themeColor="text1"/>
          <w:sz w:val="24"/>
          <w:szCs w:val="24"/>
        </w:rPr>
        <w:t>Athrofa</w:t>
      </w:r>
      <w:proofErr w:type="spellEnd"/>
      <w:r w:rsidRPr="005B4C12">
        <w:rPr>
          <w:rFonts w:ascii="Arial" w:eastAsia="Arial" w:hAnsi="Arial" w:cs="Arial"/>
          <w:i/>
          <w:iCs/>
          <w:color w:val="000000" w:themeColor="text1"/>
          <w:sz w:val="24"/>
          <w:szCs w:val="24"/>
        </w:rPr>
        <w:t xml:space="preserve"> Additional Learning Needs Conference</w:t>
      </w:r>
      <w:r w:rsidRPr="005B4C12">
        <w:rPr>
          <w:rFonts w:ascii="Arial" w:eastAsia="Arial" w:hAnsi="Arial" w:cs="Arial"/>
          <w:color w:val="000000" w:themeColor="text1"/>
          <w:sz w:val="24"/>
          <w:szCs w:val="24"/>
        </w:rPr>
        <w:t>. University of Wales, Trinity, Saint David. 16 – 17</w:t>
      </w:r>
      <w:r w:rsidRPr="005B4C12">
        <w:rPr>
          <w:rFonts w:ascii="Arial" w:eastAsia="Arial" w:hAnsi="Arial" w:cs="Arial"/>
          <w:color w:val="000000" w:themeColor="text1"/>
          <w:sz w:val="24"/>
          <w:szCs w:val="24"/>
          <w:vertAlign w:val="superscript"/>
        </w:rPr>
        <w:t>th</w:t>
      </w:r>
      <w:r w:rsidRPr="005B4C12">
        <w:rPr>
          <w:rFonts w:ascii="Arial" w:eastAsia="Arial" w:hAnsi="Arial" w:cs="Arial"/>
          <w:color w:val="000000" w:themeColor="text1"/>
          <w:sz w:val="24"/>
          <w:szCs w:val="24"/>
        </w:rPr>
        <w:t xml:space="preserve"> May. Available at: </w:t>
      </w:r>
      <w:hyperlink r:id="rId22">
        <w:r w:rsidRPr="005B4C12">
          <w:rPr>
            <w:rStyle w:val="Hyperlink"/>
            <w:rFonts w:ascii="Arial" w:eastAsia="Arial" w:hAnsi="Arial" w:cs="Arial"/>
            <w:color w:val="000000" w:themeColor="text1"/>
            <w:sz w:val="24"/>
            <w:szCs w:val="24"/>
            <w:u w:val="none"/>
          </w:rPr>
          <w:t>Gypsy Traveller Presentation.ppt</w:t>
        </w:r>
      </w:hyperlink>
      <w:r w:rsidRPr="005B4C12">
        <w:rPr>
          <w:rFonts w:ascii="Arial" w:eastAsia="Arial" w:hAnsi="Arial" w:cs="Arial"/>
          <w:color w:val="000000" w:themeColor="text1"/>
          <w:sz w:val="24"/>
          <w:szCs w:val="24"/>
        </w:rPr>
        <w:t xml:space="preserve"> (Accessed: 17 February 2022).</w:t>
      </w:r>
    </w:p>
    <w:p w14:paraId="19060A84"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61AAC965" w14:textId="17CE3423"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Voice 21. (2021) </w:t>
      </w:r>
      <w:r w:rsidRPr="005B4C12">
        <w:rPr>
          <w:rFonts w:ascii="Arial" w:eastAsia="Arial" w:hAnsi="Arial" w:cs="Arial"/>
          <w:i/>
          <w:iCs/>
          <w:color w:val="000000" w:themeColor="text1"/>
          <w:sz w:val="24"/>
          <w:szCs w:val="24"/>
        </w:rPr>
        <w:t>Oracy and Reading</w:t>
      </w:r>
      <w:r w:rsidRPr="005B4C12">
        <w:rPr>
          <w:rFonts w:ascii="Arial" w:eastAsia="Arial" w:hAnsi="Arial" w:cs="Arial"/>
          <w:color w:val="000000" w:themeColor="text1"/>
          <w:sz w:val="24"/>
          <w:szCs w:val="24"/>
        </w:rPr>
        <w:t xml:space="preserve">. </w:t>
      </w:r>
      <w:hyperlink r:id="rId23">
        <w:r w:rsidRPr="005B4C12">
          <w:rPr>
            <w:rStyle w:val="Hyperlink"/>
            <w:rFonts w:ascii="Arial" w:eastAsia="Arial" w:hAnsi="Arial" w:cs="Arial"/>
            <w:color w:val="000000" w:themeColor="text1"/>
            <w:sz w:val="24"/>
            <w:szCs w:val="24"/>
            <w:u w:val="none"/>
          </w:rPr>
          <w:t>https://voice21.org/oracy-reading/</w:t>
        </w:r>
      </w:hyperlink>
      <w:r w:rsidRPr="005B4C12">
        <w:rPr>
          <w:rFonts w:ascii="Arial" w:eastAsia="Arial" w:hAnsi="Arial" w:cs="Arial"/>
          <w:color w:val="000000" w:themeColor="text1"/>
          <w:sz w:val="24"/>
          <w:szCs w:val="24"/>
        </w:rPr>
        <w:t xml:space="preserve"> (Accessed: 3 May 2022).</w:t>
      </w:r>
    </w:p>
    <w:p w14:paraId="5CB2CF72"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6FFD232C"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Wallace, S. (2015) </w:t>
      </w:r>
      <w:r w:rsidRPr="005B4C12">
        <w:rPr>
          <w:rFonts w:ascii="Arial" w:eastAsia="Arial" w:hAnsi="Arial" w:cs="Arial"/>
          <w:i/>
          <w:iCs/>
          <w:color w:val="000000" w:themeColor="text1"/>
          <w:sz w:val="24"/>
          <w:szCs w:val="24"/>
        </w:rPr>
        <w:t>In A Dictionary of Education, 2</w:t>
      </w:r>
      <w:r w:rsidRPr="005B4C12">
        <w:rPr>
          <w:rFonts w:ascii="Arial" w:eastAsia="Arial" w:hAnsi="Arial" w:cs="Arial"/>
          <w:i/>
          <w:iCs/>
          <w:color w:val="000000" w:themeColor="text1"/>
          <w:sz w:val="24"/>
          <w:szCs w:val="24"/>
          <w:vertAlign w:val="superscript"/>
        </w:rPr>
        <w:t>nd</w:t>
      </w:r>
      <w:r w:rsidRPr="005B4C12">
        <w:rPr>
          <w:rFonts w:ascii="Arial" w:eastAsia="Arial" w:hAnsi="Arial" w:cs="Arial"/>
          <w:i/>
          <w:iCs/>
          <w:color w:val="000000" w:themeColor="text1"/>
          <w:sz w:val="24"/>
          <w:szCs w:val="24"/>
        </w:rPr>
        <w:t xml:space="preserve"> </w:t>
      </w:r>
      <w:proofErr w:type="spellStart"/>
      <w:r w:rsidRPr="005B4C12">
        <w:rPr>
          <w:rFonts w:ascii="Arial" w:eastAsia="Arial" w:hAnsi="Arial" w:cs="Arial"/>
          <w:i/>
          <w:iCs/>
          <w:color w:val="000000" w:themeColor="text1"/>
          <w:sz w:val="24"/>
          <w:szCs w:val="24"/>
        </w:rPr>
        <w:t>edn</w:t>
      </w:r>
      <w:proofErr w:type="spellEnd"/>
      <w:r w:rsidRPr="005B4C12">
        <w:rPr>
          <w:rFonts w:ascii="Arial" w:eastAsia="Arial" w:hAnsi="Arial" w:cs="Arial"/>
          <w:color w:val="000000" w:themeColor="text1"/>
          <w:sz w:val="24"/>
          <w:szCs w:val="24"/>
        </w:rPr>
        <w:t>. Oxford: Oxford University Press.</w:t>
      </w:r>
    </w:p>
    <w:p w14:paraId="5D3B3602" w14:textId="52CD331C" w:rsidR="005B4C12" w:rsidRDefault="005B4C12" w:rsidP="005B4C12">
      <w:pPr>
        <w:spacing w:line="360" w:lineRule="auto"/>
        <w:ind w:left="360"/>
        <w:jc w:val="both"/>
        <w:rPr>
          <w:rFonts w:ascii="Arial" w:eastAsia="Arial" w:hAnsi="Arial" w:cs="Arial"/>
          <w:color w:val="000000" w:themeColor="text1"/>
          <w:sz w:val="24"/>
          <w:szCs w:val="24"/>
        </w:rPr>
      </w:pPr>
      <w:r w:rsidRPr="005B4C12">
        <w:rPr>
          <w:rFonts w:ascii="Arial" w:eastAsia="Arial" w:hAnsi="Arial" w:cs="Arial"/>
          <w:color w:val="000000" w:themeColor="text1"/>
          <w:sz w:val="24"/>
          <w:szCs w:val="24"/>
        </w:rPr>
        <w:t xml:space="preserve">Welsh Government. (2014) </w:t>
      </w:r>
      <w:r w:rsidRPr="005B4C12">
        <w:rPr>
          <w:rFonts w:ascii="Arial" w:eastAsia="Arial" w:hAnsi="Arial" w:cs="Arial"/>
          <w:i/>
          <w:iCs/>
          <w:color w:val="000000" w:themeColor="text1"/>
          <w:sz w:val="24"/>
          <w:szCs w:val="24"/>
        </w:rPr>
        <w:t>The Education (School Development Plans) (Wales) Regulations 2014</w:t>
      </w:r>
      <w:r w:rsidRPr="005B4C12">
        <w:rPr>
          <w:rFonts w:ascii="Arial" w:eastAsia="Arial" w:hAnsi="Arial" w:cs="Arial"/>
          <w:color w:val="000000" w:themeColor="text1"/>
          <w:sz w:val="24"/>
          <w:szCs w:val="24"/>
        </w:rPr>
        <w:t xml:space="preserve">. Available at: </w:t>
      </w:r>
      <w:hyperlink r:id="rId24">
        <w:r w:rsidRPr="005B4C12">
          <w:rPr>
            <w:rStyle w:val="Hyperlink"/>
            <w:rFonts w:ascii="Arial" w:eastAsia="Arial" w:hAnsi="Arial" w:cs="Arial"/>
            <w:color w:val="000000" w:themeColor="text1"/>
            <w:sz w:val="24"/>
            <w:szCs w:val="24"/>
            <w:u w:val="none"/>
          </w:rPr>
          <w:t>https://gov.wales/sites/default/files/consultations/2018-01/140605-sdp-regulations-2014-en.pdf</w:t>
        </w:r>
      </w:hyperlink>
      <w:r w:rsidRPr="005B4C12">
        <w:rPr>
          <w:rFonts w:ascii="Arial" w:eastAsia="Arial" w:hAnsi="Arial" w:cs="Arial"/>
          <w:color w:val="000000" w:themeColor="text1"/>
          <w:sz w:val="24"/>
          <w:szCs w:val="24"/>
        </w:rPr>
        <w:t xml:space="preserve"> (Accessed: 1 May 2022).</w:t>
      </w:r>
    </w:p>
    <w:p w14:paraId="64972C7D" w14:textId="77777777" w:rsidR="005B4C12" w:rsidRPr="005B4C12" w:rsidRDefault="005B4C12" w:rsidP="005B4C12">
      <w:pPr>
        <w:spacing w:line="360" w:lineRule="auto"/>
        <w:ind w:left="360"/>
        <w:jc w:val="both"/>
        <w:rPr>
          <w:rFonts w:ascii="Arial" w:eastAsia="Arial" w:hAnsi="Arial" w:cs="Arial"/>
          <w:color w:val="000000" w:themeColor="text1"/>
          <w:sz w:val="24"/>
          <w:szCs w:val="24"/>
        </w:rPr>
      </w:pPr>
    </w:p>
    <w:p w14:paraId="4393E1A3" w14:textId="77777777" w:rsidR="005B4C12" w:rsidRPr="005B4C12" w:rsidRDefault="005B4C12" w:rsidP="005B4C12">
      <w:pPr>
        <w:spacing w:line="360" w:lineRule="auto"/>
        <w:ind w:left="360"/>
        <w:jc w:val="both"/>
        <w:rPr>
          <w:rFonts w:ascii="Arial" w:eastAsia="Calibri" w:hAnsi="Arial" w:cs="Arial"/>
          <w:color w:val="000000" w:themeColor="text1"/>
          <w:sz w:val="24"/>
          <w:szCs w:val="24"/>
        </w:rPr>
      </w:pPr>
      <w:proofErr w:type="spellStart"/>
      <w:r w:rsidRPr="005B4C12">
        <w:rPr>
          <w:rFonts w:ascii="Arial" w:eastAsia="Calibri" w:hAnsi="Arial" w:cs="Arial"/>
          <w:color w:val="000000" w:themeColor="text1"/>
          <w:sz w:val="24"/>
          <w:szCs w:val="24"/>
        </w:rPr>
        <w:t>Xaba</w:t>
      </w:r>
      <w:proofErr w:type="spellEnd"/>
      <w:r w:rsidRPr="005B4C12">
        <w:rPr>
          <w:rFonts w:ascii="Arial" w:eastAsia="Calibri" w:hAnsi="Arial" w:cs="Arial"/>
          <w:color w:val="000000" w:themeColor="text1"/>
          <w:sz w:val="24"/>
          <w:szCs w:val="24"/>
        </w:rPr>
        <w:t xml:space="preserve">, M. (2006) ‘The difficulties of school development planning’, </w:t>
      </w:r>
      <w:r w:rsidRPr="005B4C12">
        <w:rPr>
          <w:rFonts w:ascii="Arial" w:eastAsia="Calibri" w:hAnsi="Arial" w:cs="Arial"/>
          <w:i/>
          <w:iCs/>
          <w:color w:val="000000" w:themeColor="text1"/>
          <w:sz w:val="24"/>
          <w:szCs w:val="24"/>
        </w:rPr>
        <w:t>South African Journal of Education</w:t>
      </w:r>
      <w:r w:rsidRPr="005B4C12">
        <w:rPr>
          <w:rFonts w:ascii="Arial" w:eastAsia="Calibri" w:hAnsi="Arial" w:cs="Arial"/>
          <w:color w:val="000000" w:themeColor="text1"/>
          <w:sz w:val="24"/>
          <w:szCs w:val="24"/>
        </w:rPr>
        <w:t xml:space="preserve">, 26(1), pp. 15-26, Available at: </w:t>
      </w:r>
      <w:hyperlink r:id="rId25">
        <w:r w:rsidRPr="005B4C12">
          <w:rPr>
            <w:rStyle w:val="Hyperlink"/>
            <w:rFonts w:ascii="Arial" w:eastAsia="Calibri" w:hAnsi="Arial" w:cs="Arial"/>
            <w:color w:val="000000" w:themeColor="text1"/>
            <w:sz w:val="24"/>
            <w:szCs w:val="24"/>
            <w:u w:val="none"/>
          </w:rPr>
          <w:t>https://files.eric.ed.gov/fulltext/EJ1150352.pdf</w:t>
        </w:r>
      </w:hyperlink>
      <w:r w:rsidRPr="005B4C12">
        <w:rPr>
          <w:rFonts w:ascii="Arial" w:eastAsia="Calibri" w:hAnsi="Arial" w:cs="Arial"/>
          <w:color w:val="000000" w:themeColor="text1"/>
          <w:sz w:val="24"/>
          <w:szCs w:val="24"/>
        </w:rPr>
        <w:t xml:space="preserve"> (Accessed: 29 April 2022).</w:t>
      </w:r>
    </w:p>
    <w:sectPr w:rsidR="005B4C12" w:rsidRPr="005B4C1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PT Sans">
    <w:panose1 w:val="020B0503020203020204"/>
    <w:charset w:val="4D"/>
    <w:family w:val="swiss"/>
    <w:pitch w:val="variable"/>
    <w:sig w:usb0="A00002EF" w:usb1="5000204B" w:usb2="00000000" w:usb3="00000000" w:csb0="000000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02A7D"/>
    <w:multiLevelType w:val="hybridMultilevel"/>
    <w:tmpl w:val="5B4CE9D0"/>
    <w:lvl w:ilvl="0" w:tplc="649E735C">
      <w:start w:val="1"/>
      <w:numFmt w:val="bullet"/>
      <w:lvlText w:val=""/>
      <w:lvlJc w:val="left"/>
      <w:pPr>
        <w:ind w:left="720" w:hanging="360"/>
      </w:pPr>
      <w:rPr>
        <w:rFonts w:ascii="Symbol" w:hAnsi="Symbol" w:hint="default"/>
      </w:rPr>
    </w:lvl>
    <w:lvl w:ilvl="1" w:tplc="18C6CEB0">
      <w:start w:val="1"/>
      <w:numFmt w:val="bullet"/>
      <w:lvlText w:val="o"/>
      <w:lvlJc w:val="left"/>
      <w:pPr>
        <w:ind w:left="1440" w:hanging="360"/>
      </w:pPr>
      <w:rPr>
        <w:rFonts w:ascii="Courier New" w:hAnsi="Courier New" w:hint="default"/>
      </w:rPr>
    </w:lvl>
    <w:lvl w:ilvl="2" w:tplc="CDD04A46">
      <w:start w:val="1"/>
      <w:numFmt w:val="bullet"/>
      <w:lvlText w:val=""/>
      <w:lvlJc w:val="left"/>
      <w:pPr>
        <w:ind w:left="2160" w:hanging="360"/>
      </w:pPr>
      <w:rPr>
        <w:rFonts w:ascii="Wingdings" w:hAnsi="Wingdings" w:hint="default"/>
      </w:rPr>
    </w:lvl>
    <w:lvl w:ilvl="3" w:tplc="ED6CD028">
      <w:start w:val="1"/>
      <w:numFmt w:val="bullet"/>
      <w:lvlText w:val=""/>
      <w:lvlJc w:val="left"/>
      <w:pPr>
        <w:ind w:left="2880" w:hanging="360"/>
      </w:pPr>
      <w:rPr>
        <w:rFonts w:ascii="Symbol" w:hAnsi="Symbol" w:hint="default"/>
      </w:rPr>
    </w:lvl>
    <w:lvl w:ilvl="4" w:tplc="0D828714">
      <w:start w:val="1"/>
      <w:numFmt w:val="bullet"/>
      <w:lvlText w:val="o"/>
      <w:lvlJc w:val="left"/>
      <w:pPr>
        <w:ind w:left="3600" w:hanging="360"/>
      </w:pPr>
      <w:rPr>
        <w:rFonts w:ascii="Courier New" w:hAnsi="Courier New" w:hint="default"/>
      </w:rPr>
    </w:lvl>
    <w:lvl w:ilvl="5" w:tplc="9730856E">
      <w:start w:val="1"/>
      <w:numFmt w:val="bullet"/>
      <w:lvlText w:val=""/>
      <w:lvlJc w:val="left"/>
      <w:pPr>
        <w:ind w:left="4320" w:hanging="360"/>
      </w:pPr>
      <w:rPr>
        <w:rFonts w:ascii="Wingdings" w:hAnsi="Wingdings" w:hint="default"/>
      </w:rPr>
    </w:lvl>
    <w:lvl w:ilvl="6" w:tplc="5924562C">
      <w:start w:val="1"/>
      <w:numFmt w:val="bullet"/>
      <w:lvlText w:val=""/>
      <w:lvlJc w:val="left"/>
      <w:pPr>
        <w:ind w:left="5040" w:hanging="360"/>
      </w:pPr>
      <w:rPr>
        <w:rFonts w:ascii="Symbol" w:hAnsi="Symbol" w:hint="default"/>
      </w:rPr>
    </w:lvl>
    <w:lvl w:ilvl="7" w:tplc="5CCA4B7C">
      <w:start w:val="1"/>
      <w:numFmt w:val="bullet"/>
      <w:lvlText w:val="o"/>
      <w:lvlJc w:val="left"/>
      <w:pPr>
        <w:ind w:left="5760" w:hanging="360"/>
      </w:pPr>
      <w:rPr>
        <w:rFonts w:ascii="Courier New" w:hAnsi="Courier New" w:hint="default"/>
      </w:rPr>
    </w:lvl>
    <w:lvl w:ilvl="8" w:tplc="2398D4F2">
      <w:start w:val="1"/>
      <w:numFmt w:val="bullet"/>
      <w:lvlText w:val=""/>
      <w:lvlJc w:val="left"/>
      <w:pPr>
        <w:ind w:left="6480" w:hanging="360"/>
      </w:pPr>
      <w:rPr>
        <w:rFonts w:ascii="Wingdings" w:hAnsi="Wingdings" w:hint="default"/>
      </w:rPr>
    </w:lvl>
  </w:abstractNum>
  <w:abstractNum w:abstractNumId="1" w15:restartNumberingAfterBreak="0">
    <w:nsid w:val="30946704"/>
    <w:multiLevelType w:val="hybridMultilevel"/>
    <w:tmpl w:val="ACB062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1D0F26"/>
    <w:multiLevelType w:val="hybridMultilevel"/>
    <w:tmpl w:val="C40EF4D4"/>
    <w:lvl w:ilvl="0" w:tplc="02CCC89A">
      <w:start w:val="1"/>
      <w:numFmt w:val="bullet"/>
      <w:lvlText w:val=""/>
      <w:lvlJc w:val="left"/>
      <w:pPr>
        <w:ind w:left="720" w:hanging="360"/>
      </w:pPr>
      <w:rPr>
        <w:rFonts w:ascii="Symbol" w:hAnsi="Symbol" w:hint="default"/>
      </w:rPr>
    </w:lvl>
    <w:lvl w:ilvl="1" w:tplc="43022C34">
      <w:start w:val="1"/>
      <w:numFmt w:val="bullet"/>
      <w:lvlText w:val="o"/>
      <w:lvlJc w:val="left"/>
      <w:pPr>
        <w:ind w:left="1440" w:hanging="360"/>
      </w:pPr>
      <w:rPr>
        <w:rFonts w:ascii="Courier New" w:hAnsi="Courier New" w:hint="default"/>
      </w:rPr>
    </w:lvl>
    <w:lvl w:ilvl="2" w:tplc="1EC034FE">
      <w:start w:val="1"/>
      <w:numFmt w:val="bullet"/>
      <w:lvlText w:val=""/>
      <w:lvlJc w:val="left"/>
      <w:pPr>
        <w:ind w:left="2160" w:hanging="360"/>
      </w:pPr>
      <w:rPr>
        <w:rFonts w:ascii="Wingdings" w:hAnsi="Wingdings" w:hint="default"/>
      </w:rPr>
    </w:lvl>
    <w:lvl w:ilvl="3" w:tplc="748A43DE">
      <w:start w:val="1"/>
      <w:numFmt w:val="bullet"/>
      <w:lvlText w:val=""/>
      <w:lvlJc w:val="left"/>
      <w:pPr>
        <w:ind w:left="2880" w:hanging="360"/>
      </w:pPr>
      <w:rPr>
        <w:rFonts w:ascii="Symbol" w:hAnsi="Symbol" w:hint="default"/>
      </w:rPr>
    </w:lvl>
    <w:lvl w:ilvl="4" w:tplc="F044E5BE">
      <w:start w:val="1"/>
      <w:numFmt w:val="bullet"/>
      <w:lvlText w:val="o"/>
      <w:lvlJc w:val="left"/>
      <w:pPr>
        <w:ind w:left="3600" w:hanging="360"/>
      </w:pPr>
      <w:rPr>
        <w:rFonts w:ascii="Courier New" w:hAnsi="Courier New" w:hint="default"/>
      </w:rPr>
    </w:lvl>
    <w:lvl w:ilvl="5" w:tplc="6DFE4628">
      <w:start w:val="1"/>
      <w:numFmt w:val="bullet"/>
      <w:lvlText w:val=""/>
      <w:lvlJc w:val="left"/>
      <w:pPr>
        <w:ind w:left="4320" w:hanging="360"/>
      </w:pPr>
      <w:rPr>
        <w:rFonts w:ascii="Wingdings" w:hAnsi="Wingdings" w:hint="default"/>
      </w:rPr>
    </w:lvl>
    <w:lvl w:ilvl="6" w:tplc="C54EF520">
      <w:start w:val="1"/>
      <w:numFmt w:val="bullet"/>
      <w:lvlText w:val=""/>
      <w:lvlJc w:val="left"/>
      <w:pPr>
        <w:ind w:left="5040" w:hanging="360"/>
      </w:pPr>
      <w:rPr>
        <w:rFonts w:ascii="Symbol" w:hAnsi="Symbol" w:hint="default"/>
      </w:rPr>
    </w:lvl>
    <w:lvl w:ilvl="7" w:tplc="71705D14">
      <w:start w:val="1"/>
      <w:numFmt w:val="bullet"/>
      <w:lvlText w:val="o"/>
      <w:lvlJc w:val="left"/>
      <w:pPr>
        <w:ind w:left="5760" w:hanging="360"/>
      </w:pPr>
      <w:rPr>
        <w:rFonts w:ascii="Courier New" w:hAnsi="Courier New" w:hint="default"/>
      </w:rPr>
    </w:lvl>
    <w:lvl w:ilvl="8" w:tplc="512EE922">
      <w:start w:val="1"/>
      <w:numFmt w:val="bullet"/>
      <w:lvlText w:val=""/>
      <w:lvlJc w:val="left"/>
      <w:pPr>
        <w:ind w:left="6480" w:hanging="360"/>
      </w:pPr>
      <w:rPr>
        <w:rFonts w:ascii="Wingdings" w:hAnsi="Wingdings" w:hint="default"/>
      </w:rPr>
    </w:lvl>
  </w:abstractNum>
  <w:abstractNum w:abstractNumId="3" w15:restartNumberingAfterBreak="0">
    <w:nsid w:val="638E16D7"/>
    <w:multiLevelType w:val="hybridMultilevel"/>
    <w:tmpl w:val="C60A19D6"/>
    <w:lvl w:ilvl="0" w:tplc="94CE1ABE">
      <w:start w:val="1"/>
      <w:numFmt w:val="bullet"/>
      <w:lvlText w:val=""/>
      <w:lvlJc w:val="left"/>
      <w:pPr>
        <w:ind w:left="720" w:hanging="360"/>
      </w:pPr>
      <w:rPr>
        <w:rFonts w:ascii="Symbol" w:hAnsi="Symbol" w:hint="default"/>
      </w:rPr>
    </w:lvl>
    <w:lvl w:ilvl="1" w:tplc="3A4AB460">
      <w:start w:val="1"/>
      <w:numFmt w:val="bullet"/>
      <w:lvlText w:val="o"/>
      <w:lvlJc w:val="left"/>
      <w:pPr>
        <w:ind w:left="1440" w:hanging="360"/>
      </w:pPr>
      <w:rPr>
        <w:rFonts w:ascii="Courier New" w:hAnsi="Courier New" w:hint="default"/>
      </w:rPr>
    </w:lvl>
    <w:lvl w:ilvl="2" w:tplc="70E44A94">
      <w:start w:val="1"/>
      <w:numFmt w:val="bullet"/>
      <w:lvlText w:val=""/>
      <w:lvlJc w:val="left"/>
      <w:pPr>
        <w:ind w:left="2160" w:hanging="360"/>
      </w:pPr>
      <w:rPr>
        <w:rFonts w:ascii="Wingdings" w:hAnsi="Wingdings" w:hint="default"/>
      </w:rPr>
    </w:lvl>
    <w:lvl w:ilvl="3" w:tplc="7D5EF7FA">
      <w:start w:val="1"/>
      <w:numFmt w:val="bullet"/>
      <w:lvlText w:val=""/>
      <w:lvlJc w:val="left"/>
      <w:pPr>
        <w:ind w:left="2880" w:hanging="360"/>
      </w:pPr>
      <w:rPr>
        <w:rFonts w:ascii="Symbol" w:hAnsi="Symbol" w:hint="default"/>
      </w:rPr>
    </w:lvl>
    <w:lvl w:ilvl="4" w:tplc="D2A20908">
      <w:start w:val="1"/>
      <w:numFmt w:val="bullet"/>
      <w:lvlText w:val="o"/>
      <w:lvlJc w:val="left"/>
      <w:pPr>
        <w:ind w:left="3600" w:hanging="360"/>
      </w:pPr>
      <w:rPr>
        <w:rFonts w:ascii="Courier New" w:hAnsi="Courier New" w:hint="default"/>
      </w:rPr>
    </w:lvl>
    <w:lvl w:ilvl="5" w:tplc="C1B03596">
      <w:start w:val="1"/>
      <w:numFmt w:val="bullet"/>
      <w:lvlText w:val=""/>
      <w:lvlJc w:val="left"/>
      <w:pPr>
        <w:ind w:left="4320" w:hanging="360"/>
      </w:pPr>
      <w:rPr>
        <w:rFonts w:ascii="Wingdings" w:hAnsi="Wingdings" w:hint="default"/>
      </w:rPr>
    </w:lvl>
    <w:lvl w:ilvl="6" w:tplc="1966E770">
      <w:start w:val="1"/>
      <w:numFmt w:val="bullet"/>
      <w:lvlText w:val=""/>
      <w:lvlJc w:val="left"/>
      <w:pPr>
        <w:ind w:left="5040" w:hanging="360"/>
      </w:pPr>
      <w:rPr>
        <w:rFonts w:ascii="Symbol" w:hAnsi="Symbol" w:hint="default"/>
      </w:rPr>
    </w:lvl>
    <w:lvl w:ilvl="7" w:tplc="43686E94">
      <w:start w:val="1"/>
      <w:numFmt w:val="bullet"/>
      <w:lvlText w:val="o"/>
      <w:lvlJc w:val="left"/>
      <w:pPr>
        <w:ind w:left="5760" w:hanging="360"/>
      </w:pPr>
      <w:rPr>
        <w:rFonts w:ascii="Courier New" w:hAnsi="Courier New" w:hint="default"/>
      </w:rPr>
    </w:lvl>
    <w:lvl w:ilvl="8" w:tplc="B192D500">
      <w:start w:val="1"/>
      <w:numFmt w:val="bullet"/>
      <w:lvlText w:val=""/>
      <w:lvlJc w:val="left"/>
      <w:pPr>
        <w:ind w:left="6480" w:hanging="360"/>
      </w:pPr>
      <w:rPr>
        <w:rFonts w:ascii="Wingdings" w:hAnsi="Wingdings" w:hint="default"/>
      </w:rPr>
    </w:lvl>
  </w:abstractNum>
  <w:abstractNum w:abstractNumId="4" w15:restartNumberingAfterBreak="0">
    <w:nsid w:val="735304DC"/>
    <w:multiLevelType w:val="hybridMultilevel"/>
    <w:tmpl w:val="2B4C8516"/>
    <w:lvl w:ilvl="0" w:tplc="FF9C9278">
      <w:start w:val="1"/>
      <w:numFmt w:val="bullet"/>
      <w:lvlText w:val=""/>
      <w:lvlJc w:val="left"/>
      <w:pPr>
        <w:ind w:left="720" w:hanging="360"/>
      </w:pPr>
      <w:rPr>
        <w:rFonts w:ascii="Symbol" w:hAnsi="Symbol" w:hint="default"/>
      </w:rPr>
    </w:lvl>
    <w:lvl w:ilvl="1" w:tplc="80723C0E">
      <w:start w:val="1"/>
      <w:numFmt w:val="bullet"/>
      <w:lvlText w:val="o"/>
      <w:lvlJc w:val="left"/>
      <w:pPr>
        <w:ind w:left="1440" w:hanging="360"/>
      </w:pPr>
      <w:rPr>
        <w:rFonts w:ascii="Courier New" w:hAnsi="Courier New" w:hint="default"/>
      </w:rPr>
    </w:lvl>
    <w:lvl w:ilvl="2" w:tplc="5A48CD90">
      <w:start w:val="1"/>
      <w:numFmt w:val="bullet"/>
      <w:lvlText w:val=""/>
      <w:lvlJc w:val="left"/>
      <w:pPr>
        <w:ind w:left="2160" w:hanging="360"/>
      </w:pPr>
      <w:rPr>
        <w:rFonts w:ascii="Wingdings" w:hAnsi="Wingdings" w:hint="default"/>
      </w:rPr>
    </w:lvl>
    <w:lvl w:ilvl="3" w:tplc="989892C2">
      <w:start w:val="1"/>
      <w:numFmt w:val="bullet"/>
      <w:lvlText w:val=""/>
      <w:lvlJc w:val="left"/>
      <w:pPr>
        <w:ind w:left="2880" w:hanging="360"/>
      </w:pPr>
      <w:rPr>
        <w:rFonts w:ascii="Symbol" w:hAnsi="Symbol" w:hint="default"/>
      </w:rPr>
    </w:lvl>
    <w:lvl w:ilvl="4" w:tplc="9E1032B0">
      <w:start w:val="1"/>
      <w:numFmt w:val="bullet"/>
      <w:lvlText w:val="o"/>
      <w:lvlJc w:val="left"/>
      <w:pPr>
        <w:ind w:left="3600" w:hanging="360"/>
      </w:pPr>
      <w:rPr>
        <w:rFonts w:ascii="Courier New" w:hAnsi="Courier New" w:hint="default"/>
      </w:rPr>
    </w:lvl>
    <w:lvl w:ilvl="5" w:tplc="F5A68246">
      <w:start w:val="1"/>
      <w:numFmt w:val="bullet"/>
      <w:lvlText w:val=""/>
      <w:lvlJc w:val="left"/>
      <w:pPr>
        <w:ind w:left="4320" w:hanging="360"/>
      </w:pPr>
      <w:rPr>
        <w:rFonts w:ascii="Wingdings" w:hAnsi="Wingdings" w:hint="default"/>
      </w:rPr>
    </w:lvl>
    <w:lvl w:ilvl="6" w:tplc="34CCBF06">
      <w:start w:val="1"/>
      <w:numFmt w:val="bullet"/>
      <w:lvlText w:val=""/>
      <w:lvlJc w:val="left"/>
      <w:pPr>
        <w:ind w:left="5040" w:hanging="360"/>
      </w:pPr>
      <w:rPr>
        <w:rFonts w:ascii="Symbol" w:hAnsi="Symbol" w:hint="default"/>
      </w:rPr>
    </w:lvl>
    <w:lvl w:ilvl="7" w:tplc="FEA6B69C">
      <w:start w:val="1"/>
      <w:numFmt w:val="bullet"/>
      <w:lvlText w:val="o"/>
      <w:lvlJc w:val="left"/>
      <w:pPr>
        <w:ind w:left="5760" w:hanging="360"/>
      </w:pPr>
      <w:rPr>
        <w:rFonts w:ascii="Courier New" w:hAnsi="Courier New" w:hint="default"/>
      </w:rPr>
    </w:lvl>
    <w:lvl w:ilvl="8" w:tplc="22A2E456">
      <w:start w:val="1"/>
      <w:numFmt w:val="bullet"/>
      <w:lvlText w:val=""/>
      <w:lvlJc w:val="left"/>
      <w:pPr>
        <w:ind w:left="6480" w:hanging="360"/>
      </w:pPr>
      <w:rPr>
        <w:rFonts w:ascii="Wingdings" w:hAnsi="Wingdings" w:hint="default"/>
      </w:rPr>
    </w:lvl>
  </w:abstractNum>
  <w:abstractNum w:abstractNumId="5" w15:restartNumberingAfterBreak="0">
    <w:nsid w:val="76D80D1A"/>
    <w:multiLevelType w:val="hybridMultilevel"/>
    <w:tmpl w:val="8074581C"/>
    <w:lvl w:ilvl="0" w:tplc="9C9478EE">
      <w:start w:val="1"/>
      <w:numFmt w:val="bullet"/>
      <w:lvlText w:val=""/>
      <w:lvlJc w:val="left"/>
      <w:pPr>
        <w:ind w:left="720" w:hanging="360"/>
      </w:pPr>
      <w:rPr>
        <w:rFonts w:ascii="Symbol" w:hAnsi="Symbol" w:hint="default"/>
      </w:rPr>
    </w:lvl>
    <w:lvl w:ilvl="1" w:tplc="A21A5E84">
      <w:start w:val="1"/>
      <w:numFmt w:val="bullet"/>
      <w:lvlText w:val="o"/>
      <w:lvlJc w:val="left"/>
      <w:pPr>
        <w:ind w:left="1440" w:hanging="360"/>
      </w:pPr>
      <w:rPr>
        <w:rFonts w:ascii="Courier New" w:hAnsi="Courier New" w:hint="default"/>
      </w:rPr>
    </w:lvl>
    <w:lvl w:ilvl="2" w:tplc="7B142248">
      <w:start w:val="1"/>
      <w:numFmt w:val="bullet"/>
      <w:lvlText w:val=""/>
      <w:lvlJc w:val="left"/>
      <w:pPr>
        <w:ind w:left="2160" w:hanging="360"/>
      </w:pPr>
      <w:rPr>
        <w:rFonts w:ascii="Wingdings" w:hAnsi="Wingdings" w:hint="default"/>
      </w:rPr>
    </w:lvl>
    <w:lvl w:ilvl="3" w:tplc="AF4471AE">
      <w:start w:val="1"/>
      <w:numFmt w:val="bullet"/>
      <w:lvlText w:val=""/>
      <w:lvlJc w:val="left"/>
      <w:pPr>
        <w:ind w:left="2880" w:hanging="360"/>
      </w:pPr>
      <w:rPr>
        <w:rFonts w:ascii="Symbol" w:hAnsi="Symbol" w:hint="default"/>
      </w:rPr>
    </w:lvl>
    <w:lvl w:ilvl="4" w:tplc="985EFD6E">
      <w:start w:val="1"/>
      <w:numFmt w:val="bullet"/>
      <w:lvlText w:val="o"/>
      <w:lvlJc w:val="left"/>
      <w:pPr>
        <w:ind w:left="3600" w:hanging="360"/>
      </w:pPr>
      <w:rPr>
        <w:rFonts w:ascii="Courier New" w:hAnsi="Courier New" w:hint="default"/>
      </w:rPr>
    </w:lvl>
    <w:lvl w:ilvl="5" w:tplc="28B621FC">
      <w:start w:val="1"/>
      <w:numFmt w:val="bullet"/>
      <w:lvlText w:val=""/>
      <w:lvlJc w:val="left"/>
      <w:pPr>
        <w:ind w:left="4320" w:hanging="360"/>
      </w:pPr>
      <w:rPr>
        <w:rFonts w:ascii="Wingdings" w:hAnsi="Wingdings" w:hint="default"/>
      </w:rPr>
    </w:lvl>
    <w:lvl w:ilvl="6" w:tplc="3D6A6656">
      <w:start w:val="1"/>
      <w:numFmt w:val="bullet"/>
      <w:lvlText w:val=""/>
      <w:lvlJc w:val="left"/>
      <w:pPr>
        <w:ind w:left="5040" w:hanging="360"/>
      </w:pPr>
      <w:rPr>
        <w:rFonts w:ascii="Symbol" w:hAnsi="Symbol" w:hint="default"/>
      </w:rPr>
    </w:lvl>
    <w:lvl w:ilvl="7" w:tplc="6840BB9C">
      <w:start w:val="1"/>
      <w:numFmt w:val="bullet"/>
      <w:lvlText w:val="o"/>
      <w:lvlJc w:val="left"/>
      <w:pPr>
        <w:ind w:left="5760" w:hanging="360"/>
      </w:pPr>
      <w:rPr>
        <w:rFonts w:ascii="Courier New" w:hAnsi="Courier New" w:hint="default"/>
      </w:rPr>
    </w:lvl>
    <w:lvl w:ilvl="8" w:tplc="D6F0651A">
      <w:start w:val="1"/>
      <w:numFmt w:val="bullet"/>
      <w:lvlText w:val=""/>
      <w:lvlJc w:val="left"/>
      <w:pPr>
        <w:ind w:left="6480" w:hanging="360"/>
      </w:pPr>
      <w:rPr>
        <w:rFonts w:ascii="Wingdings" w:hAnsi="Wingdings" w:hint="default"/>
      </w:rPr>
    </w:lvl>
  </w:abstractNum>
  <w:num w:numId="1" w16cid:durableId="445008752">
    <w:abstractNumId w:val="5"/>
  </w:num>
  <w:num w:numId="2" w16cid:durableId="1697080313">
    <w:abstractNumId w:val="3"/>
  </w:num>
  <w:num w:numId="3" w16cid:durableId="210966737">
    <w:abstractNumId w:val="0"/>
  </w:num>
  <w:num w:numId="4" w16cid:durableId="614823809">
    <w:abstractNumId w:val="2"/>
  </w:num>
  <w:num w:numId="5" w16cid:durableId="23409937">
    <w:abstractNumId w:val="4"/>
  </w:num>
  <w:num w:numId="6" w16cid:durableId="1087455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37F14F"/>
    <w:rsid w:val="000FA563"/>
    <w:rsid w:val="005B4C12"/>
    <w:rsid w:val="00674CB3"/>
    <w:rsid w:val="00E73072"/>
    <w:rsid w:val="00E84E4F"/>
    <w:rsid w:val="00ECB95A"/>
    <w:rsid w:val="00FD3517"/>
    <w:rsid w:val="0107F6DE"/>
    <w:rsid w:val="01468245"/>
    <w:rsid w:val="01872316"/>
    <w:rsid w:val="01BAFB5F"/>
    <w:rsid w:val="01FF4308"/>
    <w:rsid w:val="02086F96"/>
    <w:rsid w:val="0229F958"/>
    <w:rsid w:val="0270C2DC"/>
    <w:rsid w:val="028DDC3B"/>
    <w:rsid w:val="02A54885"/>
    <w:rsid w:val="02C1653F"/>
    <w:rsid w:val="03279196"/>
    <w:rsid w:val="032AD5F0"/>
    <w:rsid w:val="03ACC01D"/>
    <w:rsid w:val="03D19F3E"/>
    <w:rsid w:val="042E3490"/>
    <w:rsid w:val="043D4FEB"/>
    <w:rsid w:val="043DC6A0"/>
    <w:rsid w:val="045D35A0"/>
    <w:rsid w:val="0464FAAA"/>
    <w:rsid w:val="0499F1B2"/>
    <w:rsid w:val="04A5FC8B"/>
    <w:rsid w:val="04AD1FC8"/>
    <w:rsid w:val="052BBC84"/>
    <w:rsid w:val="052C2548"/>
    <w:rsid w:val="056D6F9F"/>
    <w:rsid w:val="05F584C4"/>
    <w:rsid w:val="06122E5E"/>
    <w:rsid w:val="0621CC26"/>
    <w:rsid w:val="06401CAF"/>
    <w:rsid w:val="068CE43B"/>
    <w:rsid w:val="079C9B6C"/>
    <w:rsid w:val="07BE64F8"/>
    <w:rsid w:val="07E344F6"/>
    <w:rsid w:val="07EC7481"/>
    <w:rsid w:val="07F2BC65"/>
    <w:rsid w:val="0828B49C"/>
    <w:rsid w:val="087A719C"/>
    <w:rsid w:val="08A0F7AC"/>
    <w:rsid w:val="08A51061"/>
    <w:rsid w:val="0930A6C3"/>
    <w:rsid w:val="096EAD89"/>
    <w:rsid w:val="098090EB"/>
    <w:rsid w:val="09C02404"/>
    <w:rsid w:val="09EB3AE1"/>
    <w:rsid w:val="0A063842"/>
    <w:rsid w:val="0A10B9F7"/>
    <w:rsid w:val="0A159E15"/>
    <w:rsid w:val="0A1CCFC7"/>
    <w:rsid w:val="0AC37C6F"/>
    <w:rsid w:val="0B197B1E"/>
    <w:rsid w:val="0B60555E"/>
    <w:rsid w:val="0B7B8B29"/>
    <w:rsid w:val="0BA23F6A"/>
    <w:rsid w:val="0BB16E76"/>
    <w:rsid w:val="0BBA5062"/>
    <w:rsid w:val="0BDCB123"/>
    <w:rsid w:val="0BF700B7"/>
    <w:rsid w:val="0C78ADBE"/>
    <w:rsid w:val="0C88A974"/>
    <w:rsid w:val="0C9CA5AD"/>
    <w:rsid w:val="0CB831AD"/>
    <w:rsid w:val="0D25441B"/>
    <w:rsid w:val="0D4D3ED7"/>
    <w:rsid w:val="0D6D454F"/>
    <w:rsid w:val="0D8F86CC"/>
    <w:rsid w:val="0DB55283"/>
    <w:rsid w:val="0DC7D153"/>
    <w:rsid w:val="0DE43231"/>
    <w:rsid w:val="0E0417E6"/>
    <w:rsid w:val="0E147E1F"/>
    <w:rsid w:val="0E38C9A5"/>
    <w:rsid w:val="0E41A5B2"/>
    <w:rsid w:val="0E606EF2"/>
    <w:rsid w:val="0E997E67"/>
    <w:rsid w:val="0ED4CDF6"/>
    <w:rsid w:val="0F6D7808"/>
    <w:rsid w:val="0F9859EB"/>
    <w:rsid w:val="1069ADD2"/>
    <w:rsid w:val="1136228A"/>
    <w:rsid w:val="11706A67"/>
    <w:rsid w:val="12A11223"/>
    <w:rsid w:val="12D6BFBB"/>
    <w:rsid w:val="12EAEC94"/>
    <w:rsid w:val="13792C9A"/>
    <w:rsid w:val="13E71FFD"/>
    <w:rsid w:val="144E0F2A"/>
    <w:rsid w:val="146BCB0E"/>
    <w:rsid w:val="1496ED1F"/>
    <w:rsid w:val="14A855C8"/>
    <w:rsid w:val="153D1EF5"/>
    <w:rsid w:val="154ABBC2"/>
    <w:rsid w:val="158F8873"/>
    <w:rsid w:val="159438A0"/>
    <w:rsid w:val="159E47A4"/>
    <w:rsid w:val="15DFBD80"/>
    <w:rsid w:val="15E81641"/>
    <w:rsid w:val="161BCEC0"/>
    <w:rsid w:val="162619AE"/>
    <w:rsid w:val="16340834"/>
    <w:rsid w:val="165736FF"/>
    <w:rsid w:val="165D8951"/>
    <w:rsid w:val="16670179"/>
    <w:rsid w:val="16D8EF56"/>
    <w:rsid w:val="16ECA8D0"/>
    <w:rsid w:val="170131E9"/>
    <w:rsid w:val="172B58D4"/>
    <w:rsid w:val="17C42289"/>
    <w:rsid w:val="17E21163"/>
    <w:rsid w:val="17E733CF"/>
    <w:rsid w:val="18053256"/>
    <w:rsid w:val="18484E33"/>
    <w:rsid w:val="195FF2EA"/>
    <w:rsid w:val="19755329"/>
    <w:rsid w:val="19777E38"/>
    <w:rsid w:val="197BC6EB"/>
    <w:rsid w:val="197DE1C4"/>
    <w:rsid w:val="1995CEC1"/>
    <w:rsid w:val="19E8AA65"/>
    <w:rsid w:val="1AD21C72"/>
    <w:rsid w:val="1AFAF902"/>
    <w:rsid w:val="1B07005D"/>
    <w:rsid w:val="1B1F5700"/>
    <w:rsid w:val="1B6B1622"/>
    <w:rsid w:val="1B9F3AD7"/>
    <w:rsid w:val="1BBD891B"/>
    <w:rsid w:val="1BD5E352"/>
    <w:rsid w:val="1BF9F196"/>
    <w:rsid w:val="1CA2D0BE"/>
    <w:rsid w:val="1CA7501C"/>
    <w:rsid w:val="1CD2FF29"/>
    <w:rsid w:val="1CD642FD"/>
    <w:rsid w:val="1D71B3B3"/>
    <w:rsid w:val="1DB85E76"/>
    <w:rsid w:val="1DFB7D35"/>
    <w:rsid w:val="1E09BD34"/>
    <w:rsid w:val="1E3DCF65"/>
    <w:rsid w:val="1E3EA11F"/>
    <w:rsid w:val="1EA4F104"/>
    <w:rsid w:val="1ED1C963"/>
    <w:rsid w:val="1EF4D646"/>
    <w:rsid w:val="1F0D8414"/>
    <w:rsid w:val="1F21F289"/>
    <w:rsid w:val="1F44C06E"/>
    <w:rsid w:val="1FCA9E8C"/>
    <w:rsid w:val="1FCE5FD0"/>
    <w:rsid w:val="1FE0FF4A"/>
    <w:rsid w:val="1FEB5248"/>
    <w:rsid w:val="2118CE60"/>
    <w:rsid w:val="2137EAC7"/>
    <w:rsid w:val="214D4690"/>
    <w:rsid w:val="21EF3079"/>
    <w:rsid w:val="2272A73C"/>
    <w:rsid w:val="22B49EC1"/>
    <w:rsid w:val="233CB107"/>
    <w:rsid w:val="233E6144"/>
    <w:rsid w:val="2357009B"/>
    <w:rsid w:val="23AD4297"/>
    <w:rsid w:val="23C0EBDE"/>
    <w:rsid w:val="23C89B00"/>
    <w:rsid w:val="23CA4B3A"/>
    <w:rsid w:val="23E8A958"/>
    <w:rsid w:val="24021E2F"/>
    <w:rsid w:val="240E779D"/>
    <w:rsid w:val="2442CBB3"/>
    <w:rsid w:val="24682B26"/>
    <w:rsid w:val="24DA31A5"/>
    <w:rsid w:val="251B0D41"/>
    <w:rsid w:val="255C896E"/>
    <w:rsid w:val="256417CA"/>
    <w:rsid w:val="256CC1AB"/>
    <w:rsid w:val="25AA47FE"/>
    <w:rsid w:val="25F1E636"/>
    <w:rsid w:val="2603FB87"/>
    <w:rsid w:val="262B02A1"/>
    <w:rsid w:val="26442AFE"/>
    <w:rsid w:val="2649B304"/>
    <w:rsid w:val="269D7F4F"/>
    <w:rsid w:val="26DCDB48"/>
    <w:rsid w:val="2701EBFC"/>
    <w:rsid w:val="2734F1F4"/>
    <w:rsid w:val="278C3211"/>
    <w:rsid w:val="278DB697"/>
    <w:rsid w:val="27C6D302"/>
    <w:rsid w:val="27E4DF7D"/>
    <w:rsid w:val="2802C6BC"/>
    <w:rsid w:val="2810222A"/>
    <w:rsid w:val="28D0C255"/>
    <w:rsid w:val="28E07632"/>
    <w:rsid w:val="291E34B1"/>
    <w:rsid w:val="292986F8"/>
    <w:rsid w:val="2939EBC9"/>
    <w:rsid w:val="293B9C49"/>
    <w:rsid w:val="29678781"/>
    <w:rsid w:val="2A011207"/>
    <w:rsid w:val="2A7DB921"/>
    <w:rsid w:val="2B0E661B"/>
    <w:rsid w:val="2B2482F5"/>
    <w:rsid w:val="2BF91812"/>
    <w:rsid w:val="2C198982"/>
    <w:rsid w:val="2C1B6682"/>
    <w:rsid w:val="2C6127BA"/>
    <w:rsid w:val="2C9F2843"/>
    <w:rsid w:val="2CCC1B2D"/>
    <w:rsid w:val="2CFDE2E1"/>
    <w:rsid w:val="2D38B2C9"/>
    <w:rsid w:val="2D540A52"/>
    <w:rsid w:val="2D60D347"/>
    <w:rsid w:val="2D699391"/>
    <w:rsid w:val="2D8FD818"/>
    <w:rsid w:val="2DB736E3"/>
    <w:rsid w:val="2DEA5B83"/>
    <w:rsid w:val="2DFB3847"/>
    <w:rsid w:val="2E1BFD32"/>
    <w:rsid w:val="2E6D9337"/>
    <w:rsid w:val="2ED49254"/>
    <w:rsid w:val="2F036BB4"/>
    <w:rsid w:val="2F081008"/>
    <w:rsid w:val="2F0AFA10"/>
    <w:rsid w:val="2F13A3F1"/>
    <w:rsid w:val="2F2E8DC5"/>
    <w:rsid w:val="2F512A44"/>
    <w:rsid w:val="2F785D15"/>
    <w:rsid w:val="2FBE7A61"/>
    <w:rsid w:val="2FFC4335"/>
    <w:rsid w:val="30096398"/>
    <w:rsid w:val="308BAB14"/>
    <w:rsid w:val="30CC8935"/>
    <w:rsid w:val="30ECFAA5"/>
    <w:rsid w:val="30FEA21F"/>
    <w:rsid w:val="31636A5A"/>
    <w:rsid w:val="31F30AB9"/>
    <w:rsid w:val="3222B51D"/>
    <w:rsid w:val="3280289E"/>
    <w:rsid w:val="3289586C"/>
    <w:rsid w:val="3290B88C"/>
    <w:rsid w:val="33243D24"/>
    <w:rsid w:val="3335E336"/>
    <w:rsid w:val="33EE1DC3"/>
    <w:rsid w:val="342C88ED"/>
    <w:rsid w:val="3491EB84"/>
    <w:rsid w:val="34CCDBE9"/>
    <w:rsid w:val="34D57CD5"/>
    <w:rsid w:val="353045FF"/>
    <w:rsid w:val="353EE6AF"/>
    <w:rsid w:val="3569BD18"/>
    <w:rsid w:val="357A3B94"/>
    <w:rsid w:val="3582291A"/>
    <w:rsid w:val="35961D00"/>
    <w:rsid w:val="35CAF005"/>
    <w:rsid w:val="366DFE87"/>
    <w:rsid w:val="3681F26D"/>
    <w:rsid w:val="37319557"/>
    <w:rsid w:val="37CCF57D"/>
    <w:rsid w:val="37D3C0C6"/>
    <w:rsid w:val="37DE64FD"/>
    <w:rsid w:val="382FFCC4"/>
    <w:rsid w:val="383AD311"/>
    <w:rsid w:val="38624C3D"/>
    <w:rsid w:val="386B2AD5"/>
    <w:rsid w:val="38B6489F"/>
    <w:rsid w:val="390290C7"/>
    <w:rsid w:val="397F2BB4"/>
    <w:rsid w:val="398ABC17"/>
    <w:rsid w:val="398E7ABD"/>
    <w:rsid w:val="399B928A"/>
    <w:rsid w:val="3A06FB36"/>
    <w:rsid w:val="3A0B5B66"/>
    <w:rsid w:val="3A4DACB7"/>
    <w:rsid w:val="3A623F32"/>
    <w:rsid w:val="3A698E23"/>
    <w:rsid w:val="3A71406C"/>
    <w:rsid w:val="3A792DF2"/>
    <w:rsid w:val="3A8A969B"/>
    <w:rsid w:val="3AA29E37"/>
    <w:rsid w:val="3AC86E27"/>
    <w:rsid w:val="3ADDC1F6"/>
    <w:rsid w:val="3ADDEB0C"/>
    <w:rsid w:val="3B1AFC15"/>
    <w:rsid w:val="3B3762EB"/>
    <w:rsid w:val="3B9F66BD"/>
    <w:rsid w:val="3BA72BC7"/>
    <w:rsid w:val="3BB49133"/>
    <w:rsid w:val="3BBEFA5F"/>
    <w:rsid w:val="3C055E84"/>
    <w:rsid w:val="3C0D10CD"/>
    <w:rsid w:val="3CA10ACB"/>
    <w:rsid w:val="3D083344"/>
    <w:rsid w:val="3D13EA08"/>
    <w:rsid w:val="3D51E61A"/>
    <w:rsid w:val="3D5394EF"/>
    <w:rsid w:val="3D9DA138"/>
    <w:rsid w:val="3DC0B8F6"/>
    <w:rsid w:val="3E2D77D0"/>
    <w:rsid w:val="3E79106C"/>
    <w:rsid w:val="3E81BA4D"/>
    <w:rsid w:val="3ED7077F"/>
    <w:rsid w:val="3F4C9F15"/>
    <w:rsid w:val="3F58A9EE"/>
    <w:rsid w:val="3F5C8957"/>
    <w:rsid w:val="3FE607F6"/>
    <w:rsid w:val="40DEA658"/>
    <w:rsid w:val="40E86F76"/>
    <w:rsid w:val="411CB60B"/>
    <w:rsid w:val="418144E3"/>
    <w:rsid w:val="418C1AC6"/>
    <w:rsid w:val="418EA14C"/>
    <w:rsid w:val="41998CA2"/>
    <w:rsid w:val="41EF607F"/>
    <w:rsid w:val="41F6E162"/>
    <w:rsid w:val="42279E10"/>
    <w:rsid w:val="4274A008"/>
    <w:rsid w:val="427D240B"/>
    <w:rsid w:val="42FCF176"/>
    <w:rsid w:val="4300E8F3"/>
    <w:rsid w:val="431D4C0B"/>
    <w:rsid w:val="438B30E0"/>
    <w:rsid w:val="43E05F86"/>
    <w:rsid w:val="44107069"/>
    <w:rsid w:val="4418F46C"/>
    <w:rsid w:val="4431C2BA"/>
    <w:rsid w:val="44601D87"/>
    <w:rsid w:val="44B243CE"/>
    <w:rsid w:val="44EFD7FC"/>
    <w:rsid w:val="451D9827"/>
    <w:rsid w:val="45270141"/>
    <w:rsid w:val="455F3ED2"/>
    <w:rsid w:val="455FB587"/>
    <w:rsid w:val="457BFD16"/>
    <w:rsid w:val="45A4F1D9"/>
    <w:rsid w:val="45B4C4CD"/>
    <w:rsid w:val="45CD4942"/>
    <w:rsid w:val="464E142F"/>
    <w:rsid w:val="469C9AB0"/>
    <w:rsid w:val="469F76DD"/>
    <w:rsid w:val="4704B0FA"/>
    <w:rsid w:val="4713668C"/>
    <w:rsid w:val="47239EC9"/>
    <w:rsid w:val="4757B0FA"/>
    <w:rsid w:val="4759DC09"/>
    <w:rsid w:val="477A4D79"/>
    <w:rsid w:val="47DB2ED7"/>
    <w:rsid w:val="480EB7DB"/>
    <w:rsid w:val="48551B23"/>
    <w:rsid w:val="486B40BD"/>
    <w:rsid w:val="4885F811"/>
    <w:rsid w:val="48B5FBFB"/>
    <w:rsid w:val="48EB2371"/>
    <w:rsid w:val="48F3815B"/>
    <w:rsid w:val="493CB75B"/>
    <w:rsid w:val="4985B4F1"/>
    <w:rsid w:val="4A51CC5C"/>
    <w:rsid w:val="4A561B07"/>
    <w:rsid w:val="4A9B5C95"/>
    <w:rsid w:val="4AA1043E"/>
    <w:rsid w:val="4B234BBA"/>
    <w:rsid w:val="4B56E376"/>
    <w:rsid w:val="4BCE8056"/>
    <w:rsid w:val="4BD8221D"/>
    <w:rsid w:val="4BFC1FE8"/>
    <w:rsid w:val="4C2AD27F"/>
    <w:rsid w:val="4CE27C95"/>
    <w:rsid w:val="4CFAE9E1"/>
    <w:rsid w:val="4D2248AC"/>
    <w:rsid w:val="4D596934"/>
    <w:rsid w:val="4D896D1E"/>
    <w:rsid w:val="4D92E04D"/>
    <w:rsid w:val="4DC6F27E"/>
    <w:rsid w:val="4E473302"/>
    <w:rsid w:val="4E7A7822"/>
    <w:rsid w:val="4F5FC20D"/>
    <w:rsid w:val="4F647C8F"/>
    <w:rsid w:val="4FC24C21"/>
    <w:rsid w:val="501A1D57"/>
    <w:rsid w:val="50266EB5"/>
    <w:rsid w:val="503A2BAF"/>
    <w:rsid w:val="50944E0A"/>
    <w:rsid w:val="50E28597"/>
    <w:rsid w:val="517CBE9D"/>
    <w:rsid w:val="51C98E07"/>
    <w:rsid w:val="51FCB0CF"/>
    <w:rsid w:val="51FDFFFC"/>
    <w:rsid w:val="52170063"/>
    <w:rsid w:val="526B616C"/>
    <w:rsid w:val="52816916"/>
    <w:rsid w:val="529A63A1"/>
    <w:rsid w:val="5361F55B"/>
    <w:rsid w:val="53A1B2D6"/>
    <w:rsid w:val="53CBEECC"/>
    <w:rsid w:val="53E0E7C3"/>
    <w:rsid w:val="540731CD"/>
    <w:rsid w:val="544ABD1B"/>
    <w:rsid w:val="5473E9EC"/>
    <w:rsid w:val="5496CBF7"/>
    <w:rsid w:val="55223741"/>
    <w:rsid w:val="55336B17"/>
    <w:rsid w:val="5535A0BE"/>
    <w:rsid w:val="559A0E66"/>
    <w:rsid w:val="55A3022E"/>
    <w:rsid w:val="55D2D61D"/>
    <w:rsid w:val="55FE9C19"/>
    <w:rsid w:val="569FFB27"/>
    <w:rsid w:val="56BE07A2"/>
    <w:rsid w:val="56C0554C"/>
    <w:rsid w:val="56D60F3E"/>
    <w:rsid w:val="56D95398"/>
    <w:rsid w:val="5703C121"/>
    <w:rsid w:val="573584FB"/>
    <w:rsid w:val="5735DEC7"/>
    <w:rsid w:val="5751C71B"/>
    <w:rsid w:val="575C0BEB"/>
    <w:rsid w:val="5781CD23"/>
    <w:rsid w:val="579A6C7A"/>
    <w:rsid w:val="57CE6CB9"/>
    <w:rsid w:val="57EBCD93"/>
    <w:rsid w:val="57F56F5A"/>
    <w:rsid w:val="5859D803"/>
    <w:rsid w:val="58AACDB7"/>
    <w:rsid w:val="58C4BF62"/>
    <w:rsid w:val="596A3D1A"/>
    <w:rsid w:val="596EA825"/>
    <w:rsid w:val="59879DF4"/>
    <w:rsid w:val="59D79BE9"/>
    <w:rsid w:val="59F5A864"/>
    <w:rsid w:val="5A767351"/>
    <w:rsid w:val="5A93ACAD"/>
    <w:rsid w:val="5AC80AD5"/>
    <w:rsid w:val="5B0A7886"/>
    <w:rsid w:val="5B204727"/>
    <w:rsid w:val="5B5C7C67"/>
    <w:rsid w:val="5B823B2B"/>
    <w:rsid w:val="5B9DCA98"/>
    <w:rsid w:val="5BFC6024"/>
    <w:rsid w:val="5BFE1FF8"/>
    <w:rsid w:val="5C1243B2"/>
    <w:rsid w:val="5C8705FA"/>
    <w:rsid w:val="5CBF3EB6"/>
    <w:rsid w:val="5CBFB56B"/>
    <w:rsid w:val="5CDB6703"/>
    <w:rsid w:val="5D99B889"/>
    <w:rsid w:val="5DE42235"/>
    <w:rsid w:val="5E0003A1"/>
    <w:rsid w:val="5E347596"/>
    <w:rsid w:val="5E6D099F"/>
    <w:rsid w:val="5E7CF89D"/>
    <w:rsid w:val="5E99B38D"/>
    <w:rsid w:val="5F0ED306"/>
    <w:rsid w:val="5F88D5C3"/>
    <w:rsid w:val="5F8B2ECB"/>
    <w:rsid w:val="5FB51B07"/>
    <w:rsid w:val="602FED8A"/>
    <w:rsid w:val="60D1594B"/>
    <w:rsid w:val="6100A39A"/>
    <w:rsid w:val="6128AF69"/>
    <w:rsid w:val="61414EC0"/>
    <w:rsid w:val="616750FB"/>
    <w:rsid w:val="617C2DD2"/>
    <w:rsid w:val="6200BA49"/>
    <w:rsid w:val="626F9224"/>
    <w:rsid w:val="628972BC"/>
    <w:rsid w:val="62B5741F"/>
    <w:rsid w:val="62ECBBC9"/>
    <w:rsid w:val="632E803A"/>
    <w:rsid w:val="638006AB"/>
    <w:rsid w:val="638B2201"/>
    <w:rsid w:val="638FB420"/>
    <w:rsid w:val="63ADBE80"/>
    <w:rsid w:val="63D5CE6C"/>
    <w:rsid w:val="64182B7A"/>
    <w:rsid w:val="641D5597"/>
    <w:rsid w:val="6478EF82"/>
    <w:rsid w:val="64888C2A"/>
    <w:rsid w:val="64EDBBAD"/>
    <w:rsid w:val="65223C16"/>
    <w:rsid w:val="654C7271"/>
    <w:rsid w:val="65702862"/>
    <w:rsid w:val="65BE8A43"/>
    <w:rsid w:val="65CA4984"/>
    <w:rsid w:val="65ED14E1"/>
    <w:rsid w:val="65F1CF63"/>
    <w:rsid w:val="66245C8B"/>
    <w:rsid w:val="665CDDBD"/>
    <w:rsid w:val="66E842D2"/>
    <w:rsid w:val="670D6F2E"/>
    <w:rsid w:val="67235AB8"/>
    <w:rsid w:val="677A1D3B"/>
    <w:rsid w:val="67BFF9D8"/>
    <w:rsid w:val="681380AA"/>
    <w:rsid w:val="685D40EC"/>
    <w:rsid w:val="686894AC"/>
    <w:rsid w:val="688BCCED"/>
    <w:rsid w:val="68DED3A8"/>
    <w:rsid w:val="69AF510B"/>
    <w:rsid w:val="69BCDE25"/>
    <w:rsid w:val="69E13B28"/>
    <w:rsid w:val="6A04650D"/>
    <w:rsid w:val="6A05B4A7"/>
    <w:rsid w:val="6A0CABA7"/>
    <w:rsid w:val="6A221DDB"/>
    <w:rsid w:val="6A685FDD"/>
    <w:rsid w:val="6A7AA409"/>
    <w:rsid w:val="6A876CFE"/>
    <w:rsid w:val="6A9F28D8"/>
    <w:rsid w:val="6AB16A66"/>
    <w:rsid w:val="6AC08604"/>
    <w:rsid w:val="6B01B2BA"/>
    <w:rsid w:val="6B118018"/>
    <w:rsid w:val="6B37F14F"/>
    <w:rsid w:val="6B4B216C"/>
    <w:rsid w:val="6B58AE86"/>
    <w:rsid w:val="6B71D5E8"/>
    <w:rsid w:val="6B7A263D"/>
    <w:rsid w:val="6BCEE08F"/>
    <w:rsid w:val="6BED61A1"/>
    <w:rsid w:val="6CA51275"/>
    <w:rsid w:val="6CCE34AB"/>
    <w:rsid w:val="6D0E7092"/>
    <w:rsid w:val="6D188C4C"/>
    <w:rsid w:val="6D4BA44F"/>
    <w:rsid w:val="6D893202"/>
    <w:rsid w:val="6DCC2563"/>
    <w:rsid w:val="6E40E2D6"/>
    <w:rsid w:val="6E5BDF12"/>
    <w:rsid w:val="6E82C22E"/>
    <w:rsid w:val="6E88EEE5"/>
    <w:rsid w:val="6E900B67"/>
    <w:rsid w:val="6EB1C6FF"/>
    <w:rsid w:val="6EB4DA1D"/>
    <w:rsid w:val="6EC1CC41"/>
    <w:rsid w:val="6ED925CA"/>
    <w:rsid w:val="6F2E6C9D"/>
    <w:rsid w:val="6F539A3A"/>
    <w:rsid w:val="7074F62B"/>
    <w:rsid w:val="70834511"/>
    <w:rsid w:val="7122AFBB"/>
    <w:rsid w:val="71CD7F6D"/>
    <w:rsid w:val="71E796C1"/>
    <w:rsid w:val="71EC7ADF"/>
    <w:rsid w:val="71ED1EC7"/>
    <w:rsid w:val="7283E4EE"/>
    <w:rsid w:val="72BC7C4B"/>
    <w:rsid w:val="72E2AA27"/>
    <w:rsid w:val="73563351"/>
    <w:rsid w:val="735C6008"/>
    <w:rsid w:val="737978E1"/>
    <w:rsid w:val="73CDDD81"/>
    <w:rsid w:val="741FB54F"/>
    <w:rsid w:val="74270B5D"/>
    <w:rsid w:val="74412820"/>
    <w:rsid w:val="7524BF89"/>
    <w:rsid w:val="752902BC"/>
    <w:rsid w:val="753CA5C8"/>
    <w:rsid w:val="75C54436"/>
    <w:rsid w:val="7619DBD1"/>
    <w:rsid w:val="7629196B"/>
    <w:rsid w:val="762BFCB5"/>
    <w:rsid w:val="76673E96"/>
    <w:rsid w:val="7684324C"/>
    <w:rsid w:val="769E81E3"/>
    <w:rsid w:val="77151AEB"/>
    <w:rsid w:val="77397E82"/>
    <w:rsid w:val="773A7E7E"/>
    <w:rsid w:val="77A865CD"/>
    <w:rsid w:val="77C533A5"/>
    <w:rsid w:val="77DE0B28"/>
    <w:rsid w:val="78504E9B"/>
    <w:rsid w:val="7874468A"/>
    <w:rsid w:val="78A14EA4"/>
    <w:rsid w:val="78E18BF3"/>
    <w:rsid w:val="78FACFD1"/>
    <w:rsid w:val="7973CB03"/>
    <w:rsid w:val="79E85DB8"/>
    <w:rsid w:val="7A1D06F4"/>
    <w:rsid w:val="7A77EEED"/>
    <w:rsid w:val="7A8C394B"/>
    <w:rsid w:val="7AC78E30"/>
    <w:rsid w:val="7B57A36F"/>
    <w:rsid w:val="7B87EF5D"/>
    <w:rsid w:val="7B8AECAF"/>
    <w:rsid w:val="7B8E7907"/>
    <w:rsid w:val="7B935D25"/>
    <w:rsid w:val="7BBC46CA"/>
    <w:rsid w:val="7CD4DC0A"/>
    <w:rsid w:val="7CD804A0"/>
    <w:rsid w:val="7DB4FD16"/>
    <w:rsid w:val="7DB5395D"/>
    <w:rsid w:val="7DDE7839"/>
    <w:rsid w:val="7DEDF41B"/>
    <w:rsid w:val="7F563B78"/>
    <w:rsid w:val="7F89C47C"/>
    <w:rsid w:val="7FAAB1E3"/>
    <w:rsid w:val="7FD9AEA4"/>
    <w:rsid w:val="7FF2D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7F14F"/>
  <w15:chartTrackingRefBased/>
  <w15:docId w15:val="{C3CB9C71-EEC3-4299-8D06-EA26FDD72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4C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uiPriority w:val="1"/>
    <w:rsid w:val="5E99B38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B4C12"/>
    <w:pPr>
      <w:ind w:left="720"/>
      <w:contextualSpacing/>
    </w:pPr>
  </w:style>
  <w:style w:type="character" w:styleId="UnresolvedMention">
    <w:name w:val="Unresolved Mention"/>
    <w:basedOn w:val="DefaultParagraphFont"/>
    <w:uiPriority w:val="99"/>
    <w:semiHidden/>
    <w:unhideWhenUsed/>
    <w:rsid w:val="005B4C12"/>
    <w:rPr>
      <w:color w:val="605E5C"/>
      <w:shd w:val="clear" w:color="auto" w:fill="E1DFDD"/>
    </w:rPr>
  </w:style>
  <w:style w:type="character" w:customStyle="1" w:styleId="Heading2Char">
    <w:name w:val="Heading 2 Char"/>
    <w:basedOn w:val="DefaultParagraphFont"/>
    <w:link w:val="Heading2"/>
    <w:uiPriority w:val="9"/>
    <w:rsid w:val="005B4C1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B4C1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B4C12"/>
    <w:pPr>
      <w:spacing w:before="120" w:after="0"/>
    </w:pPr>
    <w:rPr>
      <w:rFonts w:cstheme="minorHAnsi"/>
      <w:b/>
      <w:bCs/>
      <w:i/>
      <w:iCs/>
      <w:sz w:val="24"/>
      <w:szCs w:val="24"/>
    </w:rPr>
  </w:style>
  <w:style w:type="paragraph" w:styleId="TOC2">
    <w:name w:val="toc 2"/>
    <w:basedOn w:val="Normal"/>
    <w:next w:val="Normal"/>
    <w:autoRedefine/>
    <w:uiPriority w:val="39"/>
    <w:unhideWhenUsed/>
    <w:rsid w:val="005B4C12"/>
    <w:pPr>
      <w:spacing w:before="120" w:after="0"/>
      <w:ind w:left="220"/>
    </w:pPr>
    <w:rPr>
      <w:rFonts w:cstheme="minorHAnsi"/>
      <w:b/>
      <w:bCs/>
    </w:rPr>
  </w:style>
  <w:style w:type="paragraph" w:styleId="TOC3">
    <w:name w:val="toc 3"/>
    <w:basedOn w:val="Normal"/>
    <w:next w:val="Normal"/>
    <w:autoRedefine/>
    <w:uiPriority w:val="39"/>
    <w:semiHidden/>
    <w:unhideWhenUsed/>
    <w:rsid w:val="005B4C12"/>
    <w:pPr>
      <w:spacing w:after="0"/>
      <w:ind w:left="440"/>
    </w:pPr>
    <w:rPr>
      <w:rFonts w:cstheme="minorHAnsi"/>
      <w:sz w:val="20"/>
      <w:szCs w:val="20"/>
    </w:rPr>
  </w:style>
  <w:style w:type="paragraph" w:styleId="TOC4">
    <w:name w:val="toc 4"/>
    <w:basedOn w:val="Normal"/>
    <w:next w:val="Normal"/>
    <w:autoRedefine/>
    <w:uiPriority w:val="39"/>
    <w:semiHidden/>
    <w:unhideWhenUsed/>
    <w:rsid w:val="005B4C12"/>
    <w:pPr>
      <w:spacing w:after="0"/>
      <w:ind w:left="660"/>
    </w:pPr>
    <w:rPr>
      <w:rFonts w:cstheme="minorHAnsi"/>
      <w:sz w:val="20"/>
      <w:szCs w:val="20"/>
    </w:rPr>
  </w:style>
  <w:style w:type="paragraph" w:styleId="TOC5">
    <w:name w:val="toc 5"/>
    <w:basedOn w:val="Normal"/>
    <w:next w:val="Normal"/>
    <w:autoRedefine/>
    <w:uiPriority w:val="39"/>
    <w:semiHidden/>
    <w:unhideWhenUsed/>
    <w:rsid w:val="005B4C12"/>
    <w:pPr>
      <w:spacing w:after="0"/>
      <w:ind w:left="880"/>
    </w:pPr>
    <w:rPr>
      <w:rFonts w:cstheme="minorHAnsi"/>
      <w:sz w:val="20"/>
      <w:szCs w:val="20"/>
    </w:rPr>
  </w:style>
  <w:style w:type="paragraph" w:styleId="TOC6">
    <w:name w:val="toc 6"/>
    <w:basedOn w:val="Normal"/>
    <w:next w:val="Normal"/>
    <w:autoRedefine/>
    <w:uiPriority w:val="39"/>
    <w:semiHidden/>
    <w:unhideWhenUsed/>
    <w:rsid w:val="005B4C12"/>
    <w:pPr>
      <w:spacing w:after="0"/>
      <w:ind w:left="1100"/>
    </w:pPr>
    <w:rPr>
      <w:rFonts w:cstheme="minorHAnsi"/>
      <w:sz w:val="20"/>
      <w:szCs w:val="20"/>
    </w:rPr>
  </w:style>
  <w:style w:type="paragraph" w:styleId="TOC7">
    <w:name w:val="toc 7"/>
    <w:basedOn w:val="Normal"/>
    <w:next w:val="Normal"/>
    <w:autoRedefine/>
    <w:uiPriority w:val="39"/>
    <w:semiHidden/>
    <w:unhideWhenUsed/>
    <w:rsid w:val="005B4C12"/>
    <w:pPr>
      <w:spacing w:after="0"/>
      <w:ind w:left="1320"/>
    </w:pPr>
    <w:rPr>
      <w:rFonts w:cstheme="minorHAnsi"/>
      <w:sz w:val="20"/>
      <w:szCs w:val="20"/>
    </w:rPr>
  </w:style>
  <w:style w:type="paragraph" w:styleId="TOC8">
    <w:name w:val="toc 8"/>
    <w:basedOn w:val="Normal"/>
    <w:next w:val="Normal"/>
    <w:autoRedefine/>
    <w:uiPriority w:val="39"/>
    <w:semiHidden/>
    <w:unhideWhenUsed/>
    <w:rsid w:val="005B4C12"/>
    <w:pPr>
      <w:spacing w:after="0"/>
      <w:ind w:left="1540"/>
    </w:pPr>
    <w:rPr>
      <w:rFonts w:cstheme="minorHAnsi"/>
      <w:sz w:val="20"/>
      <w:szCs w:val="20"/>
    </w:rPr>
  </w:style>
  <w:style w:type="paragraph" w:styleId="TOC9">
    <w:name w:val="toc 9"/>
    <w:basedOn w:val="Normal"/>
    <w:next w:val="Normal"/>
    <w:autoRedefine/>
    <w:uiPriority w:val="39"/>
    <w:semiHidden/>
    <w:unhideWhenUsed/>
    <w:rsid w:val="005B4C12"/>
    <w:pPr>
      <w:spacing w:after="0"/>
      <w:ind w:left="1760"/>
    </w:pPr>
    <w:rPr>
      <w:rFonts w:cstheme="minorHAnsi"/>
      <w:sz w:val="20"/>
      <w:szCs w:val="20"/>
    </w:rPr>
  </w:style>
  <w:style w:type="character" w:styleId="FollowedHyperlink">
    <w:name w:val="FollowedHyperlink"/>
    <w:basedOn w:val="DefaultParagraphFont"/>
    <w:uiPriority w:val="99"/>
    <w:semiHidden/>
    <w:unhideWhenUsed/>
    <w:rsid w:val="005B4C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54985.2012.666032" TargetMode="External"/><Relationship Id="rId13" Type="http://schemas.openxmlformats.org/officeDocument/2006/relationships/hyperlink" Target="https://www.estyn.gov.wales/system/files/2021-11/Inspection%20report%20Monkton%20Priory%20CP%20%20School%202016.pdf" TargetMode="External"/><Relationship Id="rId18" Type="http://schemas.openxmlformats.org/officeDocument/2006/relationships/hyperlink" Target="http://expertisecentrum.cego.be/wp-content/uploads/2019/07/Laevers_2011_ChildEncyclopedia.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onktonpriory.co.uk/visions-and-values/" TargetMode="External"/><Relationship Id="rId7" Type="http://schemas.openxmlformats.org/officeDocument/2006/relationships/hyperlink" Target="https://doi.org/10.1080/1475939X.2020.1857826" TargetMode="External"/><Relationship Id="rId12" Type="http://schemas.openxmlformats.org/officeDocument/2006/relationships/hyperlink" Target="https://mylocalschool.gov.wales/School/6682387?lang=en" TargetMode="External"/><Relationship Id="rId17" Type="http://schemas.openxmlformats.org/officeDocument/2006/relationships/hyperlink" Target="https://opendocs.ids.ac.uk/opendocs/bitstream/handle/20.500.12413/14674/EIR_I023-I024_21st_Century_Skills_FINAL.pdf?sequence=467&amp;isAllowed=y" TargetMode="External"/><Relationship Id="rId25" Type="http://schemas.openxmlformats.org/officeDocument/2006/relationships/hyperlink" Target="https://files.eric.ed.gov/fulltext/EJ1150352.pdf" TargetMode="External"/><Relationship Id="rId2" Type="http://schemas.openxmlformats.org/officeDocument/2006/relationships/numbering" Target="numbering.xml"/><Relationship Id="rId16" Type="http://schemas.openxmlformats.org/officeDocument/2006/relationships/hyperlink" Target="https://www.estyn.gov.wales/effective-practice/rising-literacy-challenge" TargetMode="External"/><Relationship Id="rId20" Type="http://schemas.openxmlformats.org/officeDocument/2006/relationships/hyperlink" Target="https://uowtsd-my.sharepoint.com/:w:/g/personal/1909965_student_uwtsd_ac_uk/EQ4d88ExOq9Mg6saAUI51FIBLaoIVBCbwwuQTmyZhmJeRA?e=sc5tfw" TargetMode="External"/><Relationship Id="rId1" Type="http://schemas.openxmlformats.org/officeDocument/2006/relationships/customXml" Target="../customXml/item1.xml"/><Relationship Id="rId6" Type="http://schemas.openxmlformats.org/officeDocument/2006/relationships/hyperlink" Target="https://psycnet.apa.org/doi/10.1521/jscp.1986.4.3.359" TargetMode="External"/><Relationship Id="rId11" Type="http://schemas.openxmlformats.org/officeDocument/2006/relationships/hyperlink" Target="https://doi.org/10.1080/00131725.2011.652490" TargetMode="External"/><Relationship Id="rId24" Type="http://schemas.openxmlformats.org/officeDocument/2006/relationships/hyperlink" Target="https://gov.wales/sites/default/files/consultations/2018-01/140605-sdp-regulations-2014-en.pdf" TargetMode="External"/><Relationship Id="rId5" Type="http://schemas.openxmlformats.org/officeDocument/2006/relationships/webSettings" Target="webSettings.xml"/><Relationship Id="rId15" Type="http://schemas.openxmlformats.org/officeDocument/2006/relationships/hyperlink" Target="https://www.estyn.gov.wales/system/files/2021-08/Provision%2520for%2520secondary%2520aged%2520Gypsy%2520Roma%2520and%2520Traveller%2520pupils%2520en.pdf" TargetMode="External"/><Relationship Id="rId23" Type="http://schemas.openxmlformats.org/officeDocument/2006/relationships/hyperlink" Target="https://voice21.org/oracy-reading/" TargetMode="External"/><Relationship Id="rId10" Type="http://schemas.openxmlformats.org/officeDocument/2006/relationships/hyperlink" Target="https://gov.wales/sites/default/files/publications/2018-03/school-development-plans.pdf" TargetMode="External"/><Relationship Id="rId19" Type="http://schemas.openxmlformats.org/officeDocument/2006/relationships/hyperlink" Target="https://doi.org/10.17605/OSF.IO/RM4SY" TargetMode="External"/><Relationship Id="rId4" Type="http://schemas.openxmlformats.org/officeDocument/2006/relationships/settings" Target="settings.xml"/><Relationship Id="rId9" Type="http://schemas.openxmlformats.org/officeDocument/2006/relationships/hyperlink" Target="https://hwb.gov.wales/curriculum-for-wales/designing-your-curriculum/developing-a-vision-for-curriculum-design" TargetMode="External"/><Relationship Id="rId14" Type="http://schemas.openxmlformats.org/officeDocument/2006/relationships/hyperlink" Target="https://www.estyn.gov.wales/effective-practice/supporting-adult-learning-and-skills-acquisition" TargetMode="External"/><Relationship Id="rId22" Type="http://schemas.openxmlformats.org/officeDocument/2006/relationships/hyperlink" Target="https://uowtsd-my.sharepoint.com/:p:/g/personal/1909965_student_uwtsd_ac_uk/Ea4u3ZmSEclItriHwVCUqbUBf-naBTLLcUU-jxvbANw4Bw?e=DqQ8u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A95C8-969F-ED43-9849-58E149918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3990</Words>
  <Characters>22749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Lloyd (1909965)</dc:creator>
  <cp:keywords/>
  <dc:description/>
  <cp:lastModifiedBy>Lily Lloyd (1909965)</cp:lastModifiedBy>
  <cp:revision>2</cp:revision>
  <dcterms:created xsi:type="dcterms:W3CDTF">2022-05-05T22:35:00Z</dcterms:created>
  <dcterms:modified xsi:type="dcterms:W3CDTF">2022-05-05T22:35:00Z</dcterms:modified>
</cp:coreProperties>
</file>