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id w:val="930390944"/>
        <w:docPartObj>
          <w:docPartGallery w:val="autotext"/>
        </w:docPartObj>
      </w:sdtPr>
      <w:sdtContent>
        <w:p>
          <w: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1712595"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8"/>
                                  <w:tblW w:w="5000" w:type="pct"/>
                                  <w:jc w:val="center"/>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Layout w:type="autofit"/>
                                  <w:tblCellMar>
                                    <w:top w:w="1296" w:type="dxa"/>
                                    <w:left w:w="360" w:type="dxa"/>
                                    <w:bottom w:w="1296" w:type="dxa"/>
                                    <w:right w:w="360" w:type="dxa"/>
                                  </w:tblCellMar>
                                </w:tblPr>
                                <w:tblGrid>
                                  <w:gridCol w:w="6117"/>
                                  <w:gridCol w:w="5794"/>
                                </w:tblGrid>
                                <w:tr>
                                  <w:tblPrEx>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CellMar>
                                      <w:top w:w="1296" w:type="dxa"/>
                                      <w:left w:w="360" w:type="dxa"/>
                                      <w:bottom w:w="1296" w:type="dxa"/>
                                      <w:right w:w="360" w:type="dxa"/>
                                    </w:tblCellMar>
                                  </w:tblPrEx>
                                  <w:trPr>
                                    <w:jc w:val="center"/>
                                  </w:trPr>
                                  <w:tc>
                                    <w:tcPr>
                                      <w:tcW w:w="2568" w:type="pct"/>
                                      <w:vAlign w:val="center"/>
                                    </w:tcPr>
                                    <w:p>
                                      <w:pPr>
                                        <w:jc w:val="right"/>
                                      </w:pPr>
                                      <w:r>
                                        <w:drawing>
                                          <wp:inline distT="0" distB="0" distL="0" distR="0">
                                            <wp:extent cx="3064510" cy="3830955"/>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A picture of a winding road and trees" title="Roa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A1A1A" w:themeColor="text1" w:themeTint="E6"/>
                                          <w:sz w:val="160"/>
                                          <w:szCs w:val="160"/>
                                          <w14:textFill>
                                            <w14:solidFill>
                                              <w14:schemeClr w14:val="tx1">
                                                <w14:lumMod w14:val="90000"/>
                                                <w14:lumOff w14:val="10000"/>
                                              </w14:schemeClr>
                                            </w14:solidFill>
                                          </w14:textFill>
                                        </w:rPr>
                                        <w:alias w:val="Title"/>
                                        <w:id w:val="-438379639"/>
                                        <w:dataBinding w:prefixMappings="xmlns:ns0='http://purl.org/dc/elements/1.1/' xmlns:ns1='http://schemas.openxmlformats.org/package/2006/metadata/core-properties' " w:xpath="/ns1:coreProperties[1]/ns0:title[1]" w:storeItemID="{6C3C8BC8-F283-45AE-878A-BAB7291924A1}"/>
                                        <w:text/>
                                      </w:sdtPr>
                                      <w:sdtEndPr>
                                        <w:rPr>
                                          <w:caps/>
                                          <w:color w:val="1A1A1A" w:themeColor="text1" w:themeTint="E6"/>
                                          <w:sz w:val="72"/>
                                          <w:szCs w:val="72"/>
                                          <w14:textFill>
                                            <w14:solidFill>
                                              <w14:schemeClr w14:val="tx1">
                                                <w14:lumMod w14:val="90000"/>
                                                <w14:lumOff w14:val="10000"/>
                                              </w14:schemeClr>
                                            </w14:solidFill>
                                          </w14:textFill>
                                        </w:rPr>
                                      </w:sdtEndPr>
                                      <w:sdtContent>
                                        <w:p>
                                          <w:pPr>
                                            <w:pStyle w:val="12"/>
                                            <w:spacing w:line="312" w:lineRule="auto"/>
                                            <w:jc w:val="right"/>
                                            <w:rPr>
                                              <w:caps/>
                                              <w:color w:val="1A1A1A" w:themeColor="text1" w:themeTint="E6"/>
                                              <w:sz w:val="72"/>
                                              <w:szCs w:val="72"/>
                                              <w14:textFill>
                                                <w14:solidFill>
                                                  <w14:schemeClr w14:val="tx1">
                                                    <w14:lumMod w14:val="90000"/>
                                                    <w14:lumOff w14:val="10000"/>
                                                  </w14:schemeClr>
                                                </w14:solidFill>
                                              </w14:textFill>
                                            </w:rPr>
                                          </w:pPr>
                                          <w:r>
                                            <w:rPr>
                                              <w:rFonts w:hint="eastAsia" w:ascii="Arial" w:hAnsi="Arial" w:cs="Arial"/>
                                              <w:b/>
                                              <w:sz w:val="32"/>
                                              <w:szCs w:val="32"/>
                                              <w:lang w:eastAsia="zh-CN"/>
                                            </w:rPr>
                                            <w:t>IBC Challenges</w:t>
                                          </w:r>
                                        </w:p>
                                      </w:sdtContent>
                                    </w:sdt>
                                    <w:sdt>
                                      <w:sdtPr>
                                        <w:rPr>
                                          <w:color w:val="000000" w:themeColor="text1"/>
                                          <w:sz w:val="24"/>
                                          <w:szCs w:val="24"/>
                                          <w14:textFill>
                                            <w14:solidFill>
                                              <w14:schemeClr w14:val="tx1"/>
                                            </w14:solidFill>
                                          </w14:textFill>
                                        </w:rPr>
                                        <w:alias w:val="Subtitle"/>
                                        <w:id w:val="1354072561"/>
                                        <w:dataBinding w:prefixMappings="xmlns:ns0='http://purl.org/dc/elements/1.1/' xmlns:ns1='http://schemas.openxmlformats.org/package/2006/metadata/core-properties' " w:xpath="/ns1:coreProperties[1]/ns0:subject[1]" w:storeItemID="{6C3C8BC8-F283-45AE-878A-BAB7291924A1}"/>
                                        <w:text/>
                                      </w:sdtPr>
                                      <w:sdtEndPr>
                                        <w:rPr>
                                          <w:color w:val="000000" w:themeColor="text1"/>
                                          <w:sz w:val="24"/>
                                          <w:szCs w:val="24"/>
                                          <w14:textFill>
                                            <w14:solidFill>
                                              <w14:schemeClr w14:val="tx1"/>
                                            </w14:solidFill>
                                          </w14:textFill>
                                        </w:rPr>
                                      </w:sdtEndPr>
                                      <w:sdtContent>
                                        <w:p>
                                          <w:pPr>
                                            <w:jc w:val="right"/>
                                            <w:rPr>
                                              <w:sz w:val="24"/>
                                              <w:szCs w:val="24"/>
                                            </w:rPr>
                                          </w:pPr>
                                          <w:r>
                                            <w:rPr>
                                              <w:rFonts w:hint="eastAsia"/>
                                              <w:color w:val="000000" w:themeColor="text1"/>
                                              <w:sz w:val="24"/>
                                              <w:szCs w:val="24"/>
                                              <w:lang w:eastAsia="zh-CN"/>
                                              <w14:textFill>
                                                <w14:solidFill>
                                                  <w14:schemeClr w14:val="tx1"/>
                                                </w14:solidFill>
                                              </w14:textFill>
                                            </w:rPr>
                                            <w:t>business communication between Mexico and the United Kingdom</w:t>
                                          </w:r>
                                        </w:p>
                                      </w:sdtContent>
                                    </w:sdt>
                                  </w:tc>
                                  <w:tc>
                                    <w:tcPr>
                                      <w:tcW w:w="2432" w:type="pct"/>
                                      <w:vAlign w:val="center"/>
                                    </w:tcPr>
                                    <w:sdt>
                                      <w:sdtPr>
                                        <w:rPr>
                                          <w:color w:val="000000" w:themeColor="text1"/>
                                          <w14:textFill>
                                            <w14:solidFill>
                                              <w14:schemeClr w14:val="tx1"/>
                                            </w14:solidFill>
                                          </w14:textFill>
                                        </w:rPr>
                                        <w:alias w:val="Abstract"/>
                                        <w:id w:val="-2036181933"/>
                                        <w:showingPlcHdr/>
                                        <w:dataBinding w:prefixMappings="xmlns:ns0='http://schemas.microsoft.com/office/2006/coverPageProps' " w:xpath="/ns0:CoverPageProperties[1]/ns0:Abstract[1]" w:storeItemID="{55AF091B-3C7A-41E3-B477-F2FDAA23CFDA}"/>
                                        <w:text/>
                                      </w:sdtPr>
                                      <w:sdtEndPr>
                                        <w:rPr>
                                          <w:color w:val="000000" w:themeColor="text1"/>
                                          <w14:textFill>
                                            <w14:solidFill>
                                              <w14:schemeClr w14:val="tx1"/>
                                            </w14:solidFill>
                                          </w14:textFill>
                                        </w:rPr>
                                      </w:sdtEndPr>
                                      <w:sdtContent>
                                        <w:p>
                                          <w:pPr>
                                            <w:rPr>
                                              <w:color w:val="000000" w:themeColor="text1"/>
                                              <w14:textFill>
                                                <w14:solidFill>
                                                  <w14:schemeClr w14:val="tx1"/>
                                                </w14:solidFill>
                                              </w14:textFill>
                                            </w:rPr>
                                          </w:pPr>
                                        </w:p>
                                      </w:sdtContent>
                                    </w:sdt>
                                    <w:sdt>
                                      <w:sdtPr>
                                        <w:rPr>
                                          <w:rFonts w:hint="default"/>
                                          <w:color w:val="ED7D31" w:themeColor="accent2"/>
                                          <w:sz w:val="32"/>
                                          <w:szCs w:val="32"/>
                                          <w:lang w:val="en-US"/>
                                          <w14:textFill>
                                            <w14:solidFill>
                                              <w14:schemeClr w14:val="accent2"/>
                                            </w14:solidFill>
                                          </w14:textFill>
                                        </w:rPr>
                                        <w:alias w:val="Author"/>
                                        <w:id w:val="-279026076"/>
                                        <w:dataBinding w:prefixMappings="xmlns:ns0='http://purl.org/dc/elements/1.1/' xmlns:ns1='http://schemas.openxmlformats.org/package/2006/metadata/core-properties' " w:xpath="/ns1:coreProperties[1]/ns0:creator[1]" w:storeItemID="{6C3C8BC8-F283-45AE-878A-BAB7291924A1}"/>
                                        <w:text/>
                                      </w:sdtPr>
                                      <w:sdtEndPr>
                                        <w:rPr>
                                          <w:rFonts w:hint="default"/>
                                          <w:color w:val="ED7D31" w:themeColor="accent2"/>
                                          <w:sz w:val="26"/>
                                          <w:szCs w:val="26"/>
                                          <w:lang w:val="en-US"/>
                                          <w14:textFill>
                                            <w14:solidFill>
                                              <w14:schemeClr w14:val="accent2"/>
                                            </w14:solidFill>
                                          </w14:textFill>
                                        </w:rPr>
                                      </w:sdtEndPr>
                                      <w:sdtContent>
                                        <w:p>
                                          <w:pPr>
                                            <w:pStyle w:val="12"/>
                                            <w:rPr>
                                              <w:color w:val="ED7D31" w:themeColor="accent2"/>
                                              <w:sz w:val="26"/>
                                              <w:szCs w:val="26"/>
                                              <w14:textFill>
                                                <w14:solidFill>
                                                  <w14:schemeClr w14:val="accent2"/>
                                                </w14:solidFill>
                                              </w14:textFill>
                                            </w:rPr>
                                          </w:pPr>
                                          <w:r>
                                            <w:rPr>
                                              <w:rFonts w:hint="eastAsia"/>
                                              <w:color w:val="ED7D31" w:themeColor="accent2"/>
                                              <w:sz w:val="40"/>
                                              <w:szCs w:val="40"/>
                                              <w:lang w:val="en-US" w:eastAsia="zh-CN"/>
                                              <w14:textFill>
                                                <w14:solidFill>
                                                  <w14:schemeClr w14:val="accent2"/>
                                                </w14:solidFill>
                                              </w14:textFill>
                                            </w:rPr>
                                            <w:t>Jie Gong</w:t>
                                          </w:r>
                                        </w:p>
                                      </w:sdtContent>
                                    </w:sdt>
                                    <w:p>
                                      <w:pPr>
                                        <w:pStyle w:val="12"/>
                                      </w:pPr>
                                      <w:sdt>
                                        <w:sdtPr>
                                          <w:rPr>
                                            <w:color w:val="44546A" w:themeColor="text2"/>
                                            <w:sz w:val="36"/>
                                            <w:szCs w:val="36"/>
                                            <w14:textFill>
                                              <w14:solidFill>
                                                <w14:schemeClr w14:val="tx2"/>
                                              </w14:solidFill>
                                            </w14:textFill>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rPr>
                                            <w:color w:val="44546A" w:themeColor="text2"/>
                                            <w:sz w:val="36"/>
                                            <w:szCs w:val="36"/>
                                            <w14:textFill>
                                              <w14:solidFill>
                                                <w14:schemeClr w14:val="tx2"/>
                                              </w14:solidFill>
                                            </w14:textFill>
                                          </w:rPr>
                                        </w:sdtEndPr>
                                        <w:sdtContent>
                                          <w:r>
                                            <w:rPr>
                                              <w:rFonts w:hint="eastAsia"/>
                                              <w:color w:val="44546A" w:themeColor="text2"/>
                                              <w:sz w:val="36"/>
                                              <w:szCs w:val="36"/>
                                              <w:lang w:eastAsia="zh-CN"/>
                                              <w14:textFill>
                                                <w14:solidFill>
                                                  <w14:schemeClr w14:val="tx2"/>
                                                </w14:solidFill>
                                              </w14:textFill>
                                            </w:rPr>
                                            <w:t>International Business Communication (BMBM6021</w:t>
                                          </w:r>
                                        </w:sdtContent>
                                      </w:sdt>
                                    </w:p>
                                  </w:tc>
                                </w:tr>
                              </w:tbl>
                              <w:p/>
                            </w:txbxContent>
                          </wps:txbx>
                          <wps:bodyPr rot="0" spcFirstLastPara="0" vertOverflow="overflow" horzOverflow="overflow" vert="horz" wrap="square" lIns="0" tIns="0" rIns="0" bIns="0" numCol="1" spcCol="0" rtlCol="0" fromWordArt="0" anchor="ctr" anchorCtr="0" forceAA="0" compatLnSpc="1">
                            <a:noAutofit/>
                          </wps:bodyPr>
                        </wps:wsp>
                      </a:graphicData>
                    </a:graphic>
                    <wp14:sizeRelH relativeFrom="page">
                      <wp14:pctWidth>94100</wp14:pctWidth>
                    </wp14:sizeRelH>
                    <wp14:sizeRelV relativeFrom="page">
                      <wp14:pctHeight>77300</wp14:pctHeight>
                    </wp14:sizeRelV>
                  </wp:anchor>
                </w:drawing>
              </mc:Choice>
              <mc:Fallback>
                <w:pict>
                  <v:shape id="Text Box 138" o:spid="_x0000_s1026" o:spt="202" type="#_x0000_t202" style="position:absolute;left:0pt;height:302.4pt;width:134.85pt;mso-position-horizontal:center;mso-position-horizontal-relative:page;mso-position-vertical:center;mso-position-vertical-relative:page;z-index:251659264;v-text-anchor:middle;mso-width-relative:page;mso-height-relative:page;mso-width-percent:941;mso-height-percent:773;" fillcolor="#FFFFFF [3201]" filled="t" stroked="f" coordsize="21600,21600" o:gfxdata="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GH7S2fVAAAABQEAAA8AAAAAAAAAAQAgAAAAIgAAAGRy&#10;cy9kb3ducmV2LnhtbFBLAQIUABQAAAAIAIdO4kB9meOGQQIAAJMEAAAOAAAAAAAAAAEAIAAAACQB&#10;AABkcnMvZTJvRG9jLnhtbFBLBQYAAAAABgAGAFkBAADXBQAAAAA=&#10;">
                    <v:fill on="t" focussize="0,0"/>
                    <v:stroke on="f" weight="0.5pt"/>
                    <v:imagedata o:title=""/>
                    <o:lock v:ext="edit" aspectratio="f"/>
                    <v:textbox inset="0mm,0mm,0mm,0mm">
                      <w:txbxContent>
                        <w:tbl>
                          <w:tblPr>
                            <w:tblStyle w:val="8"/>
                            <w:tblW w:w="5000" w:type="pct"/>
                            <w:jc w:val="center"/>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Layout w:type="autofit"/>
                            <w:tblCellMar>
                              <w:top w:w="1296" w:type="dxa"/>
                              <w:left w:w="360" w:type="dxa"/>
                              <w:bottom w:w="1296" w:type="dxa"/>
                              <w:right w:w="360" w:type="dxa"/>
                            </w:tblCellMar>
                          </w:tblPr>
                          <w:tblGrid>
                            <w:gridCol w:w="6117"/>
                            <w:gridCol w:w="5794"/>
                          </w:tblGrid>
                          <w:tr>
                            <w:tblPrEx>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CellMar>
                                <w:top w:w="1296" w:type="dxa"/>
                                <w:left w:w="360" w:type="dxa"/>
                                <w:bottom w:w="1296" w:type="dxa"/>
                                <w:right w:w="360" w:type="dxa"/>
                              </w:tblCellMar>
                            </w:tblPrEx>
                            <w:trPr>
                              <w:jc w:val="center"/>
                            </w:trPr>
                            <w:tc>
                              <w:tcPr>
                                <w:tcW w:w="2568" w:type="pct"/>
                                <w:vAlign w:val="center"/>
                              </w:tcPr>
                              <w:p>
                                <w:pPr>
                                  <w:jc w:val="right"/>
                                </w:pPr>
                                <w:r>
                                  <w:drawing>
                                    <wp:inline distT="0" distB="0" distL="0" distR="0">
                                      <wp:extent cx="3064510" cy="3830955"/>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A picture of a winding road and trees" title="Roa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A1A1A" w:themeColor="text1" w:themeTint="E6"/>
                                    <w:sz w:val="160"/>
                                    <w:szCs w:val="160"/>
                                    <w14:textFill>
                                      <w14:solidFill>
                                        <w14:schemeClr w14:val="tx1">
                                          <w14:lumMod w14:val="90000"/>
                                          <w14:lumOff w14:val="10000"/>
                                        </w14:schemeClr>
                                      </w14:solidFill>
                                    </w14:textFill>
                                  </w:rPr>
                                  <w:alias w:val="Title"/>
                                  <w:id w:val="-438379639"/>
                                  <w:dataBinding w:prefixMappings="xmlns:ns0='http://purl.org/dc/elements/1.1/' xmlns:ns1='http://schemas.openxmlformats.org/package/2006/metadata/core-properties' " w:xpath="/ns1:coreProperties[1]/ns0:title[1]" w:storeItemID="{6C3C8BC8-F283-45AE-878A-BAB7291924A1}"/>
                                  <w:text/>
                                </w:sdtPr>
                                <w:sdtEndPr>
                                  <w:rPr>
                                    <w:caps/>
                                    <w:color w:val="1A1A1A" w:themeColor="text1" w:themeTint="E6"/>
                                    <w:sz w:val="72"/>
                                    <w:szCs w:val="72"/>
                                    <w14:textFill>
                                      <w14:solidFill>
                                        <w14:schemeClr w14:val="tx1">
                                          <w14:lumMod w14:val="90000"/>
                                          <w14:lumOff w14:val="10000"/>
                                        </w14:schemeClr>
                                      </w14:solidFill>
                                    </w14:textFill>
                                  </w:rPr>
                                </w:sdtEndPr>
                                <w:sdtContent>
                                  <w:p>
                                    <w:pPr>
                                      <w:pStyle w:val="12"/>
                                      <w:spacing w:line="312" w:lineRule="auto"/>
                                      <w:jc w:val="right"/>
                                      <w:rPr>
                                        <w:caps/>
                                        <w:color w:val="1A1A1A" w:themeColor="text1" w:themeTint="E6"/>
                                        <w:sz w:val="72"/>
                                        <w:szCs w:val="72"/>
                                        <w14:textFill>
                                          <w14:solidFill>
                                            <w14:schemeClr w14:val="tx1">
                                              <w14:lumMod w14:val="90000"/>
                                              <w14:lumOff w14:val="10000"/>
                                            </w14:schemeClr>
                                          </w14:solidFill>
                                        </w14:textFill>
                                      </w:rPr>
                                    </w:pPr>
                                    <w:r>
                                      <w:rPr>
                                        <w:rFonts w:hint="eastAsia" w:ascii="Arial" w:hAnsi="Arial" w:cs="Arial"/>
                                        <w:b/>
                                        <w:sz w:val="32"/>
                                        <w:szCs w:val="32"/>
                                        <w:lang w:eastAsia="zh-CN"/>
                                      </w:rPr>
                                      <w:t>IBC Challenges</w:t>
                                    </w:r>
                                  </w:p>
                                </w:sdtContent>
                              </w:sdt>
                              <w:sdt>
                                <w:sdtPr>
                                  <w:rPr>
                                    <w:color w:val="000000" w:themeColor="text1"/>
                                    <w:sz w:val="24"/>
                                    <w:szCs w:val="24"/>
                                    <w14:textFill>
                                      <w14:solidFill>
                                        <w14:schemeClr w14:val="tx1"/>
                                      </w14:solidFill>
                                    </w14:textFill>
                                  </w:rPr>
                                  <w:alias w:val="Subtitle"/>
                                  <w:id w:val="1354072561"/>
                                  <w:dataBinding w:prefixMappings="xmlns:ns0='http://purl.org/dc/elements/1.1/' xmlns:ns1='http://schemas.openxmlformats.org/package/2006/metadata/core-properties' " w:xpath="/ns1:coreProperties[1]/ns0:subject[1]" w:storeItemID="{6C3C8BC8-F283-45AE-878A-BAB7291924A1}"/>
                                  <w:text/>
                                </w:sdtPr>
                                <w:sdtEndPr>
                                  <w:rPr>
                                    <w:color w:val="000000" w:themeColor="text1"/>
                                    <w:sz w:val="24"/>
                                    <w:szCs w:val="24"/>
                                    <w14:textFill>
                                      <w14:solidFill>
                                        <w14:schemeClr w14:val="tx1"/>
                                      </w14:solidFill>
                                    </w14:textFill>
                                  </w:rPr>
                                </w:sdtEndPr>
                                <w:sdtContent>
                                  <w:p>
                                    <w:pPr>
                                      <w:jc w:val="right"/>
                                      <w:rPr>
                                        <w:sz w:val="24"/>
                                        <w:szCs w:val="24"/>
                                      </w:rPr>
                                    </w:pPr>
                                    <w:r>
                                      <w:rPr>
                                        <w:rFonts w:hint="eastAsia"/>
                                        <w:color w:val="000000" w:themeColor="text1"/>
                                        <w:sz w:val="24"/>
                                        <w:szCs w:val="24"/>
                                        <w:lang w:eastAsia="zh-CN"/>
                                        <w14:textFill>
                                          <w14:solidFill>
                                            <w14:schemeClr w14:val="tx1"/>
                                          </w14:solidFill>
                                        </w14:textFill>
                                      </w:rPr>
                                      <w:t>business communication between Mexico and the United Kingdom</w:t>
                                    </w:r>
                                  </w:p>
                                </w:sdtContent>
                              </w:sdt>
                            </w:tc>
                            <w:tc>
                              <w:tcPr>
                                <w:tcW w:w="2432" w:type="pct"/>
                                <w:vAlign w:val="center"/>
                              </w:tcPr>
                              <w:sdt>
                                <w:sdtPr>
                                  <w:rPr>
                                    <w:color w:val="000000" w:themeColor="text1"/>
                                    <w14:textFill>
                                      <w14:solidFill>
                                        <w14:schemeClr w14:val="tx1"/>
                                      </w14:solidFill>
                                    </w14:textFill>
                                  </w:rPr>
                                  <w:alias w:val="Abstract"/>
                                  <w:id w:val="-2036181933"/>
                                  <w:showingPlcHdr/>
                                  <w:dataBinding w:prefixMappings="xmlns:ns0='http://schemas.microsoft.com/office/2006/coverPageProps' " w:xpath="/ns0:CoverPageProperties[1]/ns0:Abstract[1]" w:storeItemID="{55AF091B-3C7A-41E3-B477-F2FDAA23CFDA}"/>
                                  <w:text/>
                                </w:sdtPr>
                                <w:sdtEndPr>
                                  <w:rPr>
                                    <w:color w:val="000000" w:themeColor="text1"/>
                                    <w14:textFill>
                                      <w14:solidFill>
                                        <w14:schemeClr w14:val="tx1"/>
                                      </w14:solidFill>
                                    </w14:textFill>
                                  </w:rPr>
                                </w:sdtEndPr>
                                <w:sdtContent>
                                  <w:p>
                                    <w:pPr>
                                      <w:rPr>
                                        <w:color w:val="000000" w:themeColor="text1"/>
                                        <w14:textFill>
                                          <w14:solidFill>
                                            <w14:schemeClr w14:val="tx1"/>
                                          </w14:solidFill>
                                        </w14:textFill>
                                      </w:rPr>
                                    </w:pPr>
                                  </w:p>
                                </w:sdtContent>
                              </w:sdt>
                              <w:sdt>
                                <w:sdtPr>
                                  <w:rPr>
                                    <w:rFonts w:hint="default"/>
                                    <w:color w:val="ED7D31" w:themeColor="accent2"/>
                                    <w:sz w:val="32"/>
                                    <w:szCs w:val="32"/>
                                    <w:lang w:val="en-US"/>
                                    <w14:textFill>
                                      <w14:solidFill>
                                        <w14:schemeClr w14:val="accent2"/>
                                      </w14:solidFill>
                                    </w14:textFill>
                                  </w:rPr>
                                  <w:alias w:val="Author"/>
                                  <w:id w:val="-279026076"/>
                                  <w:dataBinding w:prefixMappings="xmlns:ns0='http://purl.org/dc/elements/1.1/' xmlns:ns1='http://schemas.openxmlformats.org/package/2006/metadata/core-properties' " w:xpath="/ns1:coreProperties[1]/ns0:creator[1]" w:storeItemID="{6C3C8BC8-F283-45AE-878A-BAB7291924A1}"/>
                                  <w:text/>
                                </w:sdtPr>
                                <w:sdtEndPr>
                                  <w:rPr>
                                    <w:rFonts w:hint="default"/>
                                    <w:color w:val="ED7D31" w:themeColor="accent2"/>
                                    <w:sz w:val="26"/>
                                    <w:szCs w:val="26"/>
                                    <w:lang w:val="en-US"/>
                                    <w14:textFill>
                                      <w14:solidFill>
                                        <w14:schemeClr w14:val="accent2"/>
                                      </w14:solidFill>
                                    </w14:textFill>
                                  </w:rPr>
                                </w:sdtEndPr>
                                <w:sdtContent>
                                  <w:p>
                                    <w:pPr>
                                      <w:pStyle w:val="12"/>
                                      <w:rPr>
                                        <w:color w:val="ED7D31" w:themeColor="accent2"/>
                                        <w:sz w:val="26"/>
                                        <w:szCs w:val="26"/>
                                        <w14:textFill>
                                          <w14:solidFill>
                                            <w14:schemeClr w14:val="accent2"/>
                                          </w14:solidFill>
                                        </w14:textFill>
                                      </w:rPr>
                                    </w:pPr>
                                    <w:r>
                                      <w:rPr>
                                        <w:rFonts w:hint="eastAsia"/>
                                        <w:color w:val="ED7D31" w:themeColor="accent2"/>
                                        <w:sz w:val="40"/>
                                        <w:szCs w:val="40"/>
                                        <w:lang w:val="en-US" w:eastAsia="zh-CN"/>
                                        <w14:textFill>
                                          <w14:solidFill>
                                            <w14:schemeClr w14:val="accent2"/>
                                          </w14:solidFill>
                                        </w14:textFill>
                                      </w:rPr>
                                      <w:t>Jie Gong</w:t>
                                    </w:r>
                                  </w:p>
                                </w:sdtContent>
                              </w:sdt>
                              <w:p>
                                <w:pPr>
                                  <w:pStyle w:val="12"/>
                                </w:pPr>
                                <w:sdt>
                                  <w:sdtPr>
                                    <w:rPr>
                                      <w:color w:val="44546A" w:themeColor="text2"/>
                                      <w:sz w:val="36"/>
                                      <w:szCs w:val="36"/>
                                      <w14:textFill>
                                        <w14:solidFill>
                                          <w14:schemeClr w14:val="tx2"/>
                                        </w14:solidFill>
                                      </w14:textFill>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rPr>
                                      <w:color w:val="44546A" w:themeColor="text2"/>
                                      <w:sz w:val="36"/>
                                      <w:szCs w:val="36"/>
                                      <w14:textFill>
                                        <w14:solidFill>
                                          <w14:schemeClr w14:val="tx2"/>
                                        </w14:solidFill>
                                      </w14:textFill>
                                    </w:rPr>
                                  </w:sdtEndPr>
                                  <w:sdtContent>
                                    <w:r>
                                      <w:rPr>
                                        <w:rFonts w:hint="eastAsia"/>
                                        <w:color w:val="44546A" w:themeColor="text2"/>
                                        <w:sz w:val="36"/>
                                        <w:szCs w:val="36"/>
                                        <w:lang w:eastAsia="zh-CN"/>
                                        <w14:textFill>
                                          <w14:solidFill>
                                            <w14:schemeClr w14:val="tx2"/>
                                          </w14:solidFill>
                                        </w14:textFill>
                                      </w:rPr>
                                      <w:t>International Business Communication (BMBM6021</w:t>
                                    </w:r>
                                  </w:sdtContent>
                                </w:sdt>
                              </w:p>
                            </w:tc>
                          </w:tr>
                        </w:tbl>
                        <w:p/>
                      </w:txbxContent>
                    </v:textbox>
                  </v:shape>
                </w:pict>
              </mc:Fallback>
            </mc:AlternateContent>
          </w:r>
          <w:r>
            <w:br w:type="page"/>
          </w:r>
        </w:p>
      </w:sdtContent>
    </w:sdt>
    <w:p>
      <w:pPr>
        <w:pBdr>
          <w:bottom w:val="single" w:color="auto" w:sz="4" w:space="1"/>
        </w:pBdr>
        <w:outlineLvl w:val="0"/>
        <w:rPr>
          <w:b/>
          <w:bCs/>
          <w:sz w:val="28"/>
          <w:szCs w:val="28"/>
        </w:rPr>
      </w:pPr>
      <w:bookmarkStart w:id="0" w:name="_Toc30567"/>
      <w:r>
        <w:rPr>
          <w:b/>
          <w:bCs/>
          <w:sz w:val="28"/>
          <w:szCs w:val="28"/>
        </w:rPr>
        <w:t>Executive Summary</w:t>
      </w:r>
      <w:bookmarkEnd w:id="0"/>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rPr>
      </w:pPr>
      <w:r>
        <w:rPr>
          <w:rFonts w:hint="default" w:ascii="Arial" w:hAnsi="Arial" w:cs="Arial"/>
          <w:sz w:val="24"/>
          <w:szCs w:val="24"/>
        </w:rPr>
        <w:t xml:space="preserve">The global rise in international trade and economic globalization has spurred increased business activities among individuals from diverse cultural backgrounds. Consequently, cross-cultural business negotiations have become a focal point in international business operations. Business negotiation, involving two parties in economic and trade cooperation, aims to establish </w:t>
      </w:r>
      <w:r>
        <w:rPr>
          <w:rFonts w:hint="eastAsia" w:ascii="Arial" w:hAnsi="Arial" w:cs="Arial"/>
          <w:sz w:val="24"/>
          <w:szCs w:val="24"/>
          <w:lang w:val="en-US" w:eastAsia="zh-CN"/>
        </w:rPr>
        <w:t xml:space="preserve">trade </w:t>
      </w:r>
      <w:r>
        <w:rPr>
          <w:rFonts w:hint="default" w:ascii="Arial" w:hAnsi="Arial" w:cs="Arial"/>
          <w:sz w:val="24"/>
          <w:szCs w:val="24"/>
        </w:rPr>
        <w:t>agreements or resolve disputes. Effective communication is recognized as a crucial element for multinational corporations to operate successfully at various levels. This editorial explores the business cultures of Mexico and the United Kingdom, emphasizing the significance of cross-cultural business communication in the context of global business relations. It identifies key situations requiring effective communication in international business and delves into the reasons for communication failures, emphasizing the impact of cultural differences and language barriers. The editorial concludes by presenting strategies to overcome communication failures, including language and cultural considerations, the adaptation theory in negotiations, and the importance of establishing genuine relationships and mutual respect in cross-cultural business cooperation. Overall, successful international business communication necessitates a comprehensive understanding of language, culture, time, teams, and enterprises to build trust, understanding, and effective cooperative relationships, thereby overcoming potential communication barriers and improving the success rate of business negotiations.</w:t>
      </w:r>
    </w:p>
    <w:p/>
    <w:p/>
    <w:p/>
    <w:p/>
    <w:p/>
    <w:p/>
    <w:p/>
    <w:p/>
    <w:p/>
    <w:p/>
    <w:p/>
    <w:p/>
    <w:p/>
    <w:p/>
    <w:p/>
    <w:p/>
    <w:p/>
    <w:p/>
    <w:p/>
    <w:p/>
    <w:p/>
    <w:p/>
    <w:p>
      <w:pPr>
        <w:pBdr>
          <w:bottom w:val="single" w:color="auto" w:sz="4" w:space="1"/>
        </w:pBdr>
        <w:rPr>
          <w:b/>
          <w:bCs/>
          <w:sz w:val="28"/>
          <w:szCs w:val="28"/>
        </w:rPr>
      </w:pPr>
    </w:p>
    <w:p>
      <w:pPr>
        <w:pBdr>
          <w:bottom w:val="single" w:color="auto" w:sz="4" w:space="1"/>
        </w:pBdr>
        <w:rPr>
          <w:b/>
          <w:bCs/>
          <w:sz w:val="28"/>
          <w:szCs w:val="28"/>
        </w:rPr>
      </w:pPr>
      <w:r>
        <w:rPr>
          <w:b/>
          <w:bCs/>
          <w:sz w:val="28"/>
          <w:szCs w:val="28"/>
        </w:rPr>
        <w:t>Content Page</w:t>
      </w:r>
    </w:p>
    <w:p/>
    <w:sdt>
      <w:sdtPr>
        <w:rPr>
          <w:rFonts w:ascii="宋体" w:hAnsi="宋体" w:eastAsia="宋体" w:cstheme="minorBidi"/>
          <w:sz w:val="21"/>
          <w:szCs w:val="22"/>
          <w:lang w:val="en-GB" w:eastAsia="zh-CN" w:bidi="ar-SA"/>
        </w:rPr>
        <w:id w:val="147456664"/>
        <w15:color w:val="DBDBDB"/>
        <w:docPartObj>
          <w:docPartGallery w:val="Table of Contents"/>
          <w:docPartUnique/>
        </w:docPartObj>
      </w:sdtPr>
      <w:sdtEndPr>
        <w:rPr>
          <w:rFonts w:hint="default" w:ascii="Arial" w:hAnsi="Arial" w:cs="Arial" w:eastAsiaTheme="minorEastAsia"/>
          <w:sz w:val="24"/>
          <w:szCs w:val="24"/>
          <w:lang w:val="en-GB" w:eastAsia="zh-CN" w:bidi="ar-SA"/>
        </w:rPr>
      </w:sdtEndPr>
      <w:sdtContent>
        <w:p>
          <w:pPr>
            <w:spacing w:before="0" w:beforeLines="0" w:after="0" w:afterLines="0" w:line="240" w:lineRule="auto"/>
            <w:ind w:left="0" w:leftChars="0" w:right="0" w:rightChars="0" w:firstLine="0" w:firstLineChars="0"/>
            <w:jc w:val="center"/>
          </w:pPr>
        </w:p>
        <w:p>
          <w:pPr>
            <w:pStyle w:val="4"/>
            <w:tabs>
              <w:tab w:val="right" w:leader="dot" w:pos="902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TOC \o "1-3" \h \u </w:instrText>
          </w:r>
          <w:r>
            <w:rPr>
              <w:rFonts w:hint="default" w:ascii="Arial" w:hAnsi="Arial" w:cs="Arial"/>
              <w:sz w:val="24"/>
              <w:szCs w:val="24"/>
            </w:rPr>
            <w:fldChar w:fldCharType="separate"/>
          </w:r>
          <w:r>
            <w:rPr>
              <w:rFonts w:hint="default" w:ascii="Arial" w:hAnsi="Arial" w:cs="Arial"/>
              <w:sz w:val="24"/>
              <w:szCs w:val="28"/>
            </w:rPr>
            <w:fldChar w:fldCharType="begin"/>
          </w:r>
          <w:r>
            <w:rPr>
              <w:rFonts w:hint="default" w:ascii="Arial" w:hAnsi="Arial" w:cs="Arial"/>
              <w:sz w:val="24"/>
              <w:szCs w:val="28"/>
            </w:rPr>
            <w:instrText xml:space="preserve"> HYPERLINK \l _Toc30567 </w:instrText>
          </w:r>
          <w:r>
            <w:rPr>
              <w:rFonts w:hint="default" w:ascii="Arial" w:hAnsi="Arial" w:cs="Arial"/>
              <w:sz w:val="24"/>
              <w:szCs w:val="28"/>
            </w:rPr>
            <w:fldChar w:fldCharType="separate"/>
          </w:r>
          <w:r>
            <w:rPr>
              <w:rFonts w:hint="default" w:ascii="Arial" w:hAnsi="Arial" w:cs="Arial"/>
              <w:bCs/>
              <w:sz w:val="24"/>
              <w:szCs w:val="32"/>
            </w:rPr>
            <w:t>Executive Summary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_Toc30567 \h </w:instrText>
          </w:r>
          <w:r>
            <w:rPr>
              <w:rFonts w:hint="default" w:ascii="Arial" w:hAnsi="Arial" w:cs="Arial"/>
              <w:sz w:val="24"/>
              <w:szCs w:val="24"/>
            </w:rPr>
            <w:fldChar w:fldCharType="separate"/>
          </w:r>
          <w:r>
            <w:rPr>
              <w:rFonts w:hint="default" w:ascii="Arial" w:hAnsi="Arial" w:cs="Arial"/>
              <w:sz w:val="24"/>
              <w:szCs w:val="24"/>
            </w:rPr>
            <w:t>1</w:t>
          </w:r>
          <w:r>
            <w:rPr>
              <w:rFonts w:hint="default" w:ascii="Arial" w:hAnsi="Arial" w:cs="Arial"/>
              <w:sz w:val="24"/>
              <w:szCs w:val="24"/>
            </w:rPr>
            <w:fldChar w:fldCharType="end"/>
          </w:r>
          <w:r>
            <w:rPr>
              <w:rFonts w:hint="default" w:ascii="Arial" w:hAnsi="Arial" w:cs="Arial"/>
              <w:sz w:val="24"/>
              <w:szCs w:val="28"/>
            </w:rPr>
            <w:fldChar w:fldCharType="end"/>
          </w:r>
        </w:p>
        <w:p>
          <w:pPr>
            <w:pStyle w:val="4"/>
            <w:tabs>
              <w:tab w:val="right" w:leader="dot" w:pos="9026"/>
            </w:tabs>
            <w:rPr>
              <w:rFonts w:hint="default" w:ascii="Arial" w:hAnsi="Arial" w:cs="Arial"/>
              <w:sz w:val="24"/>
              <w:szCs w:val="24"/>
            </w:rPr>
          </w:pPr>
          <w:r>
            <w:rPr>
              <w:rFonts w:hint="default" w:ascii="Arial" w:hAnsi="Arial" w:cs="Arial"/>
              <w:sz w:val="24"/>
              <w:szCs w:val="28"/>
            </w:rPr>
            <w:fldChar w:fldCharType="begin"/>
          </w:r>
          <w:r>
            <w:rPr>
              <w:rFonts w:hint="default" w:ascii="Arial" w:hAnsi="Arial" w:cs="Arial"/>
              <w:sz w:val="24"/>
              <w:szCs w:val="28"/>
            </w:rPr>
            <w:instrText xml:space="preserve"> HYPERLINK \l _Toc10996 </w:instrText>
          </w:r>
          <w:r>
            <w:rPr>
              <w:rFonts w:hint="default" w:ascii="Arial" w:hAnsi="Arial" w:cs="Arial"/>
              <w:sz w:val="24"/>
              <w:szCs w:val="28"/>
            </w:rPr>
            <w:fldChar w:fldCharType="separate"/>
          </w:r>
          <w:r>
            <w:rPr>
              <w:rFonts w:hint="default" w:ascii="Arial" w:hAnsi="Arial" w:cs="Arial"/>
              <w:bCs/>
              <w:sz w:val="24"/>
              <w:szCs w:val="32"/>
            </w:rPr>
            <w:t>1.0 – Introduction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_Toc10996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sz w:val="24"/>
              <w:szCs w:val="28"/>
            </w:rPr>
            <w:fldChar w:fldCharType="end"/>
          </w:r>
        </w:p>
        <w:p>
          <w:pPr>
            <w:pStyle w:val="4"/>
            <w:tabs>
              <w:tab w:val="right" w:leader="dot" w:pos="9026"/>
            </w:tabs>
            <w:rPr>
              <w:rFonts w:hint="default" w:ascii="Arial" w:hAnsi="Arial" w:cs="Arial"/>
              <w:sz w:val="24"/>
              <w:szCs w:val="24"/>
            </w:rPr>
          </w:pPr>
          <w:r>
            <w:rPr>
              <w:rFonts w:hint="default" w:ascii="Arial" w:hAnsi="Arial" w:cs="Arial"/>
              <w:sz w:val="24"/>
              <w:szCs w:val="28"/>
            </w:rPr>
            <w:fldChar w:fldCharType="begin"/>
          </w:r>
          <w:r>
            <w:rPr>
              <w:rFonts w:hint="default" w:ascii="Arial" w:hAnsi="Arial" w:cs="Arial"/>
              <w:sz w:val="24"/>
              <w:szCs w:val="28"/>
            </w:rPr>
            <w:instrText xml:space="preserve"> HYPERLINK \l _Toc28053 </w:instrText>
          </w:r>
          <w:r>
            <w:rPr>
              <w:rFonts w:hint="default" w:ascii="Arial" w:hAnsi="Arial" w:cs="Arial"/>
              <w:sz w:val="24"/>
              <w:szCs w:val="28"/>
            </w:rPr>
            <w:fldChar w:fldCharType="separate"/>
          </w:r>
          <w:r>
            <w:rPr>
              <w:rFonts w:hint="default" w:ascii="Arial" w:hAnsi="Arial" w:cs="Arial"/>
              <w:bCs/>
              <w:sz w:val="24"/>
              <w:szCs w:val="32"/>
            </w:rPr>
            <w:t>2.0 – Main Findings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_Toc28053 \h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sz w:val="24"/>
              <w:szCs w:val="28"/>
            </w:rPr>
            <w:fldChar w:fldCharType="end"/>
          </w:r>
        </w:p>
        <w:p>
          <w:pPr>
            <w:pStyle w:val="5"/>
            <w:tabs>
              <w:tab w:val="right" w:leader="dot" w:pos="9026"/>
            </w:tabs>
            <w:rPr>
              <w:rFonts w:hint="default" w:ascii="Arial" w:hAnsi="Arial" w:cs="Arial"/>
              <w:sz w:val="24"/>
              <w:szCs w:val="24"/>
            </w:rPr>
          </w:pPr>
          <w:r>
            <w:rPr>
              <w:rFonts w:hint="default" w:ascii="Arial" w:hAnsi="Arial" w:cs="Arial"/>
              <w:sz w:val="24"/>
              <w:szCs w:val="28"/>
            </w:rPr>
            <w:fldChar w:fldCharType="begin"/>
          </w:r>
          <w:r>
            <w:rPr>
              <w:rFonts w:hint="default" w:ascii="Arial" w:hAnsi="Arial" w:cs="Arial"/>
              <w:sz w:val="24"/>
              <w:szCs w:val="28"/>
            </w:rPr>
            <w:instrText xml:space="preserve"> HYPERLINK \l _Toc27786 </w:instrText>
          </w:r>
          <w:r>
            <w:rPr>
              <w:rFonts w:hint="default" w:ascii="Arial" w:hAnsi="Arial" w:cs="Arial"/>
              <w:sz w:val="24"/>
              <w:szCs w:val="28"/>
            </w:rPr>
            <w:fldChar w:fldCharType="separate"/>
          </w:r>
          <w:r>
            <w:rPr>
              <w:rFonts w:hint="default" w:ascii="Arial" w:hAnsi="Arial" w:cs="Arial"/>
              <w:bCs/>
              <w:sz w:val="24"/>
              <w:szCs w:val="44"/>
            </w:rPr>
            <w:t>1. The situation of IBC</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_Toc27786 \h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sz w:val="24"/>
              <w:szCs w:val="28"/>
            </w:rPr>
            <w:fldChar w:fldCharType="end"/>
          </w:r>
        </w:p>
        <w:p>
          <w:pPr>
            <w:pStyle w:val="5"/>
            <w:tabs>
              <w:tab w:val="right" w:leader="dot" w:pos="9026"/>
            </w:tabs>
            <w:rPr>
              <w:rFonts w:hint="default" w:ascii="Arial" w:hAnsi="Arial" w:cs="Arial"/>
              <w:sz w:val="24"/>
              <w:szCs w:val="24"/>
            </w:rPr>
          </w:pPr>
          <w:r>
            <w:rPr>
              <w:rFonts w:hint="default" w:ascii="Arial" w:hAnsi="Arial" w:cs="Arial"/>
              <w:sz w:val="24"/>
              <w:szCs w:val="28"/>
            </w:rPr>
            <w:fldChar w:fldCharType="begin"/>
          </w:r>
          <w:r>
            <w:rPr>
              <w:rFonts w:hint="default" w:ascii="Arial" w:hAnsi="Arial" w:cs="Arial"/>
              <w:sz w:val="24"/>
              <w:szCs w:val="28"/>
            </w:rPr>
            <w:instrText xml:space="preserve"> HYPERLINK \l _Toc16146 </w:instrText>
          </w:r>
          <w:r>
            <w:rPr>
              <w:rFonts w:hint="default" w:ascii="Arial" w:hAnsi="Arial" w:cs="Arial"/>
              <w:sz w:val="24"/>
              <w:szCs w:val="28"/>
            </w:rPr>
            <w:fldChar w:fldCharType="separate"/>
          </w:r>
          <w:r>
            <w:rPr>
              <w:rFonts w:hint="default" w:ascii="Arial" w:hAnsi="Arial" w:cs="Arial"/>
              <w:bCs/>
              <w:sz w:val="24"/>
              <w:szCs w:val="36"/>
              <w:lang w:val="en-US" w:eastAsia="zh-CN"/>
            </w:rPr>
            <w:t>2.</w:t>
          </w:r>
          <w:r>
            <w:rPr>
              <w:rFonts w:hint="default" w:ascii="Arial" w:hAnsi="Arial" w:cs="Arial"/>
              <w:bCs/>
              <w:sz w:val="24"/>
              <w:szCs w:val="36"/>
            </w:rPr>
            <w:t>Different situations that require effective communication in international business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_Toc16146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sz w:val="24"/>
              <w:szCs w:val="28"/>
            </w:rPr>
            <w:fldChar w:fldCharType="end"/>
          </w:r>
        </w:p>
        <w:p>
          <w:pPr>
            <w:pStyle w:val="5"/>
            <w:tabs>
              <w:tab w:val="right" w:leader="dot" w:pos="9026"/>
            </w:tabs>
          </w:pPr>
          <w:r>
            <w:rPr>
              <w:rFonts w:hint="default" w:ascii="Arial" w:hAnsi="Arial" w:cs="Arial"/>
              <w:sz w:val="24"/>
              <w:szCs w:val="28"/>
            </w:rPr>
            <w:fldChar w:fldCharType="begin"/>
          </w:r>
          <w:r>
            <w:rPr>
              <w:rFonts w:hint="default" w:ascii="Arial" w:hAnsi="Arial" w:cs="Arial"/>
              <w:sz w:val="24"/>
              <w:szCs w:val="28"/>
            </w:rPr>
            <w:instrText xml:space="preserve"> HYPERLINK \l _Toc11637 </w:instrText>
          </w:r>
          <w:r>
            <w:rPr>
              <w:rFonts w:hint="default" w:ascii="Arial" w:hAnsi="Arial" w:cs="Arial"/>
              <w:sz w:val="24"/>
              <w:szCs w:val="28"/>
            </w:rPr>
            <w:fldChar w:fldCharType="separate"/>
          </w:r>
          <w:r>
            <w:rPr>
              <w:rFonts w:hint="default" w:ascii="Arial" w:hAnsi="Arial" w:cs="Arial"/>
              <w:bCs/>
              <w:sz w:val="24"/>
              <w:szCs w:val="36"/>
              <w:lang w:val="en-US" w:eastAsia="zh-CN"/>
            </w:rPr>
            <w:t>3.</w:t>
          </w:r>
          <w:r>
            <w:rPr>
              <w:rFonts w:hint="default" w:ascii="Arial" w:hAnsi="Arial" w:cs="Arial"/>
              <w:bCs/>
              <w:sz w:val="24"/>
              <w:szCs w:val="36"/>
            </w:rPr>
            <w:t>Communication failure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_Toc11637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sz w:val="24"/>
              <w:szCs w:val="28"/>
            </w:rPr>
            <w:fldChar w:fldCharType="end"/>
          </w:r>
        </w:p>
        <w:p>
          <w:pPr>
            <w:pStyle w:val="3"/>
            <w:tabs>
              <w:tab w:val="right" w:leader="dot" w:pos="9026"/>
            </w:tabs>
          </w:pPr>
          <w:r>
            <w:rPr>
              <w:rFonts w:hint="default" w:ascii="Arial" w:hAnsi="Arial" w:cs="Arial"/>
              <w:szCs w:val="24"/>
            </w:rPr>
            <w:fldChar w:fldCharType="begin"/>
          </w:r>
          <w:r>
            <w:rPr>
              <w:rFonts w:hint="default" w:ascii="Arial" w:hAnsi="Arial" w:cs="Arial"/>
              <w:szCs w:val="24"/>
            </w:rPr>
            <w:instrText xml:space="preserve"> HYPERLINK \l _Toc29645 </w:instrText>
          </w:r>
          <w:r>
            <w:rPr>
              <w:rFonts w:hint="default" w:ascii="Arial" w:hAnsi="Arial" w:cs="Arial"/>
              <w:szCs w:val="24"/>
            </w:rPr>
            <w:fldChar w:fldCharType="separate"/>
          </w:r>
          <w:r>
            <w:rPr>
              <w:rFonts w:hint="default" w:ascii="Wingdings" w:hAnsi="Wingdings" w:cs="Arial"/>
              <w:bCs/>
              <w:szCs w:val="24"/>
              <w:lang w:val="en-US" w:eastAsia="zh-CN"/>
            </w:rPr>
            <w:t xml:space="preserve"> </w:t>
          </w:r>
          <w:r>
            <w:rPr>
              <w:rFonts w:hint="default" w:ascii="Arial" w:hAnsi="Arial" w:cs="Arial"/>
              <w:bCs/>
              <w:sz w:val="24"/>
              <w:szCs w:val="28"/>
              <w:lang w:val="en-US" w:eastAsia="zh-CN"/>
            </w:rPr>
            <w:t>Reasons for the communication failure</w:t>
          </w:r>
          <w:r>
            <w:tab/>
          </w:r>
          <w:r>
            <w:fldChar w:fldCharType="begin"/>
          </w:r>
          <w:r>
            <w:instrText xml:space="preserve"> PAGEREF _Toc29645 \h </w:instrText>
          </w:r>
          <w:r>
            <w:fldChar w:fldCharType="separate"/>
          </w:r>
          <w:r>
            <w:t>6</w:t>
          </w:r>
          <w:r>
            <w:fldChar w:fldCharType="end"/>
          </w:r>
          <w:r>
            <w:rPr>
              <w:rFonts w:hint="default" w:ascii="Arial" w:hAnsi="Arial" w:cs="Arial"/>
              <w:szCs w:val="24"/>
            </w:rPr>
            <w:fldChar w:fldCharType="end"/>
          </w:r>
        </w:p>
        <w:p>
          <w:pPr>
            <w:pStyle w:val="3"/>
            <w:tabs>
              <w:tab w:val="right" w:leader="dot" w:pos="9026"/>
            </w:tabs>
          </w:pPr>
          <w:r>
            <w:rPr>
              <w:rFonts w:hint="default" w:ascii="Arial" w:hAnsi="Arial" w:cs="Arial"/>
              <w:szCs w:val="24"/>
            </w:rPr>
            <w:fldChar w:fldCharType="begin"/>
          </w:r>
          <w:r>
            <w:rPr>
              <w:rFonts w:hint="default" w:ascii="Arial" w:hAnsi="Arial" w:cs="Arial"/>
              <w:szCs w:val="24"/>
            </w:rPr>
            <w:instrText xml:space="preserve"> HYPERLINK \l _Toc25072 </w:instrText>
          </w:r>
          <w:r>
            <w:rPr>
              <w:rFonts w:hint="default" w:ascii="Arial" w:hAnsi="Arial" w:cs="Arial"/>
              <w:szCs w:val="24"/>
            </w:rPr>
            <w:fldChar w:fldCharType="separate"/>
          </w:r>
          <w:r>
            <w:rPr>
              <w:rFonts w:hint="default" w:ascii="Wingdings" w:hAnsi="Wingdings"/>
              <w:lang w:val="en-US" w:eastAsia="zh-CN"/>
            </w:rPr>
            <w:t xml:space="preserve"> </w:t>
          </w:r>
          <w:r>
            <w:rPr>
              <w:rFonts w:hint="default" w:ascii="Arial" w:hAnsi="Arial" w:cs="Arial"/>
              <w:bCs/>
              <w:sz w:val="24"/>
              <w:szCs w:val="28"/>
              <w:lang w:val="en-US" w:eastAsia="zh-CN"/>
            </w:rPr>
            <w:t>What is the effect of a failed communication is？</w:t>
          </w:r>
          <w:r>
            <w:tab/>
          </w:r>
          <w:r>
            <w:fldChar w:fldCharType="begin"/>
          </w:r>
          <w:r>
            <w:instrText xml:space="preserve"> PAGEREF _Toc25072 \h </w:instrText>
          </w:r>
          <w:r>
            <w:fldChar w:fldCharType="separate"/>
          </w:r>
          <w:r>
            <w:t>11</w:t>
          </w:r>
          <w:r>
            <w:fldChar w:fldCharType="end"/>
          </w:r>
          <w:r>
            <w:rPr>
              <w:rFonts w:hint="default" w:ascii="Arial" w:hAnsi="Arial" w:cs="Arial"/>
              <w:szCs w:val="24"/>
            </w:rPr>
            <w:fldChar w:fldCharType="end"/>
          </w:r>
        </w:p>
        <w:p>
          <w:pPr>
            <w:pStyle w:val="5"/>
            <w:tabs>
              <w:tab w:val="right" w:leader="dot" w:pos="9026"/>
            </w:tabs>
          </w:pPr>
          <w:r>
            <w:rPr>
              <w:rFonts w:hint="default" w:ascii="Arial" w:hAnsi="Arial" w:cs="Arial"/>
              <w:szCs w:val="24"/>
            </w:rPr>
            <w:fldChar w:fldCharType="begin"/>
          </w:r>
          <w:r>
            <w:rPr>
              <w:rFonts w:hint="default" w:ascii="Arial" w:hAnsi="Arial" w:cs="Arial"/>
              <w:szCs w:val="24"/>
            </w:rPr>
            <w:instrText xml:space="preserve"> HYPERLINK \l _Toc13046 </w:instrText>
          </w:r>
          <w:r>
            <w:rPr>
              <w:rFonts w:hint="default" w:ascii="Arial" w:hAnsi="Arial" w:cs="Arial"/>
              <w:szCs w:val="24"/>
            </w:rPr>
            <w:fldChar w:fldCharType="separate"/>
          </w:r>
          <w:r>
            <w:rPr>
              <w:rFonts w:hint="default" w:ascii="Arial" w:hAnsi="Arial" w:cs="Arial"/>
              <w:bCs/>
              <w:sz w:val="24"/>
              <w:szCs w:val="36"/>
            </w:rPr>
            <w:t>4. Strategies to overcome these failures</w:t>
          </w:r>
          <w:r>
            <w:tab/>
          </w:r>
          <w:r>
            <w:fldChar w:fldCharType="begin"/>
          </w:r>
          <w:r>
            <w:instrText xml:space="preserve"> PAGEREF _Toc13046 \h </w:instrText>
          </w:r>
          <w:r>
            <w:fldChar w:fldCharType="separate"/>
          </w:r>
          <w:r>
            <w:t>12</w:t>
          </w:r>
          <w:r>
            <w:fldChar w:fldCharType="end"/>
          </w:r>
          <w:r>
            <w:rPr>
              <w:rFonts w:hint="default" w:ascii="Arial" w:hAnsi="Arial" w:cs="Arial"/>
              <w:szCs w:val="24"/>
            </w:rPr>
            <w:fldChar w:fldCharType="end"/>
          </w:r>
        </w:p>
        <w:p>
          <w:pPr>
            <w:pStyle w:val="3"/>
            <w:tabs>
              <w:tab w:val="right" w:leader="dot" w:pos="9026"/>
            </w:tabs>
          </w:pPr>
          <w:r>
            <w:rPr>
              <w:rFonts w:hint="default" w:ascii="Arial" w:hAnsi="Arial" w:cs="Arial"/>
              <w:szCs w:val="24"/>
            </w:rPr>
            <w:fldChar w:fldCharType="begin"/>
          </w:r>
          <w:r>
            <w:rPr>
              <w:rFonts w:hint="default" w:ascii="Arial" w:hAnsi="Arial" w:cs="Arial"/>
              <w:szCs w:val="24"/>
            </w:rPr>
            <w:instrText xml:space="preserve"> HYPERLINK \l _Toc4295 </w:instrText>
          </w:r>
          <w:r>
            <w:rPr>
              <w:rFonts w:hint="default" w:ascii="Arial" w:hAnsi="Arial" w:cs="Arial"/>
              <w:szCs w:val="24"/>
            </w:rPr>
            <w:fldChar w:fldCharType="separate"/>
          </w:r>
          <w:r>
            <w:rPr>
              <w:rFonts w:hint="default" w:ascii="Wingdings" w:hAnsi="Wingdings" w:cs="Arial"/>
              <w:szCs w:val="24"/>
              <w:lang w:val="en-US" w:eastAsia="zh-CN"/>
            </w:rPr>
            <w:t xml:space="preserve"> </w:t>
          </w:r>
          <w:r>
            <w:rPr>
              <w:rFonts w:hint="default" w:ascii="Arial" w:hAnsi="Arial" w:cs="Arial"/>
              <w:sz w:val="24"/>
              <w:szCs w:val="28"/>
              <w:lang w:val="en-US" w:eastAsia="zh-CN"/>
            </w:rPr>
            <w:t>On Language and Culture</w:t>
          </w:r>
          <w:r>
            <w:tab/>
          </w:r>
          <w:r>
            <w:fldChar w:fldCharType="begin"/>
          </w:r>
          <w:r>
            <w:instrText xml:space="preserve"> PAGEREF _Toc4295 \h </w:instrText>
          </w:r>
          <w:r>
            <w:fldChar w:fldCharType="separate"/>
          </w:r>
          <w:r>
            <w:t>12</w:t>
          </w:r>
          <w:r>
            <w:fldChar w:fldCharType="end"/>
          </w:r>
          <w:r>
            <w:rPr>
              <w:rFonts w:hint="default" w:ascii="Arial" w:hAnsi="Arial" w:cs="Arial"/>
              <w:szCs w:val="24"/>
            </w:rPr>
            <w:fldChar w:fldCharType="end"/>
          </w:r>
        </w:p>
        <w:p>
          <w:pPr>
            <w:pStyle w:val="3"/>
            <w:tabs>
              <w:tab w:val="right" w:leader="dot" w:pos="9026"/>
            </w:tabs>
          </w:pPr>
          <w:r>
            <w:rPr>
              <w:rFonts w:hint="default" w:ascii="Arial" w:hAnsi="Arial" w:cs="Arial"/>
              <w:szCs w:val="24"/>
            </w:rPr>
            <w:fldChar w:fldCharType="begin"/>
          </w:r>
          <w:r>
            <w:rPr>
              <w:rFonts w:hint="default" w:ascii="Arial" w:hAnsi="Arial" w:cs="Arial"/>
              <w:szCs w:val="24"/>
            </w:rPr>
            <w:instrText xml:space="preserve"> HYPERLINK \l _Toc23322 </w:instrText>
          </w:r>
          <w:r>
            <w:rPr>
              <w:rFonts w:hint="default" w:ascii="Arial" w:hAnsi="Arial" w:cs="Arial"/>
              <w:szCs w:val="24"/>
            </w:rPr>
            <w:fldChar w:fldCharType="separate"/>
          </w:r>
          <w:r>
            <w:rPr>
              <w:rFonts w:hint="default" w:ascii="Wingdings" w:hAnsi="Wingdings" w:cs="Arial"/>
              <w:szCs w:val="24"/>
              <w:lang w:val="en-US" w:eastAsia="zh-CN"/>
            </w:rPr>
            <w:t xml:space="preserve"> </w:t>
          </w:r>
          <w:r>
            <w:rPr>
              <w:rFonts w:hint="default" w:ascii="Arial" w:hAnsi="Arial" w:cs="Arial"/>
              <w:sz w:val="24"/>
              <w:szCs w:val="28"/>
              <w:lang w:val="en-US" w:eastAsia="zh-CN"/>
            </w:rPr>
            <w:t>Adaptation theory</w:t>
          </w:r>
          <w:r>
            <w:tab/>
          </w:r>
          <w:r>
            <w:fldChar w:fldCharType="begin"/>
          </w:r>
          <w:r>
            <w:instrText xml:space="preserve"> PAGEREF _Toc23322 \h </w:instrText>
          </w:r>
          <w:r>
            <w:fldChar w:fldCharType="separate"/>
          </w:r>
          <w:r>
            <w:t>13</w:t>
          </w:r>
          <w:r>
            <w:fldChar w:fldCharType="end"/>
          </w:r>
          <w:r>
            <w:rPr>
              <w:rFonts w:hint="default" w:ascii="Arial" w:hAnsi="Arial" w:cs="Arial"/>
              <w:szCs w:val="24"/>
            </w:rPr>
            <w:fldChar w:fldCharType="end"/>
          </w:r>
        </w:p>
        <w:p>
          <w:pPr>
            <w:pStyle w:val="3"/>
            <w:tabs>
              <w:tab w:val="right" w:leader="dot" w:pos="9026"/>
            </w:tabs>
          </w:pPr>
          <w:r>
            <w:rPr>
              <w:rFonts w:hint="default" w:ascii="Arial" w:hAnsi="Arial" w:cs="Arial"/>
              <w:szCs w:val="24"/>
            </w:rPr>
            <w:fldChar w:fldCharType="begin"/>
          </w:r>
          <w:r>
            <w:rPr>
              <w:rFonts w:hint="default" w:ascii="Arial" w:hAnsi="Arial" w:cs="Arial"/>
              <w:szCs w:val="24"/>
            </w:rPr>
            <w:instrText xml:space="preserve"> HYPERLINK \l _Toc3452 </w:instrText>
          </w:r>
          <w:r>
            <w:rPr>
              <w:rFonts w:hint="default" w:ascii="Arial" w:hAnsi="Arial" w:cs="Arial"/>
              <w:szCs w:val="24"/>
            </w:rPr>
            <w:fldChar w:fldCharType="separate"/>
          </w:r>
          <w:r>
            <w:rPr>
              <w:rFonts w:hint="default" w:ascii="Wingdings" w:hAnsi="Wingdings" w:cs="Arial"/>
              <w:szCs w:val="24"/>
              <w:lang w:val="en-US" w:eastAsia="zh-CN"/>
            </w:rPr>
            <w:t xml:space="preserve"> </w:t>
          </w:r>
          <w:r>
            <w:rPr>
              <w:rFonts w:hint="default" w:ascii="Arial" w:hAnsi="Arial" w:cs="Arial"/>
              <w:sz w:val="24"/>
              <w:szCs w:val="28"/>
              <w:lang w:val="en-US" w:eastAsia="zh-CN"/>
            </w:rPr>
            <w:t>In business communication</w:t>
          </w:r>
          <w:r>
            <w:tab/>
          </w:r>
          <w:r>
            <w:fldChar w:fldCharType="begin"/>
          </w:r>
          <w:r>
            <w:instrText xml:space="preserve"> PAGEREF _Toc3452 \h </w:instrText>
          </w:r>
          <w:r>
            <w:fldChar w:fldCharType="separate"/>
          </w:r>
          <w:r>
            <w:t>14</w:t>
          </w:r>
          <w:r>
            <w:fldChar w:fldCharType="end"/>
          </w:r>
          <w:r>
            <w:rPr>
              <w:rFonts w:hint="default" w:ascii="Arial" w:hAnsi="Arial" w:cs="Arial"/>
              <w:szCs w:val="24"/>
            </w:rPr>
            <w:fldChar w:fldCharType="end"/>
          </w:r>
        </w:p>
        <w:p>
          <w:pPr>
            <w:pStyle w:val="4"/>
            <w:tabs>
              <w:tab w:val="right" w:leader="dot" w:pos="9026"/>
            </w:tabs>
            <w:rPr>
              <w:rFonts w:hint="default" w:ascii="Arial" w:hAnsi="Arial" w:cs="Arial"/>
              <w:sz w:val="24"/>
              <w:szCs w:val="24"/>
            </w:rPr>
          </w:pPr>
          <w:r>
            <w:rPr>
              <w:rFonts w:hint="default" w:ascii="Arial" w:hAnsi="Arial" w:cs="Arial"/>
              <w:sz w:val="24"/>
              <w:szCs w:val="28"/>
            </w:rPr>
            <w:fldChar w:fldCharType="begin"/>
          </w:r>
          <w:r>
            <w:rPr>
              <w:rFonts w:hint="default" w:ascii="Arial" w:hAnsi="Arial" w:cs="Arial"/>
              <w:sz w:val="24"/>
              <w:szCs w:val="28"/>
            </w:rPr>
            <w:instrText xml:space="preserve"> HYPERLINK \l _Toc19513 </w:instrText>
          </w:r>
          <w:r>
            <w:rPr>
              <w:rFonts w:hint="default" w:ascii="Arial" w:hAnsi="Arial" w:cs="Arial"/>
              <w:sz w:val="24"/>
              <w:szCs w:val="28"/>
            </w:rPr>
            <w:fldChar w:fldCharType="separate"/>
          </w:r>
          <w:r>
            <w:rPr>
              <w:rFonts w:hint="default" w:ascii="Arial" w:hAnsi="Arial" w:cs="Arial"/>
              <w:bCs/>
              <w:sz w:val="24"/>
              <w:szCs w:val="32"/>
            </w:rPr>
            <w:t>3.0 – Conclusions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_Toc19513 \h </w:instrText>
          </w:r>
          <w:r>
            <w:rPr>
              <w:rFonts w:hint="default" w:ascii="Arial" w:hAnsi="Arial" w:cs="Arial"/>
              <w:sz w:val="24"/>
              <w:szCs w:val="24"/>
            </w:rPr>
            <w:fldChar w:fldCharType="separate"/>
          </w:r>
          <w:r>
            <w:rPr>
              <w:rFonts w:hint="default" w:ascii="Arial" w:hAnsi="Arial" w:cs="Arial"/>
              <w:sz w:val="24"/>
              <w:szCs w:val="24"/>
            </w:rPr>
            <w:t>15</w:t>
          </w:r>
          <w:r>
            <w:rPr>
              <w:rFonts w:hint="default" w:ascii="Arial" w:hAnsi="Arial" w:cs="Arial"/>
              <w:sz w:val="24"/>
              <w:szCs w:val="24"/>
            </w:rPr>
            <w:fldChar w:fldCharType="end"/>
          </w:r>
          <w:r>
            <w:rPr>
              <w:rFonts w:hint="default" w:ascii="Arial" w:hAnsi="Arial" w:cs="Arial"/>
              <w:sz w:val="24"/>
              <w:szCs w:val="28"/>
            </w:rPr>
            <w:fldChar w:fldCharType="end"/>
          </w:r>
        </w:p>
        <w:p>
          <w:pPr>
            <w:pStyle w:val="4"/>
            <w:tabs>
              <w:tab w:val="right" w:leader="dot" w:pos="9026"/>
            </w:tabs>
            <w:rPr>
              <w:rFonts w:hint="default" w:ascii="Arial" w:hAnsi="Arial" w:cs="Arial"/>
              <w:sz w:val="24"/>
              <w:szCs w:val="24"/>
            </w:rPr>
          </w:pPr>
          <w:r>
            <w:rPr>
              <w:rFonts w:hint="default" w:ascii="Arial" w:hAnsi="Arial" w:cs="Arial"/>
              <w:sz w:val="24"/>
              <w:szCs w:val="28"/>
            </w:rPr>
            <w:fldChar w:fldCharType="begin"/>
          </w:r>
          <w:r>
            <w:rPr>
              <w:rFonts w:hint="default" w:ascii="Arial" w:hAnsi="Arial" w:cs="Arial"/>
              <w:sz w:val="24"/>
              <w:szCs w:val="28"/>
            </w:rPr>
            <w:instrText xml:space="preserve"> HYPERLINK \l _Toc12423 </w:instrText>
          </w:r>
          <w:r>
            <w:rPr>
              <w:rFonts w:hint="default" w:ascii="Arial" w:hAnsi="Arial" w:cs="Arial"/>
              <w:sz w:val="24"/>
              <w:szCs w:val="28"/>
            </w:rPr>
            <w:fldChar w:fldCharType="separate"/>
          </w:r>
          <w:r>
            <w:rPr>
              <w:rFonts w:hint="default" w:ascii="Arial" w:hAnsi="Arial" w:cs="Arial"/>
              <w:bCs/>
              <w:sz w:val="24"/>
              <w:szCs w:val="32"/>
            </w:rPr>
            <w:t>4.0 – Recommendations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_Toc12423 \h </w:instrText>
          </w:r>
          <w:r>
            <w:rPr>
              <w:rFonts w:hint="default" w:ascii="Arial" w:hAnsi="Arial" w:cs="Arial"/>
              <w:sz w:val="24"/>
              <w:szCs w:val="24"/>
            </w:rPr>
            <w:fldChar w:fldCharType="separate"/>
          </w:r>
          <w:r>
            <w:rPr>
              <w:rFonts w:hint="default" w:ascii="Arial" w:hAnsi="Arial" w:cs="Arial"/>
              <w:sz w:val="24"/>
              <w:szCs w:val="24"/>
            </w:rPr>
            <w:t>16</w:t>
          </w:r>
          <w:r>
            <w:rPr>
              <w:rFonts w:hint="default" w:ascii="Arial" w:hAnsi="Arial" w:cs="Arial"/>
              <w:sz w:val="24"/>
              <w:szCs w:val="24"/>
            </w:rPr>
            <w:fldChar w:fldCharType="end"/>
          </w:r>
          <w:r>
            <w:rPr>
              <w:rFonts w:hint="default" w:ascii="Arial" w:hAnsi="Arial" w:cs="Arial"/>
              <w:sz w:val="24"/>
              <w:szCs w:val="28"/>
            </w:rPr>
            <w:fldChar w:fldCharType="end"/>
          </w:r>
        </w:p>
        <w:p>
          <w:pPr>
            <w:pStyle w:val="4"/>
            <w:tabs>
              <w:tab w:val="right" w:leader="dot" w:pos="9026"/>
            </w:tabs>
          </w:pPr>
          <w:r>
            <w:rPr>
              <w:rFonts w:hint="default" w:ascii="Arial" w:hAnsi="Arial" w:cs="Arial"/>
              <w:sz w:val="24"/>
              <w:szCs w:val="28"/>
            </w:rPr>
            <w:fldChar w:fldCharType="begin"/>
          </w:r>
          <w:r>
            <w:rPr>
              <w:rFonts w:hint="default" w:ascii="Arial" w:hAnsi="Arial" w:cs="Arial"/>
              <w:sz w:val="24"/>
              <w:szCs w:val="28"/>
            </w:rPr>
            <w:instrText xml:space="preserve"> HYPERLINK \l _Toc31607 </w:instrText>
          </w:r>
          <w:r>
            <w:rPr>
              <w:rFonts w:hint="default" w:ascii="Arial" w:hAnsi="Arial" w:cs="Arial"/>
              <w:sz w:val="24"/>
              <w:szCs w:val="28"/>
            </w:rPr>
            <w:fldChar w:fldCharType="separate"/>
          </w:r>
          <w:r>
            <w:rPr>
              <w:rFonts w:hint="default" w:ascii="Arial" w:hAnsi="Arial" w:cs="Arial"/>
              <w:bCs/>
              <w:sz w:val="24"/>
              <w:szCs w:val="32"/>
            </w:rPr>
            <w:t>References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_Toc31607 \h </w:instrText>
          </w:r>
          <w:r>
            <w:rPr>
              <w:rFonts w:hint="default" w:ascii="Arial" w:hAnsi="Arial" w:cs="Arial"/>
              <w:sz w:val="24"/>
              <w:szCs w:val="24"/>
            </w:rPr>
            <w:fldChar w:fldCharType="separate"/>
          </w:r>
          <w:r>
            <w:rPr>
              <w:rFonts w:hint="default" w:ascii="Arial" w:hAnsi="Arial" w:cs="Arial"/>
              <w:sz w:val="24"/>
              <w:szCs w:val="24"/>
            </w:rPr>
            <w:t>17</w:t>
          </w:r>
          <w:r>
            <w:rPr>
              <w:rFonts w:hint="default" w:ascii="Arial" w:hAnsi="Arial" w:cs="Arial"/>
              <w:sz w:val="24"/>
              <w:szCs w:val="24"/>
            </w:rPr>
            <w:fldChar w:fldCharType="end"/>
          </w:r>
          <w:r>
            <w:rPr>
              <w:rFonts w:hint="default" w:ascii="Arial" w:hAnsi="Arial" w:cs="Arial"/>
              <w:sz w:val="24"/>
              <w:szCs w:val="28"/>
            </w:rPr>
            <w:fldChar w:fldCharType="end"/>
          </w:r>
        </w:p>
        <w:p>
          <w:pPr>
            <w:rPr>
              <w:rFonts w:hint="default" w:ascii="Arial" w:hAnsi="Arial" w:cs="Arial"/>
              <w:sz w:val="24"/>
              <w:szCs w:val="24"/>
            </w:rPr>
          </w:pPr>
          <w:r>
            <w:rPr>
              <w:rFonts w:hint="default" w:ascii="Arial" w:hAnsi="Arial" w:cs="Arial"/>
              <w:szCs w:val="24"/>
            </w:rPr>
            <w:fldChar w:fldCharType="end"/>
          </w:r>
        </w:p>
      </w:sdtContent>
    </w:sdt>
    <w:p/>
    <w:p/>
    <w:p/>
    <w:p/>
    <w:p/>
    <w:p/>
    <w:p/>
    <w:p/>
    <w:p/>
    <w:p/>
    <w:p/>
    <w:p/>
    <w:p/>
    <w:p/>
    <w:p/>
    <w:p/>
    <w:p/>
    <w:p/>
    <w:p/>
    <w:p/>
    <w:p/>
    <w:p/>
    <w:p/>
    <w:p/>
    <w:p/>
    <w:p/>
    <w:p/>
    <w:p/>
    <w:p>
      <w:pPr>
        <w:pStyle w:val="14"/>
        <w:numPr>
          <w:ilvl w:val="0"/>
          <w:numId w:val="1"/>
        </w:numPr>
        <w:pBdr>
          <w:bottom w:val="single" w:color="auto" w:sz="4" w:space="1"/>
        </w:pBdr>
        <w:outlineLvl w:val="0"/>
        <w:rPr>
          <w:b/>
          <w:bCs/>
          <w:sz w:val="28"/>
          <w:szCs w:val="28"/>
        </w:rPr>
      </w:pPr>
      <w:bookmarkStart w:id="1" w:name="_Toc10996"/>
      <w:r>
        <w:rPr>
          <w:b/>
          <w:bCs/>
          <w:sz w:val="28"/>
          <w:szCs w:val="28"/>
        </w:rPr>
        <w:t>– Introduction</w:t>
      </w:r>
      <w:bookmarkEnd w:id="1"/>
    </w:p>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cs="Arial"/>
          <w:b w:val="0"/>
          <w:bCs w:val="0"/>
          <w:sz w:val="24"/>
          <w:szCs w:val="24"/>
        </w:rPr>
      </w:pPr>
      <w:r>
        <w:rPr>
          <w:rFonts w:hint="default" w:ascii="Arial" w:hAnsi="Arial" w:cs="Arial"/>
          <w:b w:val="0"/>
          <w:bCs w:val="0"/>
          <w:sz w:val="24"/>
          <w:szCs w:val="24"/>
          <w:lang w:val="en-US" w:eastAsia="zh-CN"/>
        </w:rPr>
        <w:t xml:space="preserve">With the increase </w:t>
      </w:r>
      <w:r>
        <w:rPr>
          <w:rFonts w:hint="default" w:ascii="Arial" w:hAnsi="Arial" w:cs="Arial"/>
          <w:b w:val="0"/>
          <w:bCs w:val="0"/>
          <w:sz w:val="24"/>
          <w:szCs w:val="24"/>
        </w:rPr>
        <w:t xml:space="preserve">of international trade and economic globalization has led to an increase in business activities between individuals from diverse cultural backgrounds. As a result, cross-cultural business negotiations have gained significant attention. Business negotiation involves two parties engaged in economic and trade cooperation to reach a </w:t>
      </w:r>
      <w:r>
        <w:rPr>
          <w:rFonts w:hint="eastAsia" w:ascii="Arial" w:hAnsi="Arial" w:cs="Arial"/>
          <w:b w:val="0"/>
          <w:bCs w:val="0"/>
          <w:sz w:val="24"/>
          <w:szCs w:val="24"/>
          <w:lang w:val="en-US" w:eastAsia="zh-CN"/>
        </w:rPr>
        <w:t>trade</w:t>
      </w:r>
      <w:r>
        <w:rPr>
          <w:rFonts w:hint="default" w:ascii="Arial" w:hAnsi="Arial" w:cs="Arial"/>
          <w:b w:val="0"/>
          <w:bCs w:val="0"/>
          <w:sz w:val="24"/>
          <w:szCs w:val="24"/>
        </w:rPr>
        <w:t xml:space="preserve"> agreement or resolve a dispute. Effective communication is crucial for multinational corporations to exchange knowledge, develop relationships, negotiate deals, and build partnerships (Szkudlarek et al., 2020; Barner-Rasmussen et al., 2014; Griffith et al., 2002). It can benefit the company's development and create more business opportunities. This editorial discusses and analyses the business cultures of Mexico and the United Kingdom, highlighting the importance of cross-cultural business communication in the context of global business relations. It also identifies areas that require attention when dealing with multinational companies, as well as reasons for business communication failures and their solutions.</w:t>
      </w:r>
    </w:p>
    <w:p/>
    <w:p/>
    <w:p/>
    <w:p/>
    <w:p/>
    <w:p/>
    <w:p/>
    <w:p/>
    <w:p/>
    <w:p/>
    <w:p/>
    <w:p/>
    <w:p/>
    <w:p/>
    <w:p/>
    <w:p/>
    <w:p/>
    <w:p/>
    <w:p/>
    <w:p/>
    <w:p/>
    <w:p/>
    <w:p/>
    <w:p>
      <w:pPr>
        <w:pBdr>
          <w:bottom w:val="single" w:color="auto" w:sz="4" w:space="1"/>
        </w:pBdr>
        <w:outlineLvl w:val="0"/>
        <w:rPr>
          <w:b/>
          <w:bCs/>
          <w:sz w:val="28"/>
          <w:szCs w:val="28"/>
        </w:rPr>
      </w:pPr>
      <w:bookmarkStart w:id="2" w:name="_Toc28053"/>
      <w:r>
        <w:rPr>
          <w:b/>
          <w:bCs/>
          <w:sz w:val="28"/>
          <w:szCs w:val="28"/>
        </w:rPr>
        <w:t>2.0 – Main Findings</w:t>
      </w:r>
      <w:bookmarkEnd w:id="2"/>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480" w:lineRule="auto"/>
        <w:ind w:firstLine="640" w:firstLineChars="200"/>
        <w:jc w:val="left"/>
        <w:textAlignment w:val="auto"/>
        <w:outlineLvl w:val="1"/>
        <w:rPr>
          <w:rFonts w:hint="default" w:ascii="Arial" w:hAnsi="Arial" w:cs="Arial"/>
          <w:b/>
          <w:bCs/>
          <w:sz w:val="32"/>
          <w:szCs w:val="40"/>
        </w:rPr>
      </w:pPr>
      <w:bookmarkStart w:id="3" w:name="_Toc27786"/>
      <w:r>
        <w:rPr>
          <w:rFonts w:hint="default" w:ascii="Arial" w:hAnsi="Arial" w:cs="Arial"/>
          <w:b/>
          <w:bCs/>
          <w:sz w:val="32"/>
          <w:szCs w:val="40"/>
        </w:rPr>
        <w:t>The situation of IBC</w:t>
      </w:r>
      <w:bookmarkEnd w:id="3"/>
    </w:p>
    <w:p>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default" w:ascii="Arial" w:hAnsi="Arial" w:eastAsia="宋体" w:cs="Arial"/>
          <w:i w:val="0"/>
          <w:iCs w:val="0"/>
          <w:caps w:val="0"/>
          <w:color w:val="1F1F1F"/>
          <w:spacing w:val="0"/>
          <w:sz w:val="24"/>
          <w:szCs w:val="24"/>
          <w:lang w:val="en-US" w:eastAsia="zh-CN"/>
        </w:rPr>
      </w:pPr>
      <w:r>
        <w:rPr>
          <w:rFonts w:hint="eastAsia" w:ascii="Arial" w:hAnsi="Arial" w:eastAsia="宋体" w:cs="Arial"/>
          <w:i w:val="0"/>
          <w:iCs w:val="0"/>
          <w:color w:val="1F1F1F"/>
          <w:spacing w:val="0"/>
          <w:sz w:val="24"/>
          <w:szCs w:val="24"/>
          <w:lang w:val="en-US" w:eastAsia="zh-CN"/>
        </w:rPr>
        <w:t>W</w:t>
      </w:r>
      <w:r>
        <w:rPr>
          <w:rFonts w:hint="eastAsia" w:ascii="Arial" w:hAnsi="Arial" w:eastAsia="宋体" w:cs="Arial"/>
          <w:i w:val="0"/>
          <w:iCs w:val="0"/>
          <w:caps w:val="0"/>
          <w:color w:val="1F1F1F"/>
          <w:spacing w:val="0"/>
          <w:sz w:val="24"/>
          <w:szCs w:val="24"/>
          <w:lang w:val="en-US" w:eastAsia="zh-CN"/>
        </w:rPr>
        <w:t xml:space="preserve">ith </w:t>
      </w:r>
      <w:r>
        <w:rPr>
          <w:rFonts w:hint="default" w:ascii="Arial" w:hAnsi="Arial" w:eastAsia="宋体" w:cs="Arial"/>
          <w:i w:val="0"/>
          <w:iCs w:val="0"/>
          <w:caps w:val="0"/>
          <w:color w:val="1F1F1F"/>
          <w:spacing w:val="0"/>
          <w:sz w:val="24"/>
          <w:szCs w:val="24"/>
          <w:lang w:val="en-US" w:eastAsia="zh-CN"/>
        </w:rPr>
        <w:t>the rise in international trade and economic globali</w:t>
      </w:r>
      <w:r>
        <w:rPr>
          <w:rFonts w:hint="eastAsia" w:ascii="Arial" w:hAnsi="Arial" w:eastAsia="宋体" w:cs="Arial"/>
          <w:i w:val="0"/>
          <w:iCs w:val="0"/>
          <w:caps w:val="0"/>
          <w:color w:val="1F1F1F"/>
          <w:spacing w:val="0"/>
          <w:sz w:val="24"/>
          <w:szCs w:val="24"/>
          <w:lang w:val="en-US" w:eastAsia="zh-CN"/>
        </w:rPr>
        <w:t>z</w:t>
      </w:r>
      <w:r>
        <w:rPr>
          <w:rFonts w:hint="default" w:ascii="Arial" w:hAnsi="Arial" w:eastAsia="宋体" w:cs="Arial"/>
          <w:i w:val="0"/>
          <w:iCs w:val="0"/>
          <w:caps w:val="0"/>
          <w:color w:val="1F1F1F"/>
          <w:spacing w:val="0"/>
          <w:sz w:val="24"/>
          <w:szCs w:val="24"/>
          <w:lang w:val="en-US" w:eastAsia="zh-CN"/>
        </w:rPr>
        <w:t xml:space="preserve">ation, business negotiations between individuals from diverse cultural backgrounds </w:t>
      </w:r>
      <w:r>
        <w:rPr>
          <w:rFonts w:hint="eastAsia" w:ascii="Arial" w:hAnsi="Arial" w:eastAsia="宋体" w:cs="Arial"/>
          <w:i w:val="0"/>
          <w:iCs w:val="0"/>
          <w:caps w:val="0"/>
          <w:color w:val="1F1F1F"/>
          <w:spacing w:val="0"/>
          <w:sz w:val="24"/>
          <w:szCs w:val="24"/>
          <w:lang w:val="en-US" w:eastAsia="zh-CN"/>
        </w:rPr>
        <w:t>has been more</w:t>
      </w:r>
      <w:r>
        <w:rPr>
          <w:rFonts w:hint="default" w:ascii="Arial" w:hAnsi="Arial" w:eastAsia="宋体" w:cs="Arial"/>
          <w:i w:val="0"/>
          <w:iCs w:val="0"/>
          <w:caps w:val="0"/>
          <w:color w:val="1F1F1F"/>
          <w:spacing w:val="0"/>
          <w:sz w:val="24"/>
          <w:szCs w:val="24"/>
          <w:lang w:val="en-US" w:eastAsia="zh-CN"/>
        </w:rPr>
        <w:t xml:space="preserve"> </w:t>
      </w:r>
      <w:r>
        <w:rPr>
          <w:rFonts w:hint="eastAsia" w:ascii="Arial" w:hAnsi="Arial" w:eastAsia="宋体" w:cs="Arial"/>
          <w:i w:val="0"/>
          <w:iCs w:val="0"/>
          <w:caps w:val="0"/>
          <w:color w:val="1F1F1F"/>
          <w:spacing w:val="0"/>
          <w:sz w:val="24"/>
          <w:szCs w:val="24"/>
          <w:lang w:val="en-US" w:eastAsia="zh-CN"/>
        </w:rPr>
        <w:t>and</w:t>
      </w:r>
      <w:r>
        <w:rPr>
          <w:rFonts w:hint="default" w:ascii="Arial" w:hAnsi="Arial" w:eastAsia="宋体" w:cs="Arial"/>
          <w:i w:val="0"/>
          <w:iCs w:val="0"/>
          <w:caps w:val="0"/>
          <w:color w:val="1F1F1F"/>
          <w:spacing w:val="0"/>
          <w:sz w:val="24"/>
          <w:szCs w:val="24"/>
          <w:lang w:val="en-US" w:eastAsia="zh-CN"/>
        </w:rPr>
        <w:t xml:space="preserve"> more common. As a result, intercultural business negotiations are now a crucial aspect of most international business operations</w:t>
      </w:r>
      <w:r>
        <w:rPr>
          <w:rFonts w:hint="default" w:ascii="Arial" w:hAnsi="Arial" w:eastAsia="宋体" w:cs="Arial"/>
          <w:i w:val="0"/>
          <w:iCs w:val="0"/>
          <w:caps w:val="0"/>
          <w:color w:val="4472C4" w:themeColor="accent1"/>
          <w:spacing w:val="0"/>
          <w:sz w:val="24"/>
          <w:szCs w:val="24"/>
          <w:lang w:val="en-US" w:eastAsia="zh-CN"/>
          <w14:textFill>
            <w14:solidFill>
              <w14:schemeClr w14:val="accent1"/>
            </w14:solidFill>
          </w14:textFill>
        </w:rPr>
        <w:t>(Szkudlarek, B. et al. 2020)</w:t>
      </w:r>
      <w:r>
        <w:rPr>
          <w:rFonts w:hint="eastAsia" w:ascii="Arial" w:hAnsi="Arial" w:eastAsia="宋体" w:cs="Arial"/>
          <w:i w:val="0"/>
          <w:iCs w:val="0"/>
          <w:caps w:val="0"/>
          <w:color w:val="4472C4" w:themeColor="accent1"/>
          <w:spacing w:val="0"/>
          <w:sz w:val="24"/>
          <w:szCs w:val="24"/>
          <w:lang w:val="en-US" w:eastAsia="zh-CN"/>
          <w14:textFill>
            <w14:solidFill>
              <w14:schemeClr w14:val="accent1"/>
            </w14:solidFill>
          </w14:textFill>
        </w:rPr>
        <w:t xml:space="preserve"> </w:t>
      </w:r>
      <w:r>
        <w:rPr>
          <w:rFonts w:hint="eastAsia" w:ascii="Arial" w:hAnsi="Arial" w:eastAsia="宋体" w:cs="Arial"/>
          <w:i w:val="0"/>
          <w:iCs w:val="0"/>
          <w:caps w:val="0"/>
          <w:color w:val="auto"/>
          <w:spacing w:val="0"/>
          <w:sz w:val="24"/>
          <w:szCs w:val="24"/>
          <w:lang w:val="en-US" w:eastAsia="zh-CN"/>
        </w:rPr>
        <w:t>---c</w:t>
      </w:r>
      <w:r>
        <w:rPr>
          <w:rFonts w:hint="default" w:ascii="Arial" w:hAnsi="Arial" w:eastAsia="宋体" w:cs="Arial"/>
          <w:i w:val="0"/>
          <w:iCs w:val="0"/>
          <w:caps w:val="0"/>
          <w:color w:val="1F1F1F"/>
          <w:spacing w:val="0"/>
          <w:sz w:val="24"/>
          <w:szCs w:val="24"/>
          <w:lang w:val="en-US" w:eastAsia="zh-CN"/>
        </w:rPr>
        <w:t>ommunication plays a crucial role in exchanging knowledge, developing and maintaining relationships, negotiating transactions, and building and maintaining partnerships.Effective communication is widely acknowledged as a crucial element for multinational corporations (MNCs) to operate successfully at interpersonal, team, and organizational levels</w:t>
      </w:r>
      <w:r>
        <w:rPr>
          <w:rFonts w:hint="default" w:ascii="Arial" w:hAnsi="Arial" w:eastAsia="宋体" w:cs="Arial"/>
          <w:i w:val="0"/>
          <w:iCs w:val="0"/>
          <w:caps w:val="0"/>
          <w:color w:val="4472C4" w:themeColor="accent1"/>
          <w:spacing w:val="0"/>
          <w:sz w:val="24"/>
          <w:szCs w:val="24"/>
          <w:lang w:val="en-US" w:eastAsia="zh-CN"/>
          <w14:textFill>
            <w14:solidFill>
              <w14:schemeClr w14:val="accent1"/>
            </w14:solidFill>
          </w14:textFill>
        </w:rPr>
        <w:t xml:space="preserve"> (Barner-Rasmussen et al., 2014; Bstieler and Hemmert, 2008; De Vries et al., 2010; Griffith et al., 2002; Matveev and Nelson, 2004; Piekkari and Zander, 2005; Zander, 2005)</w:t>
      </w:r>
      <w:r>
        <w:rPr>
          <w:rFonts w:hint="default" w:ascii="Arial" w:hAnsi="Arial" w:eastAsia="宋体" w:cs="Arial"/>
          <w:i w:val="0"/>
          <w:iCs w:val="0"/>
          <w:caps w:val="0"/>
          <w:color w:val="1F1F1F"/>
          <w:spacing w:val="0"/>
          <w:sz w:val="24"/>
          <w:szCs w:val="24"/>
          <w:lang w:val="en-US" w:eastAsia="zh-CN"/>
        </w:rPr>
        <w:t xml:space="preserve">. Business negotiation is a consultative activity between two parties in economic and trade co-operation for the purpose of reaching a certain transaction or resolving a certain dispute. Effective and successful business negotiation will benefit </w:t>
      </w:r>
      <w:r>
        <w:rPr>
          <w:rFonts w:hint="eastAsia" w:ascii="Arial" w:hAnsi="Arial" w:eastAsia="宋体" w:cs="Arial"/>
          <w:i w:val="0"/>
          <w:iCs w:val="0"/>
          <w:caps w:val="0"/>
          <w:color w:val="1F1F1F"/>
          <w:spacing w:val="0"/>
          <w:sz w:val="24"/>
          <w:szCs w:val="24"/>
          <w:lang w:val="en-US" w:eastAsia="zh-CN"/>
        </w:rPr>
        <w:t xml:space="preserve">to </w:t>
      </w:r>
      <w:r>
        <w:rPr>
          <w:rFonts w:hint="default" w:ascii="Arial" w:hAnsi="Arial" w:eastAsia="宋体" w:cs="Arial"/>
          <w:i w:val="0"/>
          <w:iCs w:val="0"/>
          <w:caps w:val="0"/>
          <w:color w:val="1F1F1F"/>
          <w:spacing w:val="0"/>
          <w:sz w:val="24"/>
          <w:szCs w:val="24"/>
          <w:lang w:val="en-US" w:eastAsia="zh-CN"/>
        </w:rPr>
        <w:t>the company's growth and bring more opportunities. Although related fields such as language (e.g. Tenzer et al., 2017; Tietze and Piekkari, 2020) or knowledge transfer (Gaur et al., 2019; Yildiz, 2020) have established systematic bodies of knowledge, little attention has been paid to the significance of interpersonal communication, which is fundamental to any business activity. This editorial considers the current state of affairs in this area and highlights the areas that require attention when conducting business with companies in other countries.</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380" w:firstLineChars="200"/>
        <w:jc w:val="left"/>
        <w:textAlignment w:val="auto"/>
        <w:rPr>
          <w:rFonts w:hint="default" w:ascii="Arial" w:hAnsi="Arial" w:eastAsia="Arial" w:cs="Arial"/>
          <w:i w:val="0"/>
          <w:iCs w:val="0"/>
          <w:caps w:val="0"/>
          <w:color w:val="707070"/>
          <w:spacing w:val="0"/>
          <w:kern w:val="0"/>
          <w:sz w:val="19"/>
          <w:szCs w:val="19"/>
          <w:lang w:val="en-US" w:eastAsia="zh-CN" w:bidi="ar"/>
        </w:rPr>
      </w:pPr>
    </w:p>
    <w:p>
      <w:pPr>
        <w:keepNext w:val="0"/>
        <w:keepLines w:val="0"/>
        <w:pageBreakBefore w:val="0"/>
        <w:widowControl/>
        <w:kinsoku/>
        <w:wordWrap/>
        <w:overflowPunct/>
        <w:topLinePunct w:val="0"/>
        <w:autoSpaceDE/>
        <w:autoSpaceDN/>
        <w:bidi w:val="0"/>
        <w:adjustRightInd/>
        <w:snapToGrid/>
        <w:spacing w:line="480" w:lineRule="auto"/>
        <w:ind w:firstLine="640" w:firstLineChars="200"/>
        <w:textAlignment w:val="auto"/>
        <w:rPr>
          <w:rFonts w:hint="default" w:ascii="Arial" w:hAnsi="Arial" w:cs="Arial"/>
          <w:sz w:val="32"/>
          <w:szCs w:val="32"/>
        </w:rPr>
      </w:pPr>
    </w:p>
    <w:p>
      <w:pPr>
        <w:keepNext w:val="0"/>
        <w:keepLines w:val="0"/>
        <w:pageBreakBefore w:val="0"/>
        <w:widowControl/>
        <w:kinsoku/>
        <w:wordWrap/>
        <w:overflowPunct/>
        <w:topLinePunct w:val="0"/>
        <w:autoSpaceDE/>
        <w:autoSpaceDN/>
        <w:bidi w:val="0"/>
        <w:adjustRightInd/>
        <w:snapToGrid/>
        <w:spacing w:line="480" w:lineRule="auto"/>
        <w:ind w:firstLine="640" w:firstLineChars="200"/>
        <w:textAlignment w:val="auto"/>
        <w:outlineLvl w:val="1"/>
        <w:rPr>
          <w:rFonts w:hint="default" w:ascii="Arial" w:hAnsi="Arial" w:cs="Arial"/>
          <w:sz w:val="32"/>
          <w:szCs w:val="32"/>
        </w:rPr>
      </w:pPr>
      <w:bookmarkStart w:id="4" w:name="_Toc16146"/>
      <w:r>
        <w:rPr>
          <w:rFonts w:hint="default" w:ascii="Arial" w:hAnsi="Arial" w:cs="Arial"/>
          <w:b/>
          <w:bCs/>
          <w:sz w:val="32"/>
          <w:szCs w:val="32"/>
          <w:lang w:val="en-US" w:eastAsia="zh-CN"/>
        </w:rPr>
        <w:t>2.</w:t>
      </w:r>
      <w:r>
        <w:rPr>
          <w:rFonts w:hint="default" w:ascii="Arial" w:hAnsi="Arial" w:cs="Arial"/>
          <w:b/>
          <w:bCs/>
          <w:sz w:val="32"/>
          <w:szCs w:val="32"/>
        </w:rPr>
        <w:t>Different situations that require effective communication in international business</w:t>
      </w:r>
      <w:bookmarkEnd w:id="4"/>
      <w:bookmarkStart w:id="5" w:name="OLE_LINK5"/>
    </w:p>
    <w:p>
      <w:pPr>
        <w:keepNext w:val="0"/>
        <w:keepLines w:val="0"/>
        <w:pageBreakBefore w:val="0"/>
        <w:widowControl/>
        <w:numPr>
          <w:ilvl w:val="0"/>
          <w:numId w:val="3"/>
        </w:numPr>
        <w:kinsoku/>
        <w:wordWrap/>
        <w:overflowPunct/>
        <w:topLinePunct w:val="0"/>
        <w:autoSpaceDE/>
        <w:autoSpaceDN/>
        <w:bidi w:val="0"/>
        <w:adjustRightInd/>
        <w:snapToGrid/>
        <w:spacing w:line="480" w:lineRule="auto"/>
        <w:ind w:left="420" w:leftChars="0" w:firstLine="480" w:firstLineChars="200"/>
        <w:textAlignment w:val="auto"/>
        <w:rPr>
          <w:rFonts w:hint="default" w:ascii="Arial" w:hAnsi="Arial" w:cs="Arial"/>
          <w:sz w:val="24"/>
          <w:szCs w:val="24"/>
        </w:rPr>
      </w:pPr>
      <w:r>
        <w:rPr>
          <w:rFonts w:hint="default" w:ascii="Arial" w:hAnsi="Arial" w:cs="Arial"/>
          <w:sz w:val="24"/>
          <w:szCs w:val="24"/>
        </w:rPr>
        <w:t xml:space="preserve"> Cross-cultural communication:   In international business, it is crucial to communicate effectively with people from diverse cultural backgrounds. Cultural differences, such as attitudes towards time, etiquette, and expression, must be taken into account to ensure successful cross-cultural communication.</w:t>
      </w:r>
    </w:p>
    <w:p>
      <w:pPr>
        <w:keepNext w:val="0"/>
        <w:keepLines w:val="0"/>
        <w:pageBreakBefore w:val="0"/>
        <w:widowControl/>
        <w:numPr>
          <w:ilvl w:val="0"/>
          <w:numId w:val="3"/>
        </w:numPr>
        <w:kinsoku/>
        <w:wordWrap/>
        <w:overflowPunct/>
        <w:topLinePunct w:val="0"/>
        <w:autoSpaceDE/>
        <w:autoSpaceDN/>
        <w:bidi w:val="0"/>
        <w:adjustRightInd/>
        <w:snapToGrid/>
        <w:spacing w:line="480" w:lineRule="auto"/>
        <w:ind w:left="420" w:leftChars="0" w:firstLine="480" w:firstLineChars="200"/>
        <w:textAlignment w:val="auto"/>
        <w:rPr>
          <w:rFonts w:hint="default" w:ascii="Arial" w:hAnsi="Arial" w:cs="Arial"/>
          <w:sz w:val="24"/>
          <w:szCs w:val="24"/>
        </w:rPr>
      </w:pPr>
      <w:r>
        <w:rPr>
          <w:rFonts w:hint="default" w:ascii="Arial" w:hAnsi="Arial" w:cs="Arial"/>
          <w:sz w:val="24"/>
          <w:szCs w:val="24"/>
        </w:rPr>
        <w:t>Cross-language communication: In international business, you need to communicate with people whose mother tongue is different, so you need to ensure the accuracy and clarity of the language</w:t>
      </w:r>
      <w:r>
        <w:rPr>
          <w:rFonts w:hint="eastAsia" w:ascii="Arial" w:hAnsi="Arial" w:cs="Arial"/>
          <w:sz w:val="24"/>
          <w:szCs w:val="24"/>
          <w:lang w:val="en-US" w:eastAsia="zh-CN"/>
        </w:rPr>
        <w:t xml:space="preserve"> what you said</w:t>
      </w:r>
      <w:r>
        <w:rPr>
          <w:rFonts w:hint="default" w:ascii="Arial" w:hAnsi="Arial" w:cs="Arial"/>
          <w:sz w:val="24"/>
          <w:szCs w:val="24"/>
        </w:rPr>
        <w:t xml:space="preserve">, and at the same time, you can use </w:t>
      </w:r>
      <w:r>
        <w:rPr>
          <w:rFonts w:hint="eastAsia" w:ascii="Arial" w:hAnsi="Arial" w:cs="Arial"/>
          <w:sz w:val="24"/>
          <w:szCs w:val="24"/>
          <w:lang w:val="en-US" w:eastAsia="zh-CN"/>
        </w:rPr>
        <w:t xml:space="preserve">some </w:t>
      </w:r>
      <w:r>
        <w:rPr>
          <w:rFonts w:hint="default" w:ascii="Arial" w:hAnsi="Arial" w:cs="Arial"/>
          <w:sz w:val="24"/>
          <w:szCs w:val="24"/>
        </w:rPr>
        <w:t>translation tools or hire a translator to help communication</w:t>
      </w:r>
      <w:r>
        <w:rPr>
          <w:rFonts w:hint="eastAsia" w:ascii="Arial" w:hAnsi="Arial" w:cs="Arial"/>
          <w:sz w:val="24"/>
          <w:szCs w:val="24"/>
          <w:lang w:val="en-US" w:eastAsia="zh-CN"/>
        </w:rPr>
        <w:t xml:space="preserve"> get success</w:t>
      </w:r>
      <w:r>
        <w:rPr>
          <w:rFonts w:hint="default" w:ascii="Arial" w:hAnsi="Arial" w:cs="Arial"/>
          <w:sz w:val="24"/>
          <w:szCs w:val="24"/>
        </w:rPr>
        <w:t>.</w:t>
      </w:r>
    </w:p>
    <w:bookmarkEnd w:id="5"/>
    <w:p>
      <w:pPr>
        <w:keepNext w:val="0"/>
        <w:keepLines w:val="0"/>
        <w:pageBreakBefore w:val="0"/>
        <w:widowControl/>
        <w:numPr>
          <w:ilvl w:val="0"/>
          <w:numId w:val="3"/>
        </w:numPr>
        <w:kinsoku/>
        <w:wordWrap/>
        <w:overflowPunct/>
        <w:topLinePunct w:val="0"/>
        <w:autoSpaceDE/>
        <w:autoSpaceDN/>
        <w:bidi w:val="0"/>
        <w:adjustRightInd/>
        <w:snapToGrid/>
        <w:spacing w:line="480" w:lineRule="auto"/>
        <w:ind w:left="420" w:leftChars="0" w:firstLine="480" w:firstLineChars="200"/>
        <w:textAlignment w:val="auto"/>
        <w:rPr>
          <w:rFonts w:hint="default" w:ascii="Arial" w:hAnsi="Arial" w:cs="Arial"/>
          <w:sz w:val="24"/>
          <w:szCs w:val="24"/>
        </w:rPr>
      </w:pPr>
      <w:r>
        <w:rPr>
          <w:rFonts w:hint="default" w:ascii="Arial" w:hAnsi="Arial" w:cs="Arial"/>
          <w:sz w:val="24"/>
          <w:szCs w:val="24"/>
        </w:rPr>
        <w:t xml:space="preserve">Cross-geographical communication: In international business, it may be necessary to communicate remotely, such as by telephone, etc., so it is necessary </w:t>
      </w:r>
      <w:r>
        <w:rPr>
          <w:rFonts w:hint="eastAsia" w:ascii="Arial" w:hAnsi="Arial" w:cs="Arial"/>
          <w:sz w:val="24"/>
          <w:szCs w:val="24"/>
          <w:lang w:val="en-US" w:eastAsia="zh-CN"/>
        </w:rPr>
        <w:t xml:space="preserve">fro us </w:t>
      </w:r>
      <w:r>
        <w:rPr>
          <w:rFonts w:hint="default" w:ascii="Arial" w:hAnsi="Arial" w:cs="Arial"/>
          <w:sz w:val="24"/>
          <w:szCs w:val="24"/>
        </w:rPr>
        <w:t>to pay</w:t>
      </w:r>
      <w:r>
        <w:rPr>
          <w:rFonts w:hint="eastAsia" w:ascii="Arial" w:hAnsi="Arial" w:cs="Arial"/>
          <w:sz w:val="24"/>
          <w:szCs w:val="24"/>
          <w:lang w:val="en-US" w:eastAsia="zh-CN"/>
        </w:rPr>
        <w:t xml:space="preserve"> more</w:t>
      </w:r>
      <w:r>
        <w:rPr>
          <w:rFonts w:hint="default" w:ascii="Arial" w:hAnsi="Arial" w:cs="Arial"/>
          <w:sz w:val="24"/>
          <w:szCs w:val="24"/>
        </w:rPr>
        <w:t xml:space="preserve"> attention to the time, signal stability and other factors to ensure that the communication </w:t>
      </w:r>
      <w:r>
        <w:rPr>
          <w:rFonts w:hint="eastAsia" w:ascii="Arial" w:hAnsi="Arial" w:cs="Arial"/>
          <w:sz w:val="24"/>
          <w:szCs w:val="24"/>
          <w:lang w:val="en-US" w:eastAsia="zh-CN"/>
        </w:rPr>
        <w:t xml:space="preserve">can be </w:t>
      </w:r>
      <w:r>
        <w:rPr>
          <w:rFonts w:hint="default" w:ascii="Arial" w:hAnsi="Arial" w:cs="Arial"/>
          <w:sz w:val="24"/>
          <w:szCs w:val="24"/>
        </w:rPr>
        <w:t>carried out smoothly.</w:t>
      </w:r>
    </w:p>
    <w:p>
      <w:pPr>
        <w:keepNext w:val="0"/>
        <w:keepLines w:val="0"/>
        <w:pageBreakBefore w:val="0"/>
        <w:widowControl/>
        <w:numPr>
          <w:ilvl w:val="0"/>
          <w:numId w:val="3"/>
        </w:numPr>
        <w:kinsoku/>
        <w:wordWrap/>
        <w:overflowPunct/>
        <w:topLinePunct w:val="0"/>
        <w:autoSpaceDE/>
        <w:autoSpaceDN/>
        <w:bidi w:val="0"/>
        <w:adjustRightInd/>
        <w:snapToGrid/>
        <w:spacing w:line="480" w:lineRule="auto"/>
        <w:ind w:left="420" w:leftChars="0" w:firstLine="480" w:firstLineChars="200"/>
        <w:textAlignment w:val="auto"/>
        <w:rPr>
          <w:rFonts w:hint="default" w:ascii="Arial" w:hAnsi="Arial" w:cs="Arial"/>
          <w:sz w:val="24"/>
          <w:szCs w:val="24"/>
        </w:rPr>
      </w:pPr>
      <w:r>
        <w:rPr>
          <w:rFonts w:hint="default" w:ascii="Arial" w:hAnsi="Arial" w:cs="Arial"/>
          <w:sz w:val="24"/>
          <w:szCs w:val="24"/>
        </w:rPr>
        <w:t>Cross-team communication: In international business, it may be necessary to communicate with people from different teams</w:t>
      </w:r>
      <w:r>
        <w:rPr>
          <w:rFonts w:hint="eastAsia" w:ascii="Arial" w:hAnsi="Arial" w:cs="Arial"/>
          <w:sz w:val="24"/>
          <w:szCs w:val="24"/>
          <w:lang w:val="en-US" w:eastAsia="zh-CN"/>
        </w:rPr>
        <w:t>,like this time ,when a company in the UK has a business communication with a company in Mexico</w:t>
      </w:r>
      <w:r>
        <w:rPr>
          <w:rFonts w:hint="default" w:ascii="Arial" w:hAnsi="Arial" w:cs="Arial"/>
          <w:sz w:val="24"/>
          <w:szCs w:val="24"/>
        </w:rPr>
        <w:t>, people from different countries are on each side</w:t>
      </w:r>
      <w:r>
        <w:rPr>
          <w:rFonts w:hint="eastAsia" w:ascii="Arial" w:hAnsi="Arial" w:cs="Arial"/>
          <w:sz w:val="24"/>
          <w:szCs w:val="24"/>
          <w:lang w:val="en-US" w:eastAsia="zh-CN"/>
        </w:rPr>
        <w:t>.</w:t>
      </w:r>
      <w:r>
        <w:rPr>
          <w:rFonts w:hint="default" w:ascii="Arial" w:hAnsi="Arial" w:cs="Arial"/>
          <w:sz w:val="24"/>
          <w:szCs w:val="24"/>
        </w:rPr>
        <w:t xml:space="preserve">Therefore, it is necessary to ensure the timeliness and accuracy of the information, as well as to have good </w:t>
      </w:r>
      <w:r>
        <w:rPr>
          <w:rFonts w:hint="eastAsia" w:ascii="Arial" w:hAnsi="Arial" w:cs="Arial"/>
          <w:sz w:val="24"/>
          <w:szCs w:val="24"/>
          <w:lang w:val="en-US" w:eastAsia="zh-CN"/>
        </w:rPr>
        <w:t>cooperation</w:t>
      </w:r>
      <w:r>
        <w:rPr>
          <w:rFonts w:hint="default" w:ascii="Arial" w:hAnsi="Arial" w:cs="Arial"/>
          <w:sz w:val="24"/>
          <w:szCs w:val="24"/>
        </w:rPr>
        <w:t xml:space="preserve"> ability to ensure the smooth progress of cooperation between teams.</w:t>
      </w:r>
    </w:p>
    <w:p>
      <w:pPr>
        <w:keepNext w:val="0"/>
        <w:keepLines w:val="0"/>
        <w:pageBreakBefore w:val="0"/>
        <w:widowControl/>
        <w:numPr>
          <w:ilvl w:val="0"/>
          <w:numId w:val="3"/>
        </w:numPr>
        <w:kinsoku/>
        <w:wordWrap/>
        <w:overflowPunct/>
        <w:topLinePunct w:val="0"/>
        <w:autoSpaceDE/>
        <w:autoSpaceDN/>
        <w:bidi w:val="0"/>
        <w:adjustRightInd/>
        <w:snapToGrid/>
        <w:spacing w:line="480" w:lineRule="auto"/>
        <w:ind w:left="420" w:leftChars="0" w:firstLine="480" w:firstLineChars="200"/>
        <w:textAlignment w:val="auto"/>
        <w:rPr>
          <w:rFonts w:hint="default" w:ascii="Arial" w:hAnsi="Arial" w:cs="Arial"/>
          <w:sz w:val="24"/>
          <w:szCs w:val="24"/>
        </w:rPr>
      </w:pPr>
      <w:r>
        <w:rPr>
          <w:rFonts w:hint="default" w:ascii="Arial" w:hAnsi="Arial" w:cs="Arial"/>
          <w:sz w:val="24"/>
          <w:szCs w:val="24"/>
        </w:rPr>
        <w:t>Cross-company communication: In international business, it may be necessary to communicate with other companies, such as cooperation, competition and other aspects of communication, so it is necessary to pay attention to the corporate image and brand image to ensure the professionalism and effectiveness of communication.</w:t>
      </w:r>
      <w:r>
        <w:rPr>
          <w:rFonts w:hint="eastAsia" w:ascii="Arial" w:hAnsi="Arial" w:cs="Arial"/>
          <w:sz w:val="24"/>
          <w:szCs w:val="24"/>
          <w:lang w:val="en-US" w:eastAsia="zh-CN"/>
        </w:rPr>
        <w:t xml:space="preserve"> Because, for many leaders, it is important to see whether a company can intuitionisticly bring him professional performance.</w:t>
      </w:r>
    </w:p>
    <w:p>
      <w:pPr>
        <w:numPr>
          <w:ilvl w:val="0"/>
          <w:numId w:val="0"/>
        </w:numPr>
        <w:ind w:leftChars="0"/>
        <w:rPr>
          <w:rFonts w:hint="default" w:ascii="Arial" w:hAnsi="Arial" w:cs="Arial"/>
          <w:sz w:val="24"/>
          <w:szCs w:val="24"/>
        </w:rPr>
      </w:pPr>
    </w:p>
    <w:p>
      <w:pPr>
        <w:keepNext w:val="0"/>
        <w:keepLines w:val="0"/>
        <w:pageBreakBefore w:val="0"/>
        <w:widowControl/>
        <w:kinsoku/>
        <w:wordWrap/>
        <w:overflowPunct/>
        <w:topLinePunct w:val="0"/>
        <w:autoSpaceDE/>
        <w:autoSpaceDN/>
        <w:bidi w:val="0"/>
        <w:adjustRightInd/>
        <w:snapToGrid/>
        <w:spacing w:line="480" w:lineRule="auto"/>
        <w:ind w:firstLine="640" w:firstLineChars="200"/>
        <w:textAlignment w:val="auto"/>
        <w:outlineLvl w:val="1"/>
        <w:rPr>
          <w:rFonts w:hint="default" w:ascii="Arial" w:hAnsi="Arial" w:cs="Arial"/>
          <w:b/>
          <w:bCs/>
          <w:sz w:val="24"/>
          <w:szCs w:val="24"/>
        </w:rPr>
      </w:pPr>
      <w:bookmarkStart w:id="6" w:name="_Toc11637"/>
      <w:r>
        <w:rPr>
          <w:rFonts w:hint="eastAsia"/>
          <w:b/>
          <w:bCs/>
          <w:sz w:val="32"/>
          <w:szCs w:val="32"/>
          <w:lang w:val="en-US" w:eastAsia="zh-CN"/>
        </w:rPr>
        <w:t>3.</w:t>
      </w:r>
      <w:r>
        <w:rPr>
          <w:rFonts w:hint="eastAsia"/>
          <w:b/>
          <w:bCs/>
          <w:sz w:val="32"/>
          <w:szCs w:val="32"/>
        </w:rPr>
        <w:t>Communication failure</w:t>
      </w:r>
      <w:bookmarkEnd w:id="6"/>
    </w:p>
    <w:p>
      <w:pPr>
        <w:keepNext w:val="0"/>
        <w:keepLines w:val="0"/>
        <w:pageBreakBefore w:val="0"/>
        <w:widowControl/>
        <w:numPr>
          <w:ilvl w:val="0"/>
          <w:numId w:val="4"/>
        </w:numPr>
        <w:kinsoku/>
        <w:wordWrap/>
        <w:overflowPunct/>
        <w:topLinePunct w:val="0"/>
        <w:autoSpaceDE/>
        <w:autoSpaceDN/>
        <w:bidi w:val="0"/>
        <w:adjustRightInd/>
        <w:snapToGrid/>
        <w:spacing w:line="480" w:lineRule="auto"/>
        <w:ind w:left="420" w:leftChars="0" w:firstLine="480" w:firstLineChars="200"/>
        <w:textAlignment w:val="auto"/>
        <w:outlineLvl w:val="2"/>
        <w:rPr>
          <w:rFonts w:hint="default" w:ascii="Arial" w:hAnsi="Arial" w:cs="Arial"/>
          <w:b/>
          <w:bCs/>
          <w:sz w:val="24"/>
          <w:szCs w:val="24"/>
          <w:u w:val="none"/>
          <w:lang w:val="en-US" w:eastAsia="zh-CN"/>
        </w:rPr>
      </w:pPr>
      <w:bookmarkStart w:id="7" w:name="_Toc29645"/>
      <w:bookmarkStart w:id="8" w:name="OLE_LINK3"/>
      <w:r>
        <w:rPr>
          <w:rFonts w:hint="default" w:ascii="Arial" w:hAnsi="Arial" w:cs="Arial"/>
          <w:b/>
          <w:bCs/>
          <w:sz w:val="24"/>
          <w:szCs w:val="24"/>
          <w:u w:val="none"/>
          <w:lang w:val="en-US" w:eastAsia="zh-CN"/>
        </w:rPr>
        <w:t>Reasons for the communication failure</w:t>
      </w:r>
      <w:bookmarkEnd w:id="7"/>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outlineLvl w:val="9"/>
        <w:rPr>
          <w:rFonts w:hint="default" w:ascii="Arial" w:hAnsi="Arial" w:cs="Arial"/>
          <w:sz w:val="24"/>
          <w:szCs w:val="24"/>
        </w:rPr>
      </w:pPr>
      <w:r>
        <w:rPr>
          <w:rFonts w:hint="default" w:ascii="Arial" w:hAnsi="Arial" w:cs="Arial"/>
          <w:sz w:val="24"/>
          <w:szCs w:val="24"/>
        </w:rPr>
        <w:t>Communication failures that may occur in international exchanges are due to language barriers, cultural differences, and</w:t>
      </w:r>
      <w:r>
        <w:rPr>
          <w:rFonts w:hint="eastAsia" w:ascii="Arial" w:hAnsi="Arial" w:cs="Arial"/>
          <w:sz w:val="24"/>
          <w:szCs w:val="24"/>
          <w:lang w:val="en-US" w:eastAsia="zh-CN"/>
        </w:rPr>
        <w:t xml:space="preserve"> so on</w:t>
      </w:r>
      <w:r>
        <w:rPr>
          <w:rFonts w:hint="default" w:ascii="Arial" w:hAnsi="Arial" w:cs="Arial"/>
          <w:sz w:val="24"/>
          <w:szCs w:val="24"/>
        </w:rPr>
        <w:t>. The following are analyzed from several aspects</w:t>
      </w:r>
    </w:p>
    <w:p>
      <w:pPr>
        <w:keepNext w:val="0"/>
        <w:keepLines w:val="0"/>
        <w:pageBreakBefore w:val="0"/>
        <w:widowControl/>
        <w:numPr>
          <w:ilvl w:val="0"/>
          <w:numId w:val="5"/>
        </w:numPr>
        <w:kinsoku/>
        <w:wordWrap/>
        <w:overflowPunct/>
        <w:topLinePunct w:val="0"/>
        <w:autoSpaceDE/>
        <w:autoSpaceDN/>
        <w:bidi w:val="0"/>
        <w:adjustRightInd/>
        <w:snapToGrid/>
        <w:spacing w:line="480" w:lineRule="auto"/>
        <w:ind w:left="425" w:leftChars="0" w:firstLine="480" w:firstLineChars="200"/>
        <w:textAlignment w:val="auto"/>
        <w:outlineLvl w:val="3"/>
        <w:rPr>
          <w:rFonts w:hint="default" w:ascii="Arial" w:hAnsi="Arial" w:cs="Arial"/>
          <w:b/>
          <w:bCs/>
          <w:sz w:val="24"/>
          <w:szCs w:val="24"/>
        </w:rPr>
      </w:pPr>
      <w:r>
        <w:rPr>
          <w:rFonts w:hint="default" w:ascii="Arial" w:hAnsi="Arial" w:cs="Arial"/>
          <w:b/>
          <w:bCs/>
          <w:sz w:val="24"/>
          <w:szCs w:val="24"/>
        </w:rPr>
        <w:t>Culture and language</w:t>
      </w: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rPr>
      </w:pPr>
      <w:r>
        <w:rPr>
          <w:rFonts w:hint="default" w:ascii="Arial" w:hAnsi="Arial" w:cs="Arial"/>
          <w:sz w:val="24"/>
          <w:szCs w:val="24"/>
        </w:rPr>
        <w:t>Culture has a significant impact on language and communication. Each language offers tools to establish and dissolve relationships, but various cultures utilise these tools differently. When communicating with colleagues in a global business environment, it is important to consider the social and cultural aspects of language. This can help us better understand situations where someone may appear to be negligent or deliberately disrespectful, when in fact they are simply following their own cultural norms</w:t>
      </w:r>
      <w:r>
        <w:rPr>
          <w:rFonts w:hint="default" w:ascii="Arial" w:hAnsi="Arial" w:cs="Arial"/>
          <w:color w:val="4472C4" w:themeColor="accent1"/>
          <w:sz w:val="24"/>
          <w:szCs w:val="24"/>
          <w:lang w:eastAsia="zh-CN"/>
          <w14:textFill>
            <w14:solidFill>
              <w14:schemeClr w14:val="accent1"/>
            </w14:solidFill>
          </w14:textFill>
        </w:rPr>
        <w:t>（</w:t>
      </w:r>
      <w:r>
        <w:rPr>
          <w:rFonts w:hint="default" w:ascii="Arial" w:hAnsi="Arial" w:eastAsia="Helvetica" w:cs="Arial"/>
          <w:i w:val="0"/>
          <w:iCs w:val="0"/>
          <w:caps w:val="0"/>
          <w:color w:val="4472C4" w:themeColor="accent1"/>
          <w:spacing w:val="-4"/>
          <w:sz w:val="24"/>
          <w:szCs w:val="24"/>
          <w14:textFill>
            <w14:solidFill>
              <w14:schemeClr w14:val="accent1"/>
            </w14:solidFill>
          </w14:textFill>
        </w:rPr>
        <w:t>Elizabeth Keating</w:t>
      </w:r>
      <w:r>
        <w:rPr>
          <w:rFonts w:hint="default" w:ascii="Arial" w:hAnsi="Arial" w:eastAsia="宋体" w:cs="Arial"/>
          <w:i w:val="0"/>
          <w:iCs w:val="0"/>
          <w:caps w:val="0"/>
          <w:color w:val="4472C4" w:themeColor="accent1"/>
          <w:spacing w:val="-4"/>
          <w:sz w:val="24"/>
          <w:szCs w:val="24"/>
          <w:lang w:eastAsia="zh-CN"/>
          <w14:textFill>
            <w14:solidFill>
              <w14:schemeClr w14:val="accent1"/>
            </w14:solidFill>
          </w14:textFill>
        </w:rPr>
        <w:t>，</w:t>
      </w:r>
      <w:r>
        <w:rPr>
          <w:rFonts w:hint="default" w:ascii="Arial" w:hAnsi="Arial" w:eastAsia="宋体" w:cs="Arial"/>
          <w:i w:val="0"/>
          <w:iCs w:val="0"/>
          <w:caps w:val="0"/>
          <w:color w:val="4472C4" w:themeColor="accent1"/>
          <w:spacing w:val="-4"/>
          <w:sz w:val="24"/>
          <w:szCs w:val="24"/>
          <w:lang w:val="en-US" w:eastAsia="zh-CN"/>
          <w14:textFill>
            <w14:solidFill>
              <w14:schemeClr w14:val="accent1"/>
            </w14:solidFill>
          </w14:textFill>
        </w:rPr>
        <w:t>et al. 2016</w:t>
      </w:r>
      <w:r>
        <w:rPr>
          <w:rFonts w:hint="default" w:ascii="Arial" w:hAnsi="Arial" w:cs="Arial"/>
          <w:color w:val="4472C4" w:themeColor="accent1"/>
          <w:sz w:val="24"/>
          <w:szCs w:val="24"/>
          <w:lang w:eastAsia="zh-CN"/>
          <w14:textFill>
            <w14:solidFill>
              <w14:schemeClr w14:val="accent1"/>
            </w14:solidFill>
          </w14:textFill>
        </w:rPr>
        <w:t>）</w:t>
      </w:r>
      <w:r>
        <w:rPr>
          <w:rFonts w:hint="default" w:ascii="Arial" w:hAnsi="Arial" w:cs="Arial"/>
          <w:sz w:val="24"/>
          <w:szCs w:val="24"/>
        </w:rPr>
        <w:t xml:space="preserve">. </w:t>
      </w:r>
      <w:r>
        <w:rPr>
          <w:rFonts w:hint="default" w:ascii="Arial" w:hAnsi="Arial" w:cs="Arial"/>
          <w:sz w:val="24"/>
          <w:szCs w:val="24"/>
        </w:rPr>
        <w:t>For instance, communicating indirectly may help maintain good relationships, but it can be challenging for a cross-cultural audience. Conversely, being too direct can hinder relationship-building by disregarding cultural norms.</w:t>
      </w: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u w:val="none"/>
        </w:rPr>
      </w:pPr>
      <w:r>
        <w:rPr>
          <w:rFonts w:hint="default" w:ascii="Arial" w:hAnsi="Arial" w:cs="Arial"/>
          <w:sz w:val="24"/>
          <w:szCs w:val="24"/>
          <w:u w:val="none"/>
          <w:lang w:val="en-US" w:eastAsia="zh-CN"/>
        </w:rPr>
        <w:t xml:space="preserve">Another </w:t>
      </w:r>
      <w:r>
        <w:rPr>
          <w:rFonts w:hint="default" w:ascii="Arial" w:hAnsi="Arial" w:cs="Arial"/>
          <w:sz w:val="24"/>
          <w:szCs w:val="24"/>
          <w:u w:val="none"/>
        </w:rPr>
        <w:t>Example</w:t>
      </w:r>
      <w:r>
        <w:rPr>
          <w:rFonts w:hint="eastAsia" w:ascii="Arial" w:hAnsi="Arial" w:cs="Arial"/>
          <w:sz w:val="24"/>
          <w:szCs w:val="24"/>
          <w:u w:val="none"/>
          <w:lang w:val="en-US" w:eastAsia="zh-CN"/>
        </w:rPr>
        <w:t xml:space="preserve"> which is similarity with what i said before</w:t>
      </w:r>
      <w:r>
        <w:rPr>
          <w:rFonts w:hint="default" w:ascii="Arial" w:hAnsi="Arial" w:cs="Arial"/>
          <w:sz w:val="24"/>
          <w:szCs w:val="24"/>
          <w:u w:val="none"/>
        </w:rPr>
        <w:t>: Cultural differences in vocabulary</w:t>
      </w: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rPr>
      </w:pPr>
      <w:r>
        <w:rPr>
          <w:rFonts w:hint="default" w:ascii="Arial" w:hAnsi="Arial" w:cs="Arial"/>
          <w:sz w:val="24"/>
          <w:szCs w:val="24"/>
        </w:rPr>
        <w:t>Vocabulary is the basic of language.</w:t>
      </w:r>
      <w:r>
        <w:rPr>
          <w:rFonts w:hint="eastAsia" w:ascii="Arial" w:hAnsi="Arial" w:cs="Arial"/>
          <w:sz w:val="24"/>
          <w:szCs w:val="24"/>
          <w:lang w:val="en-US" w:eastAsia="zh-CN"/>
        </w:rPr>
        <w:t xml:space="preserve"> A word </w:t>
      </w:r>
      <w:r>
        <w:rPr>
          <w:rFonts w:hint="default" w:ascii="Arial" w:hAnsi="Arial" w:cs="Arial"/>
          <w:sz w:val="24"/>
          <w:szCs w:val="24"/>
        </w:rPr>
        <w:t>meanings can be divided into "conceptual meanings" and "implicit meanings".</w:t>
      </w:r>
      <w:r>
        <w:rPr>
          <w:rFonts w:hint="eastAsia" w:ascii="Arial" w:hAnsi="Arial" w:cs="Arial"/>
          <w:sz w:val="24"/>
          <w:szCs w:val="24"/>
          <w:lang w:val="en-US" w:eastAsia="zh-CN"/>
        </w:rPr>
        <w:t xml:space="preserve"> About them, t</w:t>
      </w:r>
      <w:r>
        <w:rPr>
          <w:rFonts w:hint="default" w:ascii="Arial" w:hAnsi="Arial" w:cs="Arial"/>
          <w:sz w:val="24"/>
          <w:szCs w:val="24"/>
        </w:rPr>
        <w:t>he former</w:t>
      </w:r>
      <w:r>
        <w:rPr>
          <w:rFonts w:hint="eastAsia" w:ascii="Arial" w:hAnsi="Arial" w:cs="Arial"/>
          <w:sz w:val="24"/>
          <w:szCs w:val="24"/>
          <w:lang w:val="en-US" w:eastAsia="zh-CN"/>
        </w:rPr>
        <w:t xml:space="preserve"> one</w:t>
      </w:r>
      <w:r>
        <w:rPr>
          <w:rFonts w:hint="default" w:ascii="Arial" w:hAnsi="Arial" w:cs="Arial"/>
          <w:sz w:val="24"/>
          <w:szCs w:val="24"/>
        </w:rPr>
        <w:t xml:space="preserve"> is more circumscribed and is usually the meaning given in the dictionary. </w:t>
      </w:r>
      <w:bookmarkEnd w:id="8"/>
      <w:r>
        <w:rPr>
          <w:rFonts w:hint="eastAsia" w:ascii="Arial" w:hAnsi="Arial" w:cs="Arial"/>
          <w:sz w:val="24"/>
          <w:szCs w:val="24"/>
          <w:lang w:val="en-US" w:eastAsia="zh-CN"/>
        </w:rPr>
        <w:t>However, t</w:t>
      </w:r>
      <w:r>
        <w:rPr>
          <w:rFonts w:hint="default" w:ascii="Arial" w:hAnsi="Arial" w:cs="Arial"/>
          <w:sz w:val="24"/>
          <w:szCs w:val="24"/>
        </w:rPr>
        <w:t>he implicit meanings of a word refers to its extended and associative meanings. It is an important carrier of different cultures, but it may become difficult</w:t>
      </w:r>
      <w:r>
        <w:rPr>
          <w:rFonts w:hint="eastAsia" w:ascii="Arial" w:hAnsi="Arial" w:cs="Arial"/>
          <w:sz w:val="24"/>
          <w:szCs w:val="24"/>
          <w:lang w:val="en-US" w:eastAsia="zh-CN"/>
        </w:rPr>
        <w:t>ies</w:t>
      </w:r>
      <w:r>
        <w:rPr>
          <w:rFonts w:hint="default" w:ascii="Arial" w:hAnsi="Arial" w:cs="Arial"/>
          <w:sz w:val="24"/>
          <w:szCs w:val="24"/>
        </w:rPr>
        <w:t xml:space="preserve"> in </w:t>
      </w:r>
      <w:r>
        <w:rPr>
          <w:rFonts w:hint="eastAsia" w:ascii="Arial" w:hAnsi="Arial" w:cs="Arial"/>
          <w:sz w:val="24"/>
          <w:szCs w:val="24"/>
          <w:lang w:val="en-US" w:eastAsia="zh-CN"/>
        </w:rPr>
        <w:t xml:space="preserve">international </w:t>
      </w:r>
      <w:r>
        <w:rPr>
          <w:rFonts w:hint="default" w:ascii="Arial" w:hAnsi="Arial" w:cs="Arial"/>
          <w:sz w:val="24"/>
          <w:szCs w:val="24"/>
        </w:rPr>
        <w:t xml:space="preserve"> communication. The same vocabulary may have different meanings in different cultures. Therefore, it is crucial to understand the socio-cultural meaning of vocabulary in business activities.</w:t>
      </w: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eastAsia="宋体" w:cs="Arial"/>
          <w:color w:val="4472C4" w:themeColor="accent1"/>
          <w:sz w:val="24"/>
          <w:szCs w:val="24"/>
          <w:highlight w:val="none"/>
          <w:lang w:eastAsia="zh-CN"/>
          <w14:textFill>
            <w14:solidFill>
              <w14:schemeClr w14:val="accent1"/>
            </w14:solidFill>
          </w14:textFill>
        </w:rPr>
      </w:pPr>
      <w:r>
        <w:rPr>
          <w:rFonts w:hint="eastAsia" w:ascii="Arial" w:hAnsi="Arial" w:eastAsia="宋体" w:cs="Arial"/>
          <w:sz w:val="24"/>
          <w:szCs w:val="24"/>
          <w:highlight w:val="none"/>
          <w:lang w:val="en-US" w:eastAsia="zh-CN"/>
        </w:rPr>
        <w:t xml:space="preserve">There is  an </w:t>
      </w:r>
      <w:r>
        <w:rPr>
          <w:rFonts w:hint="default" w:ascii="Arial" w:hAnsi="Arial" w:eastAsia="宋体" w:cs="Arial"/>
          <w:sz w:val="24"/>
          <w:szCs w:val="24"/>
          <w:highlight w:val="none"/>
        </w:rPr>
        <w:t>Example : General Motors sells cars in Mexico under the name NAVO, but this name</w:t>
      </w:r>
      <w:r>
        <w:rPr>
          <w:rFonts w:hint="eastAsia" w:ascii="Arial" w:hAnsi="Arial" w:eastAsia="宋体" w:cs="Arial"/>
          <w:sz w:val="24"/>
          <w:szCs w:val="24"/>
          <w:highlight w:val="none"/>
          <w:lang w:val="en-US" w:eastAsia="zh-CN"/>
        </w:rPr>
        <w:t xml:space="preserve"> </w:t>
      </w:r>
      <w:r>
        <w:rPr>
          <w:rFonts w:hint="default" w:ascii="Arial" w:hAnsi="Arial" w:eastAsia="宋体" w:cs="Arial"/>
          <w:sz w:val="24"/>
          <w:szCs w:val="24"/>
          <w:highlight w:val="none"/>
          <w:lang w:val="en-US" w:eastAsia="zh-CN"/>
        </w:rPr>
        <w:t>“</w:t>
      </w:r>
      <w:r>
        <w:rPr>
          <w:rFonts w:hint="eastAsia" w:ascii="Arial" w:hAnsi="Arial" w:eastAsia="宋体" w:cs="Arial"/>
          <w:sz w:val="24"/>
          <w:szCs w:val="24"/>
          <w:highlight w:val="none"/>
          <w:lang w:val="en-US" w:eastAsia="zh-CN"/>
        </w:rPr>
        <w:t>NAVO</w:t>
      </w:r>
      <w:r>
        <w:rPr>
          <w:rFonts w:hint="default" w:ascii="Arial" w:hAnsi="Arial" w:eastAsia="宋体" w:cs="Arial"/>
          <w:sz w:val="24"/>
          <w:szCs w:val="24"/>
          <w:highlight w:val="none"/>
          <w:lang w:val="en-US" w:eastAsia="zh-CN"/>
        </w:rPr>
        <w:t>”</w:t>
      </w:r>
      <w:r>
        <w:rPr>
          <w:rFonts w:hint="eastAsia" w:ascii="Arial" w:hAnsi="Arial" w:eastAsia="宋体" w:cs="Arial"/>
          <w:sz w:val="24"/>
          <w:szCs w:val="24"/>
          <w:highlight w:val="none"/>
          <w:lang w:val="en-US" w:eastAsia="zh-CN"/>
        </w:rPr>
        <w:t xml:space="preserve"> </w:t>
      </w:r>
      <w:r>
        <w:rPr>
          <w:rFonts w:hint="default" w:ascii="Arial" w:hAnsi="Arial" w:eastAsia="宋体" w:cs="Arial"/>
          <w:sz w:val="24"/>
          <w:szCs w:val="24"/>
          <w:highlight w:val="none"/>
        </w:rPr>
        <w:t xml:space="preserve">is not suitable for a car as it means 'it doesn't go' in Spanish. As a result, the company </w:t>
      </w:r>
      <w:r>
        <w:rPr>
          <w:rFonts w:hint="eastAsia" w:ascii="Arial" w:hAnsi="Arial" w:eastAsia="宋体" w:cs="Arial"/>
          <w:sz w:val="24"/>
          <w:szCs w:val="24"/>
          <w:highlight w:val="none"/>
          <w:lang w:val="en-US" w:eastAsia="zh-CN"/>
        </w:rPr>
        <w:t xml:space="preserve">get failed </w:t>
      </w:r>
      <w:r>
        <w:rPr>
          <w:rFonts w:hint="default" w:ascii="Arial" w:hAnsi="Arial" w:eastAsia="宋体" w:cs="Arial"/>
          <w:sz w:val="24"/>
          <w:szCs w:val="24"/>
          <w:highlight w:val="none"/>
        </w:rPr>
        <w:t>in the Mexican car market.</w:t>
      </w:r>
      <w:r>
        <w:rPr>
          <w:rFonts w:hint="default" w:ascii="Arial" w:hAnsi="Arial" w:eastAsia="宋体" w:cs="Arial"/>
          <w:color w:val="4472C4" w:themeColor="accent1"/>
          <w:sz w:val="24"/>
          <w:szCs w:val="24"/>
          <w:highlight w:val="none"/>
          <w:lang w:eastAsia="zh-CN"/>
          <w14:textFill>
            <w14:solidFill>
              <w14:schemeClr w14:val="accent1"/>
            </w14:solidFill>
          </w14:textFill>
        </w:rPr>
        <w:t>（</w:t>
      </w:r>
      <w:r>
        <w:rPr>
          <w:rFonts w:hint="default" w:ascii="Arial" w:hAnsi="Arial" w:eastAsia="宋体" w:cs="Arial"/>
          <w:color w:val="4472C4" w:themeColor="accent1"/>
          <w:sz w:val="24"/>
          <w:szCs w:val="24"/>
          <w:highlight w:val="none"/>
          <w:lang w:val="en-US" w:eastAsia="zh-CN"/>
          <w14:textFill>
            <w14:solidFill>
              <w14:schemeClr w14:val="accent1"/>
            </w14:solidFill>
          </w14:textFill>
        </w:rPr>
        <w:t>Hu W，2008</w:t>
      </w:r>
      <w:r>
        <w:rPr>
          <w:rFonts w:hint="default" w:ascii="Arial" w:hAnsi="Arial" w:eastAsia="宋体" w:cs="Arial"/>
          <w:color w:val="4472C4" w:themeColor="accent1"/>
          <w:sz w:val="24"/>
          <w:szCs w:val="24"/>
          <w:highlight w:val="none"/>
          <w:lang w:eastAsia="zh-CN"/>
          <w14:textFill>
            <w14:solidFill>
              <w14:schemeClr w14:val="accent1"/>
            </w14:solidFill>
          </w14:textFill>
        </w:rPr>
        <w:t>）</w:t>
      </w: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eastAsia="宋体" w:cs="Arial"/>
          <w:color w:val="4472C4" w:themeColor="accent1"/>
          <w:sz w:val="24"/>
          <w:szCs w:val="24"/>
          <w:highlight w:val="none"/>
          <w:lang w:val="en-US" w:eastAsia="zh-CN"/>
          <w14:textFill>
            <w14:solidFill>
              <w14:schemeClr w14:val="accent1"/>
            </w14:solidFill>
          </w14:textFill>
        </w:rPr>
      </w:pPr>
      <w:r>
        <w:rPr>
          <w:rFonts w:hint="default" w:ascii="Arial" w:hAnsi="Arial" w:eastAsia="宋体" w:cs="Arial"/>
          <w:color w:val="000000" w:themeColor="text1"/>
          <w:sz w:val="24"/>
          <w:szCs w:val="24"/>
          <w:highlight w:val="none"/>
          <w:lang w:eastAsia="zh-CN"/>
          <w14:textFill>
            <w14:solidFill>
              <w14:schemeClr w14:val="tx1"/>
            </w14:solidFill>
          </w14:textFill>
        </w:rPr>
        <w:t xml:space="preserve">According to the cases, we need to pay attention to the differences in language culture </w:t>
      </w:r>
      <w:r>
        <w:rPr>
          <w:rFonts w:hint="eastAsia" w:ascii="Arial" w:hAnsi="Arial" w:eastAsia="宋体" w:cs="Arial"/>
          <w:color w:val="000000" w:themeColor="text1"/>
          <w:sz w:val="24"/>
          <w:szCs w:val="24"/>
          <w:highlight w:val="none"/>
          <w:lang w:val="en-US" w:eastAsia="zh-CN"/>
          <w14:textFill>
            <w14:solidFill>
              <w14:schemeClr w14:val="tx1"/>
            </w14:solidFill>
          </w14:textFill>
        </w:rPr>
        <w:t xml:space="preserve">when we have the </w:t>
      </w:r>
      <w:r>
        <w:rPr>
          <w:rFonts w:hint="default" w:ascii="Arial" w:hAnsi="Arial" w:eastAsia="宋体" w:cs="Arial"/>
          <w:color w:val="000000" w:themeColor="text1"/>
          <w:sz w:val="24"/>
          <w:szCs w:val="24"/>
          <w:highlight w:val="none"/>
          <w:lang w:eastAsia="zh-CN"/>
          <w14:textFill>
            <w14:solidFill>
              <w14:schemeClr w14:val="tx1"/>
            </w14:solidFill>
          </w14:textFill>
        </w:rPr>
        <w:t>business communication with a Mexican company. Otherwise it may lead to bad results</w:t>
      </w:r>
      <w:r>
        <w:rPr>
          <w:rFonts w:hint="eastAsia" w:ascii="Arial" w:hAnsi="Arial" w:eastAsia="宋体" w:cs="Arial"/>
          <w:color w:val="000000" w:themeColor="text1"/>
          <w:sz w:val="24"/>
          <w:szCs w:val="24"/>
          <w:highlight w:val="none"/>
          <w:lang w:val="en-US" w:eastAsia="zh-CN"/>
          <w14:textFill>
            <w14:solidFill>
              <w14:schemeClr w14:val="tx1"/>
            </w14:solidFill>
          </w14:textFill>
        </w:rPr>
        <w:t>.</w:t>
      </w: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firstLine="480" w:firstLineChars="200"/>
        <w:textAlignment w:val="auto"/>
        <w:outlineLvl w:val="3"/>
        <w:rPr>
          <w:rFonts w:hint="default" w:ascii="Arial" w:hAnsi="Arial" w:eastAsia="宋体" w:cs="Arial"/>
          <w:b/>
          <w:bCs/>
          <w:sz w:val="24"/>
          <w:szCs w:val="24"/>
          <w:highlight w:val="yellow"/>
        </w:rPr>
      </w:pPr>
      <w:r>
        <w:rPr>
          <w:rFonts w:hint="default" w:ascii="Arial" w:hAnsi="Arial" w:cs="Arial"/>
          <w:b/>
          <w:bCs/>
          <w:sz w:val="24"/>
          <w:szCs w:val="24"/>
          <w:lang w:val="en-US" w:eastAsia="zh-CN"/>
        </w:rPr>
        <w:t>2.The ences in culture and business customs</w:t>
      </w: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lang w:val="en-US" w:eastAsia="zh-CN"/>
        </w:rPr>
      </w:pPr>
      <w:r>
        <w:rPr>
          <w:rFonts w:hint="default" w:ascii="Arial" w:hAnsi="Arial" w:cs="Arial"/>
          <w:sz w:val="24"/>
          <w:szCs w:val="24"/>
          <w:lang w:val="en-US" w:eastAsia="zh-CN"/>
        </w:rPr>
        <w:t>The UK and Mexico are very different in terms of culture and business practices and we will refer to the cultural dimensions of Hofstede and Trompenaars for comparison.</w:t>
      </w:r>
    </w:p>
    <w:p>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default" w:ascii="Arial" w:hAnsi="Arial" w:cs="Arial"/>
          <w:sz w:val="24"/>
          <w:szCs w:val="24"/>
          <w:lang w:val="en-US" w:eastAsia="zh-CN"/>
        </w:rPr>
      </w:pPr>
      <w:r>
        <w:rPr>
          <w:rFonts w:hint="default" w:ascii="Arial" w:hAnsi="Arial" w:cs="Arial"/>
          <w:sz w:val="24"/>
          <w:szCs w:val="24"/>
          <w:lang w:val="en-US" w:eastAsia="zh-CN"/>
        </w:rPr>
        <w:t xml:space="preserve">Since </w:t>
      </w:r>
      <w:r>
        <w:rPr>
          <w:rFonts w:hint="default" w:ascii="Arial" w:hAnsi="Arial" w:cs="Arial"/>
          <w:color w:val="4472C4" w:themeColor="accent1"/>
          <w:sz w:val="24"/>
          <w:szCs w:val="24"/>
          <w:lang w:val="en-US" w:eastAsia="zh-CN"/>
          <w14:textFill>
            <w14:solidFill>
              <w14:schemeClr w14:val="accent1"/>
            </w14:solidFill>
          </w14:textFill>
        </w:rPr>
        <w:t xml:space="preserve">Hofstede's (1980) </w:t>
      </w:r>
      <w:r>
        <w:rPr>
          <w:rFonts w:hint="default" w:ascii="Arial" w:hAnsi="Arial" w:cs="Arial"/>
          <w:sz w:val="24"/>
          <w:szCs w:val="24"/>
          <w:lang w:val="en-US" w:eastAsia="zh-CN"/>
        </w:rPr>
        <w:t>work, cultural dimensions have become a major reference point for implementing cultural and comparative communication models</w:t>
      </w:r>
      <w:r>
        <w:rPr>
          <w:rFonts w:hint="default" w:ascii="Arial" w:hAnsi="Arial" w:cs="Arial"/>
          <w:color w:val="4472C4" w:themeColor="accent1"/>
          <w:sz w:val="24"/>
          <w:szCs w:val="24"/>
          <w:lang w:val="en-US" w:eastAsia="zh-CN"/>
          <w14:textFill>
            <w14:solidFill>
              <w14:schemeClr w14:val="accent1"/>
            </w14:solidFill>
          </w14:textFill>
        </w:rPr>
        <w:t xml:space="preserve"> (Merkin et al., 2014)</w:t>
      </w:r>
      <w:r>
        <w:rPr>
          <w:rFonts w:hint="default" w:ascii="Arial" w:hAnsi="Arial" w:cs="Arial"/>
          <w:sz w:val="24"/>
          <w:szCs w:val="24"/>
          <w:lang w:val="en-US" w:eastAsia="zh-CN"/>
        </w:rPr>
        <w:t xml:space="preserve">. </w:t>
      </w:r>
      <w:r>
        <w:rPr>
          <w:rFonts w:hint="eastAsia" w:ascii="Arial" w:hAnsi="Arial" w:cs="Arial"/>
          <w:sz w:val="24"/>
          <w:szCs w:val="24"/>
          <w:lang w:val="en-US" w:eastAsia="zh-CN"/>
        </w:rPr>
        <w:t>A</w:t>
      </w:r>
      <w:r>
        <w:rPr>
          <w:rFonts w:hint="default" w:ascii="Arial" w:hAnsi="Arial" w:cs="Arial"/>
          <w:sz w:val="24"/>
          <w:szCs w:val="24"/>
          <w:lang w:val="en-US" w:eastAsia="zh-CN"/>
        </w:rPr>
        <w:t>s shown in the figure</w:t>
      </w:r>
      <w:r>
        <w:rPr>
          <w:rFonts w:hint="eastAsia" w:ascii="Arial" w:hAnsi="Arial" w:cs="Arial"/>
          <w:sz w:val="24"/>
          <w:szCs w:val="24"/>
          <w:lang w:val="en-US" w:eastAsia="zh-CN"/>
        </w:rPr>
        <w:t>（1）</w:t>
      </w:r>
      <w:r>
        <w:rPr>
          <w:rFonts w:hint="default" w:ascii="Arial" w:hAnsi="Arial" w:cs="Arial"/>
          <w:sz w:val="24"/>
          <w:szCs w:val="24"/>
          <w:lang w:val="en-US" w:eastAsia="zh-CN"/>
        </w:rPr>
        <w:t>,</w:t>
      </w:r>
      <w:r>
        <w:rPr>
          <w:rFonts w:hint="eastAsia" w:ascii="Arial" w:hAnsi="Arial" w:cs="Arial"/>
          <w:sz w:val="24"/>
          <w:szCs w:val="24"/>
          <w:lang w:val="en-US" w:eastAsia="zh-CN"/>
        </w:rPr>
        <w:t xml:space="preserve"> a</w:t>
      </w:r>
      <w:r>
        <w:rPr>
          <w:rFonts w:hint="default" w:ascii="Arial" w:hAnsi="Arial" w:cs="Arial"/>
          <w:sz w:val="24"/>
          <w:szCs w:val="24"/>
          <w:lang w:val="en-US" w:eastAsia="zh-CN"/>
        </w:rPr>
        <w:t>ccording to Hofstede's cultural dimensions, the UK has a higher level of uncertainty avoidance. This means that the British are more inclined to follow rules and regulations and prefer clear plans and arrangements. In contrast, Mexico scores lower on this dimension, as Mexicans tend to be more comfortable with uncertainty and prioritize flexibility and improvisation.</w:t>
      </w: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lang w:val="en-US" w:eastAsia="zh-CN"/>
        </w:rPr>
      </w:pPr>
      <w:r>
        <w:rPr>
          <w:rFonts w:hint="default" w:ascii="Arial" w:hAnsi="Arial" w:cs="Arial"/>
          <w:sz w:val="24"/>
          <w:szCs w:val="24"/>
          <w:lang w:val="en-US" w:eastAsia="zh-CN"/>
        </w:rPr>
        <w:t xml:space="preserve">The United Kingdom and </w:t>
      </w:r>
      <w:bookmarkStart w:id="9" w:name="OLE_LINK6"/>
      <w:r>
        <w:rPr>
          <w:rFonts w:hint="default" w:ascii="Arial" w:hAnsi="Arial" w:cs="Arial"/>
          <w:sz w:val="24"/>
          <w:szCs w:val="24"/>
          <w:lang w:val="en-US" w:eastAsia="zh-CN"/>
        </w:rPr>
        <w:t xml:space="preserve">Mexico </w:t>
      </w:r>
      <w:bookmarkEnd w:id="9"/>
      <w:r>
        <w:rPr>
          <w:rFonts w:hint="default" w:ascii="Arial" w:hAnsi="Arial" w:cs="Arial"/>
          <w:sz w:val="24"/>
          <w:szCs w:val="24"/>
          <w:lang w:val="en-US" w:eastAsia="zh-CN"/>
        </w:rPr>
        <w:t xml:space="preserve">differ in their  rights. The UK values equal distribution of rights and places less emphasis on authority and hierarchy, instead </w:t>
      </w:r>
      <w:r>
        <w:rPr>
          <w:rFonts w:hint="eastAsia" w:ascii="Arial" w:hAnsi="Arial" w:cs="Arial"/>
          <w:sz w:val="24"/>
          <w:szCs w:val="24"/>
          <w:lang w:val="en-US" w:eastAsia="zh-CN"/>
        </w:rPr>
        <w:t>prioritizing</w:t>
      </w:r>
      <w:r>
        <w:rPr>
          <w:rFonts w:hint="default" w:ascii="Arial" w:hAnsi="Arial" w:cs="Arial"/>
          <w:sz w:val="24"/>
          <w:szCs w:val="24"/>
          <w:lang w:val="en-US" w:eastAsia="zh-CN"/>
        </w:rPr>
        <w:t xml:space="preserve"> individual performance and achievement</w:t>
      </w:r>
      <w:r>
        <w:rPr>
          <w:rFonts w:hint="eastAsia" w:ascii="Arial" w:hAnsi="Arial" w:cs="Arial"/>
          <w:sz w:val="24"/>
          <w:szCs w:val="24"/>
          <w:lang w:val="en-US" w:eastAsia="zh-CN"/>
        </w:rPr>
        <w:t xml:space="preserve">,we can see that from the figure 1 ,the data of individualism is 76% which is more than 50% higher than </w:t>
      </w:r>
      <w:r>
        <w:rPr>
          <w:rFonts w:hint="default" w:ascii="Arial" w:hAnsi="Arial" w:cs="Arial"/>
          <w:sz w:val="24"/>
          <w:szCs w:val="24"/>
          <w:lang w:val="en-US" w:eastAsia="zh-CN"/>
        </w:rPr>
        <w:t>Mexico’</w:t>
      </w:r>
      <w:r>
        <w:rPr>
          <w:rFonts w:hint="eastAsia" w:ascii="Arial" w:hAnsi="Arial" w:cs="Arial"/>
          <w:sz w:val="24"/>
          <w:szCs w:val="24"/>
          <w:lang w:val="en-US" w:eastAsia="zh-CN"/>
        </w:rPr>
        <w:t>s figure</w:t>
      </w:r>
      <w:r>
        <w:rPr>
          <w:rFonts w:hint="default" w:ascii="Arial" w:hAnsi="Arial" w:cs="Arial"/>
          <w:sz w:val="24"/>
          <w:szCs w:val="24"/>
          <w:lang w:val="en-US" w:eastAsia="zh-CN"/>
        </w:rPr>
        <w:t xml:space="preserve">. In contrast, Mexico places greater importance on social status </w:t>
      </w:r>
    </w:p>
    <w:p>
      <w:pPr>
        <w:keepNext w:val="0"/>
        <w:keepLines w:val="0"/>
        <w:pageBreakBefore w:val="0"/>
        <w:widowControl/>
        <w:kinsoku/>
        <w:wordWrap/>
        <w:overflowPunct/>
        <w:topLinePunct w:val="0"/>
        <w:autoSpaceDE/>
        <w:autoSpaceDN/>
        <w:bidi w:val="0"/>
        <w:adjustRightInd/>
        <w:snapToGrid/>
        <w:spacing w:line="480" w:lineRule="auto"/>
        <w:ind w:firstLine="440" w:firstLineChars="200"/>
        <w:textAlignment w:val="auto"/>
        <w:rPr>
          <w:rFonts w:hint="default"/>
          <w:lang w:val="en-US" w:eastAsia="zh-CN"/>
        </w:rPr>
      </w:pPr>
      <w:r>
        <w:rPr>
          <w:rFonts w:hint="default"/>
          <w:lang w:val="en-US" w:eastAsia="zh-CN"/>
        </w:rPr>
        <w:drawing>
          <wp:inline distT="0" distB="0" distL="114300" distR="114300">
            <wp:extent cx="5728970" cy="2384425"/>
            <wp:effectExtent l="0" t="0" r="1270" b="8255"/>
            <wp:docPr id="1" name="图片 1" descr="b61c1be7a7dbaac933d94c473e1bb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b61c1be7a7dbaac933d94c473e1bbc3"/>
                    <pic:cNvPicPr>
                      <a:picLocks noChangeAspect="1"/>
                    </pic:cNvPicPr>
                  </pic:nvPicPr>
                  <pic:blipFill>
                    <a:blip r:embed="rId7"/>
                    <a:stretch>
                      <a:fillRect/>
                    </a:stretch>
                  </pic:blipFill>
                  <pic:spPr>
                    <a:xfrm>
                      <a:off x="0" y="0"/>
                      <a:ext cx="5728970" cy="2384425"/>
                    </a:xfrm>
                    <a:prstGeom prst="rect">
                      <a:avLst/>
                    </a:prstGeom>
                  </pic:spPr>
                </pic:pic>
              </a:graphicData>
            </a:graphic>
          </wp:inline>
        </w:drawing>
      </w:r>
    </w:p>
    <w:p>
      <w:pPr>
        <w:jc w:val="center"/>
        <w:rPr>
          <w:rFonts w:hint="default"/>
          <w:lang w:val="en-US" w:eastAsia="zh-CN"/>
        </w:rPr>
      </w:pPr>
      <w:r>
        <w:rPr>
          <w:rFonts w:hint="eastAsia"/>
          <w:lang w:val="en-US" w:eastAsia="zh-CN"/>
        </w:rPr>
        <w:t xml:space="preserve">Figure（1）the orange one: </w:t>
      </w:r>
      <w:bookmarkStart w:id="21" w:name="_GoBack"/>
      <w:bookmarkEnd w:id="21"/>
      <w:r>
        <w:rPr>
          <w:rFonts w:hint="eastAsia"/>
          <w:lang w:val="en-US" w:eastAsia="zh-CN"/>
        </w:rPr>
        <w:t>mexico; the green one : the UK</w:t>
      </w:r>
    </w:p>
    <w:p>
      <w:pPr>
        <w:pStyle w:val="7"/>
        <w:keepNext w:val="0"/>
        <w:keepLines w:val="0"/>
        <w:widowControl/>
        <w:suppressLineNumbers w:val="0"/>
        <w:ind w:left="567" w:hanging="567"/>
        <w:rPr>
          <w:rFonts w:hint="default"/>
          <w:lang w:val="en-US" w:eastAsia="zh-CN"/>
        </w:rPr>
      </w:pPr>
      <w:r>
        <w:rPr>
          <w:i/>
          <w:iCs/>
        </w:rPr>
        <w:t>Country comparison tool</w:t>
      </w:r>
      <w:r>
        <w:t xml:space="preserve"> (no date) </w:t>
      </w:r>
      <w:r>
        <w:rPr>
          <w:i/>
          <w:iCs/>
        </w:rPr>
        <w:t>Hofstede Insights</w:t>
      </w:r>
      <w:r>
        <w:t xml:space="preserve">. Available at: https://www.hofstede-insights.com/country-comparison-tool?countries=mexico%2Cunited%2Bkingdom (Accessed: </w:t>
      </w:r>
      <w:r>
        <w:rPr>
          <w:rFonts w:hint="eastAsia"/>
          <w:lang w:val="en-US" w:eastAsia="zh-CN"/>
        </w:rPr>
        <w:t>3</w:t>
      </w:r>
      <w:r>
        <w:t xml:space="preserve"> January 2024). </w:t>
      </w:r>
    </w:p>
    <w:p>
      <w:pPr>
        <w:rPr>
          <w:rFonts w:hint="default" w:ascii="Arial" w:hAnsi="Arial" w:cs="Arial"/>
          <w:sz w:val="24"/>
          <w:szCs w:val="24"/>
          <w:lang w:val="en-US" w:eastAsia="zh-CN"/>
        </w:rPr>
      </w:pP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lang w:val="en-US" w:eastAsia="zh-CN"/>
        </w:rPr>
      </w:pPr>
      <w:r>
        <w:rPr>
          <w:rFonts w:hint="default" w:ascii="Arial" w:hAnsi="Arial" w:cs="Arial"/>
          <w:sz w:val="24"/>
          <w:szCs w:val="24"/>
          <w:lang w:val="en-US" w:eastAsia="zh-CN"/>
        </w:rPr>
        <w:t xml:space="preserve">According to </w:t>
      </w:r>
      <w:r>
        <w:rPr>
          <w:rFonts w:hint="default" w:ascii="Arial" w:hAnsi="Arial" w:cs="Arial"/>
          <w:color w:val="4472C4" w:themeColor="accent1"/>
          <w:sz w:val="24"/>
          <w:szCs w:val="24"/>
          <w:lang w:val="en-US" w:eastAsia="zh-CN"/>
          <w14:textFill>
            <w14:solidFill>
              <w14:schemeClr w14:val="accent1"/>
            </w14:solidFill>
          </w14:textFill>
        </w:rPr>
        <w:t>Trompenaars' (1993)</w:t>
      </w:r>
      <w:r>
        <w:rPr>
          <w:rFonts w:hint="default" w:ascii="Arial" w:hAnsi="Arial" w:cs="Arial"/>
          <w:sz w:val="24"/>
          <w:szCs w:val="24"/>
          <w:lang w:val="en-US" w:eastAsia="zh-CN"/>
        </w:rPr>
        <w:t xml:space="preserve"> cultural dimension, the UK is more individualistic and independent, </w:t>
      </w:r>
      <w:r>
        <w:rPr>
          <w:rFonts w:hint="eastAsia" w:ascii="Arial" w:hAnsi="Arial" w:cs="Arial"/>
          <w:sz w:val="24"/>
          <w:szCs w:val="24"/>
          <w:lang w:val="en-US" w:eastAsia="zh-CN"/>
        </w:rPr>
        <w:t>prioritizing</w:t>
      </w:r>
      <w:r>
        <w:rPr>
          <w:rFonts w:hint="default" w:ascii="Arial" w:hAnsi="Arial" w:cs="Arial"/>
          <w:sz w:val="24"/>
          <w:szCs w:val="24"/>
          <w:lang w:val="en-US" w:eastAsia="zh-CN"/>
        </w:rPr>
        <w:t xml:space="preserve"> individual freedom, and personal achievement. In contrast, Mexico is more collectivist and teamwork-oriented, </w:t>
      </w:r>
      <w:r>
        <w:rPr>
          <w:rFonts w:hint="eastAsia" w:ascii="Arial" w:hAnsi="Arial" w:cs="Arial"/>
          <w:sz w:val="24"/>
          <w:szCs w:val="24"/>
          <w:lang w:val="en-US" w:eastAsia="zh-CN"/>
        </w:rPr>
        <w:t>prioritizing</w:t>
      </w:r>
      <w:r>
        <w:rPr>
          <w:rFonts w:hint="default" w:ascii="Arial" w:hAnsi="Arial" w:cs="Arial"/>
          <w:sz w:val="24"/>
          <w:szCs w:val="24"/>
          <w:lang w:val="en-US" w:eastAsia="zh-CN"/>
        </w:rPr>
        <w:t xml:space="preserve"> group interests and collective responsibility.</w:t>
      </w: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4472C4" w:themeColor="accent1"/>
          <w:sz w:val="24"/>
          <w:szCs w:val="24"/>
          <w:lang w:val="en-US" w:eastAsia="zh-CN"/>
          <w14:textFill>
            <w14:solidFill>
              <w14:schemeClr w14:val="accent1"/>
            </w14:solidFill>
          </w14:textFill>
        </w:rPr>
      </w:pPr>
      <w:r>
        <w:rPr>
          <w:rFonts w:hint="default" w:ascii="Arial" w:hAnsi="Arial" w:cs="Arial"/>
          <w:sz w:val="24"/>
          <w:szCs w:val="24"/>
          <w:lang w:val="en-US" w:eastAsia="zh-CN"/>
        </w:rPr>
        <w:t xml:space="preserve">Regarding attitudes towards time, the UK </w:t>
      </w:r>
      <w:r>
        <w:rPr>
          <w:rFonts w:hint="eastAsia" w:ascii="Arial" w:hAnsi="Arial" w:cs="Arial"/>
          <w:sz w:val="24"/>
          <w:szCs w:val="24"/>
          <w:lang w:val="en-US" w:eastAsia="zh-CN"/>
        </w:rPr>
        <w:t>prioritizes</w:t>
      </w:r>
      <w:r>
        <w:rPr>
          <w:rFonts w:hint="default" w:ascii="Arial" w:hAnsi="Arial" w:cs="Arial"/>
          <w:sz w:val="24"/>
          <w:szCs w:val="24"/>
          <w:lang w:val="en-US" w:eastAsia="zh-CN"/>
        </w:rPr>
        <w:t xml:space="preserve"> timely and efficient completion of work, </w:t>
      </w:r>
      <w:r>
        <w:rPr>
          <w:rFonts w:hint="eastAsia" w:ascii="Arial" w:hAnsi="Arial" w:cs="Arial"/>
          <w:sz w:val="24"/>
          <w:szCs w:val="24"/>
          <w:lang w:val="en-US" w:eastAsia="zh-CN"/>
        </w:rPr>
        <w:t>emphasizing</w:t>
      </w:r>
      <w:r>
        <w:rPr>
          <w:rFonts w:hint="default" w:ascii="Arial" w:hAnsi="Arial" w:cs="Arial"/>
          <w:sz w:val="24"/>
          <w:szCs w:val="24"/>
          <w:lang w:val="en-US" w:eastAsia="zh-CN"/>
        </w:rPr>
        <w:t xml:space="preserve"> time management and punctuality for appointments. In contrast, Mexico is more flexible and relaxed in this regard</w:t>
      </w:r>
      <w:r>
        <w:rPr>
          <w:rFonts w:hint="eastAsia" w:ascii="Arial" w:hAnsi="Arial" w:cs="Arial"/>
          <w:sz w:val="24"/>
          <w:szCs w:val="24"/>
          <w:lang w:val="en-US" w:eastAsia="zh-CN"/>
        </w:rPr>
        <w:t xml:space="preserve"> and</w:t>
      </w:r>
      <w:r>
        <w:rPr>
          <w:rFonts w:hint="default" w:ascii="Arial" w:hAnsi="Arial" w:cs="Arial"/>
          <w:sz w:val="24"/>
          <w:szCs w:val="24"/>
          <w:lang w:val="en-US" w:eastAsia="zh-CN"/>
        </w:rPr>
        <w:t xml:space="preserve"> being more willing to adapt to changing circumstances</w:t>
      </w:r>
      <w:r>
        <w:rPr>
          <w:rFonts w:hint="default" w:ascii="Arial" w:hAnsi="Arial" w:cs="Arial"/>
          <w:color w:val="4472C4" w:themeColor="accent1"/>
          <w:sz w:val="24"/>
          <w:szCs w:val="24"/>
          <w:lang w:val="en-US" w:eastAsia="zh-CN"/>
          <w14:textFill>
            <w14:solidFill>
              <w14:schemeClr w14:val="accent1"/>
            </w14:solidFill>
          </w14:textFill>
        </w:rPr>
        <w:t>（Hofestede，G，1996）.</w:t>
      </w: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eastAsia="Segoe UI" w:cs="Arial"/>
          <w:i w:val="0"/>
          <w:iCs w:val="0"/>
          <w:caps w:val="0"/>
          <w:color w:val="000000" w:themeColor="text1"/>
          <w:spacing w:val="0"/>
          <w:sz w:val="24"/>
          <w:szCs w:val="24"/>
          <w:lang w:val="en-US" w:eastAsia="zh-CN"/>
          <w14:textFill>
            <w14:solidFill>
              <w14:schemeClr w14:val="tx1"/>
            </w14:solidFill>
          </w14:textFill>
        </w:rPr>
      </w:pPr>
      <w:r>
        <w:rPr>
          <w:rFonts w:hint="default" w:ascii="Arial" w:hAnsi="Arial" w:eastAsia="Segoe UI" w:cs="Arial"/>
          <w:i w:val="0"/>
          <w:iCs w:val="0"/>
          <w:caps w:val="0"/>
          <w:color w:val="000000" w:themeColor="text1"/>
          <w:spacing w:val="0"/>
          <w:sz w:val="24"/>
          <w:szCs w:val="24"/>
          <w:lang w:val="en-US" w:eastAsia="zh-CN"/>
          <w14:textFill>
            <w14:solidFill>
              <w14:schemeClr w14:val="tx1"/>
            </w14:solidFill>
          </w14:textFill>
        </w:rPr>
        <w:t>Upon comparing the cultural dimension models of the two scholars, it is evident that there are significant differences between the UK and Mexico in terms of individualism and collectivism, power distance, and uncertainty avoidance. When conducting business between the two countries, it is crucial to comprehend and respect the cultural differences that may impact communication styles, decision-making, and relationship building in business environments.</w:t>
      </w:r>
    </w:p>
    <w:p>
      <w:pPr>
        <w:keepNext w:val="0"/>
        <w:keepLines w:val="0"/>
        <w:widowControl/>
        <w:suppressLineNumbers w:val="0"/>
        <w:jc w:val="left"/>
        <w:rPr>
          <w:rFonts w:hint="default" w:ascii="Arial" w:hAnsi="Arial" w:eastAsia="宋体" w:cs="Arial"/>
          <w:kern w:val="0"/>
          <w:sz w:val="24"/>
          <w:szCs w:val="24"/>
          <w:lang w:val="en-US" w:eastAsia="zh-CN" w:bidi="ar"/>
        </w:rPr>
      </w:pPr>
    </w:p>
    <w:p>
      <w:pPr>
        <w:keepNext w:val="0"/>
        <w:keepLines w:val="0"/>
        <w:widowControl/>
        <w:suppressLineNumbers w:val="0"/>
        <w:jc w:val="left"/>
        <w:rPr>
          <w:rFonts w:hint="eastAsia" w:eastAsiaTheme="minorEastAsia"/>
          <w:lang w:eastAsia="zh-CN"/>
        </w:rPr>
      </w:pPr>
      <w:r>
        <w:rPr>
          <w:rFonts w:hint="eastAsia" w:eastAsiaTheme="minorEastAsia"/>
          <w:lang w:eastAsia="zh-CN"/>
        </w:rPr>
        <w:drawing>
          <wp:inline distT="0" distB="0" distL="114300" distR="114300">
            <wp:extent cx="5727065" cy="2829560"/>
            <wp:effectExtent l="0" t="0" r="3175" b="5080"/>
            <wp:docPr id="3" name="图片 3" descr="892f20d9eb0a3635701d94a5f70e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892f20d9eb0a3635701d94a5f70e857"/>
                    <pic:cNvPicPr>
                      <a:picLocks noChangeAspect="1"/>
                    </pic:cNvPicPr>
                  </pic:nvPicPr>
                  <pic:blipFill>
                    <a:blip r:embed="rId8"/>
                    <a:stretch>
                      <a:fillRect/>
                    </a:stretch>
                  </pic:blipFill>
                  <pic:spPr>
                    <a:xfrm>
                      <a:off x="0" y="0"/>
                      <a:ext cx="5727065" cy="2829560"/>
                    </a:xfrm>
                    <a:prstGeom prst="rect">
                      <a:avLst/>
                    </a:prstGeom>
                  </pic:spPr>
                </pic:pic>
              </a:graphicData>
            </a:graphic>
          </wp:inline>
        </w:drawing>
      </w:r>
    </w:p>
    <w:p>
      <w:pPr>
        <w:keepNext w:val="0"/>
        <w:keepLines w:val="0"/>
        <w:widowControl/>
        <w:numPr>
          <w:ilvl w:val="0"/>
          <w:numId w:val="0"/>
        </w:numPr>
        <w:suppressLineNumbers w:val="0"/>
        <w:ind w:leftChars="0"/>
        <w:jc w:val="center"/>
        <w:rPr>
          <w:rFonts w:hint="eastAsia"/>
          <w:b w:val="0"/>
          <w:bCs w:val="0"/>
          <w:lang w:val="en-US" w:eastAsia="zh-CN"/>
        </w:rPr>
      </w:pPr>
      <w:r>
        <w:rPr>
          <w:rFonts w:hint="eastAsia"/>
          <w:b w:val="0"/>
          <w:bCs w:val="0"/>
          <w:lang w:val="en-US" w:eastAsia="zh-CN"/>
        </w:rPr>
        <w:t>Figure（2）</w:t>
      </w:r>
    </w:p>
    <w:p>
      <w:pPr>
        <w:pStyle w:val="7"/>
        <w:keepNext w:val="0"/>
        <w:keepLines w:val="0"/>
        <w:widowControl/>
        <w:suppressLineNumbers w:val="0"/>
        <w:ind w:left="567" w:hanging="567"/>
      </w:pPr>
      <w:r>
        <w:rPr>
          <w:i/>
          <w:iCs/>
        </w:rPr>
        <w:t>Compare countries</w:t>
      </w:r>
      <w:r>
        <w:t xml:space="preserve"> (2023) </w:t>
      </w:r>
      <w:r>
        <w:rPr>
          <w:i/>
          <w:iCs/>
        </w:rPr>
        <w:t>Trompenaars Hampden-Turner</w:t>
      </w:r>
      <w:r>
        <w:t xml:space="preserve">. Available at: https://www.thtconsulting.com/culture-factory/culture-explore/compare-countries/ (Accessed: 03 January 2024). </w:t>
      </w:r>
    </w:p>
    <w:p>
      <w:pPr>
        <w:keepNext w:val="0"/>
        <w:keepLines w:val="0"/>
        <w:widowControl/>
        <w:numPr>
          <w:ilvl w:val="0"/>
          <w:numId w:val="0"/>
        </w:numPr>
        <w:suppressLineNumbers w:val="0"/>
        <w:ind w:leftChars="0"/>
        <w:jc w:val="center"/>
        <w:rPr>
          <w:rFonts w:hint="eastAsia"/>
          <w:b w:val="0"/>
          <w:bCs w:val="0"/>
          <w:lang w:val="en-US" w:eastAsia="zh-CN"/>
        </w:rPr>
      </w:pPr>
    </w:p>
    <w:p>
      <w:pPr>
        <w:keepNext w:val="0"/>
        <w:keepLines w:val="0"/>
        <w:widowControl/>
        <w:numPr>
          <w:ilvl w:val="0"/>
          <w:numId w:val="0"/>
        </w:numPr>
        <w:suppressLineNumbers w:val="0"/>
        <w:ind w:leftChars="0"/>
        <w:jc w:val="center"/>
        <w:rPr>
          <w:rFonts w:hint="eastAsia"/>
          <w:b w:val="0"/>
          <w:bCs w:val="0"/>
          <w:lang w:val="en-US" w:eastAsia="zh-CN"/>
        </w:rPr>
      </w:pPr>
    </w:p>
    <w:p>
      <w:pPr>
        <w:keepNext w:val="0"/>
        <w:keepLines w:val="0"/>
        <w:widowControl/>
        <w:numPr>
          <w:ilvl w:val="0"/>
          <w:numId w:val="0"/>
        </w:numPr>
        <w:suppressLineNumbers w:val="0"/>
        <w:ind w:leftChars="0"/>
        <w:jc w:val="left"/>
        <w:outlineLvl w:val="3"/>
        <w:rPr>
          <w:rFonts w:hint="default" w:ascii="Arial" w:hAnsi="Arial" w:cs="Arial" w:eastAsiaTheme="minorEastAsia"/>
          <w:b/>
          <w:bCs/>
          <w:sz w:val="24"/>
          <w:szCs w:val="24"/>
          <w:lang w:val="en-US" w:eastAsia="zh-CN"/>
        </w:rPr>
      </w:pPr>
      <w:r>
        <w:rPr>
          <w:rFonts w:hint="default" w:ascii="Arial" w:hAnsi="Arial" w:cs="Arial"/>
          <w:b/>
          <w:bCs/>
          <w:sz w:val="24"/>
          <w:szCs w:val="24"/>
          <w:lang w:val="en-US" w:eastAsia="zh-CN"/>
        </w:rPr>
        <w:t>3.</w:t>
      </w:r>
      <w:r>
        <w:rPr>
          <w:rFonts w:hint="default" w:ascii="Arial" w:hAnsi="Arial" w:cs="Arial"/>
          <w:b/>
          <w:bCs/>
          <w:sz w:val="24"/>
          <w:szCs w:val="24"/>
        </w:rPr>
        <w:t>Different communication styles —— high and low context</w:t>
      </w: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lang w:val="en-US" w:eastAsia="zh-CN"/>
        </w:rPr>
      </w:pPr>
      <w:r>
        <w:rPr>
          <w:rFonts w:hint="default" w:ascii="Arial" w:hAnsi="Arial" w:cs="Arial"/>
          <w:sz w:val="24"/>
          <w:szCs w:val="24"/>
          <w:lang w:val="en-US" w:eastAsia="zh-CN"/>
        </w:rPr>
        <w:t>Hall's concept of high and low context distinguishes Mexico as a high context culture and the United Kingdom as a low context culture. As a result, there are differences between Mexican and British business cultures.</w:t>
      </w: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cs="Arial" w:eastAsiaTheme="minorEastAsia"/>
          <w:sz w:val="24"/>
          <w:szCs w:val="24"/>
          <w:lang w:val="en-US" w:eastAsia="zh-CN"/>
        </w:rPr>
      </w:pPr>
      <w:r>
        <w:rPr>
          <w:rFonts w:hint="default" w:ascii="Arial" w:hAnsi="Arial" w:cs="Arial"/>
          <w:sz w:val="24"/>
          <w:szCs w:val="24"/>
          <w:lang w:val="en-US" w:eastAsia="zh-CN"/>
        </w:rPr>
        <w:t>In Mexican business situations, They pay more attention to non-verbal communication</w:t>
      </w:r>
      <w:r>
        <w:rPr>
          <w:rFonts w:hint="eastAsia" w:ascii="Arial" w:hAnsi="Arial" w:cs="Arial"/>
          <w:sz w:val="24"/>
          <w:szCs w:val="24"/>
          <w:lang w:val="en-US" w:eastAsia="zh-CN"/>
        </w:rPr>
        <w:t>, like</w:t>
      </w:r>
      <w:r>
        <w:rPr>
          <w:rFonts w:hint="default" w:ascii="Arial" w:hAnsi="Arial" w:cs="Arial"/>
          <w:sz w:val="24"/>
          <w:szCs w:val="24"/>
          <w:lang w:val="en-US" w:eastAsia="zh-CN"/>
        </w:rPr>
        <w:t xml:space="preserve"> hugging, kissing and patting is common</w:t>
      </w:r>
      <w:r>
        <w:rPr>
          <w:rFonts w:hint="eastAsia" w:ascii="Arial" w:hAnsi="Arial" w:cs="Arial"/>
          <w:sz w:val="24"/>
          <w:szCs w:val="24"/>
          <w:lang w:val="en-US" w:eastAsia="zh-CN"/>
        </w:rPr>
        <w:t>. For them, it</w:t>
      </w:r>
      <w:r>
        <w:rPr>
          <w:rFonts w:hint="default" w:ascii="Arial" w:hAnsi="Arial" w:cs="Arial"/>
          <w:sz w:val="24"/>
          <w:szCs w:val="24"/>
          <w:lang w:val="en-US" w:eastAsia="zh-CN"/>
        </w:rPr>
        <w:t xml:space="preserve"> is seen as a way </w:t>
      </w:r>
      <w:r>
        <w:rPr>
          <w:rFonts w:hint="eastAsia" w:ascii="Arial" w:hAnsi="Arial" w:cs="Arial"/>
          <w:sz w:val="24"/>
          <w:szCs w:val="24"/>
          <w:lang w:val="en-US" w:eastAsia="zh-CN"/>
        </w:rPr>
        <w:t>to</w:t>
      </w:r>
      <w:r>
        <w:rPr>
          <w:rFonts w:hint="default" w:ascii="Arial" w:hAnsi="Arial" w:cs="Arial"/>
          <w:sz w:val="24"/>
          <w:szCs w:val="24"/>
          <w:lang w:val="en-US" w:eastAsia="zh-CN"/>
        </w:rPr>
        <w:t xml:space="preserve"> express</w:t>
      </w:r>
      <w:r>
        <w:rPr>
          <w:rFonts w:hint="eastAsia" w:ascii="Arial" w:hAnsi="Arial" w:cs="Arial"/>
          <w:sz w:val="24"/>
          <w:szCs w:val="24"/>
          <w:lang w:val="en-US" w:eastAsia="zh-CN"/>
        </w:rPr>
        <w:t xml:space="preserve"> their</w:t>
      </w:r>
      <w:r>
        <w:rPr>
          <w:rFonts w:hint="default" w:ascii="Arial" w:hAnsi="Arial" w:cs="Arial"/>
          <w:sz w:val="24"/>
          <w:szCs w:val="24"/>
          <w:lang w:val="en-US" w:eastAsia="zh-CN"/>
        </w:rPr>
        <w:t xml:space="preserve"> friendliness and closeness. This is because Mexican business culture places emphasis on personal relationships and emotional connections, not just business transactions. </w:t>
      </w:r>
      <w:r>
        <w:rPr>
          <w:rFonts w:hint="eastAsia" w:ascii="Arial" w:hAnsi="Arial" w:cs="Arial"/>
          <w:sz w:val="24"/>
          <w:szCs w:val="24"/>
          <w:lang w:val="en-US" w:eastAsia="zh-CN"/>
        </w:rPr>
        <w:t>However,i</w:t>
      </w:r>
      <w:r>
        <w:rPr>
          <w:rFonts w:hint="default" w:ascii="Arial" w:hAnsi="Arial" w:cs="Arial"/>
          <w:sz w:val="24"/>
          <w:szCs w:val="24"/>
          <w:lang w:val="en-US" w:eastAsia="zh-CN"/>
        </w:rPr>
        <w:t xml:space="preserve">n British business culture, people tend to maintain a certain distance and politeness, with less physical contact. On the other hand, in Mexican business situations, non-verbal communication is more direct and expressive. Mexicans tend to express their opinions and emotions directly, and they may use gestures, facial expressions, and voice changes to emphasize their points. In British business culture, there is a greater emphasis on remaining calm and restrained. People tend to use more discreet and indirect ways to express their opinions. Additionally, the Mexican business culture is relatively more flexible in its concept of time. Mexicans may prioritize relationships and socializing, and business meetings may start late or have longer conversations. In contrast, British business culture places a greater emphasis on punctuality and efficiency, with meetings typically adhering to a predetermined timetable. </w:t>
      </w:r>
      <w:r>
        <w:rPr>
          <w:rFonts w:hint="default" w:ascii="Arial" w:hAnsi="Arial" w:cs="Arial"/>
          <w:color w:val="4472C4" w:themeColor="accent1"/>
          <w:sz w:val="24"/>
          <w:szCs w:val="24"/>
          <w:lang w:val="en-US" w:eastAsia="zh-CN"/>
          <w14:textFill>
            <w14:solidFill>
              <w14:schemeClr w14:val="accent1"/>
            </w14:solidFill>
          </w14:textFill>
        </w:rPr>
        <w:t>（</w:t>
      </w:r>
      <w:r>
        <w:rPr>
          <w:rFonts w:hint="default" w:ascii="Arial" w:hAnsi="Arial" w:eastAsia="Code2000" w:cs="Arial"/>
          <w:color w:val="4472C4" w:themeColor="accent1"/>
          <w:kern w:val="0"/>
          <w:sz w:val="24"/>
          <w:szCs w:val="24"/>
          <w:lang w:val="en-US" w:eastAsia="zh-CN" w:bidi="ar"/>
          <w14:textFill>
            <w14:solidFill>
              <w14:schemeClr w14:val="accent1"/>
            </w14:solidFill>
          </w14:textFill>
        </w:rPr>
        <w:t>OLIVIA HERNANDEZ-POZAS,et al. 2020)</w:t>
      </w:r>
      <w:r>
        <w:rPr>
          <w:rFonts w:hint="default" w:ascii="Arial" w:hAnsi="Arial" w:cs="Arial"/>
          <w:sz w:val="24"/>
          <w:szCs w:val="24"/>
          <w:lang w:val="en-US" w:eastAsia="zh-CN"/>
        </w:rPr>
        <w:t>Therefore, the above points, in the absence of cross-cultural learning, will easily lead to unnecessary conflicts between the two sides and lead to negotiation failure.</w:t>
      </w:r>
    </w:p>
    <w:p>
      <w:pPr>
        <w:keepNext w:val="0"/>
        <w:keepLines w:val="0"/>
        <w:widowControl/>
        <w:suppressLineNumbers w:val="0"/>
        <w:jc w:val="left"/>
        <w:rPr>
          <w:rFonts w:hint="default" w:eastAsiaTheme="minorEastAsia"/>
          <w:lang w:val="en-US" w:eastAsia="zh-CN"/>
        </w:rPr>
      </w:pPr>
    </w:p>
    <w:p>
      <w:pPr>
        <w:keepNext w:val="0"/>
        <w:keepLines w:val="0"/>
        <w:pageBreakBefore w:val="0"/>
        <w:widowControl/>
        <w:numPr>
          <w:ilvl w:val="0"/>
          <w:numId w:val="6"/>
        </w:numPr>
        <w:kinsoku/>
        <w:wordWrap/>
        <w:overflowPunct/>
        <w:topLinePunct w:val="0"/>
        <w:autoSpaceDE/>
        <w:autoSpaceDN/>
        <w:bidi w:val="0"/>
        <w:adjustRightInd/>
        <w:snapToGrid/>
        <w:spacing w:line="480" w:lineRule="auto"/>
        <w:ind w:left="420" w:leftChars="0" w:hanging="420" w:firstLineChars="0"/>
        <w:textAlignment w:val="auto"/>
        <w:outlineLvl w:val="2"/>
        <w:rPr>
          <w:rFonts w:hint="eastAsia"/>
          <w:lang w:val="en-US" w:eastAsia="zh-CN"/>
        </w:rPr>
      </w:pPr>
      <w:bookmarkStart w:id="10" w:name="_Toc25072"/>
      <w:r>
        <w:rPr>
          <w:rFonts w:hint="default" w:ascii="Arial" w:hAnsi="Arial" w:cs="Arial"/>
          <w:b/>
          <w:bCs/>
          <w:sz w:val="24"/>
          <w:szCs w:val="24"/>
          <w:u w:val="none"/>
          <w:lang w:val="en-US" w:eastAsia="zh-CN"/>
        </w:rPr>
        <w:t>What is the effect of a failed communication is</w:t>
      </w:r>
      <w:bookmarkEnd w:id="10"/>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eastAsia" w:eastAsiaTheme="minorEastAsia"/>
          <w:lang w:eastAsia="zh-CN"/>
        </w:rPr>
      </w:pPr>
      <w:r>
        <w:rPr>
          <w:rFonts w:hint="default" w:ascii="Arial" w:hAnsi="Arial" w:cs="Arial"/>
          <w:sz w:val="24"/>
          <w:szCs w:val="24"/>
        </w:rPr>
        <w:t>In business, communication breakdowns can have a negative impact on relationships. Firstly, ineffective communication can damage trust between parties, as it may cause doubt in the partner's integrity and ability.</w:t>
      </w:r>
      <w:bookmarkStart w:id="11" w:name="OLE_LINK4"/>
      <w:r>
        <w:rPr>
          <w:rFonts w:hint="default" w:ascii="Arial" w:hAnsi="Arial" w:cs="Arial"/>
          <w:sz w:val="24"/>
          <w:szCs w:val="24"/>
        </w:rPr>
        <w:t xml:space="preserve"> Secondly, misunderstandings and conflicts can arise, which can affect the cooperation process and even lead to the termination of the relationship</w:t>
      </w:r>
      <w:bookmarkEnd w:id="11"/>
      <w:r>
        <w:rPr>
          <w:rFonts w:hint="default" w:ascii="Arial" w:hAnsi="Arial" w:cs="Arial"/>
          <w:sz w:val="24"/>
          <w:szCs w:val="24"/>
        </w:rPr>
        <w:t xml:space="preserve">. In addition, a lack of communication can result in inefficiencies and increased costs, as more time and resources are required to rectify the issues caused by miscommunication. Generally, communication breakdowns can significantly impact business relationships and hinder cooperation. For instance, as seen in the example of the Mexican automobile market mentioned above, it can lead to unsatisfactory sales </w:t>
      </w:r>
      <w:r>
        <w:rPr>
          <w:rFonts w:hint="default" w:ascii="Arial" w:hAnsi="Arial" w:cs="Arial"/>
          <w:sz w:val="24"/>
          <w:szCs w:val="24"/>
          <w:lang w:eastAsia="zh-CN"/>
        </w:rPr>
        <w:t>（</w:t>
      </w:r>
      <w:r>
        <w:rPr>
          <w:rFonts w:hint="default" w:ascii="Arial" w:hAnsi="Arial" w:cs="Arial"/>
          <w:sz w:val="24"/>
          <w:szCs w:val="24"/>
        </w:rPr>
        <w:t>a lack of optimism in the market</w:t>
      </w:r>
      <w:r>
        <w:rPr>
          <w:rFonts w:hint="default" w:ascii="Arial" w:hAnsi="Arial" w:cs="Arial"/>
          <w:sz w:val="24"/>
          <w:szCs w:val="24"/>
          <w:lang w:eastAsia="zh-CN"/>
        </w:rPr>
        <w:t>）</w:t>
      </w:r>
      <w:r>
        <w:rPr>
          <w:rFonts w:hint="default" w:ascii="Arial" w:hAnsi="Arial" w:cs="Arial"/>
          <w:sz w:val="24"/>
          <w:szCs w:val="24"/>
          <w:lang w:val="en-US" w:eastAsia="zh-CN"/>
        </w:rPr>
        <w:t>.</w:t>
      </w:r>
    </w:p>
    <w:p>
      <w:pPr>
        <w:numPr>
          <w:ilvl w:val="0"/>
          <w:numId w:val="0"/>
        </w:numPr>
        <w:ind w:leftChars="0"/>
        <w:outlineLvl w:val="1"/>
        <w:rPr>
          <w:rFonts w:hint="eastAsia"/>
          <w:b/>
          <w:bCs/>
          <w:sz w:val="32"/>
          <w:szCs w:val="32"/>
        </w:rPr>
      </w:pPr>
      <w:bookmarkStart w:id="12" w:name="_Toc13046"/>
      <w:r>
        <w:rPr>
          <w:rFonts w:hint="eastAsia"/>
          <w:b/>
          <w:bCs/>
          <w:sz w:val="32"/>
          <w:szCs w:val="32"/>
        </w:rPr>
        <w:t>4. Strategies to overcome these failures</w:t>
      </w:r>
      <w:bookmarkEnd w:id="12"/>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firstLine="480" w:firstLineChars="200"/>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According to the above mentioned business communication failures, we can solve them through the following strategies</w:t>
      </w:r>
    </w:p>
    <w:p>
      <w:pPr>
        <w:keepNext w:val="0"/>
        <w:keepLines w:val="0"/>
        <w:pageBreakBefore w:val="0"/>
        <w:widowControl/>
        <w:numPr>
          <w:ilvl w:val="0"/>
          <w:numId w:val="6"/>
        </w:numPr>
        <w:kinsoku/>
        <w:wordWrap/>
        <w:overflowPunct/>
        <w:topLinePunct w:val="0"/>
        <w:autoSpaceDE/>
        <w:autoSpaceDN/>
        <w:bidi w:val="0"/>
        <w:adjustRightInd/>
        <w:snapToGrid/>
        <w:spacing w:line="480" w:lineRule="auto"/>
        <w:ind w:left="420" w:leftChars="0" w:firstLine="480" w:firstLineChars="200"/>
        <w:textAlignment w:val="auto"/>
        <w:outlineLvl w:val="2"/>
        <w:rPr>
          <w:rFonts w:hint="default" w:ascii="Arial" w:hAnsi="Arial" w:cs="Arial"/>
          <w:sz w:val="24"/>
          <w:szCs w:val="24"/>
          <w:lang w:val="en-US" w:eastAsia="zh-CN"/>
        </w:rPr>
      </w:pPr>
      <w:r>
        <w:rPr>
          <w:rFonts w:hint="default" w:ascii="Arial" w:hAnsi="Arial" w:cs="Arial"/>
          <w:sz w:val="24"/>
          <w:szCs w:val="24"/>
          <w:lang w:val="en-US" w:eastAsia="zh-CN"/>
        </w:rPr>
        <w:t xml:space="preserve"> </w:t>
      </w:r>
      <w:bookmarkStart w:id="13" w:name="_Toc4295"/>
      <w:r>
        <w:rPr>
          <w:rFonts w:hint="default" w:ascii="Arial" w:hAnsi="Arial" w:cs="Arial"/>
          <w:sz w:val="24"/>
          <w:szCs w:val="24"/>
          <w:lang w:val="en-US" w:eastAsia="zh-CN"/>
        </w:rPr>
        <w:t>On Language and Culture</w:t>
      </w:r>
      <w:bookmarkEnd w:id="13"/>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lang w:val="en-US" w:eastAsia="zh-CN"/>
        </w:rPr>
      </w:pPr>
      <w:r>
        <w:rPr>
          <w:rFonts w:hint="default" w:ascii="Arial" w:hAnsi="Arial" w:cs="Arial"/>
          <w:sz w:val="24"/>
          <w:szCs w:val="24"/>
          <w:lang w:val="en-US" w:eastAsia="zh-CN"/>
        </w:rPr>
        <w:t>Cross-cultural business communication often faces challenges related to language translation and misunderstandings. Mexicans may face difficulties expressing their opinions and ideas clearly in meetings or understanding our requirements and expectations due to their lack of fluency in English. To improve language communication effectiveness, we can take the following measures:</w:t>
      </w: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lang w:val="en-US" w:eastAsia="zh-CN"/>
        </w:rPr>
      </w:pPr>
      <w:r>
        <w:rPr>
          <w:rFonts w:hint="default" w:ascii="Arial" w:hAnsi="Arial" w:cs="Arial"/>
          <w:sz w:val="24"/>
          <w:szCs w:val="24"/>
          <w:lang w:val="en-US" w:eastAsia="zh-CN"/>
        </w:rPr>
        <w:t>1.Before engaging in business communication, both parties can receive language and cultural training to better understand each other's backgrounds and facilitate mutual understanding of opinions and ideas.</w:t>
      </w: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lang w:val="en-US" w:eastAsia="zh-CN"/>
        </w:rPr>
      </w:pPr>
      <w:r>
        <w:rPr>
          <w:rFonts w:hint="default" w:ascii="Arial" w:hAnsi="Arial" w:cs="Arial"/>
          <w:sz w:val="24"/>
          <w:szCs w:val="24"/>
          <w:lang w:val="en-US" w:eastAsia="zh-CN"/>
        </w:rPr>
        <w:t>2.During the meeting, it is important to use clear and concise language, avoiding excessive jargon and complex sentence structures, to ensure effective communication and understanding of each other's perspectives.</w:t>
      </w: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lang w:val="en-US" w:eastAsia="zh-CN"/>
        </w:rPr>
      </w:pPr>
      <w:r>
        <w:rPr>
          <w:rFonts w:hint="default" w:ascii="Arial" w:hAnsi="Arial" w:cs="Arial"/>
          <w:sz w:val="24"/>
          <w:szCs w:val="24"/>
          <w:lang w:val="en-US" w:eastAsia="zh-CN"/>
        </w:rPr>
        <w:t>3.In business communication, both sides must be patient and understanding, and at the same time strive to overcome the language and cultural barriers. At the same time, given the high context of Mexico, we can choose to appropriately add some body language in the negotiation process, which is in line with the adaptation theory I am going to discuss next. In order to achieve successful cooperation, we can properly adapt to the business culture and habits of the other side</w:t>
      </w: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i w:val="0"/>
          <w:iCs w:val="0"/>
          <w:caps w:val="0"/>
          <w:color w:val="202124"/>
          <w:spacing w:val="0"/>
          <w:sz w:val="33"/>
          <w:szCs w:val="33"/>
        </w:rPr>
      </w:pPr>
      <w:r>
        <w:rPr>
          <w:rFonts w:hint="default" w:ascii="Arial" w:hAnsi="Arial" w:cs="Arial"/>
          <w:sz w:val="24"/>
          <w:szCs w:val="24"/>
          <w:lang w:val="en-US" w:eastAsia="zh-CN"/>
        </w:rPr>
        <w:t xml:space="preserve">4.Because of the Mexican </w:t>
      </w:r>
      <w:r>
        <w:rPr>
          <w:rFonts w:hint="eastAsia" w:ascii="Arial" w:hAnsi="Arial" w:cs="Arial"/>
          <w:sz w:val="24"/>
          <w:szCs w:val="24"/>
          <w:lang w:val="en-US" w:eastAsia="zh-CN"/>
        </w:rPr>
        <w:t xml:space="preserve">pay more attention to </w:t>
      </w:r>
      <w:r>
        <w:rPr>
          <w:rFonts w:hint="default" w:ascii="Arial" w:hAnsi="Arial" w:cs="Arial"/>
          <w:sz w:val="24"/>
          <w:szCs w:val="24"/>
          <w:lang w:val="en-US" w:eastAsia="zh-CN"/>
        </w:rPr>
        <w:t>feelings, we can carry out basic greetings and exchanges with the staff of the other company before the negotiation, which is used to pull into the feelings of both sides</w:t>
      </w:r>
    </w:p>
    <w:p>
      <w:pPr>
        <w:keepNext w:val="0"/>
        <w:keepLines w:val="0"/>
        <w:pageBreakBefore w:val="0"/>
        <w:widowControl/>
        <w:numPr>
          <w:ilvl w:val="0"/>
          <w:numId w:val="6"/>
        </w:numPr>
        <w:kinsoku/>
        <w:wordWrap/>
        <w:overflowPunct/>
        <w:topLinePunct w:val="0"/>
        <w:autoSpaceDE/>
        <w:autoSpaceDN/>
        <w:bidi w:val="0"/>
        <w:adjustRightInd/>
        <w:snapToGrid/>
        <w:spacing w:line="480" w:lineRule="auto"/>
        <w:ind w:left="420" w:leftChars="0" w:firstLine="480" w:firstLineChars="200"/>
        <w:textAlignment w:val="auto"/>
        <w:outlineLvl w:val="2"/>
        <w:rPr>
          <w:rFonts w:hint="default" w:ascii="Arial" w:hAnsi="Arial" w:cs="Arial"/>
          <w:sz w:val="24"/>
          <w:szCs w:val="24"/>
          <w:lang w:val="en-US" w:eastAsia="zh-CN"/>
        </w:rPr>
      </w:pPr>
      <w:bookmarkStart w:id="14" w:name="_Toc23322"/>
      <w:r>
        <w:rPr>
          <w:rFonts w:hint="default" w:ascii="Arial" w:hAnsi="Arial" w:cs="Arial"/>
          <w:sz w:val="24"/>
          <w:szCs w:val="24"/>
          <w:lang w:val="en-US" w:eastAsia="zh-CN"/>
        </w:rPr>
        <w:t xml:space="preserve">Adaptation </w:t>
      </w:r>
      <w:bookmarkStart w:id="15" w:name="OLE_LINK2"/>
      <w:r>
        <w:rPr>
          <w:rFonts w:hint="default" w:ascii="Arial" w:hAnsi="Arial" w:cs="Arial"/>
          <w:sz w:val="24"/>
          <w:szCs w:val="24"/>
          <w:lang w:val="en-US" w:eastAsia="zh-CN"/>
        </w:rPr>
        <w:t>theory</w:t>
      </w:r>
      <w:bookmarkEnd w:id="14"/>
      <w:bookmarkEnd w:id="15"/>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firstLine="480" w:firstLineChars="200"/>
        <w:textAlignment w:val="auto"/>
        <w:rPr>
          <w:rFonts w:hint="default" w:ascii="Arial" w:hAnsi="Arial" w:cs="Arial"/>
          <w:sz w:val="24"/>
          <w:szCs w:val="24"/>
          <w:lang w:val="en-US" w:eastAsia="zh-CN"/>
        </w:rPr>
      </w:pPr>
      <w:r>
        <w:rPr>
          <w:rFonts w:hint="default" w:ascii="Arial" w:hAnsi="Arial" w:cs="Arial"/>
          <w:sz w:val="24"/>
          <w:szCs w:val="24"/>
          <w:lang w:val="en-US" w:eastAsia="zh-CN"/>
        </w:rPr>
        <w:t xml:space="preserve">Another approach to analysing language in business negotiation is through the theory of conformity, proposed by </w:t>
      </w:r>
      <w:r>
        <w:rPr>
          <w:rFonts w:hint="default" w:ascii="Arial" w:hAnsi="Arial" w:cs="Arial"/>
          <w:color w:val="4472C4" w:themeColor="accent1"/>
          <w:sz w:val="24"/>
          <w:szCs w:val="24"/>
          <w:lang w:val="en-US" w:eastAsia="zh-CN"/>
          <w14:textFill>
            <w14:solidFill>
              <w14:schemeClr w14:val="accent1"/>
            </w14:solidFill>
          </w14:textFill>
        </w:rPr>
        <w:t>Verschueren</w:t>
      </w:r>
      <w:r>
        <w:rPr>
          <w:rFonts w:hint="default" w:ascii="Arial" w:hAnsi="Arial" w:cs="Arial"/>
          <w:sz w:val="24"/>
          <w:szCs w:val="24"/>
          <w:lang w:val="en-US" w:eastAsia="zh-CN"/>
        </w:rPr>
        <w:t>. Conformity emphasi</w:t>
      </w:r>
      <w:r>
        <w:rPr>
          <w:rFonts w:hint="eastAsia" w:ascii="Arial" w:hAnsi="Arial" w:cs="Arial"/>
          <w:sz w:val="24"/>
          <w:szCs w:val="24"/>
          <w:lang w:val="en-US" w:eastAsia="zh-CN"/>
        </w:rPr>
        <w:t>z</w:t>
      </w:r>
      <w:r>
        <w:rPr>
          <w:rFonts w:hint="default" w:ascii="Arial" w:hAnsi="Arial" w:cs="Arial"/>
          <w:sz w:val="24"/>
          <w:szCs w:val="24"/>
          <w:lang w:val="en-US" w:eastAsia="zh-CN"/>
        </w:rPr>
        <w:t>es that language use involves making choices to meet communication needs. Cross-cultural business negotiation is a form of communication that achieves its purpose through language use. Therefore, studying it from the perspective of conformity theory is both reasonable and effective. During cross-cultural business negotiations, cultural differences between negotiators, such as varying religious beliefs, values, and modes of thinking, can often result in language and cultural negative transfer. This can lead to negotiation errors. To ensure clear and objective communication, it is important to use value-neutral language and avoid biased, emotional, figurative, or ornamental language. Furthermore, it is recommended to use a passive tone and impersonal construction, avoiding the use of first-person perspectives unless absolutely necessary.To achieve successful cross-cultural business negotiations, it is crucial for both parties to adapt to the communicative context. It is important to use subject-specific vocabulary when it conveys the meaning more precisely than a similar non-technical term. This includes language use, physical environment, social environment, and psychological environment. The success or failure of such negotiations depends on this adaptation. When negotiating, it is important to consider all four components of the communicative context in order to achieve success.</w:t>
      </w:r>
    </w:p>
    <w:p>
      <w:pPr>
        <w:keepNext w:val="0"/>
        <w:keepLines w:val="0"/>
        <w:pageBreakBefore w:val="0"/>
        <w:widowControl/>
        <w:numPr>
          <w:ilvl w:val="0"/>
          <w:numId w:val="6"/>
        </w:numPr>
        <w:kinsoku/>
        <w:wordWrap/>
        <w:overflowPunct/>
        <w:topLinePunct w:val="0"/>
        <w:autoSpaceDE/>
        <w:autoSpaceDN/>
        <w:bidi w:val="0"/>
        <w:adjustRightInd/>
        <w:snapToGrid/>
        <w:spacing w:line="480" w:lineRule="auto"/>
        <w:ind w:left="420" w:leftChars="0" w:firstLine="480" w:firstLineChars="200"/>
        <w:textAlignment w:val="auto"/>
        <w:outlineLvl w:val="2"/>
        <w:rPr>
          <w:rFonts w:hint="default" w:ascii="Arial" w:hAnsi="Arial" w:cs="Arial"/>
          <w:sz w:val="24"/>
          <w:szCs w:val="24"/>
          <w:lang w:val="en-US" w:eastAsia="zh-CN"/>
        </w:rPr>
      </w:pPr>
      <w:bookmarkStart w:id="16" w:name="_Toc3452"/>
      <w:r>
        <w:rPr>
          <w:rFonts w:hint="default" w:ascii="Arial" w:hAnsi="Arial" w:cs="Arial"/>
          <w:sz w:val="24"/>
          <w:szCs w:val="24"/>
          <w:lang w:val="en-US" w:eastAsia="zh-CN"/>
        </w:rPr>
        <w:t>In business communication,</w:t>
      </w:r>
      <w:bookmarkEnd w:id="16"/>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lang w:val="en-US" w:eastAsia="zh-CN"/>
        </w:rPr>
      </w:pPr>
      <w:r>
        <w:rPr>
          <w:rFonts w:hint="default" w:ascii="Arial" w:hAnsi="Arial" w:cs="Arial"/>
          <w:sz w:val="24"/>
          <w:szCs w:val="24"/>
          <w:lang w:val="en-US" w:eastAsia="zh-CN"/>
        </w:rPr>
        <w:t>it is important for both parties to respect each other's culture and traditions to avoid cultural conflicts and misunderstandings.</w:t>
      </w: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lang w:val="en-US" w:eastAsia="zh-CN"/>
        </w:rPr>
      </w:pPr>
      <w:r>
        <w:rPr>
          <w:rFonts w:hint="default" w:ascii="Arial" w:hAnsi="Arial" w:cs="Arial"/>
          <w:sz w:val="24"/>
          <w:szCs w:val="24"/>
          <w:lang w:val="en-US" w:eastAsia="zh-CN"/>
        </w:rPr>
        <w:t xml:space="preserve">When cooperating in business between the UK and Mexico, it is crucial to establish a foundation of genuine relationships and mutual respect. This is because Mexico's business culture places great emphasis on personal relationships and emotional connections, not just business transactions. In Mexico, building trust and friendly relationships is </w:t>
      </w:r>
      <w:r>
        <w:rPr>
          <w:rFonts w:hint="eastAsia" w:ascii="Arial" w:hAnsi="Arial" w:cs="Arial"/>
          <w:sz w:val="24"/>
          <w:szCs w:val="24"/>
          <w:lang w:val="en-US" w:eastAsia="zh-CN"/>
        </w:rPr>
        <w:t>emphasize</w:t>
      </w:r>
      <w:r>
        <w:rPr>
          <w:rFonts w:hint="default" w:ascii="Arial" w:hAnsi="Arial" w:cs="Arial"/>
          <w:sz w:val="24"/>
          <w:szCs w:val="24"/>
          <w:lang w:val="en-US" w:eastAsia="zh-CN"/>
        </w:rPr>
        <w:t>, with a focus on learning about each other's families, lives and backgrounds. This kind of interpersonal relationship can help establish trust and mutual respect between partners, promoting the smooth progress of cooperation. Establishing a foundation of real human relationships and respect is also crucial for cross-cultural cooperation. Cultural differences can lead to misunderstandings and conflicts due to variations in language, values, and communication styles. To reduce these barriers, it is important to establish authentic human relationships and mutual respect. This can increase mutual understanding and trust, promoting effective communication and cooperation between partners and improving the success rate of cooperation. Establishing authentic relationships and mutual respect is crucial for promoting cross-cultural collaboration in business between the UK and Mexico. This can foster trust, enhance mutual understanding, and mitigate cultural barriers, thereby facilitating seamless cooperation.</w:t>
      </w:r>
    </w:p>
    <w:p>
      <w:pPr>
        <w:rPr>
          <w:rFonts w:hint="eastAsia"/>
          <w:sz w:val="28"/>
          <w:szCs w:val="28"/>
          <w:lang w:val="en-US" w:eastAsia="zh-CN"/>
        </w:rPr>
      </w:pPr>
    </w:p>
    <w:p>
      <w:pPr>
        <w:rPr>
          <w:rFonts w:hint="default"/>
          <w:lang w:val="en-US" w:eastAsia="zh-CN"/>
        </w:rPr>
      </w:pPr>
    </w:p>
    <w:p>
      <w:pPr>
        <w:numPr>
          <w:ilvl w:val="0"/>
          <w:numId w:val="0"/>
        </w:numPr>
        <w:rPr>
          <w:rFonts w:hint="eastAsia"/>
        </w:rPr>
      </w:pPr>
    </w:p>
    <w:p/>
    <w:p>
      <w:pPr>
        <w:ind w:firstLine="720"/>
      </w:pPr>
    </w:p>
    <w:p>
      <w:pPr>
        <w:ind w:firstLine="720"/>
        <w:rPr>
          <w:rFonts w:hint="eastAsia" w:eastAsiaTheme="minorEastAsia"/>
          <w:lang w:eastAsia="zh-CN"/>
        </w:rPr>
      </w:pPr>
    </w:p>
    <w:p>
      <w:pPr>
        <w:ind w:firstLine="720"/>
      </w:pPr>
    </w:p>
    <w:p>
      <w:pPr>
        <w:ind w:firstLine="720"/>
      </w:pPr>
    </w:p>
    <w:p>
      <w:pPr>
        <w:ind w:firstLine="720"/>
      </w:pPr>
    </w:p>
    <w:p>
      <w:pPr>
        <w:ind w:firstLine="720"/>
      </w:pPr>
    </w:p>
    <w:p>
      <w:pPr>
        <w:ind w:firstLine="720"/>
      </w:pPr>
    </w:p>
    <w:p>
      <w:pPr>
        <w:ind w:firstLine="720"/>
      </w:pPr>
    </w:p>
    <w:p>
      <w:pPr>
        <w:ind w:firstLine="720"/>
      </w:pPr>
    </w:p>
    <w:p>
      <w:pPr>
        <w:pBdr>
          <w:bottom w:val="single" w:color="auto" w:sz="4" w:space="1"/>
        </w:pBdr>
        <w:rPr>
          <w:b/>
          <w:bCs/>
          <w:sz w:val="28"/>
          <w:szCs w:val="28"/>
        </w:rPr>
      </w:pPr>
    </w:p>
    <w:p>
      <w:pPr>
        <w:pBdr>
          <w:bottom w:val="single" w:color="auto" w:sz="4" w:space="1"/>
        </w:pBdr>
        <w:rPr>
          <w:b/>
          <w:bCs/>
          <w:sz w:val="28"/>
          <w:szCs w:val="28"/>
        </w:rPr>
      </w:pPr>
    </w:p>
    <w:p>
      <w:pPr>
        <w:pBdr>
          <w:bottom w:val="single" w:color="auto" w:sz="4" w:space="1"/>
        </w:pBdr>
        <w:rPr>
          <w:b/>
          <w:bCs/>
          <w:sz w:val="28"/>
          <w:szCs w:val="28"/>
        </w:rPr>
      </w:pPr>
    </w:p>
    <w:p>
      <w:pPr>
        <w:pBdr>
          <w:bottom w:val="single" w:color="auto" w:sz="4" w:space="1"/>
        </w:pBdr>
        <w:outlineLvl w:val="0"/>
        <w:rPr>
          <w:b/>
          <w:bCs/>
          <w:sz w:val="28"/>
          <w:szCs w:val="28"/>
        </w:rPr>
      </w:pPr>
      <w:bookmarkStart w:id="17" w:name="_Toc19513"/>
      <w:r>
        <w:rPr>
          <w:b/>
          <w:bCs/>
          <w:sz w:val="28"/>
          <w:szCs w:val="28"/>
        </w:rPr>
        <w:t>3.0 – Conclusions</w:t>
      </w:r>
      <w:bookmarkEnd w:id="17"/>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rPr>
      </w:pPr>
      <w:r>
        <w:rPr>
          <w:rFonts w:hint="default" w:ascii="Arial" w:hAnsi="Arial" w:cs="Arial"/>
          <w:sz w:val="24"/>
          <w:szCs w:val="24"/>
        </w:rPr>
        <w:t>In general, a successful international business communication requires full consideration of language, culture, time, team, enterprise and other factors to build trust, understanding and effective cooperation relationship. By understanding cultural differences, respecting each other, and coping flexibly in communication, we can effectively overcome potential communication barriers and improve the success rate of business negotiation.</w:t>
      </w:r>
    </w:p>
    <w:p/>
    <w:p/>
    <w:p/>
    <w:p/>
    <w:p/>
    <w:p/>
    <w:p/>
    <w:p/>
    <w:p/>
    <w:p/>
    <w:p/>
    <w:p/>
    <w:p/>
    <w:p/>
    <w:p/>
    <w:p/>
    <w:p/>
    <w:p/>
    <w:p/>
    <w:p/>
    <w:p/>
    <w:p/>
    <w:p/>
    <w:p/>
    <w:p>
      <w:pPr>
        <w:pBdr>
          <w:bottom w:val="single" w:color="auto" w:sz="4" w:space="1"/>
        </w:pBdr>
        <w:outlineLvl w:val="0"/>
        <w:rPr>
          <w:b/>
          <w:bCs/>
          <w:sz w:val="28"/>
          <w:szCs w:val="28"/>
        </w:rPr>
      </w:pPr>
      <w:bookmarkStart w:id="18" w:name="_Toc12423"/>
      <w:r>
        <w:rPr>
          <w:b/>
          <w:bCs/>
          <w:sz w:val="28"/>
          <w:szCs w:val="28"/>
        </w:rPr>
        <w:t>4.0 – Recommendations</w:t>
      </w:r>
      <w:bookmarkEnd w:id="18"/>
    </w:p>
    <w:p>
      <w:pPr>
        <w:rPr>
          <w:rFonts w:hint="eastAsia"/>
        </w:rPr>
      </w:pPr>
    </w:p>
    <w:p>
      <w:pPr>
        <w:rPr>
          <w:rFonts w:hint="default" w:ascii="Arial" w:hAnsi="Arial" w:cs="Arial"/>
          <w:sz w:val="24"/>
          <w:szCs w:val="24"/>
        </w:rPr>
      </w:pPr>
      <w:r>
        <w:rPr>
          <w:rFonts w:hint="default" w:ascii="Arial" w:hAnsi="Arial" w:cs="Arial"/>
          <w:sz w:val="24"/>
          <w:szCs w:val="24"/>
        </w:rPr>
        <w:t>1. Language and Cultural Training:</w:t>
      </w:r>
    </w:p>
    <w:p>
      <w:pPr>
        <w:rPr>
          <w:rFonts w:hint="default" w:ascii="Arial" w:hAnsi="Arial" w:cs="Arial"/>
          <w:sz w:val="24"/>
          <w:szCs w:val="24"/>
        </w:rPr>
      </w:pPr>
      <w:r>
        <w:rPr>
          <w:rFonts w:hint="default" w:ascii="Arial" w:hAnsi="Arial" w:cs="Arial"/>
          <w:sz w:val="24"/>
          <w:szCs w:val="24"/>
        </w:rPr>
        <w:t xml:space="preserve">    Preparation: Before engaging in business communication, both parties should undergo comprehensive language and cultural training to understand each other's backgrounds better.</w:t>
      </w:r>
    </w:p>
    <w:p>
      <w:pPr>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2. Clear and Concise Communication:*</w:t>
      </w:r>
    </w:p>
    <w:p>
      <w:pPr>
        <w:rPr>
          <w:rFonts w:hint="default" w:ascii="Arial" w:hAnsi="Arial" w:cs="Arial"/>
          <w:sz w:val="24"/>
          <w:szCs w:val="24"/>
        </w:rPr>
      </w:pPr>
      <w:r>
        <w:rPr>
          <w:rFonts w:hint="default" w:ascii="Arial" w:hAnsi="Arial" w:cs="Arial"/>
          <w:sz w:val="24"/>
          <w:szCs w:val="24"/>
        </w:rPr>
        <w:t xml:space="preserve">  Avoid Jargon: Use clear and concise language during meetings, avoiding excessive jargon and complex sentence structures</w:t>
      </w:r>
      <w:r>
        <w:rPr>
          <w:rFonts w:hint="default" w:ascii="Arial" w:hAnsi="Arial" w:cs="Arial"/>
          <w:sz w:val="24"/>
          <w:szCs w:val="24"/>
          <w:lang w:val="en-US" w:eastAsia="zh-CN"/>
        </w:rPr>
        <w:t xml:space="preserve"> and</w:t>
      </w:r>
      <w:r>
        <w:rPr>
          <w:rFonts w:hint="default" w:ascii="Arial" w:hAnsi="Arial" w:cs="Arial"/>
          <w:sz w:val="24"/>
          <w:szCs w:val="24"/>
        </w:rPr>
        <w:t xml:space="preserve"> </w:t>
      </w:r>
      <w:r>
        <w:rPr>
          <w:rFonts w:hint="default" w:ascii="Arial" w:hAnsi="Arial" w:cs="Arial"/>
          <w:sz w:val="24"/>
          <w:szCs w:val="24"/>
          <w:lang w:val="en-US" w:eastAsia="zh-CN"/>
        </w:rPr>
        <w:t>e</w:t>
      </w:r>
      <w:r>
        <w:rPr>
          <w:rFonts w:hint="default" w:ascii="Arial" w:hAnsi="Arial" w:cs="Arial"/>
          <w:sz w:val="24"/>
          <w:szCs w:val="24"/>
        </w:rPr>
        <w:t>nhance effectiveness by ensuring that communication is easily understandable, facilitating a shared understanding of perspectives.</w:t>
      </w:r>
    </w:p>
    <w:p>
      <w:pPr>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3. Patience and Adaptation:</w:t>
      </w:r>
    </w:p>
    <w:p>
      <w:pPr>
        <w:rPr>
          <w:rFonts w:hint="default" w:ascii="Arial" w:hAnsi="Arial" w:cs="Arial"/>
          <w:sz w:val="24"/>
          <w:szCs w:val="24"/>
        </w:rPr>
      </w:pPr>
      <w:r>
        <w:rPr>
          <w:rFonts w:hint="default" w:ascii="Arial" w:hAnsi="Arial" w:cs="Arial"/>
          <w:sz w:val="24"/>
          <w:szCs w:val="24"/>
        </w:rPr>
        <w:t xml:space="preserve">   Cultural Adaptation: Acknowledge the high-context nature of Mexican culture and adapt communication styles accordingly.</w:t>
      </w:r>
    </w:p>
    <w:p>
      <w:pPr>
        <w:rPr>
          <w:rFonts w:hint="default" w:ascii="Arial" w:hAnsi="Arial" w:cs="Arial"/>
          <w:sz w:val="24"/>
          <w:szCs w:val="24"/>
        </w:rPr>
      </w:pPr>
      <w:r>
        <w:rPr>
          <w:rFonts w:hint="default" w:ascii="Arial" w:hAnsi="Arial" w:cs="Arial"/>
          <w:sz w:val="24"/>
          <w:szCs w:val="24"/>
        </w:rPr>
        <w:t xml:space="preserve">   Body Language:</w:t>
      </w:r>
      <w:r>
        <w:rPr>
          <w:rFonts w:hint="default" w:ascii="Arial" w:hAnsi="Arial" w:cs="Arial"/>
          <w:sz w:val="24"/>
          <w:szCs w:val="24"/>
          <w:lang w:val="en-US" w:eastAsia="zh-CN"/>
        </w:rPr>
        <w:t xml:space="preserve"> </w:t>
      </w:r>
      <w:r>
        <w:rPr>
          <w:rFonts w:hint="default" w:ascii="Arial" w:hAnsi="Arial" w:cs="Arial"/>
          <w:sz w:val="24"/>
          <w:szCs w:val="24"/>
        </w:rPr>
        <w:t>Integrate appropriate body language, aligning with the adaptation theory, to convey messages effectively and build rapport.</w:t>
      </w:r>
    </w:p>
    <w:p>
      <w:pPr>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4. Recognition of Emotional Focus:</w:t>
      </w:r>
    </w:p>
    <w:p>
      <w:pPr>
        <w:rPr>
          <w:rFonts w:hint="default" w:ascii="Arial" w:hAnsi="Arial" w:cs="Arial"/>
          <w:sz w:val="24"/>
          <w:szCs w:val="24"/>
        </w:rPr>
      </w:pPr>
      <w:r>
        <w:rPr>
          <w:rFonts w:hint="default" w:ascii="Arial" w:hAnsi="Arial" w:cs="Arial"/>
          <w:sz w:val="24"/>
          <w:szCs w:val="24"/>
        </w:rPr>
        <w:t xml:space="preserve">    Basic Greetings and Exchanges: Recognize the importance of feelings in Mexican culture by initiating basic greetings and exchanges before negotiations.</w:t>
      </w:r>
    </w:p>
    <w:p>
      <w:pPr>
        <w:rPr>
          <w:rFonts w:hint="default" w:ascii="Arial" w:hAnsi="Arial" w:cs="Arial"/>
          <w:sz w:val="24"/>
          <w:szCs w:val="24"/>
        </w:rPr>
      </w:pPr>
      <w:r>
        <w:rPr>
          <w:rFonts w:hint="default" w:ascii="Arial" w:hAnsi="Arial" w:cs="Arial"/>
          <w:sz w:val="24"/>
          <w:szCs w:val="24"/>
        </w:rPr>
        <w:t xml:space="preserve">   -Emotional Connection: Building a personal connection helps create a positive atmosphere and establishes an emotional link between parties.</w:t>
      </w:r>
    </w:p>
    <w:p>
      <w:pPr>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6. Respect for Culture and Traditions:</w:t>
      </w:r>
    </w:p>
    <w:p>
      <w:pPr>
        <w:rPr>
          <w:rFonts w:hint="default" w:ascii="Arial" w:hAnsi="Arial" w:cs="Arial"/>
          <w:sz w:val="24"/>
          <w:szCs w:val="24"/>
        </w:rPr>
      </w:pPr>
      <w:r>
        <w:rPr>
          <w:rFonts w:hint="default" w:ascii="Arial" w:hAnsi="Arial" w:cs="Arial"/>
          <w:sz w:val="24"/>
          <w:szCs w:val="24"/>
        </w:rPr>
        <w:t xml:space="preserve">   -Foundation of Genuine Relationships:</w:t>
      </w:r>
      <w:r>
        <w:rPr>
          <w:rFonts w:hint="default" w:ascii="Arial" w:hAnsi="Arial" w:cs="Arial"/>
          <w:sz w:val="24"/>
          <w:szCs w:val="24"/>
          <w:lang w:val="en-US" w:eastAsia="zh-CN"/>
        </w:rPr>
        <w:t xml:space="preserve"> </w:t>
      </w:r>
      <w:r>
        <w:rPr>
          <w:rFonts w:hint="default" w:ascii="Arial" w:hAnsi="Arial" w:cs="Arial"/>
          <w:sz w:val="24"/>
          <w:szCs w:val="24"/>
        </w:rPr>
        <w:t>Emphasize the establishment of genuine relationships and mutual respect when cooperating between the UK and Mexico.</w:t>
      </w:r>
    </w:p>
    <w:p>
      <w:pPr>
        <w:rPr>
          <w:rFonts w:hint="default" w:ascii="Arial" w:hAnsi="Arial" w:cs="Arial"/>
          <w:sz w:val="24"/>
          <w:szCs w:val="24"/>
        </w:rPr>
      </w:pPr>
      <w:r>
        <w:rPr>
          <w:rFonts w:hint="default" w:ascii="Arial" w:hAnsi="Arial" w:cs="Arial"/>
          <w:sz w:val="24"/>
          <w:szCs w:val="24"/>
        </w:rPr>
        <w:t xml:space="preserve">   -Cultural Emphasis:</w:t>
      </w:r>
      <w:r>
        <w:rPr>
          <w:rFonts w:hint="default" w:ascii="Arial" w:hAnsi="Arial" w:cs="Arial"/>
          <w:sz w:val="24"/>
          <w:szCs w:val="24"/>
          <w:lang w:val="en-US" w:eastAsia="zh-CN"/>
        </w:rPr>
        <w:t xml:space="preserve"> </w:t>
      </w:r>
      <w:r>
        <w:rPr>
          <w:rFonts w:hint="default" w:ascii="Arial" w:hAnsi="Arial" w:cs="Arial"/>
          <w:sz w:val="24"/>
          <w:szCs w:val="24"/>
        </w:rPr>
        <w:t xml:space="preserve">Recognize the importance of </w:t>
      </w:r>
      <w:r>
        <w:rPr>
          <w:rFonts w:hint="default" w:ascii="Arial" w:hAnsi="Arial" w:cs="Arial"/>
          <w:sz w:val="24"/>
          <w:szCs w:val="24"/>
          <w:lang w:val="en-US" w:eastAsia="zh-CN"/>
        </w:rPr>
        <w:t xml:space="preserve"> group </w:t>
      </w:r>
      <w:r>
        <w:rPr>
          <w:rFonts w:hint="default" w:ascii="Arial" w:hAnsi="Arial" w:cs="Arial"/>
          <w:sz w:val="24"/>
          <w:szCs w:val="24"/>
        </w:rPr>
        <w:t>connections in Mexico's business culture, going beyond mere transactions.</w:t>
      </w:r>
    </w:p>
    <w:p>
      <w:pPr>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Implementing these recommendations will contribute to fostering a positive cross-cultural business environment, reducing communication barriers, and enhancing the success of international business collaborations, particularly between the UK and Mexico.</w:t>
      </w:r>
    </w:p>
    <w:p/>
    <w:p/>
    <w:p/>
    <w:p/>
    <w:p/>
    <w:p/>
    <w:p/>
    <w:p/>
    <w:p/>
    <w:p/>
    <w:p/>
    <w:p/>
    <w:p/>
    <w:p/>
    <w:p/>
    <w:p/>
    <w:p/>
    <w:p/>
    <w:p/>
    <w:p/>
    <w:p/>
    <w:p/>
    <w:p/>
    <w:p/>
    <w:p/>
    <w:p>
      <w:pPr>
        <w:pBdr>
          <w:bottom w:val="single" w:color="auto" w:sz="4" w:space="1"/>
        </w:pBdr>
        <w:outlineLvl w:val="0"/>
        <w:rPr>
          <w:b/>
          <w:bCs/>
          <w:sz w:val="28"/>
          <w:szCs w:val="28"/>
        </w:rPr>
      </w:pPr>
      <w:bookmarkStart w:id="19" w:name="_Toc31607"/>
      <w:r>
        <w:rPr>
          <w:b/>
          <w:bCs/>
          <w:sz w:val="28"/>
          <w:szCs w:val="28"/>
        </w:rPr>
        <w:t>References</w:t>
      </w:r>
      <w:bookmarkEnd w:id="19"/>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default" w:ascii="Arial" w:hAnsi="Arial" w:eastAsia="Arial" w:cs="Arial"/>
          <w:i w:val="0"/>
          <w:iCs w:val="0"/>
          <w:caps w:val="0"/>
          <w:color w:val="707070"/>
          <w:spacing w:val="0"/>
          <w:kern w:val="0"/>
          <w:sz w:val="19"/>
          <w:szCs w:val="19"/>
          <w:lang w:val="en-US" w:eastAsia="zh-CN" w:bidi="ar"/>
        </w:rPr>
      </w:pPr>
      <w:bookmarkStart w:id="20" w:name="OLE_LINK1"/>
    </w:p>
    <w:p>
      <w:pPr>
        <w:pStyle w:val="7"/>
        <w:keepNext w:val="0"/>
        <w:keepLines w:val="0"/>
        <w:widowControl/>
        <w:suppressLineNumbers w:val="0"/>
        <w:ind w:left="567" w:hanging="567"/>
      </w:pPr>
      <w:r>
        <w:t xml:space="preserve">Barner-Rasmussen, W. </w:t>
      </w:r>
      <w:r>
        <w:rPr>
          <w:i/>
          <w:iCs/>
        </w:rPr>
        <w:t>et al.</w:t>
      </w:r>
      <w:r>
        <w:t xml:space="preserve"> (2014) ‘Cultural and language skills as resources for boundary spanning within the MNC’, </w:t>
      </w:r>
      <w:r>
        <w:rPr>
          <w:i/>
          <w:iCs/>
        </w:rPr>
        <w:t>Journal of International Business Studies</w:t>
      </w:r>
      <w:r>
        <w:t xml:space="preserve">, 45(7), pp. 886–905. doi:10.1057/jibs.2014.7. </w:t>
      </w:r>
    </w:p>
    <w:p>
      <w:pPr>
        <w:pStyle w:val="7"/>
        <w:keepNext w:val="0"/>
        <w:keepLines w:val="0"/>
        <w:widowControl/>
        <w:suppressLineNumbers w:val="0"/>
        <w:ind w:left="567" w:hanging="567"/>
      </w:pPr>
      <w:r>
        <w:t xml:space="preserve">Bstieler, L. and Hemmert, M. (2008) ‘Developing trust in vertical product development partnerships: A comparison of South Korea and Austria’, </w:t>
      </w:r>
      <w:r>
        <w:rPr>
          <w:i/>
          <w:iCs/>
        </w:rPr>
        <w:t>Journal of World Business</w:t>
      </w:r>
      <w:r>
        <w:t xml:space="preserve">, 43(1), pp. 35–46. doi:10.1016/j.jwb.2007.10.001. </w:t>
      </w:r>
    </w:p>
    <w:p>
      <w:pPr>
        <w:pStyle w:val="7"/>
        <w:keepNext w:val="0"/>
        <w:keepLines w:val="0"/>
        <w:widowControl/>
        <w:suppressLineNumbers w:val="0"/>
        <w:ind w:left="567" w:hanging="567"/>
      </w:pPr>
      <w:r>
        <w:rPr>
          <w:i/>
          <w:iCs/>
        </w:rPr>
        <w:t>Compare countries</w:t>
      </w:r>
      <w:r>
        <w:t xml:space="preserve"> (2023) </w:t>
      </w:r>
      <w:r>
        <w:rPr>
          <w:i/>
          <w:iCs/>
        </w:rPr>
        <w:t>Trompenaars Hampden-Turner</w:t>
      </w:r>
      <w:r>
        <w:t xml:space="preserve">. Available at: https://www.thtconsulting.com/culture-factory/culture-explore/compare-countries/ (Accessed: 03 January 2024). </w:t>
      </w:r>
    </w:p>
    <w:p>
      <w:pPr>
        <w:pStyle w:val="7"/>
        <w:keepNext w:val="0"/>
        <w:keepLines w:val="0"/>
        <w:widowControl/>
        <w:suppressLineNumbers w:val="0"/>
        <w:ind w:left="567" w:hanging="567"/>
      </w:pPr>
      <w:r>
        <w:rPr>
          <w:i/>
          <w:iCs/>
        </w:rPr>
        <w:t>Country comparison tool</w:t>
      </w:r>
      <w:r>
        <w:t xml:space="preserve"> (no date) </w:t>
      </w:r>
      <w:r>
        <w:rPr>
          <w:i/>
          <w:iCs/>
        </w:rPr>
        <w:t>Hofstede Insights</w:t>
      </w:r>
      <w:r>
        <w:t xml:space="preserve">. Available at: https://www.hofstede-insights.com/country-comparison-tool?countries=mexico%2Cunited%2Bkingdom (Accessed: </w:t>
      </w:r>
      <w:r>
        <w:rPr>
          <w:rFonts w:hint="eastAsia"/>
          <w:lang w:val="en-US" w:eastAsia="zh-CN"/>
        </w:rPr>
        <w:t>3</w:t>
      </w:r>
      <w:r>
        <w:t xml:space="preserve"> January 2024). </w:t>
      </w:r>
    </w:p>
    <w:p>
      <w:pPr>
        <w:pStyle w:val="7"/>
        <w:keepNext w:val="0"/>
        <w:keepLines w:val="0"/>
        <w:widowControl/>
        <w:suppressLineNumbers w:val="0"/>
        <w:ind w:left="567" w:hanging="567"/>
      </w:pPr>
      <w:r>
        <w:t xml:space="preserve">de Vries, R.E., Bakker-Pieper, A. and Oostenveld, W. (2009) ‘Leadership = communication? the relations of leaders’ communication styles with leadership styles, knowledge sharing and leadership outcomes’, </w:t>
      </w:r>
      <w:r>
        <w:rPr>
          <w:i/>
          <w:iCs/>
        </w:rPr>
        <w:t>Journal of Business and Psychology</w:t>
      </w:r>
      <w:r>
        <w:t xml:space="preserve">, 25(3), pp. 367–380. doi:10.1007/s10869-009-9140-2. </w:t>
      </w:r>
    </w:p>
    <w:p>
      <w:pPr>
        <w:pStyle w:val="7"/>
        <w:keepNext w:val="0"/>
        <w:keepLines w:val="0"/>
        <w:widowControl/>
        <w:suppressLineNumbers w:val="0"/>
        <w:ind w:left="567" w:hanging="567"/>
      </w:pPr>
      <w:r>
        <w:t xml:space="preserve">Gaur, A.S., Ma, H. and Ge, B. (2019) ‘MNC strategy, knowledge transfer context and knowledge flow in mnes’, </w:t>
      </w:r>
      <w:r>
        <w:rPr>
          <w:i/>
          <w:iCs/>
        </w:rPr>
        <w:t>SSRN Electronic Journal</w:t>
      </w:r>
      <w:r>
        <w:t xml:space="preserve"> [Preprint]. doi:10.2139/ssrn.3368627. </w:t>
      </w:r>
    </w:p>
    <w:p>
      <w:pPr>
        <w:pStyle w:val="7"/>
        <w:keepNext w:val="0"/>
        <w:keepLines w:val="0"/>
        <w:widowControl/>
        <w:suppressLineNumbers w:val="0"/>
        <w:ind w:left="567" w:hanging="567"/>
      </w:pPr>
      <w:r>
        <w:t xml:space="preserve">Griffith, D.A. (2002) ‘The role of communication competencies in International Business Relationship Development’, </w:t>
      </w:r>
      <w:r>
        <w:rPr>
          <w:i/>
          <w:iCs/>
        </w:rPr>
        <w:t>Journal of World Business</w:t>
      </w:r>
      <w:r>
        <w:t xml:space="preserve">, 37(4), pp. 256–265. doi:10.1016/s1090-9516(02)00092-5. </w:t>
      </w:r>
    </w:p>
    <w:p>
      <w:pPr>
        <w:pStyle w:val="7"/>
        <w:keepNext w:val="0"/>
        <w:keepLines w:val="0"/>
        <w:widowControl/>
        <w:suppressLineNumbers w:val="0"/>
        <w:ind w:left="567" w:hanging="567"/>
      </w:pPr>
      <w:r>
        <w:t xml:space="preserve">Griffith, D.A., Hu, M.Y. and Ryans, J.K. (2000) ‘Process standardization across intra- and inter-cultural relationships’, </w:t>
      </w:r>
      <w:r>
        <w:rPr>
          <w:i/>
          <w:iCs/>
        </w:rPr>
        <w:t>Journal of International Business Studies</w:t>
      </w:r>
      <w:r>
        <w:t xml:space="preserve">, 31(2), pp. 303–324. doi:10.1057/palgrave.jibs.8490908. </w:t>
      </w:r>
    </w:p>
    <w:p>
      <w:pPr>
        <w:pStyle w:val="7"/>
        <w:keepNext w:val="0"/>
        <w:keepLines w:val="0"/>
        <w:widowControl/>
        <w:suppressLineNumbers w:val="0"/>
        <w:ind w:left="567" w:hanging="567"/>
      </w:pPr>
      <w:r>
        <w:t xml:space="preserve">Hofstede, G. (1996) ‘Riding the waves of commerce: A test of trompenaars’ “model” of national culture differences’, </w:t>
      </w:r>
      <w:r>
        <w:rPr>
          <w:i/>
          <w:iCs/>
        </w:rPr>
        <w:t>International Journal of Intercultural Relations</w:t>
      </w:r>
      <w:r>
        <w:t xml:space="preserve">, 20(2), pp. 189–198. doi:10.1016/0147-1767(96)00003-x. </w:t>
      </w:r>
    </w:p>
    <w:p>
      <w:pPr>
        <w:pStyle w:val="7"/>
        <w:keepNext w:val="0"/>
        <w:keepLines w:val="0"/>
        <w:widowControl/>
        <w:suppressLineNumbers w:val="0"/>
        <w:ind w:left="567" w:hanging="567"/>
      </w:pPr>
      <w:r>
        <w:t xml:space="preserve">Hu, W. (2008) ‘The understanding of cross-cultural conflict in international business is based on the analysis of failed business cases’, </w:t>
      </w:r>
      <w:r>
        <w:rPr>
          <w:i/>
          <w:iCs/>
        </w:rPr>
        <w:t>Modernization of shopping malls</w:t>
      </w:r>
      <w:r>
        <w:t>, 1(1), pp. 68–69. doi:https://www.doc88.com/p-0746148637131.html?r=1.</w:t>
      </w:r>
    </w:p>
    <w:p>
      <w:pPr>
        <w:pStyle w:val="7"/>
        <w:keepNext w:val="0"/>
        <w:keepLines w:val="0"/>
        <w:widowControl/>
        <w:suppressLineNumbers w:val="0"/>
        <w:ind w:left="567" w:hanging="567"/>
      </w:pPr>
      <w:r>
        <w:t xml:space="preserve">Keating, E.L. and Jarvenpaa, S.L. (2016) </w:t>
      </w:r>
      <w:r>
        <w:rPr>
          <w:i/>
          <w:iCs/>
        </w:rPr>
        <w:t>Words matter: Communicating effectively in the new global office</w:t>
      </w:r>
      <w:r>
        <w:t xml:space="preserve">. Oakland, CA: University of California Press. </w:t>
      </w:r>
    </w:p>
    <w:p>
      <w:pPr>
        <w:pStyle w:val="7"/>
        <w:keepNext w:val="0"/>
        <w:keepLines w:val="0"/>
        <w:widowControl/>
        <w:suppressLineNumbers w:val="0"/>
        <w:ind w:left="567" w:hanging="567"/>
      </w:pPr>
      <w:r>
        <w:t xml:space="preserve">Matveev, A.V. and Nelson, P.E. (2004) ‘Cross Cultural Communication Competence and multicultural team performance’, </w:t>
      </w:r>
      <w:r>
        <w:rPr>
          <w:i/>
          <w:iCs/>
        </w:rPr>
        <w:t>International Journal of Cross Cultural Management</w:t>
      </w:r>
      <w:r>
        <w:t xml:space="preserve">, 4(2), pp. 253–270. doi:10.1177/1470595804044752. </w:t>
      </w:r>
    </w:p>
    <w:p>
      <w:pPr>
        <w:pStyle w:val="7"/>
        <w:keepNext w:val="0"/>
        <w:keepLines w:val="0"/>
        <w:widowControl/>
        <w:suppressLineNumbers w:val="0"/>
        <w:ind w:left="567" w:hanging="567"/>
      </w:pPr>
      <w:r>
        <w:t xml:space="preserve">Merkin, R., Taras, V. and Steel, P. (2014) ‘State of the art themes in cross-cultural communication research: A systematic and Meta-Analytic Review’, </w:t>
      </w:r>
      <w:r>
        <w:rPr>
          <w:i/>
          <w:iCs/>
        </w:rPr>
        <w:t>International Journal of Intercultural Relations</w:t>
      </w:r>
      <w:r>
        <w:t xml:space="preserve">, 38, pp. 1–23. doi:10.1016/j.ijintrel.2013.10.004. </w:t>
      </w:r>
    </w:p>
    <w:p>
      <w:pPr>
        <w:pStyle w:val="7"/>
        <w:keepNext w:val="0"/>
        <w:keepLines w:val="0"/>
        <w:widowControl/>
        <w:suppressLineNumbers w:val="0"/>
        <w:ind w:left="567" w:hanging="567"/>
      </w:pPr>
      <w:r>
        <w:t xml:space="preserve">PIEKKARI, R. and ZANDER, L. (2005) ‘Preface : Language and communication in international management’, </w:t>
      </w:r>
      <w:r>
        <w:rPr>
          <w:i/>
          <w:iCs/>
        </w:rPr>
        <w:t>International Studies of Management &amp;amp; Organization</w:t>
      </w:r>
      <w:r>
        <w:t xml:space="preserve">, 35(1), pp. 3–9. doi:10.1080/00208825.2005.11043726. </w:t>
      </w:r>
    </w:p>
    <w:p>
      <w:pPr>
        <w:pStyle w:val="7"/>
        <w:keepNext w:val="0"/>
        <w:keepLines w:val="0"/>
        <w:widowControl/>
        <w:suppressLineNumbers w:val="0"/>
        <w:ind w:left="567" w:hanging="567"/>
      </w:pPr>
      <w:r>
        <w:t xml:space="preserve">Tenzer, H., Terjesen, S. and Harzing, A.-W. (2017a) ‘Language in international business: A review and agenda for future research’, </w:t>
      </w:r>
      <w:r>
        <w:rPr>
          <w:i/>
          <w:iCs/>
        </w:rPr>
        <w:t>Management International Review</w:t>
      </w:r>
      <w:r>
        <w:t xml:space="preserve">, 57(6), pp. 815–854. doi:10.1007/s11575-017-0319-x. </w:t>
      </w:r>
    </w:p>
    <w:p>
      <w:pPr>
        <w:pStyle w:val="7"/>
        <w:keepNext w:val="0"/>
        <w:keepLines w:val="0"/>
        <w:widowControl/>
        <w:suppressLineNumbers w:val="0"/>
        <w:ind w:left="567" w:hanging="567"/>
      </w:pPr>
      <w:r>
        <w:t xml:space="preserve">Tenzer, H., Terjesen, S. and Harzing, A.-W. (2017b) ‘Language in international business: A review and agenda for future research’, </w:t>
      </w:r>
      <w:r>
        <w:rPr>
          <w:i/>
          <w:iCs/>
        </w:rPr>
        <w:t>Management International Review</w:t>
      </w:r>
      <w:r>
        <w:t xml:space="preserve">, 57(6), pp. 815–854. doi:10.1007/s11575-017-0319-x. </w:t>
      </w:r>
    </w:p>
    <w:p>
      <w:pPr>
        <w:pStyle w:val="7"/>
        <w:keepNext w:val="0"/>
        <w:keepLines w:val="0"/>
        <w:widowControl/>
        <w:suppressLineNumbers w:val="0"/>
        <w:ind w:left="567" w:hanging="567"/>
      </w:pPr>
      <w:r>
        <w:t xml:space="preserve">Tietze, S. and Piekkari, R. (2020a) ‘Languages and cross-cultural management’, </w:t>
      </w:r>
      <w:r>
        <w:rPr>
          <w:i/>
          <w:iCs/>
        </w:rPr>
        <w:t>The SAGE Handbook of Contemporary Cross-Cultural Management</w:t>
      </w:r>
      <w:r>
        <w:t xml:space="preserve">, pp. 180–195. doi:10.4135/9781529714340.n15. </w:t>
      </w:r>
    </w:p>
    <w:p>
      <w:pPr>
        <w:pStyle w:val="7"/>
        <w:keepNext w:val="0"/>
        <w:keepLines w:val="0"/>
        <w:widowControl/>
        <w:suppressLineNumbers w:val="0"/>
        <w:ind w:left="567" w:hanging="567"/>
      </w:pPr>
      <w:r>
        <w:t xml:space="preserve">Tietze, S. and Piekkari, R. (2020b) ‘Languages and cross-cultural management’, </w:t>
      </w:r>
      <w:r>
        <w:rPr>
          <w:i/>
          <w:iCs/>
        </w:rPr>
        <w:t>The SAGE Handbook of Contemporary Cross-Cultural Management</w:t>
      </w:r>
      <w:r>
        <w:t xml:space="preserve">, pp. 180–195. doi:10.4135/9781529714340.n15. </w:t>
      </w:r>
    </w:p>
    <w:p>
      <w:pPr>
        <w:pStyle w:val="7"/>
        <w:keepNext w:val="0"/>
        <w:keepLines w:val="0"/>
        <w:widowControl/>
        <w:suppressLineNumbers w:val="0"/>
        <w:ind w:left="567" w:hanging="567"/>
      </w:pPr>
      <w:r>
        <w:t xml:space="preserve">Yildiz, H.E. (2020) ‘Cross-cultural issues in knowledge management: A multi-discourse review’, </w:t>
      </w:r>
      <w:r>
        <w:rPr>
          <w:i/>
          <w:iCs/>
        </w:rPr>
        <w:t>The SAGE Handbook of Contemporary Cross-Cultural Management</w:t>
      </w:r>
      <w:r>
        <w:t xml:space="preserve">, pp. 196–211. doi:10.4135/9781529714340.n16. </w:t>
      </w:r>
    </w:p>
    <w:p>
      <w:pPr>
        <w:pStyle w:val="7"/>
        <w:keepNext w:val="0"/>
        <w:keepLines w:val="0"/>
        <w:widowControl/>
        <w:suppressLineNumbers w:val="0"/>
        <w:ind w:left="567" w:hanging="567"/>
      </w:pPr>
      <w:r>
        <w:t xml:space="preserve">ZANDER, L. (2005) ‘Communication and Country Clusters : A Study of language and leadership preferences’, </w:t>
      </w:r>
      <w:r>
        <w:rPr>
          <w:i/>
          <w:iCs/>
        </w:rPr>
        <w:t>International Studies of Management &amp;amp; Organization</w:t>
      </w:r>
      <w:r>
        <w:t xml:space="preserve">, 35(1), pp. 83–103. doi:10.1080/00208825.2005.11043727. </w:t>
      </w:r>
    </w:p>
    <w:p>
      <w:pPr>
        <w:pStyle w:val="7"/>
        <w:keepNext w:val="0"/>
        <w:keepLines w:val="0"/>
        <w:widowControl/>
        <w:suppressLineNumbers w:val="0"/>
        <w:ind w:left="567" w:hanging="567"/>
      </w:pPr>
      <w:r>
        <w:t xml:space="preserve">‘Mexican nonverbal communication’: (2020) </w:t>
      </w:r>
      <w:r>
        <w:rPr>
          <w:i/>
          <w:iCs/>
        </w:rPr>
        <w:t>The Seven Keys to Communicating in Mexico</w:t>
      </w:r>
      <w:r>
        <w:t xml:space="preserve">, pp. 149–174. doi:10.2307/j.ctvswx8wb.12. </w:t>
      </w:r>
    </w:p>
    <w:p>
      <w:pPr>
        <w:pStyle w:val="7"/>
        <w:keepNext w:val="0"/>
        <w:keepLines w:val="0"/>
        <w:widowControl/>
        <w:suppressLineNumbers w:val="0"/>
        <w:ind w:left="567" w:hanging="567"/>
      </w:pPr>
      <w:r>
        <w:t xml:space="preserve">‘Review article : Geert Hofstede: Culture’s consequences: International differences in work related values’ (1983) </w:t>
      </w:r>
      <w:r>
        <w:rPr>
          <w:i/>
          <w:iCs/>
        </w:rPr>
        <w:t>Organization Studies</w:t>
      </w:r>
      <w:r>
        <w:t xml:space="preserve">, 4(4), pp. 390–391. doi:10.1177/017084068300400409. </w:t>
      </w:r>
    </w:p>
    <w:p>
      <w:pPr>
        <w:pStyle w:val="7"/>
        <w:keepNext w:val="0"/>
        <w:keepLines w:val="0"/>
        <w:widowControl/>
        <w:suppressLineNumbers w:val="0"/>
        <w:ind w:left="567" w:hanging="567"/>
      </w:pPr>
      <w:r>
        <w:t xml:space="preserve">‘Riding the waves of culture: Understanding cultural diversity in business’ (1993) </w:t>
      </w:r>
      <w:r>
        <w:rPr>
          <w:i/>
          <w:iCs/>
        </w:rPr>
        <w:t>Long Range Planning</w:t>
      </w:r>
      <w:r>
        <w:t xml:space="preserve">, 26(5), p. 153. doi:10.1016/0024-6301(93)90118-y. </w:t>
      </w:r>
    </w:p>
    <w:p>
      <w:pPr>
        <w:pStyle w:val="7"/>
        <w:keepNext w:val="0"/>
        <w:keepLines w:val="0"/>
        <w:widowControl/>
        <w:suppressLineNumbers w:val="0"/>
        <w:ind w:left="567" w:hanging="567"/>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default" w:ascii="Arial" w:hAnsi="Arial" w:eastAsia="Arial" w:cs="Arial"/>
          <w:i w:val="0"/>
          <w:iCs w:val="0"/>
          <w:caps w:val="0"/>
          <w:color w:val="707070"/>
          <w:spacing w:val="0"/>
          <w:kern w:val="0"/>
          <w:sz w:val="19"/>
          <w:szCs w:val="19"/>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default" w:ascii="Arial" w:hAnsi="Arial" w:eastAsia="Arial" w:cs="Arial"/>
          <w:i w:val="0"/>
          <w:iCs w:val="0"/>
          <w:caps w:val="0"/>
          <w:color w:val="707070"/>
          <w:spacing w:val="0"/>
          <w:kern w:val="0"/>
          <w:sz w:val="19"/>
          <w:szCs w:val="19"/>
          <w:lang w:val="en-US" w:eastAsia="zh-CN" w:bidi="ar"/>
        </w:rPr>
      </w:pPr>
    </w:p>
    <w:p>
      <w:pPr>
        <w:keepNext w:val="0"/>
        <w:keepLines w:val="0"/>
        <w:widowControl/>
        <w:suppressLineNumbers w:val="0"/>
        <w:jc w:val="left"/>
        <w:rPr>
          <w:rFonts w:hint="default" w:ascii="Arial" w:hAnsi="Arial" w:eastAsia="宋体" w:cs="Arial"/>
          <w:kern w:val="0"/>
          <w:sz w:val="24"/>
          <w:szCs w:val="24"/>
          <w:lang w:val="en-US" w:eastAsia="zh-CN" w:bidi="ar"/>
        </w:rPr>
      </w:pPr>
    </w:p>
    <w:bookmarkEnd w:id="20"/>
    <w:p>
      <w:pPr>
        <w:pStyle w:val="7"/>
        <w:keepNext w:val="0"/>
        <w:keepLines w:val="0"/>
        <w:widowControl/>
        <w:suppressLineNumbers w:val="0"/>
        <w:ind w:left="567" w:hanging="567"/>
      </w:pPr>
    </w:p>
    <w:p>
      <w:pPr>
        <w:numPr>
          <w:ilvl w:val="0"/>
          <w:numId w:val="0"/>
        </w:numPr>
        <w:rPr>
          <w:rFonts w:hint="eastAsia"/>
          <w:highlight w:val="yellow"/>
        </w:rPr>
      </w:pPr>
    </w:p>
    <w:p>
      <w:pPr>
        <w:rPr>
          <w:rFonts w:hint="default"/>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default" w:ascii="Arial" w:hAnsi="Arial" w:eastAsia="Arial" w:cs="Arial"/>
          <w:i w:val="0"/>
          <w:iCs w:val="0"/>
          <w:caps w:val="0"/>
          <w:color w:val="707070"/>
          <w:spacing w:val="0"/>
          <w:kern w:val="0"/>
          <w:sz w:val="19"/>
          <w:szCs w:val="19"/>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default" w:ascii="Arial" w:hAnsi="Arial" w:eastAsia="Arial" w:cs="Arial"/>
          <w:i w:val="0"/>
          <w:iCs w:val="0"/>
          <w:caps w:val="0"/>
          <w:color w:val="707070"/>
          <w:spacing w:val="0"/>
          <w:kern w:val="0"/>
          <w:sz w:val="19"/>
          <w:szCs w:val="19"/>
          <w:lang w:val="en-US" w:eastAsia="zh-CN" w:bidi="ar"/>
        </w:rPr>
      </w:pPr>
    </w:p>
    <w:p>
      <w:pPr>
        <w:pStyle w:val="7"/>
        <w:keepNext w:val="0"/>
        <w:keepLines w:val="0"/>
        <w:widowControl/>
        <w:suppressLineNumbers w:val="0"/>
        <w:ind w:left="567" w:hanging="567"/>
      </w:pPr>
    </w:p>
    <w:p>
      <w:pPr>
        <w:pStyle w:val="7"/>
        <w:keepNext w:val="0"/>
        <w:keepLines w:val="0"/>
        <w:widowControl/>
        <w:suppressLineNumbers w:val="0"/>
        <w:ind w:left="567" w:hanging="567"/>
      </w:pPr>
    </w:p>
    <w:p/>
    <w:p>
      <w:pPr>
        <w:ind w:firstLine="720"/>
      </w:pPr>
    </w:p>
    <w:p>
      <w:pPr>
        <w:ind w:firstLine="720"/>
      </w:pPr>
    </w:p>
    <w:p>
      <w:pPr>
        <w:ind w:firstLine="720"/>
      </w:pPr>
    </w:p>
    <w:p>
      <w:pPr>
        <w:ind w:firstLine="720"/>
      </w:pPr>
    </w:p>
    <w:p/>
    <w:p/>
    <w:p/>
    <w:p/>
    <w:p/>
    <w:p/>
    <w:sectPr>
      <w:pgSz w:w="11906" w:h="16838"/>
      <w:pgMar w:top="1440" w:right="1440" w:bottom="1440" w:left="1440" w:header="708" w:footer="708" w:gutter="0"/>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Helvetica">
    <w:altName w:val="Arial"/>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Code2000">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EFF" w:usb1="C000785B"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16C5D7"/>
    <w:multiLevelType w:val="singleLevel"/>
    <w:tmpl w:val="9216C5D7"/>
    <w:lvl w:ilvl="0" w:tentative="0">
      <w:start w:val="1"/>
      <w:numFmt w:val="bullet"/>
      <w:lvlText w:val=""/>
      <w:lvlJc w:val="left"/>
      <w:pPr>
        <w:ind w:left="420" w:hanging="420"/>
      </w:pPr>
      <w:rPr>
        <w:rFonts w:hint="default" w:ascii="Wingdings" w:hAnsi="Wingdings"/>
      </w:rPr>
    </w:lvl>
  </w:abstractNum>
  <w:abstractNum w:abstractNumId="1">
    <w:nsid w:val="C721595F"/>
    <w:multiLevelType w:val="singleLevel"/>
    <w:tmpl w:val="C721595F"/>
    <w:lvl w:ilvl="0" w:tentative="0">
      <w:start w:val="1"/>
      <w:numFmt w:val="decimal"/>
      <w:lvlText w:val="%1."/>
      <w:lvlJc w:val="left"/>
      <w:pPr>
        <w:ind w:left="425" w:hanging="425"/>
      </w:pPr>
      <w:rPr>
        <w:rFonts w:hint="default"/>
      </w:rPr>
    </w:lvl>
  </w:abstractNum>
  <w:abstractNum w:abstractNumId="2">
    <w:nsid w:val="2769DFFB"/>
    <w:multiLevelType w:val="singleLevel"/>
    <w:tmpl w:val="2769DFFB"/>
    <w:lvl w:ilvl="0" w:tentative="0">
      <w:start w:val="1"/>
      <w:numFmt w:val="decimal"/>
      <w:suff w:val="space"/>
      <w:lvlText w:val="%1."/>
      <w:lvlJc w:val="left"/>
    </w:lvl>
  </w:abstractNum>
  <w:abstractNum w:abstractNumId="3">
    <w:nsid w:val="32C04199"/>
    <w:multiLevelType w:val="singleLevel"/>
    <w:tmpl w:val="32C04199"/>
    <w:lvl w:ilvl="0" w:tentative="0">
      <w:start w:val="1"/>
      <w:numFmt w:val="bullet"/>
      <w:lvlText w:val=""/>
      <w:lvlJc w:val="left"/>
      <w:pPr>
        <w:ind w:left="420" w:hanging="420"/>
      </w:pPr>
      <w:rPr>
        <w:rFonts w:hint="default" w:ascii="Wingdings" w:hAnsi="Wingdings"/>
      </w:rPr>
    </w:lvl>
  </w:abstractNum>
  <w:abstractNum w:abstractNumId="4">
    <w:nsid w:val="4CAF10AA"/>
    <w:multiLevelType w:val="multilevel"/>
    <w:tmpl w:val="4CAF10AA"/>
    <w:lvl w:ilvl="0" w:tentative="0">
      <w:start w:val="1"/>
      <w:numFmt w:val="decimal"/>
      <w:lvlText w:val="%1.0"/>
      <w:lvlJc w:val="left"/>
      <w:pPr>
        <w:ind w:left="360" w:hanging="360"/>
      </w:pPr>
      <w:rPr>
        <w:rFonts w:hint="default"/>
      </w:rPr>
    </w:lvl>
    <w:lvl w:ilvl="1" w:tentative="0">
      <w:start w:val="1"/>
      <w:numFmt w:val="decimal"/>
      <w:lvlText w:val="%1.%2"/>
      <w:lvlJc w:val="left"/>
      <w:pPr>
        <w:ind w:left="1080" w:hanging="360"/>
      </w:pPr>
      <w:rPr>
        <w:rFonts w:hint="default"/>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2880" w:hanging="720"/>
      </w:pPr>
      <w:rPr>
        <w:rFonts w:hint="default"/>
      </w:rPr>
    </w:lvl>
    <w:lvl w:ilvl="4" w:tentative="0">
      <w:start w:val="1"/>
      <w:numFmt w:val="decimal"/>
      <w:lvlText w:val="%1.%2.%3.%4.%5"/>
      <w:lvlJc w:val="left"/>
      <w:pPr>
        <w:ind w:left="3960" w:hanging="1080"/>
      </w:pPr>
      <w:rPr>
        <w:rFonts w:hint="default"/>
      </w:rPr>
    </w:lvl>
    <w:lvl w:ilvl="5" w:tentative="0">
      <w:start w:val="1"/>
      <w:numFmt w:val="decimal"/>
      <w:lvlText w:val="%1.%2.%3.%4.%5.%6"/>
      <w:lvlJc w:val="left"/>
      <w:pPr>
        <w:ind w:left="4680" w:hanging="1080"/>
      </w:pPr>
      <w:rPr>
        <w:rFonts w:hint="default"/>
      </w:rPr>
    </w:lvl>
    <w:lvl w:ilvl="6" w:tentative="0">
      <w:start w:val="1"/>
      <w:numFmt w:val="decimal"/>
      <w:lvlText w:val="%1.%2.%3.%4.%5.%6.%7"/>
      <w:lvlJc w:val="left"/>
      <w:pPr>
        <w:ind w:left="5760" w:hanging="1440"/>
      </w:pPr>
      <w:rPr>
        <w:rFonts w:hint="default"/>
      </w:rPr>
    </w:lvl>
    <w:lvl w:ilvl="7" w:tentative="0">
      <w:start w:val="1"/>
      <w:numFmt w:val="decimal"/>
      <w:lvlText w:val="%1.%2.%3.%4.%5.%6.%7.%8"/>
      <w:lvlJc w:val="left"/>
      <w:pPr>
        <w:ind w:left="6480" w:hanging="1440"/>
      </w:pPr>
      <w:rPr>
        <w:rFonts w:hint="default"/>
      </w:rPr>
    </w:lvl>
    <w:lvl w:ilvl="8" w:tentative="0">
      <w:start w:val="1"/>
      <w:numFmt w:val="decimal"/>
      <w:lvlText w:val="%1.%2.%3.%4.%5.%6.%7.%8.%9"/>
      <w:lvlJc w:val="left"/>
      <w:pPr>
        <w:ind w:left="7200" w:hanging="1440"/>
      </w:pPr>
      <w:rPr>
        <w:rFonts w:hint="default"/>
      </w:rPr>
    </w:lvl>
  </w:abstractNum>
  <w:abstractNum w:abstractNumId="5">
    <w:nsid w:val="6C09EEA7"/>
    <w:multiLevelType w:val="singleLevel"/>
    <w:tmpl w:val="6C09EEA7"/>
    <w:lvl w:ilvl="0" w:tentative="0">
      <w:start w:val="1"/>
      <w:numFmt w:val="bullet"/>
      <w:lvlText w:val=""/>
      <w:lvlJc w:val="left"/>
      <w:pPr>
        <w:ind w:left="420" w:hanging="420"/>
      </w:pPr>
      <w:rPr>
        <w:rFonts w:hint="default" w:ascii="Wingdings" w:hAnsi="Wingdings"/>
      </w:rPr>
    </w:lvl>
  </w:abstractNum>
  <w:num w:numId="1">
    <w:abstractNumId w:val="4"/>
  </w:num>
  <w:num w:numId="2">
    <w:abstractNumId w:val="2"/>
  </w:num>
  <w:num w:numId="3">
    <w:abstractNumId w:val="0"/>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A3NzkxZTM5OTY3MjA3YzgwNTljNmEzZjhiYzIzN2QifQ=="/>
  </w:docVars>
  <w:rsids>
    <w:rsidRoot w:val="00571F12"/>
    <w:rsid w:val="00102068"/>
    <w:rsid w:val="001652C1"/>
    <w:rsid w:val="00390E8A"/>
    <w:rsid w:val="00571F12"/>
    <w:rsid w:val="007C4355"/>
    <w:rsid w:val="00905F82"/>
    <w:rsid w:val="00A85BB5"/>
    <w:rsid w:val="00D86589"/>
    <w:rsid w:val="00F81595"/>
    <w:rsid w:val="02211F75"/>
    <w:rsid w:val="031A54A1"/>
    <w:rsid w:val="0D7C18EC"/>
    <w:rsid w:val="0EAC0C09"/>
    <w:rsid w:val="11380EA0"/>
    <w:rsid w:val="1BE600C4"/>
    <w:rsid w:val="1DAB5625"/>
    <w:rsid w:val="1E0A7720"/>
    <w:rsid w:val="250A429D"/>
    <w:rsid w:val="25893620"/>
    <w:rsid w:val="2E7243F2"/>
    <w:rsid w:val="35F24EF8"/>
    <w:rsid w:val="36B129D7"/>
    <w:rsid w:val="36C24EC4"/>
    <w:rsid w:val="380432A8"/>
    <w:rsid w:val="3BA65BED"/>
    <w:rsid w:val="420C175D"/>
    <w:rsid w:val="44BA1519"/>
    <w:rsid w:val="459D6877"/>
    <w:rsid w:val="471F573B"/>
    <w:rsid w:val="472B7135"/>
    <w:rsid w:val="486C07CA"/>
    <w:rsid w:val="4FA72D17"/>
    <w:rsid w:val="512321FB"/>
    <w:rsid w:val="51C70EA9"/>
    <w:rsid w:val="56844134"/>
    <w:rsid w:val="570E419A"/>
    <w:rsid w:val="59EA607C"/>
    <w:rsid w:val="5C602626"/>
    <w:rsid w:val="5F827CB7"/>
    <w:rsid w:val="6353761D"/>
    <w:rsid w:val="6C3A4E5C"/>
    <w:rsid w:val="6E6B2E90"/>
    <w:rsid w:val="72AE77EF"/>
    <w:rsid w:val="783C450C"/>
    <w:rsid w:val="7C8D66C7"/>
    <w:rsid w:val="7D012C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after="160" w:line="259" w:lineRule="auto"/>
    </w:pPr>
    <w:rPr>
      <w:rFonts w:asciiTheme="minorHAnsi" w:hAnsiTheme="minorHAnsi" w:eastAsiaTheme="minorEastAsia" w:cstheme="minorBidi"/>
      <w:sz w:val="22"/>
      <w:szCs w:val="22"/>
      <w:lang w:val="en-GB" w:eastAsia="zh-CN" w:bidi="ar-SA"/>
    </w:rPr>
  </w:style>
  <w:style w:type="paragraph" w:styleId="2">
    <w:name w:val="heading 1"/>
    <w:basedOn w:val="1"/>
    <w:next w:val="1"/>
    <w:link w:val="15"/>
    <w:autoRedefine/>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character" w:default="1" w:styleId="9">
    <w:name w:val="Default Paragraph Font"/>
    <w:autoRedefine/>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3">
    <w:name w:val="toc 3"/>
    <w:basedOn w:val="1"/>
    <w:next w:val="1"/>
    <w:autoRedefine/>
    <w:semiHidden/>
    <w:unhideWhenUsed/>
    <w:qFormat/>
    <w:uiPriority w:val="39"/>
    <w:pPr>
      <w:ind w:left="840" w:leftChars="400"/>
    </w:pPr>
  </w:style>
  <w:style w:type="paragraph" w:styleId="4">
    <w:name w:val="toc 1"/>
    <w:basedOn w:val="1"/>
    <w:next w:val="1"/>
    <w:autoRedefine/>
    <w:semiHidden/>
    <w:unhideWhenUsed/>
    <w:qFormat/>
    <w:uiPriority w:val="39"/>
  </w:style>
  <w:style w:type="paragraph" w:styleId="5">
    <w:name w:val="toc 2"/>
    <w:basedOn w:val="1"/>
    <w:next w:val="1"/>
    <w:autoRedefine/>
    <w:semiHidden/>
    <w:unhideWhenUsed/>
    <w:qFormat/>
    <w:uiPriority w:val="39"/>
    <w:pPr>
      <w:ind w:left="420" w:leftChars="200"/>
    </w:pPr>
  </w:style>
  <w:style w:type="paragraph" w:styleId="6">
    <w:name w:val="HTML Preformatted"/>
    <w:basedOn w:val="1"/>
    <w:autoRedefine/>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7">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character" w:styleId="10">
    <w:name w:val="FollowedHyperlink"/>
    <w:basedOn w:val="9"/>
    <w:autoRedefine/>
    <w:semiHidden/>
    <w:unhideWhenUsed/>
    <w:qFormat/>
    <w:uiPriority w:val="99"/>
    <w:rPr>
      <w:color w:val="800080"/>
      <w:u w:val="single"/>
    </w:rPr>
  </w:style>
  <w:style w:type="character" w:styleId="11">
    <w:name w:val="Hyperlink"/>
    <w:basedOn w:val="9"/>
    <w:autoRedefine/>
    <w:semiHidden/>
    <w:unhideWhenUsed/>
    <w:qFormat/>
    <w:uiPriority w:val="99"/>
    <w:rPr>
      <w:color w:val="0000FF"/>
      <w:u w:val="single"/>
    </w:rPr>
  </w:style>
  <w:style w:type="paragraph" w:styleId="12">
    <w:name w:val="No Spacing"/>
    <w:link w:val="13"/>
    <w:autoRedefine/>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
    <w:name w:val="No Spacing Char"/>
    <w:basedOn w:val="9"/>
    <w:link w:val="12"/>
    <w:autoRedefine/>
    <w:qFormat/>
    <w:uiPriority w:val="1"/>
    <w:rPr>
      <w:lang w:val="en-US" w:eastAsia="en-US"/>
    </w:rPr>
  </w:style>
  <w:style w:type="paragraph" w:styleId="14">
    <w:name w:val="List Paragraph"/>
    <w:basedOn w:val="1"/>
    <w:autoRedefine/>
    <w:qFormat/>
    <w:uiPriority w:val="34"/>
    <w:pPr>
      <w:ind w:left="720"/>
      <w:contextualSpacing/>
    </w:pPr>
  </w:style>
  <w:style w:type="character" w:customStyle="1" w:styleId="15">
    <w:name w:val="Heading 1 Char"/>
    <w:basedOn w:val="9"/>
    <w:link w:val="2"/>
    <w:autoRedefine/>
    <w:qFormat/>
    <w:uiPriority w:val="9"/>
    <w:rPr>
      <w:rFonts w:asciiTheme="majorHAnsi" w:hAnsiTheme="majorHAnsi" w:eastAsiaTheme="majorEastAsia" w:cstheme="majorBidi"/>
      <w:color w:val="2F5597" w:themeColor="accent1" w:themeShade="BF"/>
      <w:sz w:val="32"/>
      <w:szCs w:val="32"/>
    </w:rPr>
  </w:style>
  <w:style w:type="paragraph" w:customStyle="1" w:styleId="16">
    <w:name w:val="TOC Heading"/>
    <w:basedOn w:val="2"/>
    <w:next w:val="1"/>
    <w:autoRedefine/>
    <w:unhideWhenUsed/>
    <w:qFormat/>
    <w:uiPriority w:val="39"/>
    <w:pPr>
      <w:outlineLvl w:val="9"/>
    </w:pPr>
    <w:rPr>
      <w:lang w:val="en-US" w:eastAsia="en-US"/>
    </w:rPr>
  </w:style>
  <w:style w:type="paragraph" w:customStyle="1" w:styleId="17">
    <w:name w:val="WPSOffice手动目录 1"/>
    <w:autoRedefine/>
    <w:qFormat/>
    <w:uiPriority w:val="0"/>
    <w:pPr>
      <w:ind w:leftChars="0"/>
    </w:pPr>
    <w:rPr>
      <w:rFonts w:ascii="Times New Roman" w:hAnsi="Times New Roman" w:eastAsia="宋体" w:cs="Times New Roman"/>
      <w:sz w:val="20"/>
      <w:szCs w:val="20"/>
    </w:rPr>
  </w:style>
  <w:style w:type="paragraph" w:customStyle="1" w:styleId="18">
    <w:name w:val="WPSOffice手动目录 2"/>
    <w:autoRedefine/>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99F4080-421D-4C91-868C-0DF8A87F284B}">
  <ds:schemaRefs/>
</ds:datastoreItem>
</file>

<file path=docProps/app.xml><?xml version="1.0" encoding="utf-8"?>
<Properties xmlns="http://schemas.openxmlformats.org/officeDocument/2006/extended-properties" xmlns:vt="http://schemas.openxmlformats.org/officeDocument/2006/docPropsVTypes">
  <Template>Normal</Template>
  <Pages>9</Pages>
  <Words>206</Words>
  <Characters>1175</Characters>
  <Lines>9</Lines>
  <Paragraphs>2</Paragraphs>
  <TotalTime>32</TotalTime>
  <ScaleCrop>false</ScaleCrop>
  <LinksUpToDate>false</LinksUpToDate>
  <CharactersWithSpaces>1379</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International Business Communication (BMBM6021</cp:category>
  <dcterms:created xsi:type="dcterms:W3CDTF">2023-10-23T14:25:00Z</dcterms:created>
  <dc:creator>Jie Gong</dc:creator>
  <cp:lastModifiedBy>龚洁</cp:lastModifiedBy>
  <dcterms:modified xsi:type="dcterms:W3CDTF">2024-01-11T01:46:22Z</dcterms:modified>
  <dc:subject>business communication between Mexico and the United Kingdom</dc:subject>
  <dc:title>IBC Challenges</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7C030EA1474C4CB78D2FC66B1813AF01_13</vt:lpwstr>
  </property>
</Properties>
</file>