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0D123CB8"/>
    <w:p w14:paraId="4FBD8038"/>
    <w:p w14:paraId="0EF05593"/>
    <w:p w14:paraId="29B234DC"/>
    <w:p w14:paraId="054A581C">
      <w:pPr>
        <w:spacing w:before="0" w:beforeAutospacing="0" w:after="0" w:afterAutospacing="0"/>
        <w:jc w:val="center"/>
      </w:pPr>
      <w:r>
        <w:drawing>
          <wp:inline distT="0" distB="0" distL="114300" distR="114300">
            <wp:extent cx="2371725" cy="990600"/>
            <wp:effectExtent l="0" t="0" r="0" b="0"/>
            <wp:docPr id="118676031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6760314" name="drawing"/>
                    <pic:cNvPicPr>
                      <a:picLocks noChangeAspect="1"/>
                    </pic:cNvPicPr>
                  </pic:nvPicPr>
                  <pic:blipFill>
                    <a:blip r:embed="rId6"/>
                    <a:stretch>
                      <a:fillRect/>
                    </a:stretch>
                  </pic:blipFill>
                  <pic:spPr>
                    <a:xfrm>
                      <a:off x="0" y="0"/>
                      <a:ext cx="2371725" cy="990600"/>
                    </a:xfrm>
                    <a:prstGeom prst="rect">
                      <a:avLst/>
                    </a:prstGeom>
                  </pic:spPr>
                </pic:pic>
              </a:graphicData>
            </a:graphic>
          </wp:inline>
        </w:drawing>
      </w:r>
    </w:p>
    <w:p w14:paraId="3E144E6F"/>
    <w:p w14:paraId="23ECE41E"/>
    <w:p w14:paraId="3DC1DF04"/>
    <w:p w14:paraId="491C2104"/>
    <w:p w14:paraId="39120085"/>
    <w:p w14:paraId="1B5675BF"/>
    <w:p w14:paraId="40BFA166">
      <w:pPr>
        <w:shd w:val="clear" w:color="auto" w:fill="FFFFFF" w:themeFill="background1"/>
        <w:spacing w:before="0" w:beforeAutospacing="0" w:after="0" w:afterAutospacing="0"/>
        <w:jc w:val="center"/>
      </w:pPr>
      <w:r>
        <w:rPr>
          <w:rFonts w:ascii="Arial" w:hAnsi="Arial" w:eastAsia="Arial" w:cs="Arial"/>
          <w:b/>
          <w:bCs/>
          <w:i w:val="0"/>
          <w:iCs w:val="0"/>
          <w:strike w:val="0"/>
          <w:dstrike w:val="0"/>
          <w:color w:val="000000" w:themeColor="text1" w:themeTint="FF"/>
          <w:sz w:val="24"/>
          <w:szCs w:val="24"/>
          <w:u w:val="none"/>
          <w:lang w:val="en-US"/>
          <w14:textFill>
            <w14:solidFill>
              <w14:schemeClr w14:val="tx1">
                <w14:lumMod w14:val="100000"/>
                <w14:lumOff w14:val="0"/>
              </w14:schemeClr>
            </w14:solidFill>
          </w14:textFill>
        </w:rPr>
        <w:t xml:space="preserve">SRIRAM VIJAYARAGUNATHAN </w:t>
      </w:r>
    </w:p>
    <w:p w14:paraId="3BB93E6A">
      <w:pPr>
        <w:shd w:val="clear" w:color="auto" w:fill="FFFFFF" w:themeFill="background1"/>
        <w:spacing w:before="0" w:beforeAutospacing="0" w:after="0" w:afterAutospacing="0"/>
        <w:jc w:val="center"/>
      </w:pPr>
      <w:r>
        <w:rPr>
          <w:rFonts w:ascii="Arial" w:hAnsi="Arial" w:eastAsia="Arial" w:cs="Arial"/>
          <w:b/>
          <w:bCs/>
          <w:i w:val="0"/>
          <w:iCs w:val="0"/>
          <w:strike w:val="0"/>
          <w:dstrike w:val="0"/>
          <w:color w:val="000000" w:themeColor="text1" w:themeTint="FF"/>
          <w:sz w:val="24"/>
          <w:szCs w:val="24"/>
          <w:u w:val="none"/>
          <w:lang w:val="en-US"/>
          <w14:textFill>
            <w14:solidFill>
              <w14:schemeClr w14:val="tx1">
                <w14:lumMod w14:val="100000"/>
                <w14:lumOff w14:val="0"/>
              </w14:schemeClr>
            </w14:solidFill>
          </w14:textFill>
        </w:rPr>
        <w:t xml:space="preserve"> STUDENT ID :  2432875</w:t>
      </w:r>
      <w:r>
        <w:rPr>
          <w:rFonts w:ascii="Arial" w:hAnsi="Arial" w:eastAsia="Arial" w:cs="Arial"/>
          <w:b w:val="0"/>
          <w:bCs w:val="0"/>
          <w:i w:val="0"/>
          <w:iCs w:val="0"/>
          <w:strike w:val="0"/>
          <w:dstrike w:val="0"/>
          <w:color w:val="000000" w:themeColor="text1" w:themeTint="FF"/>
          <w:sz w:val="24"/>
          <w:szCs w:val="24"/>
          <w:u w:val="none"/>
          <w:lang w:val="en-US"/>
          <w14:textFill>
            <w14:solidFill>
              <w14:schemeClr w14:val="tx1">
                <w14:lumMod w14:val="100000"/>
                <w14:lumOff w14:val="0"/>
              </w14:schemeClr>
            </w14:solidFill>
          </w14:textFill>
        </w:rPr>
        <w:t xml:space="preserve"> </w:t>
      </w:r>
    </w:p>
    <w:p w14:paraId="2ED83B7B"/>
    <w:p w14:paraId="1F2FE59C">
      <w:pPr>
        <w:spacing w:before="0" w:beforeAutospacing="0" w:after="0" w:afterAutospacing="0"/>
        <w:jc w:val="center"/>
      </w:pPr>
      <w:r>
        <w:rPr>
          <w:rFonts w:ascii="Times New Roman" w:hAnsi="Times New Roman" w:eastAsia="Times New Roman" w:cs="Times New Roman"/>
          <w:b/>
          <w:bCs/>
          <w:i w:val="0"/>
          <w:iCs w:val="0"/>
          <w:strike w:val="0"/>
          <w:dstrike w:val="0"/>
          <w:color w:val="000000" w:themeColor="text1" w:themeTint="FF"/>
          <w:sz w:val="24"/>
          <w:szCs w:val="24"/>
          <w:u w:val="none"/>
          <w:lang w:val="en-US"/>
          <w14:textFill>
            <w14:solidFill>
              <w14:schemeClr w14:val="tx1">
                <w14:lumMod w14:val="100000"/>
                <w14:lumOff w14:val="0"/>
              </w14:schemeClr>
            </w14:solidFill>
          </w14:textFill>
        </w:rPr>
        <w:t>Programme:</w:t>
      </w:r>
      <w:r>
        <w:rPr>
          <w:rFonts w:ascii="Times New Roman" w:hAnsi="Times New Roman" w:eastAsia="Times New Roman" w:cs="Times New Roman"/>
          <w:b w:val="0"/>
          <w:bCs w:val="0"/>
          <w:i w:val="0"/>
          <w:iCs w:val="0"/>
          <w:strike w:val="0"/>
          <w:dstrike w:val="0"/>
          <w:color w:val="000000" w:themeColor="text1" w:themeTint="FF"/>
          <w:sz w:val="24"/>
          <w:szCs w:val="24"/>
          <w:u w:val="none"/>
          <w:lang w:val="en-US"/>
          <w14:textFill>
            <w14:solidFill>
              <w14:schemeClr w14:val="tx1">
                <w14:lumMod w14:val="100000"/>
                <w14:lumOff w14:val="0"/>
              </w14:schemeClr>
            </w14:solidFill>
          </w14:textFill>
        </w:rPr>
        <w:t xml:space="preserve"> Master of Business Administration </w:t>
      </w:r>
    </w:p>
    <w:p w14:paraId="69580180">
      <w:pPr>
        <w:spacing w:before="0" w:beforeAutospacing="0" w:after="0" w:afterAutospacing="0"/>
        <w:jc w:val="center"/>
      </w:pPr>
      <w:r>
        <w:rPr>
          <w:rFonts w:ascii="Times New Roman" w:hAnsi="Times New Roman" w:eastAsia="Times New Roman" w:cs="Times New Roman"/>
          <w:b/>
          <w:bCs/>
          <w:i w:val="0"/>
          <w:iCs w:val="0"/>
          <w:strike w:val="0"/>
          <w:dstrike w:val="0"/>
          <w:color w:val="000000" w:themeColor="text1" w:themeTint="FF"/>
          <w:sz w:val="36"/>
          <w:szCs w:val="36"/>
          <w:u w:val="none"/>
          <w:lang w:val="en-US"/>
          <w14:textFill>
            <w14:solidFill>
              <w14:schemeClr w14:val="tx1">
                <w14:lumMod w14:val="100000"/>
                <w14:lumOff w14:val="0"/>
              </w14:schemeClr>
            </w14:solidFill>
          </w14:textFill>
        </w:rPr>
        <w:t xml:space="preserve">MODULE: HUMAN CAPITAL MANAGEMENT </w:t>
      </w:r>
    </w:p>
    <w:p w14:paraId="70EC49DA">
      <w:pPr>
        <w:spacing w:before="0" w:beforeAutospacing="0" w:after="0" w:afterAutospacing="0"/>
        <w:jc w:val="center"/>
      </w:pPr>
      <w:r>
        <w:rPr>
          <w:rFonts w:ascii="Times New Roman" w:hAnsi="Times New Roman" w:eastAsia="Times New Roman" w:cs="Times New Roman"/>
          <w:b/>
          <w:bCs/>
          <w:i w:val="0"/>
          <w:iCs w:val="0"/>
          <w:strike w:val="0"/>
          <w:dstrike w:val="0"/>
          <w:color w:val="000000" w:themeColor="text1" w:themeTint="FF"/>
          <w:sz w:val="36"/>
          <w:szCs w:val="36"/>
          <w:u w:val="none"/>
          <w:lang w:val="en-US"/>
          <w14:textFill>
            <w14:solidFill>
              <w14:schemeClr w14:val="tx1">
                <w14:lumMod w14:val="100000"/>
                <w14:lumOff w14:val="0"/>
              </w14:schemeClr>
            </w14:solidFill>
          </w14:textFill>
        </w:rPr>
        <w:t>MODULE CODE:  LCMB7023</w:t>
      </w:r>
    </w:p>
    <w:p w14:paraId="5CE176A9">
      <w:pPr>
        <w:spacing w:before="240" w:beforeAutospacing="0" w:after="0" w:afterAutospacing="0"/>
        <w:jc w:val="center"/>
        <w:rPr>
          <w:rFonts w:ascii="Times New Roman" w:hAnsi="Times New Roman" w:eastAsia="Times New Roman" w:cs="Times New Roman"/>
          <w:b/>
          <w:bCs/>
          <w:i w:val="0"/>
          <w:iCs w:val="0"/>
          <w:strike w:val="0"/>
          <w:dstrike w:val="0"/>
          <w:color w:val="000000" w:themeColor="text1" w:themeTint="FF"/>
          <w:sz w:val="24"/>
          <w:szCs w:val="24"/>
          <w:u w:val="none"/>
          <w:lang w:val="en-US"/>
          <w14:textFill>
            <w14:solidFill>
              <w14:schemeClr w14:val="tx1">
                <w14:lumMod w14:val="100000"/>
                <w14:lumOff w14:val="0"/>
              </w14:schemeClr>
            </w14:solidFill>
          </w14:textFill>
        </w:rPr>
      </w:pPr>
    </w:p>
    <w:p w14:paraId="536FFFB7">
      <w:pPr>
        <w:spacing w:before="240" w:beforeAutospacing="0" w:after="0" w:afterAutospacing="0"/>
        <w:jc w:val="center"/>
        <w:rPr>
          <w:rFonts w:ascii="Times New Roman" w:hAnsi="Times New Roman" w:eastAsia="Times New Roman" w:cs="Times New Roman"/>
          <w:b/>
          <w:bCs/>
          <w:i w:val="0"/>
          <w:iCs w:val="0"/>
          <w:strike w:val="0"/>
          <w:dstrike w:val="0"/>
          <w:color w:val="000000" w:themeColor="text1" w:themeTint="FF"/>
          <w:sz w:val="24"/>
          <w:szCs w:val="24"/>
          <w:u w:val="none"/>
          <w:lang w:val="en-US"/>
          <w14:textFill>
            <w14:solidFill>
              <w14:schemeClr w14:val="tx1">
                <w14:lumMod w14:val="100000"/>
                <w14:lumOff w14:val="0"/>
              </w14:schemeClr>
            </w14:solidFill>
          </w14:textFill>
        </w:rPr>
      </w:pPr>
    </w:p>
    <w:p w14:paraId="6F89D26B">
      <w:pPr>
        <w:spacing w:before="240" w:beforeAutospacing="0" w:after="0" w:afterAutospacing="0"/>
        <w:jc w:val="center"/>
        <w:rPr>
          <w:rFonts w:ascii="Times New Roman" w:hAnsi="Times New Roman" w:eastAsia="Times New Roman" w:cs="Times New Roman"/>
          <w:b/>
          <w:bCs/>
          <w:i w:val="0"/>
          <w:iCs w:val="0"/>
          <w:strike w:val="0"/>
          <w:dstrike w:val="0"/>
          <w:color w:val="000000" w:themeColor="text1" w:themeTint="FF"/>
          <w:sz w:val="24"/>
          <w:szCs w:val="24"/>
          <w:u w:val="none"/>
          <w:lang w:val="en-US"/>
          <w14:textFill>
            <w14:solidFill>
              <w14:schemeClr w14:val="tx1">
                <w14:lumMod w14:val="100000"/>
                <w14:lumOff w14:val="0"/>
              </w14:schemeClr>
            </w14:solidFill>
          </w14:textFill>
        </w:rPr>
      </w:pPr>
    </w:p>
    <w:p w14:paraId="6D259DE1">
      <w:pPr>
        <w:spacing w:before="240" w:beforeAutospacing="0" w:after="0" w:afterAutospacing="0"/>
        <w:jc w:val="center"/>
        <w:rPr>
          <w:rFonts w:ascii="Times New Roman" w:hAnsi="Times New Roman" w:eastAsia="Times New Roman" w:cs="Times New Roman"/>
          <w:b/>
          <w:bCs/>
          <w:i w:val="0"/>
          <w:iCs w:val="0"/>
          <w:strike w:val="0"/>
          <w:dstrike w:val="0"/>
          <w:color w:val="000000" w:themeColor="text1" w:themeTint="FF"/>
          <w:sz w:val="24"/>
          <w:szCs w:val="24"/>
          <w:u w:val="none"/>
          <w:lang w:val="en-US"/>
          <w14:textFill>
            <w14:solidFill>
              <w14:schemeClr w14:val="tx1">
                <w14:lumMod w14:val="100000"/>
                <w14:lumOff w14:val="0"/>
              </w14:schemeClr>
            </w14:solidFill>
          </w14:textFill>
        </w:rPr>
      </w:pPr>
    </w:p>
    <w:p w14:paraId="5E64B7FF">
      <w:pPr>
        <w:spacing w:before="240" w:beforeAutospacing="0" w:after="0" w:afterAutospacing="0"/>
        <w:jc w:val="center"/>
        <w:rPr>
          <w:rFonts w:ascii="Times New Roman" w:hAnsi="Times New Roman" w:eastAsia="Times New Roman" w:cs="Times New Roman"/>
          <w:b/>
          <w:bCs/>
          <w:i w:val="0"/>
          <w:iCs w:val="0"/>
          <w:strike w:val="0"/>
          <w:dstrike w:val="0"/>
          <w:color w:val="000000" w:themeColor="text1" w:themeTint="FF"/>
          <w:sz w:val="24"/>
          <w:szCs w:val="24"/>
          <w:u w:val="none"/>
          <w:lang w:val="en-US"/>
          <w14:textFill>
            <w14:solidFill>
              <w14:schemeClr w14:val="tx1">
                <w14:lumMod w14:val="100000"/>
                <w14:lumOff w14:val="0"/>
              </w14:schemeClr>
            </w14:solidFill>
          </w14:textFill>
        </w:rPr>
      </w:pPr>
    </w:p>
    <w:p w14:paraId="23CED891">
      <w:pPr>
        <w:spacing w:before="240" w:beforeAutospacing="0" w:after="0" w:afterAutospacing="0"/>
        <w:jc w:val="center"/>
        <w:rPr>
          <w:rFonts w:ascii="Times New Roman" w:hAnsi="Times New Roman" w:eastAsia="Times New Roman" w:cs="Times New Roman"/>
          <w:b/>
          <w:bCs/>
          <w:i w:val="0"/>
          <w:iCs w:val="0"/>
          <w:strike w:val="0"/>
          <w:dstrike w:val="0"/>
          <w:color w:val="000000" w:themeColor="text1" w:themeTint="FF"/>
          <w:sz w:val="24"/>
          <w:szCs w:val="24"/>
          <w:u w:val="none"/>
          <w:lang w:val="en-US"/>
          <w14:textFill>
            <w14:solidFill>
              <w14:schemeClr w14:val="tx1">
                <w14:lumMod w14:val="100000"/>
                <w14:lumOff w14:val="0"/>
              </w14:schemeClr>
            </w14:solidFill>
          </w14:textFill>
        </w:rPr>
      </w:pPr>
    </w:p>
    <w:p w14:paraId="61FFCA91">
      <w:pPr>
        <w:spacing w:before="240" w:beforeAutospacing="0" w:after="0" w:afterAutospacing="0"/>
        <w:jc w:val="center"/>
        <w:rPr>
          <w:rFonts w:ascii="Times New Roman" w:hAnsi="Times New Roman" w:eastAsia="Times New Roman" w:cs="Times New Roman"/>
          <w:b/>
          <w:bCs/>
          <w:i w:val="0"/>
          <w:iCs w:val="0"/>
          <w:strike w:val="0"/>
          <w:dstrike w:val="0"/>
          <w:color w:val="000000" w:themeColor="text1" w:themeTint="FF"/>
          <w:sz w:val="24"/>
          <w:szCs w:val="24"/>
          <w:u w:val="none"/>
          <w:lang w:val="en-US"/>
          <w14:textFill>
            <w14:solidFill>
              <w14:schemeClr w14:val="tx1">
                <w14:lumMod w14:val="100000"/>
                <w14:lumOff w14:val="0"/>
              </w14:schemeClr>
            </w14:solidFill>
          </w14:textFill>
        </w:rPr>
      </w:pPr>
    </w:p>
    <w:p w14:paraId="67BA1377">
      <w:pPr>
        <w:spacing w:before="240" w:beforeAutospacing="0" w:after="0" w:afterAutospacing="0"/>
        <w:jc w:val="center"/>
        <w:rPr>
          <w:rFonts w:ascii="Times New Roman" w:hAnsi="Times New Roman" w:eastAsia="Times New Roman" w:cs="Times New Roman"/>
          <w:b/>
          <w:bCs/>
          <w:i w:val="0"/>
          <w:iCs w:val="0"/>
          <w:strike w:val="0"/>
          <w:dstrike w:val="0"/>
          <w:color w:val="000000" w:themeColor="text1" w:themeTint="FF"/>
          <w:sz w:val="24"/>
          <w:szCs w:val="24"/>
          <w:u w:val="none"/>
          <w:lang w:val="en-US"/>
          <w14:textFill>
            <w14:solidFill>
              <w14:schemeClr w14:val="tx1">
                <w14:lumMod w14:val="100000"/>
                <w14:lumOff w14:val="0"/>
              </w14:schemeClr>
            </w14:solidFill>
          </w14:textFill>
        </w:rPr>
      </w:pPr>
      <w:r>
        <w:rPr>
          <w:rFonts w:ascii="Times New Roman" w:hAnsi="Times New Roman" w:eastAsia="Times New Roman" w:cs="Times New Roman"/>
          <w:b/>
          <w:bCs/>
          <w:i w:val="0"/>
          <w:iCs w:val="0"/>
          <w:strike w:val="0"/>
          <w:dstrike w:val="0"/>
          <w:color w:val="000000" w:themeColor="text1" w:themeTint="FF"/>
          <w:sz w:val="24"/>
          <w:szCs w:val="24"/>
          <w:u w:val="none"/>
          <w:lang w:val="en-US"/>
          <w14:textFill>
            <w14:solidFill>
              <w14:schemeClr w14:val="tx1">
                <w14:lumMod w14:val="100000"/>
                <w14:lumOff w14:val="0"/>
              </w14:schemeClr>
            </w14:solidFill>
          </w14:textFill>
        </w:rPr>
        <w:t>Table of Contents</w:t>
      </w:r>
    </w:p>
    <w:p w14:paraId="5625CC87">
      <w:pPr>
        <w:spacing w:before="240" w:beforeAutospacing="0" w:after="0" w:afterAutospacing="0"/>
        <w:jc w:val="left"/>
        <w:rPr>
          <w:rFonts w:ascii="Times New Roman" w:hAnsi="Times New Roman" w:eastAsia="Times New Roman" w:cs="Times New Roman"/>
          <w:b/>
          <w:bCs/>
          <w:i w:val="0"/>
          <w:iCs w:val="0"/>
          <w:strike w:val="0"/>
          <w:dstrike w:val="0"/>
          <w:color w:val="000000" w:themeColor="text1" w:themeTint="FF"/>
          <w:sz w:val="24"/>
          <w:szCs w:val="24"/>
          <w:u w:val="none"/>
          <w:lang w:val="en-US"/>
          <w14:textFill>
            <w14:solidFill>
              <w14:schemeClr w14:val="tx1">
                <w14:lumMod w14:val="100000"/>
                <w14:lumOff w14:val="0"/>
              </w14:schemeClr>
            </w14:solidFill>
          </w14:textFill>
        </w:rPr>
      </w:pPr>
      <w:r>
        <w:rPr>
          <w:rFonts w:ascii="Times New Roman" w:hAnsi="Times New Roman" w:eastAsia="Times New Roman" w:cs="Times New Roman"/>
          <w:b/>
          <w:bCs/>
          <w:i w:val="0"/>
          <w:iCs w:val="0"/>
          <w:strike w:val="0"/>
          <w:dstrike w:val="0"/>
          <w:color w:val="000000" w:themeColor="text1" w:themeTint="FF"/>
          <w:sz w:val="24"/>
          <w:szCs w:val="24"/>
          <w:u w:val="none"/>
          <w:lang w:val="en-US"/>
          <w14:textFill>
            <w14:solidFill>
              <w14:schemeClr w14:val="tx1">
                <w14:lumMod w14:val="100000"/>
                <w14:lumOff w14:val="0"/>
              </w14:schemeClr>
            </w14:solidFill>
          </w14:textFill>
        </w:rPr>
        <w:t>Introduction                                                                                                                                3</w:t>
      </w:r>
    </w:p>
    <w:p w14:paraId="4ADADA18">
      <w:pPr>
        <w:spacing w:before="240" w:beforeAutospacing="0" w:after="0" w:afterAutospacing="0"/>
        <w:jc w:val="left"/>
        <w:rPr>
          <w:rFonts w:ascii="Times New Roman" w:hAnsi="Times New Roman" w:eastAsia="Times New Roman" w:cs="Times New Roman"/>
          <w:b w:val="0"/>
          <w:bCs w:val="0"/>
          <w:i w:val="0"/>
          <w:iCs w:val="0"/>
          <w:strike w:val="0"/>
          <w:dstrike w:val="0"/>
          <w:color w:val="000000" w:themeColor="text1" w:themeTint="FF"/>
          <w:sz w:val="24"/>
          <w:szCs w:val="24"/>
          <w:u w:val="none"/>
          <w:lang w:val="en-US"/>
          <w14:textFill>
            <w14:solidFill>
              <w14:schemeClr w14:val="tx1">
                <w14:lumMod w14:val="100000"/>
                <w14:lumOff w14:val="0"/>
              </w14:schemeClr>
            </w14:solidFill>
          </w14:textFill>
        </w:rPr>
      </w:pPr>
      <w:r>
        <w:rPr>
          <w:rFonts w:ascii="Times New Roman" w:hAnsi="Times New Roman" w:eastAsia="Times New Roman" w:cs="Times New Roman"/>
          <w:b w:val="0"/>
          <w:bCs w:val="0"/>
          <w:i w:val="0"/>
          <w:iCs w:val="0"/>
          <w:strike w:val="0"/>
          <w:dstrike w:val="0"/>
          <w:color w:val="000000" w:themeColor="text1" w:themeTint="FF"/>
          <w:sz w:val="24"/>
          <w:szCs w:val="24"/>
          <w:u w:val="none"/>
          <w:lang w:val="en-US"/>
          <w14:textFill>
            <w14:solidFill>
              <w14:schemeClr w14:val="tx1">
                <w14:lumMod w14:val="100000"/>
                <w14:lumOff w14:val="0"/>
              </w14:schemeClr>
            </w14:solidFill>
          </w14:textFill>
        </w:rPr>
        <w:t>1. Technological Advancements and Their Implications for HRM and IHRM                           5</w:t>
      </w:r>
    </w:p>
    <w:p w14:paraId="52FA3E53">
      <w:pPr>
        <w:spacing w:before="240" w:beforeAutospacing="0" w:after="0" w:afterAutospacing="0"/>
        <w:jc w:val="left"/>
        <w:rPr>
          <w:rFonts w:ascii="Times New Roman" w:hAnsi="Times New Roman" w:eastAsia="Times New Roman" w:cs="Times New Roman"/>
          <w:b w:val="0"/>
          <w:bCs w:val="0"/>
          <w:i w:val="0"/>
          <w:iCs w:val="0"/>
          <w:strike w:val="0"/>
          <w:dstrike w:val="0"/>
          <w:color w:val="000000" w:themeColor="text1" w:themeTint="FF"/>
          <w:sz w:val="24"/>
          <w:szCs w:val="24"/>
          <w:u w:val="none"/>
          <w:lang w:val="en-US"/>
          <w14:textFill>
            <w14:solidFill>
              <w14:schemeClr w14:val="tx1">
                <w14:lumMod w14:val="100000"/>
                <w14:lumOff w14:val="0"/>
              </w14:schemeClr>
            </w14:solidFill>
          </w14:textFill>
        </w:rPr>
      </w:pPr>
      <w:r>
        <w:rPr>
          <w:rFonts w:ascii="Times New Roman" w:hAnsi="Times New Roman" w:eastAsia="Times New Roman" w:cs="Times New Roman"/>
          <w:b w:val="0"/>
          <w:bCs w:val="0"/>
          <w:i w:val="0"/>
          <w:iCs w:val="0"/>
          <w:strike w:val="0"/>
          <w:dstrike w:val="0"/>
          <w:color w:val="000000" w:themeColor="text1" w:themeTint="FF"/>
          <w:sz w:val="24"/>
          <w:szCs w:val="24"/>
          <w:u w:val="none"/>
          <w:lang w:val="en-US"/>
          <w14:textFill>
            <w14:solidFill>
              <w14:schemeClr w14:val="tx1">
                <w14:lumMod w14:val="100000"/>
                <w14:lumOff w14:val="0"/>
              </w14:schemeClr>
            </w14:solidFill>
          </w14:textFill>
        </w:rPr>
        <w:t>2. Demographic and Geopolitical Factors Affecting Labour Markets                                         7</w:t>
      </w:r>
    </w:p>
    <w:p w14:paraId="25C289BA">
      <w:pPr>
        <w:spacing w:before="240" w:beforeAutospacing="0" w:after="0" w:afterAutospacing="0"/>
        <w:jc w:val="left"/>
        <w:rPr>
          <w:rFonts w:ascii="Times New Roman" w:hAnsi="Times New Roman" w:eastAsia="Times New Roman" w:cs="Times New Roman"/>
          <w:b w:val="0"/>
          <w:bCs w:val="0"/>
          <w:i w:val="0"/>
          <w:iCs w:val="0"/>
          <w:strike w:val="0"/>
          <w:dstrike w:val="0"/>
          <w:color w:val="000000" w:themeColor="text1" w:themeTint="FF"/>
          <w:sz w:val="24"/>
          <w:szCs w:val="24"/>
          <w:u w:val="none"/>
          <w:lang w:val="en-US"/>
          <w14:textFill>
            <w14:solidFill>
              <w14:schemeClr w14:val="tx1">
                <w14:lumMod w14:val="100000"/>
                <w14:lumOff w14:val="0"/>
              </w14:schemeClr>
            </w14:solidFill>
          </w14:textFill>
        </w:rPr>
      </w:pPr>
      <w:r>
        <w:rPr>
          <w:rFonts w:ascii="Times New Roman" w:hAnsi="Times New Roman" w:eastAsia="Times New Roman" w:cs="Times New Roman"/>
          <w:b w:val="0"/>
          <w:bCs w:val="0"/>
          <w:i w:val="0"/>
          <w:iCs w:val="0"/>
          <w:strike w:val="0"/>
          <w:dstrike w:val="0"/>
          <w:color w:val="000000" w:themeColor="text1" w:themeTint="FF"/>
          <w:sz w:val="24"/>
          <w:szCs w:val="24"/>
          <w:u w:val="none"/>
          <w:lang w:val="en-US"/>
          <w14:textFill>
            <w14:solidFill>
              <w14:schemeClr w14:val="tx1">
                <w14:lumMod w14:val="100000"/>
                <w14:lumOff w14:val="0"/>
              </w14:schemeClr>
            </w14:solidFill>
          </w14:textFill>
        </w:rPr>
        <w:t>3. Discussion on Addressing Skills Gaps and Talent Shortages by Strategic HRM                    9</w:t>
      </w:r>
    </w:p>
    <w:p w14:paraId="0CE19EA5">
      <w:pPr>
        <w:spacing w:before="240" w:beforeAutospacing="0" w:after="0" w:afterAutospacing="0"/>
        <w:jc w:val="left"/>
        <w:rPr>
          <w:rFonts w:ascii="Times New Roman" w:hAnsi="Times New Roman" w:eastAsia="Times New Roman" w:cs="Times New Roman"/>
          <w:b w:val="0"/>
          <w:bCs w:val="0"/>
          <w:i w:val="0"/>
          <w:iCs w:val="0"/>
          <w:strike w:val="0"/>
          <w:dstrike w:val="0"/>
          <w:color w:val="000000" w:themeColor="text1" w:themeTint="FF"/>
          <w:sz w:val="24"/>
          <w:szCs w:val="24"/>
          <w:u w:val="none"/>
          <w:lang w:val="en-US"/>
          <w14:textFill>
            <w14:solidFill>
              <w14:schemeClr w14:val="tx1">
                <w14:lumMod w14:val="100000"/>
                <w14:lumOff w14:val="0"/>
              </w14:schemeClr>
            </w14:solidFill>
          </w14:textFill>
        </w:rPr>
      </w:pPr>
      <w:r>
        <w:rPr>
          <w:rFonts w:ascii="Times New Roman" w:hAnsi="Times New Roman" w:eastAsia="Times New Roman" w:cs="Times New Roman"/>
          <w:b w:val="0"/>
          <w:bCs w:val="0"/>
          <w:i w:val="0"/>
          <w:iCs w:val="0"/>
          <w:strike w:val="0"/>
          <w:dstrike w:val="0"/>
          <w:color w:val="000000" w:themeColor="text1" w:themeTint="FF"/>
          <w:sz w:val="24"/>
          <w:szCs w:val="24"/>
          <w:u w:val="none"/>
          <w:lang w:val="en-US"/>
          <w14:textFill>
            <w14:solidFill>
              <w14:schemeClr w14:val="tx1">
                <w14:lumMod w14:val="100000"/>
                <w14:lumOff w14:val="0"/>
              </w14:schemeClr>
            </w14:solidFill>
          </w14:textFill>
        </w:rPr>
        <w:t>4. Reflective Report on Current Capabilities                                                                                13</w:t>
      </w:r>
    </w:p>
    <w:p w14:paraId="17A05253">
      <w:pPr>
        <w:spacing w:before="240" w:beforeAutospacing="0" w:after="0" w:afterAutospacing="0"/>
        <w:jc w:val="left"/>
        <w:rPr>
          <w:rFonts w:ascii="Times New Roman" w:hAnsi="Times New Roman" w:eastAsia="Times New Roman" w:cs="Times New Roman"/>
          <w:b w:val="0"/>
          <w:bCs w:val="0"/>
          <w:i w:val="0"/>
          <w:iCs w:val="0"/>
          <w:strike w:val="0"/>
          <w:dstrike w:val="0"/>
          <w:color w:val="000000" w:themeColor="text1" w:themeTint="FF"/>
          <w:sz w:val="24"/>
          <w:szCs w:val="24"/>
          <w:u w:val="none"/>
          <w:lang w:val="en-US"/>
          <w14:textFill>
            <w14:solidFill>
              <w14:schemeClr w14:val="tx1">
                <w14:lumMod w14:val="100000"/>
                <w14:lumOff w14:val="0"/>
              </w14:schemeClr>
            </w14:solidFill>
          </w14:textFill>
        </w:rPr>
      </w:pPr>
      <w:r>
        <w:rPr>
          <w:rFonts w:ascii="Times New Roman" w:hAnsi="Times New Roman" w:eastAsia="Times New Roman" w:cs="Times New Roman"/>
          <w:b w:val="0"/>
          <w:bCs w:val="0"/>
          <w:i w:val="0"/>
          <w:iCs w:val="0"/>
          <w:strike w:val="0"/>
          <w:dstrike w:val="0"/>
          <w:color w:val="000000" w:themeColor="text1" w:themeTint="FF"/>
          <w:sz w:val="24"/>
          <w:szCs w:val="24"/>
          <w:u w:val="none"/>
          <w:lang w:val="en-US"/>
          <w14:textFill>
            <w14:solidFill>
              <w14:schemeClr w14:val="tx1">
                <w14:lumMod w14:val="100000"/>
                <w14:lumOff w14:val="0"/>
              </w14:schemeClr>
            </w14:solidFill>
          </w14:textFill>
        </w:rPr>
        <w:t>Conclusion                                                                                                                                    14</w:t>
      </w:r>
    </w:p>
    <w:p w14:paraId="2234613A">
      <w:pPr>
        <w:spacing w:before="240" w:beforeAutospacing="0" w:after="0" w:afterAutospacing="0"/>
        <w:jc w:val="left"/>
        <w:rPr>
          <w:rFonts w:ascii="Times New Roman" w:hAnsi="Times New Roman" w:eastAsia="Times New Roman" w:cs="Times New Roman"/>
          <w:b w:val="0"/>
          <w:bCs w:val="0"/>
          <w:i w:val="0"/>
          <w:iCs w:val="0"/>
          <w:strike w:val="0"/>
          <w:dstrike w:val="0"/>
          <w:color w:val="000000" w:themeColor="text1" w:themeTint="FF"/>
          <w:sz w:val="24"/>
          <w:szCs w:val="24"/>
          <w:u w:val="none"/>
          <w:lang w:val="en-US"/>
          <w14:textFill>
            <w14:solidFill>
              <w14:schemeClr w14:val="tx1">
                <w14:lumMod w14:val="100000"/>
                <w14:lumOff w14:val="0"/>
              </w14:schemeClr>
            </w14:solidFill>
          </w14:textFill>
        </w:rPr>
      </w:pPr>
      <w:r>
        <w:rPr>
          <w:rFonts w:ascii="Times New Roman" w:hAnsi="Times New Roman" w:eastAsia="Times New Roman" w:cs="Times New Roman"/>
          <w:b w:val="0"/>
          <w:bCs w:val="0"/>
          <w:i w:val="0"/>
          <w:iCs w:val="0"/>
          <w:strike w:val="0"/>
          <w:dstrike w:val="0"/>
          <w:color w:val="000000" w:themeColor="text1" w:themeTint="FF"/>
          <w:sz w:val="24"/>
          <w:szCs w:val="24"/>
          <w:u w:val="none"/>
          <w:lang w:val="en-US"/>
          <w14:textFill>
            <w14:solidFill>
              <w14:schemeClr w14:val="tx1">
                <w14:lumMod w14:val="100000"/>
                <w14:lumOff w14:val="0"/>
              </w14:schemeClr>
            </w14:solidFill>
          </w14:textFill>
        </w:rPr>
        <w:t xml:space="preserve">References                                                                                                                                     </w:t>
      </w:r>
    </w:p>
    <w:p w14:paraId="7D3F4F7E"/>
    <w:p w14:paraId="43DAF43D">
      <w:pPr>
        <w:pStyle w:val="2"/>
        <w:spacing w:before="0" w:beforeAutospacing="0" w:after="0" w:afterAutospacing="0"/>
        <w:jc w:val="both"/>
        <w:rPr>
          <w:rFonts w:ascii="Times New Roman" w:hAnsi="Times New Roman" w:eastAsia="Times New Roman" w:cs="Times New Roman"/>
          <w:b/>
          <w:bCs/>
          <w:i w:val="0"/>
          <w:iCs w:val="0"/>
          <w:strike w:val="0"/>
          <w:dstrike w:val="0"/>
          <w:color w:val="000000" w:themeColor="text1" w:themeTint="FF"/>
          <w:sz w:val="24"/>
          <w:szCs w:val="24"/>
          <w:u w:val="none"/>
          <w:lang w:val="en-US"/>
          <w14:textFill>
            <w14:solidFill>
              <w14:schemeClr w14:val="tx1">
                <w14:lumMod w14:val="100000"/>
                <w14:lumOff w14:val="0"/>
              </w14:schemeClr>
            </w14:solidFill>
          </w14:textFill>
        </w:rPr>
      </w:pPr>
    </w:p>
    <w:p w14:paraId="7F05C65F">
      <w:pPr>
        <w:pStyle w:val="2"/>
        <w:spacing w:before="0" w:beforeAutospacing="0" w:after="0" w:afterAutospacing="0"/>
        <w:jc w:val="both"/>
        <w:rPr>
          <w:rFonts w:ascii="Times New Roman" w:hAnsi="Times New Roman" w:eastAsia="Times New Roman" w:cs="Times New Roman"/>
          <w:b/>
          <w:bCs/>
          <w:i w:val="0"/>
          <w:iCs w:val="0"/>
          <w:strike w:val="0"/>
          <w:dstrike w:val="0"/>
          <w:color w:val="000000" w:themeColor="text1" w:themeTint="FF"/>
          <w:sz w:val="24"/>
          <w:szCs w:val="24"/>
          <w:u w:val="none"/>
          <w:lang w:val="en-US"/>
          <w14:textFill>
            <w14:solidFill>
              <w14:schemeClr w14:val="tx1">
                <w14:lumMod w14:val="100000"/>
                <w14:lumOff w14:val="0"/>
              </w14:schemeClr>
            </w14:solidFill>
          </w14:textFill>
        </w:rPr>
      </w:pPr>
    </w:p>
    <w:p w14:paraId="59D0A13A">
      <w:pPr>
        <w:pStyle w:val="2"/>
        <w:spacing w:before="0" w:beforeAutospacing="0" w:after="0" w:afterAutospacing="0"/>
        <w:jc w:val="both"/>
        <w:rPr>
          <w:rFonts w:ascii="Times New Roman" w:hAnsi="Times New Roman" w:eastAsia="Times New Roman" w:cs="Times New Roman"/>
          <w:b/>
          <w:bCs/>
          <w:i w:val="0"/>
          <w:iCs w:val="0"/>
          <w:strike w:val="0"/>
          <w:dstrike w:val="0"/>
          <w:color w:val="000000" w:themeColor="text1" w:themeTint="FF"/>
          <w:sz w:val="24"/>
          <w:szCs w:val="24"/>
          <w:u w:val="none"/>
          <w:lang w:val="en-US"/>
          <w14:textFill>
            <w14:solidFill>
              <w14:schemeClr w14:val="tx1">
                <w14:lumMod w14:val="100000"/>
                <w14:lumOff w14:val="0"/>
              </w14:schemeClr>
            </w14:solidFill>
          </w14:textFill>
        </w:rPr>
      </w:pPr>
    </w:p>
    <w:p w14:paraId="1D90DB0C">
      <w:pPr>
        <w:pStyle w:val="2"/>
        <w:spacing w:before="0" w:beforeAutospacing="0" w:after="0" w:afterAutospacing="0"/>
        <w:jc w:val="both"/>
        <w:rPr>
          <w:rFonts w:ascii="Times New Roman" w:hAnsi="Times New Roman" w:eastAsia="Times New Roman" w:cs="Times New Roman"/>
          <w:b/>
          <w:bCs/>
          <w:i w:val="0"/>
          <w:iCs w:val="0"/>
          <w:strike w:val="0"/>
          <w:dstrike w:val="0"/>
          <w:color w:val="000000" w:themeColor="text1" w:themeTint="FF"/>
          <w:sz w:val="24"/>
          <w:szCs w:val="24"/>
          <w:u w:val="none"/>
          <w:lang w:val="en-US"/>
          <w14:textFill>
            <w14:solidFill>
              <w14:schemeClr w14:val="tx1">
                <w14:lumMod w14:val="100000"/>
                <w14:lumOff w14:val="0"/>
              </w14:schemeClr>
            </w14:solidFill>
          </w14:textFill>
        </w:rPr>
      </w:pPr>
    </w:p>
    <w:p w14:paraId="40062E80">
      <w:pPr>
        <w:pStyle w:val="2"/>
        <w:spacing w:before="0" w:beforeAutospacing="0" w:after="0" w:afterAutospacing="0"/>
        <w:jc w:val="both"/>
        <w:rPr>
          <w:rFonts w:ascii="Times New Roman" w:hAnsi="Times New Roman" w:eastAsia="Times New Roman" w:cs="Times New Roman"/>
          <w:b/>
          <w:bCs/>
          <w:i w:val="0"/>
          <w:iCs w:val="0"/>
          <w:strike w:val="0"/>
          <w:dstrike w:val="0"/>
          <w:color w:val="000000" w:themeColor="text1" w:themeTint="FF"/>
          <w:sz w:val="24"/>
          <w:szCs w:val="24"/>
          <w:u w:val="none"/>
          <w:lang w:val="en-US"/>
          <w14:textFill>
            <w14:solidFill>
              <w14:schemeClr w14:val="tx1">
                <w14:lumMod w14:val="100000"/>
                <w14:lumOff w14:val="0"/>
              </w14:schemeClr>
            </w14:solidFill>
          </w14:textFill>
        </w:rPr>
      </w:pPr>
    </w:p>
    <w:p w14:paraId="4F6807AF">
      <w:pPr>
        <w:pStyle w:val="2"/>
        <w:spacing w:before="0" w:beforeAutospacing="0" w:after="0" w:afterAutospacing="0"/>
        <w:jc w:val="both"/>
        <w:rPr>
          <w:rFonts w:ascii="Times New Roman" w:hAnsi="Times New Roman" w:eastAsia="Times New Roman" w:cs="Times New Roman"/>
          <w:b/>
          <w:bCs/>
          <w:i w:val="0"/>
          <w:iCs w:val="0"/>
          <w:strike w:val="0"/>
          <w:dstrike w:val="0"/>
          <w:color w:val="000000" w:themeColor="text1" w:themeTint="FF"/>
          <w:sz w:val="24"/>
          <w:szCs w:val="24"/>
          <w:u w:val="none"/>
          <w:lang w:val="en-US"/>
          <w14:textFill>
            <w14:solidFill>
              <w14:schemeClr w14:val="tx1">
                <w14:lumMod w14:val="100000"/>
                <w14:lumOff w14:val="0"/>
              </w14:schemeClr>
            </w14:solidFill>
          </w14:textFill>
        </w:rPr>
      </w:pPr>
    </w:p>
    <w:p w14:paraId="11BB5B36">
      <w:pPr>
        <w:pStyle w:val="2"/>
        <w:spacing w:before="0" w:beforeAutospacing="0" w:after="0" w:afterAutospacing="0"/>
        <w:jc w:val="both"/>
        <w:rPr>
          <w:rFonts w:ascii="Times New Roman" w:hAnsi="Times New Roman" w:eastAsia="Times New Roman" w:cs="Times New Roman"/>
          <w:b/>
          <w:bCs/>
          <w:i w:val="0"/>
          <w:iCs w:val="0"/>
          <w:strike w:val="0"/>
          <w:dstrike w:val="0"/>
          <w:color w:val="000000" w:themeColor="text1" w:themeTint="FF"/>
          <w:sz w:val="24"/>
          <w:szCs w:val="24"/>
          <w:u w:val="none"/>
          <w:lang w:val="en-US"/>
          <w14:textFill>
            <w14:solidFill>
              <w14:schemeClr w14:val="tx1">
                <w14:lumMod w14:val="100000"/>
                <w14:lumOff w14:val="0"/>
              </w14:schemeClr>
            </w14:solidFill>
          </w14:textFill>
        </w:rPr>
      </w:pPr>
    </w:p>
    <w:p w14:paraId="34F6B1D2">
      <w:pPr>
        <w:pStyle w:val="2"/>
        <w:spacing w:before="0" w:beforeAutospacing="0" w:after="0" w:afterAutospacing="0"/>
        <w:jc w:val="both"/>
        <w:rPr>
          <w:rFonts w:ascii="Times New Roman" w:hAnsi="Times New Roman" w:eastAsia="Times New Roman" w:cs="Times New Roman"/>
          <w:b/>
          <w:bCs/>
          <w:i w:val="0"/>
          <w:iCs w:val="0"/>
          <w:strike w:val="0"/>
          <w:dstrike w:val="0"/>
          <w:color w:val="000000" w:themeColor="text1" w:themeTint="FF"/>
          <w:sz w:val="24"/>
          <w:szCs w:val="24"/>
          <w:u w:val="none"/>
          <w:lang w:val="en-US"/>
          <w14:textFill>
            <w14:solidFill>
              <w14:schemeClr w14:val="tx1">
                <w14:lumMod w14:val="100000"/>
                <w14:lumOff w14:val="0"/>
              </w14:schemeClr>
            </w14:solidFill>
          </w14:textFill>
        </w:rPr>
      </w:pPr>
    </w:p>
    <w:p w14:paraId="75818449">
      <w:pPr>
        <w:pStyle w:val="2"/>
        <w:spacing w:before="0" w:beforeAutospacing="0" w:after="0" w:afterAutospacing="0"/>
        <w:jc w:val="both"/>
        <w:rPr>
          <w:rFonts w:ascii="Times New Roman" w:hAnsi="Times New Roman" w:eastAsia="Times New Roman" w:cs="Times New Roman"/>
          <w:b/>
          <w:bCs/>
          <w:i w:val="0"/>
          <w:iCs w:val="0"/>
          <w:strike w:val="0"/>
          <w:dstrike w:val="0"/>
          <w:color w:val="000000" w:themeColor="text1" w:themeTint="FF"/>
          <w:sz w:val="24"/>
          <w:szCs w:val="24"/>
          <w:u w:val="none"/>
          <w:lang w:val="en-US"/>
          <w14:textFill>
            <w14:solidFill>
              <w14:schemeClr w14:val="tx1">
                <w14:lumMod w14:val="100000"/>
                <w14:lumOff w14:val="0"/>
              </w14:schemeClr>
            </w14:solidFill>
          </w14:textFill>
        </w:rPr>
      </w:pPr>
    </w:p>
    <w:p w14:paraId="6312206C">
      <w:pPr>
        <w:pStyle w:val="2"/>
        <w:spacing w:before="0" w:beforeAutospacing="0" w:after="0" w:afterAutospacing="0"/>
        <w:jc w:val="both"/>
        <w:rPr>
          <w:rFonts w:ascii="Times New Roman" w:hAnsi="Times New Roman" w:eastAsia="Times New Roman" w:cs="Times New Roman"/>
          <w:b/>
          <w:bCs/>
          <w:i w:val="0"/>
          <w:iCs w:val="0"/>
          <w:strike w:val="0"/>
          <w:dstrike w:val="0"/>
          <w:color w:val="000000" w:themeColor="text1" w:themeTint="FF"/>
          <w:sz w:val="24"/>
          <w:szCs w:val="24"/>
          <w:u w:val="none"/>
          <w:lang w:val="en-US"/>
          <w14:textFill>
            <w14:solidFill>
              <w14:schemeClr w14:val="tx1">
                <w14:lumMod w14:val="100000"/>
                <w14:lumOff w14:val="0"/>
              </w14:schemeClr>
            </w14:solidFill>
          </w14:textFill>
        </w:rPr>
      </w:pPr>
    </w:p>
    <w:p w14:paraId="1F70F9E8">
      <w:pPr>
        <w:pStyle w:val="2"/>
        <w:spacing w:before="0" w:beforeAutospacing="0" w:after="0" w:afterAutospacing="0"/>
        <w:jc w:val="both"/>
        <w:rPr>
          <w:rFonts w:ascii="Times New Roman" w:hAnsi="Times New Roman" w:eastAsia="Times New Roman" w:cs="Times New Roman"/>
          <w:b/>
          <w:bCs/>
          <w:i w:val="0"/>
          <w:iCs w:val="0"/>
          <w:strike w:val="0"/>
          <w:dstrike w:val="0"/>
          <w:color w:val="000000" w:themeColor="text1" w:themeTint="FF"/>
          <w:sz w:val="24"/>
          <w:szCs w:val="24"/>
          <w:u w:val="none"/>
          <w:lang w:val="en-US"/>
          <w14:textFill>
            <w14:solidFill>
              <w14:schemeClr w14:val="tx1">
                <w14:lumMod w14:val="100000"/>
                <w14:lumOff w14:val="0"/>
              </w14:schemeClr>
            </w14:solidFill>
          </w14:textFill>
        </w:rPr>
      </w:pPr>
    </w:p>
    <w:p w14:paraId="09DE8DB0">
      <w:pPr>
        <w:pStyle w:val="2"/>
        <w:spacing w:before="0" w:beforeAutospacing="0" w:after="0" w:afterAutospacing="0"/>
        <w:jc w:val="both"/>
        <w:rPr>
          <w:rFonts w:ascii="Times New Roman" w:hAnsi="Times New Roman" w:eastAsia="Times New Roman" w:cs="Times New Roman"/>
          <w:b/>
          <w:bCs/>
          <w:i w:val="0"/>
          <w:iCs w:val="0"/>
          <w:strike w:val="0"/>
          <w:dstrike w:val="0"/>
          <w:color w:val="000000" w:themeColor="text1" w:themeTint="FF"/>
          <w:sz w:val="24"/>
          <w:szCs w:val="24"/>
          <w:u w:val="none"/>
          <w:lang w:val="en-US"/>
          <w14:textFill>
            <w14:solidFill>
              <w14:schemeClr w14:val="tx1">
                <w14:lumMod w14:val="100000"/>
                <w14:lumOff w14:val="0"/>
              </w14:schemeClr>
            </w14:solidFill>
          </w14:textFill>
        </w:rPr>
      </w:pPr>
    </w:p>
    <w:p w14:paraId="5E974137">
      <w:pPr>
        <w:pStyle w:val="2"/>
        <w:spacing w:before="0" w:beforeAutospacing="0" w:after="0" w:afterAutospacing="0"/>
        <w:jc w:val="both"/>
        <w:rPr>
          <w:rFonts w:ascii="Times New Roman" w:hAnsi="Times New Roman" w:eastAsia="Times New Roman" w:cs="Times New Roman"/>
          <w:b/>
          <w:bCs/>
          <w:i w:val="0"/>
          <w:iCs w:val="0"/>
          <w:strike w:val="0"/>
          <w:dstrike w:val="0"/>
          <w:color w:val="000000" w:themeColor="text1" w:themeTint="FF"/>
          <w:sz w:val="24"/>
          <w:szCs w:val="24"/>
          <w:u w:val="none"/>
          <w:lang w:val="en-US"/>
          <w14:textFill>
            <w14:solidFill>
              <w14:schemeClr w14:val="tx1">
                <w14:lumMod w14:val="100000"/>
                <w14:lumOff w14:val="0"/>
              </w14:schemeClr>
            </w14:solidFill>
          </w14:textFill>
        </w:rPr>
      </w:pPr>
    </w:p>
    <w:p w14:paraId="0BA3AE3A">
      <w:pPr>
        <w:pStyle w:val="2"/>
        <w:spacing w:before="0" w:beforeAutospacing="0" w:after="0" w:afterAutospacing="0"/>
        <w:jc w:val="both"/>
        <w:rPr>
          <w:rFonts w:ascii="Times New Roman" w:hAnsi="Times New Roman" w:eastAsia="Times New Roman" w:cs="Times New Roman"/>
          <w:b/>
          <w:bCs/>
          <w:i w:val="0"/>
          <w:iCs w:val="0"/>
          <w:strike w:val="0"/>
          <w:dstrike w:val="0"/>
          <w:color w:val="000000" w:themeColor="text1" w:themeTint="FF"/>
          <w:sz w:val="24"/>
          <w:szCs w:val="24"/>
          <w:u w:val="none"/>
          <w:lang w:val="en-US"/>
          <w14:textFill>
            <w14:solidFill>
              <w14:schemeClr w14:val="tx1">
                <w14:lumMod w14:val="100000"/>
                <w14:lumOff w14:val="0"/>
              </w14:schemeClr>
            </w14:solidFill>
          </w14:textFill>
        </w:rPr>
      </w:pPr>
    </w:p>
    <w:p w14:paraId="3B0E020A">
      <w:pPr>
        <w:pStyle w:val="2"/>
        <w:spacing w:before="0" w:beforeAutospacing="0" w:after="0" w:afterAutospacing="0"/>
        <w:jc w:val="both"/>
        <w:rPr>
          <w:rFonts w:ascii="Times New Roman" w:hAnsi="Times New Roman" w:eastAsia="Times New Roman" w:cs="Times New Roman"/>
          <w:b/>
          <w:bCs/>
          <w:i w:val="0"/>
          <w:iCs w:val="0"/>
          <w:strike w:val="0"/>
          <w:dstrike w:val="0"/>
          <w:color w:val="000000" w:themeColor="text1" w:themeTint="FF"/>
          <w:sz w:val="24"/>
          <w:szCs w:val="24"/>
          <w:u w:val="none"/>
          <w:lang w:val="en-US"/>
          <w14:textFill>
            <w14:solidFill>
              <w14:schemeClr w14:val="tx1">
                <w14:lumMod w14:val="100000"/>
                <w14:lumOff w14:val="0"/>
              </w14:schemeClr>
            </w14:solidFill>
          </w14:textFill>
        </w:rPr>
      </w:pPr>
    </w:p>
    <w:p w14:paraId="1E76F34E">
      <w:pPr>
        <w:rPr>
          <w:rFonts w:ascii="Times New Roman" w:hAnsi="Times New Roman" w:eastAsia="Times New Roman" w:cs="Times New Roman"/>
          <w:b/>
          <w:bCs/>
          <w:i w:val="0"/>
          <w:iCs w:val="0"/>
          <w:strike w:val="0"/>
          <w:dstrike w:val="0"/>
          <w:color w:val="000000" w:themeColor="text1" w:themeTint="FF"/>
          <w:sz w:val="24"/>
          <w:szCs w:val="24"/>
          <w:u w:val="none"/>
          <w:lang w:val="en-US"/>
          <w14:textFill>
            <w14:solidFill>
              <w14:schemeClr w14:val="tx1">
                <w14:lumMod w14:val="100000"/>
                <w14:lumOff w14:val="0"/>
              </w14:schemeClr>
            </w14:solidFill>
          </w14:textFill>
        </w:rPr>
      </w:pPr>
    </w:p>
    <w:p w14:paraId="6A0BAD59">
      <w:pPr>
        <w:rPr>
          <w:rFonts w:ascii="Times New Roman" w:hAnsi="Times New Roman" w:eastAsia="Times New Roman" w:cs="Times New Roman"/>
          <w:b/>
          <w:bCs/>
          <w:i w:val="0"/>
          <w:iCs w:val="0"/>
          <w:strike w:val="0"/>
          <w:dstrike w:val="0"/>
          <w:color w:val="000000" w:themeColor="text1" w:themeTint="FF"/>
          <w:sz w:val="24"/>
          <w:szCs w:val="24"/>
          <w:u w:val="none"/>
          <w:lang w:val="en-US"/>
          <w14:textFill>
            <w14:solidFill>
              <w14:schemeClr w14:val="tx1">
                <w14:lumMod w14:val="100000"/>
                <w14:lumOff w14:val="0"/>
              </w14:schemeClr>
            </w14:solidFill>
          </w14:textFill>
        </w:rPr>
      </w:pPr>
    </w:p>
    <w:p w14:paraId="517B32B8">
      <w:pPr>
        <w:rPr>
          <w:rFonts w:ascii="Times New Roman" w:hAnsi="Times New Roman" w:eastAsia="Times New Roman" w:cs="Times New Roman"/>
          <w:b/>
          <w:bCs/>
          <w:i w:val="0"/>
          <w:iCs w:val="0"/>
          <w:strike w:val="0"/>
          <w:dstrike w:val="0"/>
          <w:color w:val="000000" w:themeColor="text1" w:themeTint="FF"/>
          <w:sz w:val="24"/>
          <w:szCs w:val="24"/>
          <w:u w:val="none"/>
          <w:lang w:val="en-US"/>
          <w14:textFill>
            <w14:solidFill>
              <w14:schemeClr w14:val="tx1">
                <w14:lumMod w14:val="100000"/>
                <w14:lumOff w14:val="0"/>
              </w14:schemeClr>
            </w14:solidFill>
          </w14:textFill>
        </w:rPr>
      </w:pPr>
      <w:bookmarkStart w:id="0" w:name="_GoBack"/>
      <w:bookmarkEnd w:id="0"/>
    </w:p>
    <w:p w14:paraId="485F3258">
      <w:pPr>
        <w:pStyle w:val="2"/>
        <w:spacing w:before="0" w:beforeAutospacing="0" w:after="0" w:afterAutospacing="0"/>
        <w:jc w:val="both"/>
      </w:pPr>
      <w:r>
        <w:rPr>
          <w:rFonts w:ascii="Times New Roman" w:hAnsi="Times New Roman" w:eastAsia="Times New Roman" w:cs="Times New Roman"/>
          <w:b/>
          <w:bCs/>
          <w:i w:val="0"/>
          <w:iCs w:val="0"/>
          <w:strike w:val="0"/>
          <w:dstrike w:val="0"/>
          <w:color w:val="000000" w:themeColor="text1" w:themeTint="FF"/>
          <w:sz w:val="24"/>
          <w:szCs w:val="24"/>
          <w:u w:val="none"/>
          <w:lang w:val="en-US"/>
          <w14:textFill>
            <w14:solidFill>
              <w14:schemeClr w14:val="tx1">
                <w14:lumMod w14:val="100000"/>
                <w14:lumOff w14:val="0"/>
              </w14:schemeClr>
            </w14:solidFill>
          </w14:textFill>
        </w:rPr>
        <w:t xml:space="preserve">Introduction </w:t>
      </w:r>
    </w:p>
    <w:p w14:paraId="21F6C4E9">
      <w:pPr>
        <w:spacing w:before="0" w:beforeAutospacing="0" w:after="0" w:afterAutospacing="0"/>
        <w:jc w:val="both"/>
      </w:pPr>
      <w:r>
        <w:rPr>
          <w:rFonts w:ascii="Times New Roman" w:hAnsi="Times New Roman" w:eastAsia="Times New Roman" w:cs="Times New Roman"/>
          <w:b w:val="0"/>
          <w:bCs w:val="0"/>
          <w:i w:val="0"/>
          <w:iCs w:val="0"/>
          <w:strike w:val="0"/>
          <w:dstrike w:val="0"/>
          <w:color w:val="000000" w:themeColor="text1" w:themeTint="FF"/>
          <w:sz w:val="24"/>
          <w:szCs w:val="24"/>
          <w:u w:val="none"/>
          <w:lang w:val="en-US"/>
          <w14:textFill>
            <w14:solidFill>
              <w14:schemeClr w14:val="tx1">
                <w14:lumMod w14:val="100000"/>
                <w14:lumOff w14:val="0"/>
              </w14:schemeClr>
            </w14:solidFill>
          </w14:textFill>
        </w:rPr>
        <w:t xml:space="preserve">The labour market has been undergoing transformative data-driven changes from shifting demographics, rapid technological progress, and evolving global dynamics. Emerging technologies like AI, automation, and digital platforms have redefined the nature of work, required new skills and reshaped organisational structures accordingly. The skills needed for work are expected to change by 70% by 2030 and that massive shift is being accelerated by AI (Weforum, 2024). Labour mobility, ageing populations, and geopolitical instability, all at once, have heightened the challenges before the HRM and IHRM strategies. Organizations are competing globally for talent, and adaptability, continuous learning, and inclusive leadership are growing areas of emphasis. For instance, there has been increase of 23% on improving focus on developing skills internally (CIPD, 2023). This report critically analyzes the impacts of technological, demographic, and geopolitical factors along with the skill shortage strategies. Finally, this report concludes with a reflective analysis of personal capabilities in an international and digital context. </w:t>
      </w:r>
    </w:p>
    <w:p w14:paraId="11F922C5">
      <w:pPr>
        <w:spacing w:before="0" w:beforeAutospacing="0" w:after="0" w:afterAutospacing="0"/>
        <w:jc w:val="center"/>
      </w:pPr>
      <w:r>
        <w:drawing>
          <wp:inline distT="0" distB="0" distL="114300" distR="114300">
            <wp:extent cx="5943600" cy="2943225"/>
            <wp:effectExtent l="0" t="0" r="0" b="0"/>
            <wp:docPr id="170692849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6928492" name="drawing"/>
                    <pic:cNvPicPr>
                      <a:picLocks noChangeAspect="1"/>
                    </pic:cNvPicPr>
                  </pic:nvPicPr>
                  <pic:blipFill>
                    <a:blip r:embed="rId7"/>
                    <a:stretch>
                      <a:fillRect/>
                    </a:stretch>
                  </pic:blipFill>
                  <pic:spPr>
                    <a:xfrm>
                      <a:off x="0" y="0"/>
                      <a:ext cx="5943600" cy="2943225"/>
                    </a:xfrm>
                    <a:prstGeom prst="rect">
                      <a:avLst/>
                    </a:prstGeom>
                  </pic:spPr>
                </pic:pic>
              </a:graphicData>
            </a:graphic>
          </wp:inline>
        </w:drawing>
      </w:r>
    </w:p>
    <w:p w14:paraId="143E2D1C">
      <w:pPr>
        <w:spacing w:before="0" w:beforeAutospacing="0" w:after="0" w:afterAutospacing="0"/>
        <w:jc w:val="center"/>
      </w:pPr>
      <w:r>
        <w:rPr>
          <w:rFonts w:ascii="Times New Roman" w:hAnsi="Times New Roman" w:eastAsia="Times New Roman" w:cs="Times New Roman"/>
          <w:b/>
          <w:bCs/>
          <w:i w:val="0"/>
          <w:iCs w:val="0"/>
          <w:strike w:val="0"/>
          <w:dstrike w:val="0"/>
          <w:color w:val="000000" w:themeColor="text1" w:themeTint="FF"/>
          <w:sz w:val="24"/>
          <w:szCs w:val="24"/>
          <w:u w:val="none"/>
          <w:lang w:val="en-US"/>
          <w14:textFill>
            <w14:solidFill>
              <w14:schemeClr w14:val="tx1">
                <w14:lumMod w14:val="100000"/>
                <w14:lumOff w14:val="0"/>
              </w14:schemeClr>
            </w14:solidFill>
          </w14:textFill>
        </w:rPr>
        <w:t>Figure 1: “How, if at all, will the 2024 UK changes to migration rules for family and work (%)”</w:t>
      </w:r>
    </w:p>
    <w:p w14:paraId="58608B16">
      <w:pPr>
        <w:spacing w:before="0" w:beforeAutospacing="0" w:after="0" w:afterAutospacing="0"/>
        <w:jc w:val="center"/>
      </w:pPr>
      <w:r>
        <w:rPr>
          <w:rFonts w:ascii="Times New Roman" w:hAnsi="Times New Roman" w:eastAsia="Times New Roman" w:cs="Times New Roman"/>
          <w:b w:val="0"/>
          <w:bCs w:val="0"/>
          <w:i w:val="0"/>
          <w:iCs w:val="0"/>
          <w:strike w:val="0"/>
          <w:dstrike w:val="0"/>
          <w:color w:val="000000" w:themeColor="text1" w:themeTint="FF"/>
          <w:sz w:val="24"/>
          <w:szCs w:val="24"/>
          <w:u w:val="none"/>
          <w:lang w:val="en-US"/>
          <w14:textFill>
            <w14:solidFill>
              <w14:schemeClr w14:val="tx1">
                <w14:lumMod w14:val="100000"/>
                <w14:lumOff w14:val="0"/>
              </w14:schemeClr>
            </w14:solidFill>
          </w14:textFill>
        </w:rPr>
        <w:t>(Source: CIPD, 2023)</w:t>
      </w:r>
    </w:p>
    <w:p w14:paraId="4E6CD42E">
      <w:pPr>
        <w:pStyle w:val="2"/>
        <w:spacing w:before="0" w:beforeAutospacing="0" w:after="0" w:afterAutospacing="0"/>
        <w:jc w:val="both"/>
      </w:pPr>
      <w:r>
        <w:rPr>
          <w:rFonts w:ascii="Times New Roman" w:hAnsi="Times New Roman" w:eastAsia="Times New Roman" w:cs="Times New Roman"/>
          <w:b/>
          <w:bCs/>
          <w:i w:val="0"/>
          <w:iCs w:val="0"/>
          <w:strike w:val="0"/>
          <w:dstrike w:val="0"/>
          <w:color w:val="000000" w:themeColor="text1" w:themeTint="FF"/>
          <w:sz w:val="24"/>
          <w:szCs w:val="24"/>
          <w:u w:val="none"/>
          <w:lang w:val="en-US"/>
          <w14:textFill>
            <w14:solidFill>
              <w14:schemeClr w14:val="tx1">
                <w14:lumMod w14:val="100000"/>
                <w14:lumOff w14:val="0"/>
              </w14:schemeClr>
            </w14:solidFill>
          </w14:textFill>
        </w:rPr>
        <w:t>1. Technological Advancements and Their Implications for HRM and IHRM</w:t>
      </w:r>
    </w:p>
    <w:p w14:paraId="18DABA85">
      <w:pPr>
        <w:spacing w:before="0" w:beforeAutospacing="0" w:after="0" w:afterAutospacing="0"/>
        <w:jc w:val="both"/>
      </w:pPr>
      <w:r>
        <w:rPr>
          <w:rFonts w:ascii="Times New Roman" w:hAnsi="Times New Roman" w:eastAsia="Times New Roman" w:cs="Times New Roman"/>
          <w:b w:val="0"/>
          <w:bCs w:val="0"/>
          <w:i w:val="0"/>
          <w:iCs w:val="0"/>
          <w:strike w:val="0"/>
          <w:dstrike w:val="0"/>
          <w:color w:val="000000" w:themeColor="text1" w:themeTint="FF"/>
          <w:sz w:val="24"/>
          <w:szCs w:val="24"/>
          <w:u w:val="none"/>
          <w:lang w:val="en-US"/>
          <w14:textFill>
            <w14:solidFill>
              <w14:schemeClr w14:val="tx1">
                <w14:lumMod w14:val="100000"/>
                <w14:lumOff w14:val="0"/>
              </w14:schemeClr>
            </w14:solidFill>
          </w14:textFill>
        </w:rPr>
        <w:t>Technological innovation has reshaped global labour markets in terms of employment patterns, job designs, and talent management practices. The World Economic Forum (2024) reports that almost 39% of workers' skills are likely to face disruption by 2027 due to automation and AI-driven processes (Weforum, 2024). Automation and digitalization create a dual impact while they replace some old repetitive positions, they also create new areas of employment in technology-enabled fields like data science, cybersecurity, and digital marketing. Thus, HRM functions need to evolve from administrative processes to strategic enablers of digital transformation.</w:t>
      </w:r>
    </w:p>
    <w:p w14:paraId="26BC4D28">
      <w:pPr>
        <w:spacing w:before="0" w:beforeAutospacing="0" w:after="0" w:afterAutospacing="0"/>
        <w:jc w:val="both"/>
      </w:pPr>
      <w:r>
        <w:rPr>
          <w:rFonts w:ascii="Times New Roman" w:hAnsi="Times New Roman" w:eastAsia="Times New Roman" w:cs="Times New Roman"/>
          <w:b w:val="0"/>
          <w:bCs w:val="0"/>
          <w:i w:val="0"/>
          <w:iCs w:val="0"/>
          <w:strike w:val="0"/>
          <w:dstrike w:val="0"/>
          <w:color w:val="000000" w:themeColor="text1" w:themeTint="FF"/>
          <w:sz w:val="24"/>
          <w:szCs w:val="24"/>
          <w:u w:val="none"/>
          <w:lang w:val="en-US"/>
          <w14:textFill>
            <w14:solidFill>
              <w14:schemeClr w14:val="tx1">
                <w14:lumMod w14:val="100000"/>
                <w14:lumOff w14:val="0"/>
              </w14:schemeClr>
            </w14:solidFill>
          </w14:textFill>
        </w:rPr>
        <w:t xml:space="preserve">Artificial intelligence, particularly, has transformed recruitment and selection practices. Mateen </w:t>
      </w:r>
      <w:r>
        <w:rPr>
          <w:rFonts w:ascii="Times New Roman" w:hAnsi="Times New Roman" w:eastAsia="Times New Roman" w:cs="Times New Roman"/>
          <w:b w:val="0"/>
          <w:bCs w:val="0"/>
          <w:i/>
          <w:iCs/>
          <w:strike w:val="0"/>
          <w:dstrike w:val="0"/>
          <w:color w:val="000000" w:themeColor="text1" w:themeTint="FF"/>
          <w:sz w:val="24"/>
          <w:szCs w:val="24"/>
          <w:u w:val="none"/>
          <w:lang w:val="en-US"/>
          <w14:textFill>
            <w14:solidFill>
              <w14:schemeClr w14:val="tx1">
                <w14:lumMod w14:val="100000"/>
                <w14:lumOff w14:val="0"/>
              </w14:schemeClr>
            </w14:solidFill>
          </w14:textFill>
        </w:rPr>
        <w:t xml:space="preserve">et al. </w:t>
      </w:r>
      <w:r>
        <w:rPr>
          <w:rFonts w:ascii="Times New Roman" w:hAnsi="Times New Roman" w:eastAsia="Times New Roman" w:cs="Times New Roman"/>
          <w:b w:val="0"/>
          <w:bCs w:val="0"/>
          <w:i w:val="0"/>
          <w:iCs w:val="0"/>
          <w:strike w:val="0"/>
          <w:dstrike w:val="0"/>
          <w:color w:val="000000" w:themeColor="text1" w:themeTint="FF"/>
          <w:sz w:val="24"/>
          <w:szCs w:val="24"/>
          <w:u w:val="none"/>
          <w:lang w:val="en-US"/>
          <w14:textFill>
            <w14:solidFill>
              <w14:schemeClr w14:val="tx1">
                <w14:lumMod w14:val="100000"/>
                <w14:lumOff w14:val="0"/>
              </w14:schemeClr>
            </w14:solidFill>
          </w14:textFill>
        </w:rPr>
        <w:t>(2025) has discussed that AI-powered platforms perform the tasks of screening candidates, conducting competency assessments, and predictive analytics for identifying high-potential employees. For instance, Accenture uses AI-based systems in matching suitable candidates against roles comprising both technical and behavioral attributes to reduce hiring bias and enhance efficiency (Accenture, 2023).  This technology has raised cultural and ethical challenges that are associated with the issue over algorithmic discrimination and privacy.  It further requires HR professionals to maintain transparency principle of fairness and compliance with data protection regulations like GDPR “General Data Protection Regulation”</w:t>
      </w:r>
    </w:p>
    <w:p w14:paraId="7FD32B3E">
      <w:pPr>
        <w:spacing w:before="0" w:beforeAutospacing="0" w:after="0" w:afterAutospacing="0"/>
        <w:jc w:val="center"/>
      </w:pPr>
      <w:r>
        <w:drawing>
          <wp:inline distT="0" distB="0" distL="114300" distR="114300">
            <wp:extent cx="5943600" cy="3571875"/>
            <wp:effectExtent l="0" t="0" r="0" b="0"/>
            <wp:docPr id="194573608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5736081" name="drawing"/>
                    <pic:cNvPicPr>
                      <a:picLocks noChangeAspect="1"/>
                    </pic:cNvPicPr>
                  </pic:nvPicPr>
                  <pic:blipFill>
                    <a:blip r:embed="rId8"/>
                    <a:stretch>
                      <a:fillRect/>
                    </a:stretch>
                  </pic:blipFill>
                  <pic:spPr>
                    <a:xfrm>
                      <a:off x="0" y="0"/>
                      <a:ext cx="5943600" cy="3571875"/>
                    </a:xfrm>
                    <a:prstGeom prst="rect">
                      <a:avLst/>
                    </a:prstGeom>
                  </pic:spPr>
                </pic:pic>
              </a:graphicData>
            </a:graphic>
          </wp:inline>
        </w:drawing>
      </w:r>
    </w:p>
    <w:p w14:paraId="6F5D1565">
      <w:pPr>
        <w:spacing w:before="0" w:beforeAutospacing="0" w:after="0" w:afterAutospacing="0"/>
        <w:jc w:val="center"/>
      </w:pPr>
      <w:r>
        <w:rPr>
          <w:rFonts w:ascii="Times New Roman" w:hAnsi="Times New Roman" w:eastAsia="Times New Roman" w:cs="Times New Roman"/>
          <w:b/>
          <w:bCs/>
          <w:i w:val="0"/>
          <w:iCs w:val="0"/>
          <w:strike w:val="0"/>
          <w:dstrike w:val="0"/>
          <w:color w:val="000000" w:themeColor="text1" w:themeTint="FF"/>
          <w:sz w:val="24"/>
          <w:szCs w:val="24"/>
          <w:u w:val="none"/>
          <w:lang w:val="en-US"/>
          <w14:textFill>
            <w14:solidFill>
              <w14:schemeClr w14:val="tx1">
                <w14:lumMod w14:val="100000"/>
                <w14:lumOff w14:val="0"/>
              </w14:schemeClr>
            </w14:solidFill>
          </w14:textFill>
        </w:rPr>
        <w:t>Figure 2: “AI-powered platforms perform the tasks of recruitment”</w:t>
      </w:r>
    </w:p>
    <w:p w14:paraId="2C5A02AB">
      <w:pPr>
        <w:spacing w:before="0" w:beforeAutospacing="0" w:after="0" w:afterAutospacing="0"/>
        <w:jc w:val="center"/>
      </w:pPr>
      <w:r>
        <w:rPr>
          <w:rFonts w:ascii="Times New Roman" w:hAnsi="Times New Roman" w:eastAsia="Times New Roman" w:cs="Times New Roman"/>
          <w:b w:val="0"/>
          <w:bCs w:val="0"/>
          <w:i w:val="0"/>
          <w:iCs w:val="0"/>
          <w:strike w:val="0"/>
          <w:dstrike w:val="0"/>
          <w:color w:val="000000" w:themeColor="text1" w:themeTint="FF"/>
          <w:sz w:val="24"/>
          <w:szCs w:val="24"/>
          <w:u w:val="none"/>
          <w:lang w:val="en-US"/>
          <w14:textFill>
            <w14:solidFill>
              <w14:schemeClr w14:val="tx1">
                <w14:lumMod w14:val="100000"/>
                <w14:lumOff w14:val="0"/>
              </w14:schemeClr>
            </w14:solidFill>
          </w14:textFill>
        </w:rPr>
        <w:t xml:space="preserve">(Source: Mateen </w:t>
      </w:r>
      <w:r>
        <w:rPr>
          <w:rFonts w:ascii="Times New Roman" w:hAnsi="Times New Roman" w:eastAsia="Times New Roman" w:cs="Times New Roman"/>
          <w:b w:val="0"/>
          <w:bCs w:val="0"/>
          <w:i/>
          <w:iCs/>
          <w:strike w:val="0"/>
          <w:dstrike w:val="0"/>
          <w:color w:val="000000" w:themeColor="text1" w:themeTint="FF"/>
          <w:sz w:val="24"/>
          <w:szCs w:val="24"/>
          <w:u w:val="none"/>
          <w:lang w:val="en-US"/>
          <w14:textFill>
            <w14:solidFill>
              <w14:schemeClr w14:val="tx1">
                <w14:lumMod w14:val="100000"/>
                <w14:lumOff w14:val="0"/>
              </w14:schemeClr>
            </w14:solidFill>
          </w14:textFill>
        </w:rPr>
        <w:t xml:space="preserve">et al. </w:t>
      </w:r>
      <w:r>
        <w:rPr>
          <w:rFonts w:ascii="Times New Roman" w:hAnsi="Times New Roman" w:eastAsia="Times New Roman" w:cs="Times New Roman"/>
          <w:b w:val="0"/>
          <w:bCs w:val="0"/>
          <w:i w:val="0"/>
          <w:iCs w:val="0"/>
          <w:strike w:val="0"/>
          <w:dstrike w:val="0"/>
          <w:color w:val="000000" w:themeColor="text1" w:themeTint="FF"/>
          <w:sz w:val="24"/>
          <w:szCs w:val="24"/>
          <w:u w:val="none"/>
          <w:lang w:val="en-US"/>
          <w14:textFill>
            <w14:solidFill>
              <w14:schemeClr w14:val="tx1">
                <w14:lumMod w14:val="100000"/>
                <w14:lumOff w14:val="0"/>
              </w14:schemeClr>
            </w14:solidFill>
          </w14:textFill>
        </w:rPr>
        <w:t>2025)</w:t>
      </w:r>
    </w:p>
    <w:p w14:paraId="1EA56641">
      <w:pPr>
        <w:spacing w:before="0" w:beforeAutospacing="0" w:after="0" w:afterAutospacing="0"/>
        <w:jc w:val="both"/>
      </w:pPr>
      <w:r>
        <w:rPr>
          <w:rFonts w:ascii="Times New Roman" w:hAnsi="Times New Roman" w:eastAsia="Times New Roman" w:cs="Times New Roman"/>
          <w:b w:val="0"/>
          <w:bCs w:val="0"/>
          <w:i w:val="0"/>
          <w:iCs w:val="0"/>
          <w:strike w:val="0"/>
          <w:dstrike w:val="0"/>
          <w:color w:val="000000" w:themeColor="text1" w:themeTint="FF"/>
          <w:sz w:val="24"/>
          <w:szCs w:val="24"/>
          <w:u w:val="none"/>
          <w:lang w:val="en-US"/>
          <w14:textFill>
            <w14:solidFill>
              <w14:schemeClr w14:val="tx1">
                <w14:lumMod w14:val="100000"/>
                <w14:lumOff w14:val="0"/>
              </w14:schemeClr>
            </w14:solidFill>
          </w14:textFill>
        </w:rPr>
        <w:t xml:space="preserve">The digital platform and virtual collaboration tool have led to providing multinational team to cooperate seamlessly across border in the context of IHRM.  The pandemic has led to accelerating remote work adoption in global business like IBM that have established hybrid work system while supporting the cloud-based analytics (Ibm, 2023).  The transformation has been aligning with the hour model that positions HR as a strategic partner to enhance organisational agility (Zhang </w:t>
      </w:r>
      <w:r>
        <w:rPr>
          <w:rFonts w:ascii="Times New Roman" w:hAnsi="Times New Roman" w:eastAsia="Times New Roman" w:cs="Times New Roman"/>
          <w:b w:val="0"/>
          <w:bCs w:val="0"/>
          <w:i/>
          <w:iCs/>
          <w:strike w:val="0"/>
          <w:dstrike w:val="0"/>
          <w:color w:val="000000" w:themeColor="text1" w:themeTint="FF"/>
          <w:sz w:val="24"/>
          <w:szCs w:val="24"/>
          <w:u w:val="none"/>
          <w:lang w:val="en-US"/>
          <w14:textFill>
            <w14:solidFill>
              <w14:schemeClr w14:val="tx1">
                <w14:lumMod w14:val="100000"/>
                <w14:lumOff w14:val="0"/>
              </w14:schemeClr>
            </w14:solidFill>
          </w14:textFill>
        </w:rPr>
        <w:t xml:space="preserve">et al. </w:t>
      </w:r>
      <w:r>
        <w:rPr>
          <w:rFonts w:ascii="Times New Roman" w:hAnsi="Times New Roman" w:eastAsia="Times New Roman" w:cs="Times New Roman"/>
          <w:b w:val="0"/>
          <w:bCs w:val="0"/>
          <w:i w:val="0"/>
          <w:iCs w:val="0"/>
          <w:strike w:val="0"/>
          <w:dstrike w:val="0"/>
          <w:color w:val="000000" w:themeColor="text1" w:themeTint="FF"/>
          <w:sz w:val="24"/>
          <w:szCs w:val="24"/>
          <w:u w:val="none"/>
          <w:lang w:val="en-US"/>
          <w14:textFill>
            <w14:solidFill>
              <w14:schemeClr w14:val="tx1">
                <w14:lumMod w14:val="100000"/>
                <w14:lumOff w14:val="0"/>
              </w14:schemeClr>
            </w14:solidFill>
          </w14:textFill>
        </w:rPr>
        <w:t>2024).  Incorporating technologies like HR functions toward transactional activities can help in initiating more consulting role that led to influencing employee engagement and innovation.</w:t>
      </w:r>
    </w:p>
    <w:p w14:paraId="24E80B27">
      <w:pPr>
        <w:spacing w:before="0" w:beforeAutospacing="0" w:after="0" w:afterAutospacing="0"/>
        <w:jc w:val="both"/>
      </w:pPr>
      <w:r>
        <w:rPr>
          <w:rFonts w:ascii="Times New Roman" w:hAnsi="Times New Roman" w:eastAsia="Times New Roman" w:cs="Times New Roman"/>
          <w:b w:val="0"/>
          <w:bCs w:val="0"/>
          <w:i w:val="0"/>
          <w:iCs w:val="0"/>
          <w:strike w:val="0"/>
          <w:dstrike w:val="0"/>
          <w:color w:val="000000" w:themeColor="text1" w:themeTint="FF"/>
          <w:sz w:val="24"/>
          <w:szCs w:val="24"/>
          <w:u w:val="none"/>
          <w:lang w:val="en-US"/>
          <w14:textFill>
            <w14:solidFill>
              <w14:schemeClr w14:val="tx1">
                <w14:lumMod w14:val="100000"/>
                <w14:lumOff w14:val="0"/>
              </w14:schemeClr>
            </w14:solidFill>
          </w14:textFill>
        </w:rPr>
        <w:t xml:space="preserve">Training and development have also evolved through the integration of e-learning and VR technologies. Such platforms create an avenue for continuous upskilling, especially in digital literacy and cross-cultural communication. Addressing the skills gap is the number one priority for L&amp;D professionals (29%) but they are prioritising inputs (for example, increasing self-directed learning) over outputs (for example, speeding up the transfer of learning) (Cipd, 2023). For example, IBM Commits to Train 2 million in Artificial Intelligence in Three Years, with a Focus on Underrepresented Communities (Ibm, 2023). This shows how technology can help create inclusive access to career development globally. However, automation also creates apprehension about loss of jobs and workers' wellness. HR managers need to balance the efficiency dividends with ethical concern through red-skilling and promotion of the mental health agenda of employees. </w:t>
      </w:r>
    </w:p>
    <w:p w14:paraId="72D9C9A1">
      <w:pPr>
        <w:spacing w:before="0" w:beforeAutospacing="0" w:after="0" w:afterAutospacing="0"/>
        <w:jc w:val="both"/>
      </w:pPr>
      <w:r>
        <w:rPr>
          <w:rFonts w:ascii="Times New Roman" w:hAnsi="Times New Roman" w:eastAsia="Times New Roman" w:cs="Times New Roman"/>
          <w:b w:val="0"/>
          <w:bCs w:val="0"/>
          <w:i w:val="0"/>
          <w:iCs w:val="0"/>
          <w:strike w:val="0"/>
          <w:dstrike w:val="0"/>
          <w:color w:val="000000" w:themeColor="text1" w:themeTint="FF"/>
          <w:sz w:val="24"/>
          <w:szCs w:val="24"/>
          <w:u w:val="none"/>
          <w:lang w:val="en-US"/>
          <w14:textFill>
            <w14:solidFill>
              <w14:schemeClr w14:val="tx1">
                <w14:lumMod w14:val="100000"/>
                <w14:lumOff w14:val="0"/>
              </w14:schemeClr>
            </w14:solidFill>
          </w14:textFill>
        </w:rPr>
        <w:t xml:space="preserve">According to OECD, (2023), Digital transformation where the impact of digital technologies and data and their use on existing and new activities is accelerating worldwide, affecting all sectors. Thus, the HRM policies should liaise empathy for human beings with adapting to technology for fair transition. AI, automation, and digital platforms have transformed HRM from operational support to strategic influence, calling for new competencies in analytics, ethics, and cultural intelligence (Gupta, 2024). </w:t>
      </w:r>
    </w:p>
    <w:p w14:paraId="45BC09C5">
      <w:pPr>
        <w:pStyle w:val="2"/>
        <w:spacing w:before="0" w:beforeAutospacing="0" w:after="0" w:afterAutospacing="0"/>
        <w:jc w:val="both"/>
      </w:pPr>
      <w:r>
        <w:rPr>
          <w:rFonts w:ascii="Times New Roman" w:hAnsi="Times New Roman" w:eastAsia="Times New Roman" w:cs="Times New Roman"/>
          <w:b/>
          <w:bCs/>
          <w:i w:val="0"/>
          <w:iCs w:val="0"/>
          <w:strike w:val="0"/>
          <w:dstrike w:val="0"/>
          <w:color w:val="000000" w:themeColor="text1" w:themeTint="FF"/>
          <w:sz w:val="24"/>
          <w:szCs w:val="24"/>
          <w:u w:val="none"/>
          <w:lang w:val="en-US"/>
          <w14:textFill>
            <w14:solidFill>
              <w14:schemeClr w14:val="tx1">
                <w14:lumMod w14:val="100000"/>
                <w14:lumOff w14:val="0"/>
              </w14:schemeClr>
            </w14:solidFill>
          </w14:textFill>
        </w:rPr>
        <w:t xml:space="preserve">2. Demographic and Geopolitical Factors Affecting Labour Markets </w:t>
      </w:r>
    </w:p>
    <w:p w14:paraId="0647DEA6">
      <w:pPr>
        <w:spacing w:before="0" w:beforeAutospacing="0" w:after="0" w:afterAutospacing="0"/>
        <w:jc w:val="both"/>
      </w:pPr>
      <w:r>
        <w:rPr>
          <w:rFonts w:ascii="Times New Roman" w:hAnsi="Times New Roman" w:eastAsia="Times New Roman" w:cs="Times New Roman"/>
          <w:b w:val="0"/>
          <w:bCs w:val="0"/>
          <w:i w:val="0"/>
          <w:iCs w:val="0"/>
          <w:strike w:val="0"/>
          <w:dstrike w:val="0"/>
          <w:color w:val="000000" w:themeColor="text1" w:themeTint="FF"/>
          <w:sz w:val="24"/>
          <w:szCs w:val="24"/>
          <w:u w:val="none"/>
          <w:lang w:val="en-US"/>
          <w14:textFill>
            <w14:solidFill>
              <w14:schemeClr w14:val="tx1">
                <w14:lumMod w14:val="100000"/>
                <w14:lumOff w14:val="0"/>
              </w14:schemeClr>
            </w14:solidFill>
          </w14:textFill>
        </w:rPr>
        <w:t>The labour market in times is led to influenced with measure by demographic transition, geopolitical uncertainty and migration dynamics. The significant demographic changes that have taken place over structure of the ageing workforce has been initiated advanced economies, availability of productivity, and bringing huge implication. Opposite trends in fertility and life expectancy, and the progressive exit of baby boomers from the labour force, have already increased OECD countries old-age dependency ratio defined as the ratio of the seniors (aged 65 years and above) to the working-age population and will increasingly do so in the coming decades (Oecd, 2023). This demographic aging contributes to talent shortages within key sectors including manufacturing, health, and education, driving organizations to retain older workers through flexible working conditions and lifelong learning opportunities. On the contrary, emerging economies are likely to experience the youth bulge, increasing global competition for qualified talent and emphasizing cross-border mobility.</w:t>
      </w:r>
    </w:p>
    <w:p w14:paraId="31CFC07A">
      <w:pPr>
        <w:spacing w:before="0" w:beforeAutospacing="0" w:after="0" w:afterAutospacing="0"/>
        <w:jc w:val="center"/>
      </w:pPr>
      <w:r>
        <w:drawing>
          <wp:inline distT="0" distB="0" distL="114300" distR="114300">
            <wp:extent cx="5943600" cy="2667000"/>
            <wp:effectExtent l="0" t="0" r="0" b="0"/>
            <wp:docPr id="155062246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0622463" name="drawing"/>
                    <pic:cNvPicPr>
                      <a:picLocks noChangeAspect="1"/>
                    </pic:cNvPicPr>
                  </pic:nvPicPr>
                  <pic:blipFill>
                    <a:blip r:embed="rId9"/>
                    <a:stretch>
                      <a:fillRect/>
                    </a:stretch>
                  </pic:blipFill>
                  <pic:spPr>
                    <a:xfrm>
                      <a:off x="0" y="0"/>
                      <a:ext cx="5943600" cy="2667000"/>
                    </a:xfrm>
                    <a:prstGeom prst="rect">
                      <a:avLst/>
                    </a:prstGeom>
                  </pic:spPr>
                </pic:pic>
              </a:graphicData>
            </a:graphic>
          </wp:inline>
        </w:drawing>
      </w:r>
    </w:p>
    <w:p w14:paraId="267D8B6D">
      <w:pPr>
        <w:spacing w:before="0" w:beforeAutospacing="0" w:after="0" w:afterAutospacing="0"/>
        <w:jc w:val="center"/>
      </w:pPr>
      <w:r>
        <w:rPr>
          <w:rFonts w:ascii="Times New Roman" w:hAnsi="Times New Roman" w:eastAsia="Times New Roman" w:cs="Times New Roman"/>
          <w:b/>
          <w:bCs/>
          <w:i w:val="0"/>
          <w:iCs w:val="0"/>
          <w:strike w:val="0"/>
          <w:dstrike w:val="0"/>
          <w:color w:val="000000" w:themeColor="text1" w:themeTint="FF"/>
          <w:sz w:val="24"/>
          <w:szCs w:val="24"/>
          <w:u w:val="none"/>
          <w:lang w:val="en-US"/>
          <w14:textFill>
            <w14:solidFill>
              <w14:schemeClr w14:val="tx1">
                <w14:lumMod w14:val="100000"/>
                <w14:lumOff w14:val="0"/>
              </w14:schemeClr>
            </w14:solidFill>
          </w14:textFill>
        </w:rPr>
        <w:t>Figure 3: “The working-age population will decline in a large number of OECD countries”</w:t>
      </w:r>
    </w:p>
    <w:p w14:paraId="3B87999F">
      <w:pPr>
        <w:spacing w:before="0" w:beforeAutospacing="0" w:after="0" w:afterAutospacing="0"/>
        <w:jc w:val="center"/>
      </w:pPr>
      <w:r>
        <w:rPr>
          <w:rFonts w:ascii="Times New Roman" w:hAnsi="Times New Roman" w:eastAsia="Times New Roman" w:cs="Times New Roman"/>
          <w:b w:val="0"/>
          <w:bCs w:val="0"/>
          <w:i w:val="0"/>
          <w:iCs w:val="0"/>
          <w:strike w:val="0"/>
          <w:dstrike w:val="0"/>
          <w:color w:val="000000" w:themeColor="text1" w:themeTint="FF"/>
          <w:sz w:val="24"/>
          <w:szCs w:val="24"/>
          <w:u w:val="none"/>
          <w:lang w:val="en-US"/>
          <w14:textFill>
            <w14:solidFill>
              <w14:schemeClr w14:val="tx1">
                <w14:lumMod w14:val="100000"/>
                <w14:lumOff w14:val="0"/>
              </w14:schemeClr>
            </w14:solidFill>
          </w14:textFill>
        </w:rPr>
        <w:t>(Source: Oecd, 2023)</w:t>
      </w:r>
    </w:p>
    <w:p w14:paraId="565D7FD2">
      <w:pPr>
        <w:spacing w:before="0" w:beforeAutospacing="0" w:after="0" w:afterAutospacing="0"/>
        <w:jc w:val="both"/>
      </w:pPr>
      <w:r>
        <w:rPr>
          <w:rFonts w:ascii="Times New Roman" w:hAnsi="Times New Roman" w:eastAsia="Times New Roman" w:cs="Times New Roman"/>
          <w:b w:val="0"/>
          <w:bCs w:val="0"/>
          <w:i w:val="0"/>
          <w:iCs w:val="0"/>
          <w:strike w:val="0"/>
          <w:dstrike w:val="0"/>
          <w:color w:val="000000" w:themeColor="text1" w:themeTint="FF"/>
          <w:sz w:val="24"/>
          <w:szCs w:val="24"/>
          <w:u w:val="none"/>
          <w:lang w:val="en-US"/>
          <w14:textFill>
            <w14:solidFill>
              <w14:schemeClr w14:val="tx1">
                <w14:lumMod w14:val="100000"/>
                <w14:lumOff w14:val="0"/>
              </w14:schemeClr>
            </w14:solidFill>
          </w14:textFill>
        </w:rPr>
        <w:t xml:space="preserve">Migration patterns also change in response to the disparities of the labour market. Global migration reached 281 million people in 2023, with increased reliance on migrant labour in both high- and low-skilled sectors (Worldmigrationreport, 2023).  mobility has led to improving workforce diversity along with the innovation but days challenges around cultural adaptation issues of integration and equitable treatment.  HR Professionals need to lead the role toward creating policies that led to ensuring inclusivity while addressing cultural sensitivity, language barriers and adherence to international labour standards. Multinational businesses increasingly provide user diversity and inclusion framework as a tool toward ensuring opportunity in the corporation by equitable across the global teams. </w:t>
      </w:r>
    </w:p>
    <w:p w14:paraId="5349C6FE">
      <w:pPr>
        <w:spacing w:before="0" w:beforeAutospacing="0" w:after="0" w:afterAutospacing="0"/>
        <w:jc w:val="center"/>
      </w:pPr>
      <w:r>
        <w:drawing>
          <wp:inline distT="0" distB="0" distL="114300" distR="114300">
            <wp:extent cx="5943600" cy="2657475"/>
            <wp:effectExtent l="0" t="0" r="0" b="0"/>
            <wp:docPr id="193986935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9869352" name="drawing"/>
                    <pic:cNvPicPr>
                      <a:picLocks noChangeAspect="1"/>
                    </pic:cNvPicPr>
                  </pic:nvPicPr>
                  <pic:blipFill>
                    <a:blip r:embed="rId10"/>
                    <a:stretch>
                      <a:fillRect/>
                    </a:stretch>
                  </pic:blipFill>
                  <pic:spPr>
                    <a:xfrm>
                      <a:off x="0" y="0"/>
                      <a:ext cx="5943600" cy="2657475"/>
                    </a:xfrm>
                    <a:prstGeom prst="rect">
                      <a:avLst/>
                    </a:prstGeom>
                  </pic:spPr>
                </pic:pic>
              </a:graphicData>
            </a:graphic>
          </wp:inline>
        </w:drawing>
      </w:r>
    </w:p>
    <w:p w14:paraId="2107585F">
      <w:pPr>
        <w:spacing w:before="0" w:beforeAutospacing="0" w:after="0" w:afterAutospacing="0"/>
        <w:jc w:val="center"/>
      </w:pPr>
      <w:r>
        <w:rPr>
          <w:rFonts w:ascii="Times New Roman" w:hAnsi="Times New Roman" w:eastAsia="Times New Roman" w:cs="Times New Roman"/>
          <w:b/>
          <w:bCs/>
          <w:i w:val="0"/>
          <w:iCs w:val="0"/>
          <w:strike w:val="0"/>
          <w:dstrike w:val="0"/>
          <w:color w:val="000000" w:themeColor="text1" w:themeTint="FF"/>
          <w:sz w:val="24"/>
          <w:szCs w:val="24"/>
          <w:u w:val="none"/>
          <w:lang w:val="en-US"/>
          <w14:textFill>
            <w14:solidFill>
              <w14:schemeClr w14:val="tx1">
                <w14:lumMod w14:val="100000"/>
                <w14:lumOff w14:val="0"/>
              </w14:schemeClr>
            </w14:solidFill>
          </w14:textFill>
        </w:rPr>
        <w:t>Figure 4: “Migrant Population”</w:t>
      </w:r>
    </w:p>
    <w:p w14:paraId="3C85FAC5">
      <w:pPr>
        <w:spacing w:before="0" w:beforeAutospacing="0" w:after="0" w:afterAutospacing="0"/>
        <w:jc w:val="center"/>
      </w:pPr>
      <w:r>
        <w:rPr>
          <w:rFonts w:ascii="Times New Roman" w:hAnsi="Times New Roman" w:eastAsia="Times New Roman" w:cs="Times New Roman"/>
          <w:b w:val="0"/>
          <w:bCs w:val="0"/>
          <w:i w:val="0"/>
          <w:iCs w:val="0"/>
          <w:strike w:val="0"/>
          <w:dstrike w:val="0"/>
          <w:color w:val="000000" w:themeColor="text1" w:themeTint="FF"/>
          <w:sz w:val="24"/>
          <w:szCs w:val="24"/>
          <w:u w:val="none"/>
          <w:lang w:val="en-US"/>
          <w14:textFill>
            <w14:solidFill>
              <w14:schemeClr w14:val="tx1">
                <w14:lumMod w14:val="100000"/>
                <w14:lumOff w14:val="0"/>
              </w14:schemeClr>
            </w14:solidFill>
          </w14:textFill>
        </w:rPr>
        <w:t>(Source: Worldmigrationreport, 2023)</w:t>
      </w:r>
    </w:p>
    <w:p w14:paraId="58E9C664">
      <w:pPr>
        <w:spacing w:before="0" w:beforeAutospacing="0" w:after="0" w:afterAutospacing="0"/>
        <w:jc w:val="both"/>
      </w:pPr>
      <w:r>
        <w:rPr>
          <w:rFonts w:ascii="Times New Roman" w:hAnsi="Times New Roman" w:eastAsia="Times New Roman" w:cs="Times New Roman"/>
          <w:b w:val="0"/>
          <w:bCs w:val="0"/>
          <w:i w:val="0"/>
          <w:iCs w:val="0"/>
          <w:strike w:val="0"/>
          <w:dstrike w:val="0"/>
          <w:color w:val="000000" w:themeColor="text1" w:themeTint="FF"/>
          <w:sz w:val="24"/>
          <w:szCs w:val="24"/>
          <w:u w:val="none"/>
          <w:lang w:val="en-US"/>
          <w14:textFill>
            <w14:solidFill>
              <w14:schemeClr w14:val="tx1">
                <w14:lumMod w14:val="100000"/>
                <w14:lumOff w14:val="0"/>
              </w14:schemeClr>
            </w14:solidFill>
          </w14:textFill>
        </w:rPr>
        <w:t>The demographic trend that have compounded through geopolitical tension, like Brexit, the Russian-Ukrainian conflict, have disrupted the supply chain and the flow of migrant. For example, Brexit has led to creating a shortfall of 300,000 people within UK labour force where mostly are from low-skilled economy (Theguardian, 2023).  The war of Russian Ukraine has further created displacement millions of the individuals while increasing participation in the labour market that worsening the instability in E European labour market.</w:t>
      </w:r>
    </w:p>
    <w:p w14:paraId="0BF01287">
      <w:pPr>
        <w:pStyle w:val="2"/>
        <w:spacing w:before="0" w:beforeAutospacing="0" w:after="0" w:afterAutospacing="0"/>
        <w:jc w:val="both"/>
      </w:pPr>
      <w:r>
        <w:rPr>
          <w:rFonts w:ascii="Times New Roman" w:hAnsi="Times New Roman" w:eastAsia="Times New Roman" w:cs="Times New Roman"/>
          <w:b/>
          <w:bCs/>
          <w:i w:val="0"/>
          <w:iCs w:val="0"/>
          <w:strike w:val="0"/>
          <w:dstrike w:val="0"/>
          <w:color w:val="000000" w:themeColor="text1" w:themeTint="FF"/>
          <w:sz w:val="24"/>
          <w:szCs w:val="24"/>
          <w:u w:val="none"/>
          <w:lang w:val="en-US"/>
          <w14:textFill>
            <w14:solidFill>
              <w14:schemeClr w14:val="tx1">
                <w14:lumMod w14:val="100000"/>
                <w14:lumOff w14:val="0"/>
              </w14:schemeClr>
            </w14:solidFill>
          </w14:textFill>
        </w:rPr>
        <w:t xml:space="preserve">3. Discussion on Addressing Skills Gaps and Talent Shortages by Strategic HRM </w:t>
      </w:r>
    </w:p>
    <w:p w14:paraId="6FB0CD8F">
      <w:pPr>
        <w:spacing w:before="0" w:beforeAutospacing="0" w:after="0" w:afterAutospacing="0"/>
        <w:jc w:val="both"/>
      </w:pPr>
      <w:r>
        <w:rPr>
          <w:rFonts w:ascii="Times New Roman" w:hAnsi="Times New Roman" w:eastAsia="Times New Roman" w:cs="Times New Roman"/>
          <w:b w:val="0"/>
          <w:bCs w:val="0"/>
          <w:i w:val="0"/>
          <w:iCs w:val="0"/>
          <w:strike w:val="0"/>
          <w:dstrike w:val="0"/>
          <w:color w:val="000000" w:themeColor="text1" w:themeTint="FF"/>
          <w:sz w:val="24"/>
          <w:szCs w:val="24"/>
          <w:u w:val="none"/>
          <w:lang w:val="en-US"/>
          <w14:textFill>
            <w14:solidFill>
              <w14:schemeClr w14:val="tx1">
                <w14:lumMod w14:val="100000"/>
                <w14:lumOff w14:val="0"/>
              </w14:schemeClr>
            </w14:solidFill>
          </w14:textFill>
        </w:rPr>
        <w:t>Skill gaps and talent shortage are considered as the fast-becoming challenges for modern HRM. According to ManpowerGroup (2024), 74% of employers say they are struggling to find the skilled talent they need.. Sectors most affected by these changes are technology, healthcare, and hospitality due to accelerated digitalization, aging populations, and shifting career preferences among younger workers. It is thus of essence that strategic HRM approaches be used to develop, attract, and retain talents through long-term workforce planning and capability building.</w:t>
      </w:r>
    </w:p>
    <w:p w14:paraId="184559FE">
      <w:pPr>
        <w:spacing w:before="0" w:beforeAutospacing="0" w:after="0" w:afterAutospacing="0"/>
        <w:jc w:val="center"/>
      </w:pPr>
      <w:r>
        <w:drawing>
          <wp:inline distT="0" distB="0" distL="114300" distR="114300">
            <wp:extent cx="5943600" cy="1704975"/>
            <wp:effectExtent l="0" t="0" r="0" b="0"/>
            <wp:docPr id="184266390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2663900" name="drawing"/>
                    <pic:cNvPicPr>
                      <a:picLocks noChangeAspect="1"/>
                    </pic:cNvPicPr>
                  </pic:nvPicPr>
                  <pic:blipFill>
                    <a:blip r:embed="rId11"/>
                    <a:stretch>
                      <a:fillRect/>
                    </a:stretch>
                  </pic:blipFill>
                  <pic:spPr>
                    <a:xfrm>
                      <a:off x="0" y="0"/>
                      <a:ext cx="5943600" cy="1704975"/>
                    </a:xfrm>
                    <a:prstGeom prst="rect">
                      <a:avLst/>
                    </a:prstGeom>
                  </pic:spPr>
                </pic:pic>
              </a:graphicData>
            </a:graphic>
          </wp:inline>
        </w:drawing>
      </w:r>
    </w:p>
    <w:p w14:paraId="5F4F7043">
      <w:pPr>
        <w:spacing w:before="0" w:beforeAutospacing="0" w:after="0" w:afterAutospacing="0"/>
        <w:jc w:val="center"/>
      </w:pPr>
      <w:r>
        <w:rPr>
          <w:rFonts w:ascii="Times New Roman" w:hAnsi="Times New Roman" w:eastAsia="Times New Roman" w:cs="Times New Roman"/>
          <w:b/>
          <w:bCs/>
          <w:i w:val="0"/>
          <w:iCs w:val="0"/>
          <w:strike w:val="0"/>
          <w:dstrike w:val="0"/>
          <w:color w:val="000000" w:themeColor="text1" w:themeTint="FF"/>
          <w:sz w:val="24"/>
          <w:szCs w:val="24"/>
          <w:u w:val="none"/>
          <w:lang w:val="en-US"/>
          <w14:textFill>
            <w14:solidFill>
              <w14:schemeClr w14:val="tx1">
                <w14:lumMod w14:val="100000"/>
                <w14:lumOff w14:val="0"/>
              </w14:schemeClr>
            </w14:solidFill>
          </w14:textFill>
        </w:rPr>
        <w:t>Figure 5: “Global Talent Shortage”</w:t>
      </w:r>
    </w:p>
    <w:p w14:paraId="0E263AB0">
      <w:pPr>
        <w:spacing w:before="0" w:beforeAutospacing="0" w:after="0" w:afterAutospacing="0"/>
        <w:jc w:val="center"/>
      </w:pPr>
      <w:r>
        <w:rPr>
          <w:rFonts w:ascii="Times New Roman" w:hAnsi="Times New Roman" w:eastAsia="Times New Roman" w:cs="Times New Roman"/>
          <w:b w:val="0"/>
          <w:bCs w:val="0"/>
          <w:i w:val="0"/>
          <w:iCs w:val="0"/>
          <w:strike w:val="0"/>
          <w:dstrike w:val="0"/>
          <w:color w:val="000000" w:themeColor="text1" w:themeTint="FF"/>
          <w:sz w:val="24"/>
          <w:szCs w:val="24"/>
          <w:u w:val="none"/>
          <w:lang w:val="en-US"/>
          <w14:textFill>
            <w14:solidFill>
              <w14:schemeClr w14:val="tx1">
                <w14:lumMod w14:val="100000"/>
                <w14:lumOff w14:val="0"/>
              </w14:schemeClr>
            </w14:solidFill>
          </w14:textFill>
        </w:rPr>
        <w:t>(Source: ManpowerGroup, 2024)</w:t>
      </w:r>
    </w:p>
    <w:p w14:paraId="2E268280">
      <w:pPr>
        <w:spacing w:before="0" w:beforeAutospacing="0" w:after="0" w:afterAutospacing="0"/>
        <w:jc w:val="both"/>
      </w:pPr>
      <w:r>
        <w:rPr>
          <w:rFonts w:ascii="Times New Roman" w:hAnsi="Times New Roman" w:eastAsia="Times New Roman" w:cs="Times New Roman"/>
          <w:b w:val="0"/>
          <w:bCs w:val="0"/>
          <w:i w:val="0"/>
          <w:iCs w:val="0"/>
          <w:strike w:val="0"/>
          <w:dstrike w:val="0"/>
          <w:color w:val="000000" w:themeColor="text1" w:themeTint="FF"/>
          <w:sz w:val="24"/>
          <w:szCs w:val="24"/>
          <w:u w:val="none"/>
          <w:lang w:val="en-US"/>
          <w14:textFill>
            <w14:solidFill>
              <w14:schemeClr w14:val="tx1">
                <w14:lumMod w14:val="100000"/>
                <w14:lumOff w14:val="0"/>
              </w14:schemeClr>
            </w14:solidFill>
          </w14:textFill>
        </w:rPr>
        <w:t>Gerhart, B. and Feng, (2021) has discussed that the RBV emphasizes human capital as a significant source of sustained competitive advantage. Organizations that are strategic in investments related to the skills and capabilities of their workforce are more likely to achieve innovation and excellence in performance. Human Capital Theory also postulates that education and skill development add value to both individual productivity and the organization's value (Faugoo, 2024). In this respect, HR professionals have the important responsibility of devising upskilling and reskilling programs to bridge the gap between labor demand and supply.</w:t>
      </w:r>
    </w:p>
    <w:p w14:paraId="69D8C68F">
      <w:pPr>
        <w:spacing w:before="0" w:beforeAutospacing="0" w:after="0" w:afterAutospacing="0"/>
        <w:jc w:val="center"/>
      </w:pPr>
      <w:r>
        <w:drawing>
          <wp:inline distT="0" distB="0" distL="114300" distR="114300">
            <wp:extent cx="5943600" cy="3933825"/>
            <wp:effectExtent l="0" t="0" r="0" b="0"/>
            <wp:docPr id="150096810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0968103" name="drawing"/>
                    <pic:cNvPicPr>
                      <a:picLocks noChangeAspect="1"/>
                    </pic:cNvPicPr>
                  </pic:nvPicPr>
                  <pic:blipFill>
                    <a:blip r:embed="rId12"/>
                    <a:stretch>
                      <a:fillRect/>
                    </a:stretch>
                  </pic:blipFill>
                  <pic:spPr>
                    <a:xfrm>
                      <a:off x="0" y="0"/>
                      <a:ext cx="5943600" cy="3933825"/>
                    </a:xfrm>
                    <a:prstGeom prst="rect">
                      <a:avLst/>
                    </a:prstGeom>
                  </pic:spPr>
                </pic:pic>
              </a:graphicData>
            </a:graphic>
          </wp:inline>
        </w:drawing>
      </w:r>
    </w:p>
    <w:p w14:paraId="4FA64E07">
      <w:pPr>
        <w:spacing w:before="0" w:beforeAutospacing="0" w:after="0" w:afterAutospacing="0"/>
        <w:jc w:val="center"/>
      </w:pPr>
      <w:r>
        <w:rPr>
          <w:rFonts w:ascii="Times New Roman" w:hAnsi="Times New Roman" w:eastAsia="Times New Roman" w:cs="Times New Roman"/>
          <w:b/>
          <w:bCs/>
          <w:i w:val="0"/>
          <w:iCs w:val="0"/>
          <w:strike w:val="0"/>
          <w:dstrike w:val="0"/>
          <w:color w:val="000000" w:themeColor="text1" w:themeTint="FF"/>
          <w:sz w:val="24"/>
          <w:szCs w:val="24"/>
          <w:u w:val="none"/>
          <w:lang w:val="en-US"/>
          <w14:textFill>
            <w14:solidFill>
              <w14:schemeClr w14:val="tx1">
                <w14:lumMod w14:val="100000"/>
                <w14:lumOff w14:val="0"/>
              </w14:schemeClr>
            </w14:solidFill>
          </w14:textFill>
        </w:rPr>
        <w:t>Figure 6: “Resource-Based View”</w:t>
      </w:r>
    </w:p>
    <w:p w14:paraId="260B0F96">
      <w:pPr>
        <w:spacing w:before="0" w:beforeAutospacing="0" w:after="0" w:afterAutospacing="0"/>
        <w:jc w:val="center"/>
      </w:pPr>
      <w:r>
        <w:rPr>
          <w:rFonts w:ascii="Times New Roman" w:hAnsi="Times New Roman" w:eastAsia="Times New Roman" w:cs="Times New Roman"/>
          <w:b w:val="0"/>
          <w:bCs w:val="0"/>
          <w:i w:val="0"/>
          <w:iCs w:val="0"/>
          <w:strike w:val="0"/>
          <w:dstrike w:val="0"/>
          <w:color w:val="000000" w:themeColor="text1" w:themeTint="FF"/>
          <w:sz w:val="24"/>
          <w:szCs w:val="24"/>
          <w:u w:val="none"/>
          <w:lang w:val="en-US"/>
          <w14:textFill>
            <w14:solidFill>
              <w14:schemeClr w14:val="tx1">
                <w14:lumMod w14:val="100000"/>
                <w14:lumOff w14:val="0"/>
              </w14:schemeClr>
            </w14:solidFill>
          </w14:textFill>
        </w:rPr>
        <w:t>(Source: Influenced by Gerhart, B. and Feng, 2021)</w:t>
      </w:r>
    </w:p>
    <w:p w14:paraId="399B91A7">
      <w:pPr>
        <w:spacing w:before="0" w:beforeAutospacing="0" w:after="0" w:afterAutospacing="0"/>
        <w:jc w:val="both"/>
      </w:pPr>
      <w:r>
        <w:rPr>
          <w:rFonts w:ascii="Times New Roman" w:hAnsi="Times New Roman" w:eastAsia="Times New Roman" w:cs="Times New Roman"/>
          <w:b w:val="0"/>
          <w:bCs w:val="0"/>
          <w:i w:val="0"/>
          <w:iCs w:val="0"/>
          <w:strike w:val="0"/>
          <w:dstrike w:val="0"/>
          <w:color w:val="000000" w:themeColor="text1" w:themeTint="FF"/>
          <w:sz w:val="24"/>
          <w:szCs w:val="24"/>
          <w:u w:val="none"/>
          <w:lang w:val="en-US"/>
          <w14:textFill>
            <w14:solidFill>
              <w14:schemeClr w14:val="tx1">
                <w14:lumMod w14:val="100000"/>
                <w14:lumOff w14:val="0"/>
              </w14:schemeClr>
            </w14:solidFill>
          </w14:textFill>
        </w:rPr>
        <w:t xml:space="preserve">The reskilling initiative are also important within the technology sector.  The career certification programme by Google has led to providing online learning within IT support UX design, and Data analytics (Google, 2023). </w:t>
      </w:r>
    </w:p>
    <w:p w14:paraId="595E6825">
      <w:pPr>
        <w:spacing w:before="0" w:beforeAutospacing="0" w:after="0" w:afterAutospacing="0"/>
        <w:jc w:val="both"/>
      </w:pPr>
      <w:r>
        <w:drawing>
          <wp:inline distT="0" distB="0" distL="114300" distR="114300">
            <wp:extent cx="5943600" cy="2676525"/>
            <wp:effectExtent l="0" t="0" r="0" b="0"/>
            <wp:docPr id="44833499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8334990" name="drawing"/>
                    <pic:cNvPicPr>
                      <a:picLocks noChangeAspect="1"/>
                    </pic:cNvPicPr>
                  </pic:nvPicPr>
                  <pic:blipFill>
                    <a:blip r:embed="rId13"/>
                    <a:stretch>
                      <a:fillRect/>
                    </a:stretch>
                  </pic:blipFill>
                  <pic:spPr>
                    <a:xfrm>
                      <a:off x="0" y="0"/>
                      <a:ext cx="5943600" cy="2676525"/>
                    </a:xfrm>
                    <a:prstGeom prst="rect">
                      <a:avLst/>
                    </a:prstGeom>
                  </pic:spPr>
                </pic:pic>
              </a:graphicData>
            </a:graphic>
          </wp:inline>
        </w:drawing>
      </w:r>
    </w:p>
    <w:p w14:paraId="59DD3DF9">
      <w:pPr>
        <w:spacing w:before="0" w:beforeAutospacing="0" w:after="0" w:afterAutospacing="0"/>
        <w:jc w:val="center"/>
      </w:pPr>
      <w:r>
        <w:rPr>
          <w:rFonts w:ascii="Times New Roman" w:hAnsi="Times New Roman" w:eastAsia="Times New Roman" w:cs="Times New Roman"/>
          <w:b/>
          <w:bCs/>
          <w:i w:val="0"/>
          <w:iCs w:val="0"/>
          <w:strike w:val="0"/>
          <w:dstrike w:val="0"/>
          <w:color w:val="000000" w:themeColor="text1" w:themeTint="FF"/>
          <w:sz w:val="24"/>
          <w:szCs w:val="24"/>
          <w:u w:val="none"/>
          <w:lang w:val="en-US"/>
          <w14:textFill>
            <w14:solidFill>
              <w14:schemeClr w14:val="tx1">
                <w14:lumMod w14:val="100000"/>
                <w14:lumOff w14:val="0"/>
              </w14:schemeClr>
            </w14:solidFill>
          </w14:textFill>
        </w:rPr>
        <w:t>Figure 7: “Training Certificates in Google”</w:t>
      </w:r>
    </w:p>
    <w:p w14:paraId="5FBD5221">
      <w:pPr>
        <w:spacing w:before="0" w:beforeAutospacing="0" w:after="0" w:afterAutospacing="0"/>
        <w:jc w:val="center"/>
      </w:pPr>
      <w:r>
        <w:rPr>
          <w:rFonts w:ascii="Times New Roman" w:hAnsi="Times New Roman" w:eastAsia="Times New Roman" w:cs="Times New Roman"/>
          <w:b w:val="0"/>
          <w:bCs w:val="0"/>
          <w:i w:val="0"/>
          <w:iCs w:val="0"/>
          <w:strike w:val="0"/>
          <w:dstrike w:val="0"/>
          <w:color w:val="000000" w:themeColor="text1" w:themeTint="FF"/>
          <w:sz w:val="24"/>
          <w:szCs w:val="24"/>
          <w:u w:val="none"/>
          <w:lang w:val="en-US"/>
          <w14:textFill>
            <w14:solidFill>
              <w14:schemeClr w14:val="tx1">
                <w14:lumMod w14:val="100000"/>
                <w14:lumOff w14:val="0"/>
              </w14:schemeClr>
            </w14:solidFill>
          </w14:textFill>
        </w:rPr>
        <w:t>(Source: Google, 2023)</w:t>
      </w:r>
    </w:p>
    <w:p w14:paraId="7E22437A">
      <w:pPr>
        <w:spacing w:before="0" w:beforeAutospacing="0" w:after="0" w:afterAutospacing="0"/>
        <w:jc w:val="both"/>
      </w:pPr>
      <w:r>
        <w:rPr>
          <w:rFonts w:ascii="Times New Roman" w:hAnsi="Times New Roman" w:eastAsia="Times New Roman" w:cs="Times New Roman"/>
          <w:b w:val="0"/>
          <w:bCs w:val="0"/>
          <w:i w:val="0"/>
          <w:iCs w:val="0"/>
          <w:strike w:val="0"/>
          <w:dstrike w:val="0"/>
          <w:color w:val="000000" w:themeColor="text1" w:themeTint="FF"/>
          <w:sz w:val="24"/>
          <w:szCs w:val="24"/>
          <w:u w:val="none"/>
          <w:lang w:val="en-US"/>
          <w14:textFill>
            <w14:solidFill>
              <w14:schemeClr w14:val="tx1">
                <w14:lumMod w14:val="100000"/>
                <w14:lumOff w14:val="0"/>
              </w14:schemeClr>
            </w14:solidFill>
          </w14:textFill>
        </w:rPr>
        <w:t xml:space="preserve">It is important to address the skill gap that meets the recommended strategy for retaining and attracting talent. The work flexibility, meaningful employment, and Wellness programme are also important part of employee branding. Chan, and Lee, (2023) have demonstrated that the younger generation are placing organisational value along with career development opportunities for traditional benefits.  HR professionals need to consider both social and psychological motivation in a talent management model that can help ensure long-term commitment.  Creating the skill gap requires an evidence-based and strategic approach to HRM, which are grounded to data analytics, continuous learning and inclusive leadership </w:t>
      </w:r>
    </w:p>
    <w:p w14:paraId="2BC0A8F5">
      <w:pPr>
        <w:pStyle w:val="2"/>
        <w:spacing w:before="0" w:beforeAutospacing="0" w:after="0" w:afterAutospacing="0"/>
        <w:jc w:val="both"/>
      </w:pPr>
      <w:r>
        <w:rPr>
          <w:rFonts w:ascii="Times New Roman" w:hAnsi="Times New Roman" w:eastAsia="Times New Roman" w:cs="Times New Roman"/>
          <w:b/>
          <w:bCs/>
          <w:i w:val="0"/>
          <w:iCs w:val="0"/>
          <w:strike w:val="0"/>
          <w:dstrike w:val="0"/>
          <w:color w:val="000000" w:themeColor="text1" w:themeTint="FF"/>
          <w:sz w:val="24"/>
          <w:szCs w:val="24"/>
          <w:u w:val="none"/>
          <w:lang w:val="en-US"/>
          <w14:textFill>
            <w14:solidFill>
              <w14:schemeClr w14:val="tx1">
                <w14:lumMod w14:val="100000"/>
                <w14:lumOff w14:val="0"/>
              </w14:schemeClr>
            </w14:solidFill>
          </w14:textFill>
        </w:rPr>
        <w:t xml:space="preserve">4. Reflective Report on Current Capabilities </w:t>
      </w:r>
    </w:p>
    <w:p w14:paraId="1F5C3655">
      <w:pPr>
        <w:spacing w:before="0" w:beforeAutospacing="0" w:after="0" w:afterAutospacing="0"/>
        <w:jc w:val="both"/>
      </w:pPr>
      <w:r>
        <w:rPr>
          <w:rFonts w:ascii="Times New Roman" w:hAnsi="Times New Roman" w:eastAsia="Times New Roman" w:cs="Times New Roman"/>
          <w:b w:val="0"/>
          <w:bCs w:val="0"/>
          <w:i w:val="0"/>
          <w:iCs w:val="0"/>
          <w:strike w:val="0"/>
          <w:dstrike w:val="0"/>
          <w:color w:val="000000" w:themeColor="text1" w:themeTint="FF"/>
          <w:sz w:val="24"/>
          <w:szCs w:val="24"/>
          <w:u w:val="none"/>
          <w:lang w:val="en-US"/>
          <w14:textFill>
            <w14:solidFill>
              <w14:schemeClr w14:val="tx1">
                <w14:lumMod w14:val="100000"/>
                <w14:lumOff w14:val="0"/>
              </w14:schemeClr>
            </w14:solidFill>
          </w14:textFill>
        </w:rPr>
        <w:t xml:space="preserve">As a postgraduate student that are heading toward an interconnected world of work, I have come to realise that success within internationalisation requires cultural sensitivity, adaptation and long-term learning.  This reflective report has further considered the present competencies within five specific areas, including communication, technology, teamwork, leadership, and self-directed learning. </w:t>
      </w:r>
    </w:p>
    <w:p w14:paraId="267EDF47">
      <w:pPr>
        <w:spacing w:before="0" w:beforeAutospacing="0" w:after="0" w:afterAutospacing="0"/>
        <w:jc w:val="both"/>
      </w:pPr>
      <w:r>
        <w:rPr>
          <w:rFonts w:ascii="Times New Roman" w:hAnsi="Times New Roman" w:eastAsia="Times New Roman" w:cs="Times New Roman"/>
          <w:b/>
          <w:bCs/>
          <w:i w:val="0"/>
          <w:iCs w:val="0"/>
          <w:strike w:val="0"/>
          <w:dstrike w:val="0"/>
          <w:color w:val="000000" w:themeColor="text1" w:themeTint="FF"/>
          <w:sz w:val="24"/>
          <w:szCs w:val="24"/>
          <w:u w:val="none"/>
          <w:lang w:val="en-US"/>
          <w14:textFill>
            <w14:solidFill>
              <w14:schemeClr w14:val="tx1">
                <w14:lumMod w14:val="100000"/>
                <w14:lumOff w14:val="0"/>
              </w14:schemeClr>
            </w14:solidFill>
          </w14:textFill>
        </w:rPr>
        <w:t>Technology Skills</w:t>
      </w:r>
    </w:p>
    <w:p w14:paraId="62830E40">
      <w:pPr>
        <w:spacing w:before="0" w:beforeAutospacing="0" w:after="0" w:afterAutospacing="0"/>
        <w:jc w:val="both"/>
      </w:pPr>
      <w:r>
        <w:rPr>
          <w:rFonts w:ascii="Times New Roman" w:hAnsi="Times New Roman" w:eastAsia="Times New Roman" w:cs="Times New Roman"/>
          <w:b w:val="0"/>
          <w:bCs w:val="0"/>
          <w:i w:val="0"/>
          <w:iCs w:val="0"/>
          <w:strike w:val="0"/>
          <w:dstrike w:val="0"/>
          <w:color w:val="000000" w:themeColor="text1" w:themeTint="FF"/>
          <w:sz w:val="24"/>
          <w:szCs w:val="24"/>
          <w:u w:val="none"/>
          <w:lang w:val="en-US"/>
          <w14:textFill>
            <w14:solidFill>
              <w14:schemeClr w14:val="tx1">
                <w14:lumMod w14:val="100000"/>
                <w14:lumOff w14:val="0"/>
              </w14:schemeClr>
            </w14:solidFill>
          </w14:textFill>
        </w:rPr>
        <w:t xml:space="preserve">I have gained confidence in utilising digital skills for collaboration and academic work.  I have further frequently utilised Microsoft Teams, Zoom, and Google Workspace, without which it has been impossible to communicate and share ideas with peers from different cultural background.  I have further developed competencies in utilising digital databases and referring facilities through completing an online research project.  This experience has improved my digital literacy and ability to mitigate virtual environment skills that are important in hybrid and remote work models. </w:t>
      </w:r>
    </w:p>
    <w:p w14:paraId="7A2D1EFD">
      <w:pPr>
        <w:spacing w:before="0" w:beforeAutospacing="0" w:after="0" w:afterAutospacing="0"/>
        <w:jc w:val="both"/>
      </w:pPr>
      <w:r>
        <w:rPr>
          <w:rFonts w:ascii="Times New Roman" w:hAnsi="Times New Roman" w:eastAsia="Times New Roman" w:cs="Times New Roman"/>
          <w:b w:val="0"/>
          <w:bCs w:val="0"/>
          <w:i w:val="0"/>
          <w:iCs w:val="0"/>
          <w:strike w:val="0"/>
          <w:dstrike w:val="0"/>
          <w:color w:val="000000" w:themeColor="text1" w:themeTint="FF"/>
          <w:sz w:val="24"/>
          <w:szCs w:val="24"/>
          <w:u w:val="none"/>
          <w:lang w:val="en-US"/>
          <w14:textFill>
            <w14:solidFill>
              <w14:schemeClr w14:val="tx1">
                <w14:lumMod w14:val="100000"/>
                <w14:lumOff w14:val="0"/>
              </w14:schemeClr>
            </w14:solidFill>
          </w14:textFill>
        </w:rPr>
        <w:t xml:space="preserve"> I have further realised that my technical knowledge is restricted to communication and academic tools.  I have further exposure toward high-end HR technologies like AI-driven HR platform and data analytics systems.  This evolution has improved the employee experience.  Organisation needs advancement on HR tech journey that led to uncovering innovation modules while driving the next wave of transformation (Deloitte, 2023).  I have further intended to take online certification in People Analytics at Google and some posts that are offered by Linkedin Learning for Digital transformation in HR. </w:t>
      </w:r>
    </w:p>
    <w:p w14:paraId="627ED331">
      <w:pPr>
        <w:spacing w:before="0" w:beforeAutospacing="0" w:after="0" w:afterAutospacing="0"/>
        <w:jc w:val="both"/>
      </w:pPr>
      <w:r>
        <w:rPr>
          <w:rFonts w:ascii="Times New Roman" w:hAnsi="Times New Roman" w:eastAsia="Times New Roman" w:cs="Times New Roman"/>
          <w:b/>
          <w:bCs/>
          <w:i w:val="0"/>
          <w:iCs w:val="0"/>
          <w:strike w:val="0"/>
          <w:dstrike w:val="0"/>
          <w:color w:val="000000" w:themeColor="text1" w:themeTint="FF"/>
          <w:sz w:val="24"/>
          <w:szCs w:val="24"/>
          <w:u w:val="none"/>
          <w:lang w:val="en-US"/>
          <w14:textFill>
            <w14:solidFill>
              <w14:schemeClr w14:val="tx1">
                <w14:lumMod w14:val="100000"/>
                <w14:lumOff w14:val="0"/>
              </w14:schemeClr>
            </w14:solidFill>
          </w14:textFill>
        </w:rPr>
        <w:t>Communication Skills</w:t>
      </w:r>
    </w:p>
    <w:p w14:paraId="5D3E2C46">
      <w:pPr>
        <w:spacing w:before="0" w:beforeAutospacing="0" w:after="0" w:afterAutospacing="0"/>
        <w:jc w:val="both"/>
      </w:pPr>
      <w:r>
        <w:rPr>
          <w:rFonts w:ascii="Times New Roman" w:hAnsi="Times New Roman" w:eastAsia="Times New Roman" w:cs="Times New Roman"/>
          <w:b w:val="0"/>
          <w:bCs w:val="0"/>
          <w:i w:val="0"/>
          <w:iCs w:val="0"/>
          <w:strike w:val="0"/>
          <w:dstrike w:val="0"/>
          <w:color w:val="000000" w:themeColor="text1" w:themeTint="FF"/>
          <w:sz w:val="24"/>
          <w:szCs w:val="24"/>
          <w:u w:val="none"/>
          <w:lang w:val="en-US"/>
          <w14:textFill>
            <w14:solidFill>
              <w14:schemeClr w14:val="tx1">
                <w14:lumMod w14:val="100000"/>
                <w14:lumOff w14:val="0"/>
              </w14:schemeClr>
            </w14:solidFill>
          </w14:textFill>
        </w:rPr>
        <w:t>Effective communication has been important for development during the course.  Working with peers from different countries has improved the intercultural communication and the ability to express ideas and respect.  I have learned this structuring argument logically while modifying my tone that suit professional and academic tones throughout the class presentation.  The positive feedback from Tutor has further reflected the retained communication strength.</w:t>
      </w:r>
    </w:p>
    <w:p w14:paraId="638F1F58">
      <w:pPr>
        <w:spacing w:before="0" w:beforeAutospacing="0" w:after="0" w:afterAutospacing="0"/>
        <w:jc w:val="both"/>
      </w:pPr>
      <w:r>
        <w:rPr>
          <w:rFonts w:ascii="Times New Roman" w:hAnsi="Times New Roman" w:eastAsia="Times New Roman" w:cs="Times New Roman"/>
          <w:b w:val="0"/>
          <w:bCs w:val="0"/>
          <w:i w:val="0"/>
          <w:iCs w:val="0"/>
          <w:strike w:val="0"/>
          <w:dstrike w:val="0"/>
          <w:color w:val="000000" w:themeColor="text1" w:themeTint="FF"/>
          <w:sz w:val="24"/>
          <w:szCs w:val="24"/>
          <w:u w:val="none"/>
          <w:lang w:val="en-US"/>
          <w14:textFill>
            <w14:solidFill>
              <w14:schemeClr w14:val="tx1">
                <w14:lumMod w14:val="100000"/>
                <w14:lumOff w14:val="0"/>
              </w14:schemeClr>
            </w14:solidFill>
          </w14:textFill>
        </w:rPr>
        <w:t>However, I still feel uneasy with oral presentations, particularly if the audience comprises a large group. I sometimes lack confidence in articulating complex ideas spontaneously. According to the CIPD (2023) that explores the role of internal communication and examines effective communication strategies, including the role of line managers, social media and two-way or multi-directional dialogue (Cipd, 2023). In this regard, I plan to enroll in public-speaking workshops and engage in networking events run by students in order to enhance my presentation confidence and fluency.</w:t>
      </w:r>
    </w:p>
    <w:p w14:paraId="3B5965F3">
      <w:pPr>
        <w:spacing w:before="0" w:beforeAutospacing="0" w:after="0" w:afterAutospacing="0"/>
        <w:jc w:val="both"/>
      </w:pPr>
      <w:r>
        <w:rPr>
          <w:rFonts w:ascii="Times New Roman" w:hAnsi="Times New Roman" w:eastAsia="Times New Roman" w:cs="Times New Roman"/>
          <w:b/>
          <w:bCs/>
          <w:i w:val="0"/>
          <w:iCs w:val="0"/>
          <w:strike w:val="0"/>
          <w:dstrike w:val="0"/>
          <w:color w:val="000000" w:themeColor="text1" w:themeTint="FF"/>
          <w:sz w:val="24"/>
          <w:szCs w:val="24"/>
          <w:u w:val="none"/>
          <w:lang w:val="en-US"/>
          <w14:textFill>
            <w14:solidFill>
              <w14:schemeClr w14:val="tx1">
                <w14:lumMod w14:val="100000"/>
                <w14:lumOff w14:val="0"/>
              </w14:schemeClr>
            </w14:solidFill>
          </w14:textFill>
        </w:rPr>
        <w:t>Teamwork Skills</w:t>
      </w:r>
    </w:p>
    <w:p w14:paraId="77A9503E">
      <w:pPr>
        <w:spacing w:before="0" w:beforeAutospacing="0" w:after="0" w:afterAutospacing="0"/>
        <w:jc w:val="both"/>
      </w:pPr>
      <w:r>
        <w:rPr>
          <w:rFonts w:ascii="Times New Roman" w:hAnsi="Times New Roman" w:eastAsia="Times New Roman" w:cs="Times New Roman"/>
          <w:b w:val="0"/>
          <w:bCs w:val="0"/>
          <w:i w:val="0"/>
          <w:iCs w:val="0"/>
          <w:strike w:val="0"/>
          <w:dstrike w:val="0"/>
          <w:color w:val="000000" w:themeColor="text1" w:themeTint="FF"/>
          <w:sz w:val="24"/>
          <w:szCs w:val="24"/>
          <w:u w:val="none"/>
          <w:lang w:val="en-US"/>
          <w14:textFill>
            <w14:solidFill>
              <w14:schemeClr w14:val="tx1">
                <w14:lumMod w14:val="100000"/>
                <w14:lumOff w14:val="0"/>
              </w14:schemeClr>
            </w14:solidFill>
          </w14:textFill>
        </w:rPr>
        <w:t xml:space="preserve">One of the most rewarding aspects of my program has been collaborative learning. I have been involved in numerous group projects with students from different nationalities, which further expanded my cross-cultural understanding. For example, in a recent team assignment, decision-making styles across cultures became evident to me: whereas some members would opt for consensus, others would be direct and task-oriented. Through observing such differences, I picked up how to adjust my communication to be even more empathetic toward my team members. Shirish </w:t>
      </w:r>
      <w:r>
        <w:rPr>
          <w:rFonts w:ascii="Times New Roman" w:hAnsi="Times New Roman" w:eastAsia="Times New Roman" w:cs="Times New Roman"/>
          <w:b w:val="0"/>
          <w:bCs w:val="0"/>
          <w:i/>
          <w:iCs/>
          <w:strike w:val="0"/>
          <w:dstrike w:val="0"/>
          <w:color w:val="000000" w:themeColor="text1" w:themeTint="FF"/>
          <w:sz w:val="24"/>
          <w:szCs w:val="24"/>
          <w:u w:val="none"/>
          <w:lang w:val="en-US"/>
          <w14:textFill>
            <w14:solidFill>
              <w14:schemeClr w14:val="tx1">
                <w14:lumMod w14:val="100000"/>
                <w14:lumOff w14:val="0"/>
              </w14:schemeClr>
            </w14:solidFill>
          </w14:textFill>
        </w:rPr>
        <w:t xml:space="preserve">et al. </w:t>
      </w:r>
      <w:r>
        <w:rPr>
          <w:rFonts w:ascii="Times New Roman" w:hAnsi="Times New Roman" w:eastAsia="Times New Roman" w:cs="Times New Roman"/>
          <w:b w:val="0"/>
          <w:bCs w:val="0"/>
          <w:i w:val="0"/>
          <w:iCs w:val="0"/>
          <w:strike w:val="0"/>
          <w:dstrike w:val="0"/>
          <w:color w:val="000000" w:themeColor="text1" w:themeTint="FF"/>
          <w:sz w:val="24"/>
          <w:szCs w:val="24"/>
          <w:u w:val="none"/>
          <w:lang w:val="en-US"/>
          <w14:textFill>
            <w14:solidFill>
              <w14:schemeClr w14:val="tx1">
                <w14:lumMod w14:val="100000"/>
                <w14:lumOff w14:val="0"/>
              </w14:schemeClr>
            </w14:solidFill>
          </w14:textFill>
        </w:rPr>
        <w:t>(2023) states that it is in line with what Hofstede's theory of cultural dimensions (2011) says about cultural adaptability within a globally composed team. I am strong in being cooperative and supportive, allowing the voices of all group members to be heard. At times, though, when conflicts arise, I possibly have difficulties in imposing my opinion and try to maintain harmony instead of conflict. Strengthening this area requires me to take on more proactive roles in group activities and also to work on assertive communication. This will give me more confidence to function effectively within an international team where collaboration and negotiation form the basis of operation.</w:t>
      </w:r>
    </w:p>
    <w:p w14:paraId="584C00DA">
      <w:pPr>
        <w:spacing w:before="0" w:beforeAutospacing="0" w:after="0" w:afterAutospacing="0"/>
        <w:jc w:val="both"/>
      </w:pPr>
      <w:r>
        <w:rPr>
          <w:rFonts w:ascii="Times New Roman" w:hAnsi="Times New Roman" w:eastAsia="Times New Roman" w:cs="Times New Roman"/>
          <w:b/>
          <w:bCs/>
          <w:i w:val="0"/>
          <w:iCs w:val="0"/>
          <w:strike w:val="0"/>
          <w:dstrike w:val="0"/>
          <w:color w:val="000000" w:themeColor="text1" w:themeTint="FF"/>
          <w:sz w:val="24"/>
          <w:szCs w:val="24"/>
          <w:u w:val="none"/>
          <w:lang w:val="en-US"/>
          <w14:textFill>
            <w14:solidFill>
              <w14:schemeClr w14:val="tx1">
                <w14:lumMod w14:val="100000"/>
                <w14:lumOff w14:val="0"/>
              </w14:schemeClr>
            </w14:solidFill>
          </w14:textFill>
        </w:rPr>
        <w:t>Leadership Skills</w:t>
      </w:r>
    </w:p>
    <w:p w14:paraId="5D00B454">
      <w:pPr>
        <w:spacing w:before="0" w:beforeAutospacing="0" w:after="0" w:afterAutospacing="0"/>
        <w:jc w:val="both"/>
      </w:pPr>
      <w:r>
        <w:rPr>
          <w:rFonts w:ascii="Times New Roman" w:hAnsi="Times New Roman" w:eastAsia="Times New Roman" w:cs="Times New Roman"/>
          <w:b w:val="0"/>
          <w:bCs w:val="0"/>
          <w:i w:val="0"/>
          <w:iCs w:val="0"/>
          <w:strike w:val="0"/>
          <w:dstrike w:val="0"/>
          <w:color w:val="000000" w:themeColor="text1" w:themeTint="FF"/>
          <w:sz w:val="24"/>
          <w:szCs w:val="24"/>
          <w:u w:val="none"/>
          <w:lang w:val="en-US"/>
          <w14:textFill>
            <w14:solidFill>
              <w14:schemeClr w14:val="tx1">
                <w14:lumMod w14:val="100000"/>
                <w14:lumOff w14:val="0"/>
              </w14:schemeClr>
            </w14:solidFill>
          </w14:textFill>
        </w:rPr>
        <w:t>Although I have not formally experienced a leadership position, I have been an informal leader in academic settings within groups. In support, I once organized a timeline of projects and assigned responsibilities within a group presentation. This helped our group meet deadlines and clarity within the scope of responsibilities. According to Fourie, and Mystris, (2021), leadership is the process in which an individual influences others to achieve a common objective with respect to each party.  I further believe my organisational skill and empathy has made the positive contribution toward the aspect of leadership.</w:t>
      </w:r>
    </w:p>
    <w:p w14:paraId="4EDAC732">
      <w:pPr>
        <w:spacing w:before="0" w:beforeAutospacing="0" w:after="0" w:afterAutospacing="0"/>
        <w:jc w:val="both"/>
      </w:pPr>
      <w:r>
        <w:rPr>
          <w:rFonts w:ascii="Times New Roman" w:hAnsi="Times New Roman" w:eastAsia="Times New Roman" w:cs="Times New Roman"/>
          <w:b w:val="0"/>
          <w:bCs w:val="0"/>
          <w:i w:val="0"/>
          <w:iCs w:val="0"/>
          <w:strike w:val="0"/>
          <w:dstrike w:val="0"/>
          <w:color w:val="000000" w:themeColor="text1" w:themeTint="FF"/>
          <w:sz w:val="24"/>
          <w:szCs w:val="24"/>
          <w:u w:val="none"/>
          <w:lang w:val="en-US"/>
          <w14:textFill>
            <w14:solidFill>
              <w14:schemeClr w14:val="tx1">
                <w14:lumMod w14:val="100000"/>
                <w14:lumOff w14:val="0"/>
              </w14:schemeClr>
            </w14:solidFill>
          </w14:textFill>
        </w:rPr>
        <w:t xml:space="preserve">However, there is an area that I need to improve as managing group dynamics I always felt shy from the difficulty over conversations that further required decision-making efficacy.  In developing my leadership capability, I will take action to engage in student Ambassador programme or finding the mentor in HR field. </w:t>
      </w:r>
    </w:p>
    <w:p w14:paraId="7362F73B">
      <w:pPr>
        <w:spacing w:before="0" w:beforeAutospacing="0" w:after="0" w:afterAutospacing="0"/>
        <w:jc w:val="both"/>
      </w:pPr>
      <w:r>
        <w:rPr>
          <w:rFonts w:ascii="Times New Roman" w:hAnsi="Times New Roman" w:eastAsia="Times New Roman" w:cs="Times New Roman"/>
          <w:b/>
          <w:bCs/>
          <w:i w:val="0"/>
          <w:iCs w:val="0"/>
          <w:strike w:val="0"/>
          <w:dstrike w:val="0"/>
          <w:color w:val="000000" w:themeColor="text1" w:themeTint="FF"/>
          <w:sz w:val="24"/>
          <w:szCs w:val="24"/>
          <w:u w:val="none"/>
          <w:lang w:val="en-US"/>
          <w14:textFill>
            <w14:solidFill>
              <w14:schemeClr w14:val="tx1">
                <w14:lumMod w14:val="100000"/>
                <w14:lumOff w14:val="0"/>
              </w14:schemeClr>
            </w14:solidFill>
          </w14:textFill>
        </w:rPr>
        <w:t>Self-Directed Learning and Adaptability</w:t>
      </w:r>
    </w:p>
    <w:p w14:paraId="0A94F5C4">
      <w:pPr>
        <w:spacing w:before="0" w:beforeAutospacing="0" w:after="0" w:afterAutospacing="0"/>
        <w:jc w:val="both"/>
      </w:pPr>
      <w:r>
        <w:rPr>
          <w:rFonts w:ascii="Times New Roman" w:hAnsi="Times New Roman" w:eastAsia="Times New Roman" w:cs="Times New Roman"/>
          <w:b w:val="0"/>
          <w:bCs w:val="0"/>
          <w:i w:val="0"/>
          <w:iCs w:val="0"/>
          <w:strike w:val="0"/>
          <w:dstrike w:val="0"/>
          <w:color w:val="000000" w:themeColor="text1" w:themeTint="FF"/>
          <w:sz w:val="24"/>
          <w:szCs w:val="24"/>
          <w:u w:val="none"/>
          <w:lang w:val="en-US"/>
          <w14:textFill>
            <w14:solidFill>
              <w14:schemeClr w14:val="tx1">
                <w14:lumMod w14:val="100000"/>
                <w14:lumOff w14:val="0"/>
              </w14:schemeClr>
            </w14:solidFill>
          </w14:textFill>
        </w:rPr>
        <w:t xml:space="preserve">The academic term has further provided sustainability over improved time management and self learning skill.  I have able to create a timetable for studies that can help me to complete the assignment in time. Vithayaporn </w:t>
      </w:r>
      <w:r>
        <w:rPr>
          <w:rFonts w:ascii="Times New Roman" w:hAnsi="Times New Roman" w:eastAsia="Times New Roman" w:cs="Times New Roman"/>
          <w:b w:val="0"/>
          <w:bCs w:val="0"/>
          <w:i/>
          <w:iCs/>
          <w:strike w:val="0"/>
          <w:dstrike w:val="0"/>
          <w:color w:val="000000" w:themeColor="text1" w:themeTint="FF"/>
          <w:sz w:val="24"/>
          <w:szCs w:val="24"/>
          <w:u w:val="none"/>
          <w:lang w:val="en-US"/>
          <w14:textFill>
            <w14:solidFill>
              <w14:schemeClr w14:val="tx1">
                <w14:lumMod w14:val="100000"/>
                <w14:lumOff w14:val="0"/>
              </w14:schemeClr>
            </w14:solidFill>
          </w14:textFill>
        </w:rPr>
        <w:t xml:space="preserve">et al. </w:t>
      </w:r>
      <w:r>
        <w:rPr>
          <w:rFonts w:ascii="Times New Roman" w:hAnsi="Times New Roman" w:eastAsia="Times New Roman" w:cs="Times New Roman"/>
          <w:b w:val="0"/>
          <w:bCs w:val="0"/>
          <w:i w:val="0"/>
          <w:iCs w:val="0"/>
          <w:strike w:val="0"/>
          <w:dstrike w:val="0"/>
          <w:color w:val="000000" w:themeColor="text1" w:themeTint="FF"/>
          <w:sz w:val="24"/>
          <w:szCs w:val="24"/>
          <w:u w:val="none"/>
          <w:lang w:val="en-US"/>
          <w14:textFill>
            <w14:solidFill>
              <w14:schemeClr w14:val="tx1">
                <w14:lumMod w14:val="100000"/>
                <w14:lumOff w14:val="0"/>
              </w14:schemeClr>
            </w14:solidFill>
          </w14:textFill>
        </w:rPr>
        <w:t xml:space="preserve">(2021) has demonstrated that self-directed learning are helpful in providing opportunities while learning the concepts that are outside the curriculum like AI within HRM.  The 21st century skills have further determined as an important factor for individuals to sustain and secure career progression. </w:t>
      </w:r>
    </w:p>
    <w:p w14:paraId="5A47CEFC">
      <w:pPr>
        <w:spacing w:before="0" w:beforeAutospacing="0" w:after="0" w:afterAutospacing="0"/>
        <w:jc w:val="center"/>
      </w:pPr>
      <w:r>
        <w:drawing>
          <wp:inline distT="0" distB="0" distL="114300" distR="114300">
            <wp:extent cx="5381625" cy="3857625"/>
            <wp:effectExtent l="0" t="0" r="0" b="0"/>
            <wp:docPr id="202522386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5223869" name="drawing"/>
                    <pic:cNvPicPr>
                      <a:picLocks noChangeAspect="1"/>
                    </pic:cNvPicPr>
                  </pic:nvPicPr>
                  <pic:blipFill>
                    <a:blip r:embed="rId14"/>
                    <a:stretch>
                      <a:fillRect/>
                    </a:stretch>
                  </pic:blipFill>
                  <pic:spPr>
                    <a:xfrm>
                      <a:off x="0" y="0"/>
                      <a:ext cx="5381625" cy="3857625"/>
                    </a:xfrm>
                    <a:prstGeom prst="rect">
                      <a:avLst/>
                    </a:prstGeom>
                  </pic:spPr>
                </pic:pic>
              </a:graphicData>
            </a:graphic>
          </wp:inline>
        </w:drawing>
      </w:r>
    </w:p>
    <w:p w14:paraId="22FA33B8">
      <w:pPr>
        <w:spacing w:before="0" w:beforeAutospacing="0" w:after="0" w:afterAutospacing="0"/>
        <w:jc w:val="center"/>
      </w:pPr>
      <w:r>
        <w:rPr>
          <w:rFonts w:ascii="Times New Roman" w:hAnsi="Times New Roman" w:eastAsia="Times New Roman" w:cs="Times New Roman"/>
          <w:b/>
          <w:bCs/>
          <w:i w:val="0"/>
          <w:iCs w:val="0"/>
          <w:strike w:val="0"/>
          <w:dstrike w:val="0"/>
          <w:color w:val="000000" w:themeColor="text1" w:themeTint="FF"/>
          <w:sz w:val="24"/>
          <w:szCs w:val="24"/>
          <w:u w:val="none"/>
          <w:lang w:val="en-US"/>
          <w14:textFill>
            <w14:solidFill>
              <w14:schemeClr w14:val="tx1">
                <w14:lumMod w14:val="100000"/>
                <w14:lumOff w14:val="0"/>
              </w14:schemeClr>
            </w14:solidFill>
          </w14:textFill>
        </w:rPr>
        <w:t>Figure 8: “21st Century Skills Breakdown”</w:t>
      </w:r>
    </w:p>
    <w:p w14:paraId="6906857B">
      <w:pPr>
        <w:spacing w:before="0" w:beforeAutospacing="0" w:after="0" w:afterAutospacing="0"/>
        <w:jc w:val="center"/>
      </w:pPr>
      <w:r>
        <w:rPr>
          <w:rFonts w:ascii="Times New Roman" w:hAnsi="Times New Roman" w:eastAsia="Times New Roman" w:cs="Times New Roman"/>
          <w:b w:val="0"/>
          <w:bCs w:val="0"/>
          <w:i w:val="0"/>
          <w:iCs w:val="0"/>
          <w:strike w:val="0"/>
          <w:dstrike w:val="0"/>
          <w:color w:val="000000" w:themeColor="text1" w:themeTint="FF"/>
          <w:sz w:val="24"/>
          <w:szCs w:val="24"/>
          <w:u w:val="none"/>
          <w:lang w:val="en-US"/>
          <w14:textFill>
            <w14:solidFill>
              <w14:schemeClr w14:val="tx1">
                <w14:lumMod w14:val="100000"/>
                <w14:lumOff w14:val="0"/>
              </w14:schemeClr>
            </w14:solidFill>
          </w14:textFill>
        </w:rPr>
        <w:t xml:space="preserve">(Source: Vithayaporn </w:t>
      </w:r>
      <w:r>
        <w:rPr>
          <w:rFonts w:ascii="Times New Roman" w:hAnsi="Times New Roman" w:eastAsia="Times New Roman" w:cs="Times New Roman"/>
          <w:b w:val="0"/>
          <w:bCs w:val="0"/>
          <w:i/>
          <w:iCs/>
          <w:strike w:val="0"/>
          <w:dstrike w:val="0"/>
          <w:color w:val="000000" w:themeColor="text1" w:themeTint="FF"/>
          <w:sz w:val="24"/>
          <w:szCs w:val="24"/>
          <w:u w:val="none"/>
          <w:lang w:val="en-US"/>
          <w14:textFill>
            <w14:solidFill>
              <w14:schemeClr w14:val="tx1">
                <w14:lumMod w14:val="100000"/>
                <w14:lumOff w14:val="0"/>
              </w14:schemeClr>
            </w14:solidFill>
          </w14:textFill>
        </w:rPr>
        <w:t xml:space="preserve">et al. </w:t>
      </w:r>
      <w:r>
        <w:rPr>
          <w:rFonts w:ascii="Times New Roman" w:hAnsi="Times New Roman" w:eastAsia="Times New Roman" w:cs="Times New Roman"/>
          <w:b w:val="0"/>
          <w:bCs w:val="0"/>
          <w:i w:val="0"/>
          <w:iCs w:val="0"/>
          <w:strike w:val="0"/>
          <w:dstrike w:val="0"/>
          <w:color w:val="000000" w:themeColor="text1" w:themeTint="FF"/>
          <w:sz w:val="24"/>
          <w:szCs w:val="24"/>
          <w:u w:val="none"/>
          <w:lang w:val="en-US"/>
          <w14:textFill>
            <w14:solidFill>
              <w14:schemeClr w14:val="tx1">
                <w14:lumMod w14:val="100000"/>
                <w14:lumOff w14:val="0"/>
              </w14:schemeClr>
            </w14:solidFill>
          </w14:textFill>
        </w:rPr>
        <w:t>2021)</w:t>
      </w:r>
    </w:p>
    <w:p w14:paraId="5C49D192">
      <w:pPr>
        <w:spacing w:before="0" w:beforeAutospacing="0" w:after="0" w:afterAutospacing="0"/>
        <w:jc w:val="both"/>
      </w:pPr>
      <w:r>
        <w:rPr>
          <w:rFonts w:ascii="Times New Roman" w:hAnsi="Times New Roman" w:eastAsia="Times New Roman" w:cs="Times New Roman"/>
          <w:b w:val="0"/>
          <w:bCs w:val="0"/>
          <w:i w:val="0"/>
          <w:iCs w:val="0"/>
          <w:strike w:val="0"/>
          <w:dstrike w:val="0"/>
          <w:color w:val="000000" w:themeColor="text1" w:themeTint="FF"/>
          <w:sz w:val="24"/>
          <w:szCs w:val="24"/>
          <w:u w:val="none"/>
          <w:lang w:val="en-US"/>
          <w14:textFill>
            <w14:solidFill>
              <w14:schemeClr w14:val="tx1">
                <w14:lumMod w14:val="100000"/>
                <w14:lumOff w14:val="0"/>
              </w14:schemeClr>
            </w14:solidFill>
          </w14:textFill>
        </w:rPr>
        <w:t xml:space="preserve">My strength lies in that I've learned well both in person and online, and I further responded to the feedback.  I struggle in areas like umm goal setting that have a greater tendency over the focus on the immediate task. </w:t>
      </w:r>
    </w:p>
    <w:p w14:paraId="7C380250">
      <w:pPr>
        <w:spacing w:before="0" w:beforeAutospacing="0" w:after="0" w:afterAutospacing="0"/>
        <w:jc w:val="both"/>
      </w:pPr>
      <w:r>
        <w:rPr>
          <w:rFonts w:ascii="Times New Roman" w:hAnsi="Times New Roman" w:eastAsia="Times New Roman" w:cs="Times New Roman"/>
          <w:b/>
          <w:bCs/>
          <w:i w:val="0"/>
          <w:iCs w:val="0"/>
          <w:strike w:val="0"/>
          <w:dstrike w:val="0"/>
          <w:color w:val="000000" w:themeColor="text1" w:themeTint="FF"/>
          <w:sz w:val="24"/>
          <w:szCs w:val="24"/>
          <w:u w:val="none"/>
          <w:lang w:val="en-US"/>
          <w14:textFill>
            <w14:solidFill>
              <w14:schemeClr w14:val="tx1">
                <w14:lumMod w14:val="100000"/>
                <w14:lumOff w14:val="0"/>
              </w14:schemeClr>
            </w14:solidFill>
          </w14:textFill>
        </w:rPr>
        <w:t>Action Plan</w:t>
      </w:r>
    </w:p>
    <w:tbl>
      <w:tblPr>
        <w:tblStyle w:val="12"/>
        <w:tblW w:w="0" w:type="auto"/>
        <w:tblInd w:w="0" w:type="dxa"/>
        <w:tblLayout w:type="fixed"/>
        <w:tblCellMar>
          <w:top w:w="0" w:type="dxa"/>
          <w:left w:w="108" w:type="dxa"/>
          <w:bottom w:w="0" w:type="dxa"/>
          <w:right w:w="108" w:type="dxa"/>
        </w:tblCellMar>
      </w:tblPr>
      <w:tblGrid>
        <w:gridCol w:w="1547"/>
        <w:gridCol w:w="1348"/>
        <w:gridCol w:w="1348"/>
        <w:gridCol w:w="1348"/>
        <w:gridCol w:w="1366"/>
        <w:gridCol w:w="1348"/>
      </w:tblGrid>
      <w:tr w14:paraId="576CB243">
        <w:tblPrEx>
          <w:tblCellMar>
            <w:top w:w="0" w:type="dxa"/>
            <w:left w:w="108" w:type="dxa"/>
            <w:bottom w:w="0" w:type="dxa"/>
            <w:right w:w="108" w:type="dxa"/>
          </w:tblCellMar>
        </w:tblPrEx>
        <w:trPr>
          <w:trHeight w:val="300" w:hRule="atLeast"/>
        </w:trPr>
        <w:tc>
          <w:tcPr>
            <w:tcW w:w="1547" w:type="dxa"/>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B2A1C7"/>
            <w:tcMar>
              <w:top w:w="100" w:type="dxa"/>
              <w:left w:w="100" w:type="dxa"/>
              <w:bottom w:w="100" w:type="dxa"/>
              <w:right w:w="100" w:type="dxa"/>
            </w:tcMar>
            <w:vAlign w:val="top"/>
          </w:tcPr>
          <w:p w14:paraId="2D539324">
            <w:pPr>
              <w:spacing w:before="0" w:beforeAutospacing="0" w:after="0" w:afterAutospacing="0"/>
              <w:jc w:val="both"/>
            </w:pPr>
            <w:r>
              <w:rPr>
                <w:rFonts w:ascii="Times New Roman" w:hAnsi="Times New Roman" w:eastAsia="Times New Roman" w:cs="Times New Roman"/>
                <w:b/>
                <w:bCs/>
                <w:i w:val="0"/>
                <w:iCs w:val="0"/>
                <w:strike w:val="0"/>
                <w:dstrike w:val="0"/>
                <w:color w:val="000000" w:themeColor="text1" w:themeTint="FF"/>
                <w:sz w:val="24"/>
                <w:szCs w:val="24"/>
                <w:u w:val="none"/>
                <w14:textFill>
                  <w14:solidFill>
                    <w14:schemeClr w14:val="tx1">
                      <w14:lumMod w14:val="100000"/>
                      <w14:lumOff w14:val="0"/>
                    </w14:schemeClr>
                  </w14:solidFill>
                </w14:textFill>
              </w:rPr>
              <w:t xml:space="preserve">Goal Area </w:t>
            </w:r>
          </w:p>
        </w:tc>
        <w:tc>
          <w:tcPr>
            <w:tcW w:w="1348" w:type="dxa"/>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B2A1C7"/>
            <w:tcMar>
              <w:top w:w="100" w:type="dxa"/>
              <w:left w:w="100" w:type="dxa"/>
              <w:bottom w:w="100" w:type="dxa"/>
              <w:right w:w="100" w:type="dxa"/>
            </w:tcMar>
            <w:vAlign w:val="top"/>
          </w:tcPr>
          <w:p w14:paraId="4B3EB8C4">
            <w:pPr>
              <w:spacing w:before="0" w:beforeAutospacing="0" w:after="0" w:afterAutospacing="0"/>
              <w:jc w:val="both"/>
            </w:pPr>
            <w:r>
              <w:rPr>
                <w:rFonts w:ascii="Times New Roman" w:hAnsi="Times New Roman" w:eastAsia="Times New Roman" w:cs="Times New Roman"/>
                <w:b/>
                <w:bCs/>
                <w:i w:val="0"/>
                <w:iCs w:val="0"/>
                <w:strike w:val="0"/>
                <w:dstrike w:val="0"/>
                <w:color w:val="000000" w:themeColor="text1" w:themeTint="FF"/>
                <w:sz w:val="24"/>
                <w:szCs w:val="24"/>
                <w:u w:val="none"/>
                <w14:textFill>
                  <w14:solidFill>
                    <w14:schemeClr w14:val="tx1">
                      <w14:lumMod w14:val="100000"/>
                      <w14:lumOff w14:val="0"/>
                    </w14:schemeClr>
                  </w14:solidFill>
                </w14:textFill>
              </w:rPr>
              <w:t xml:space="preserve">Specific </w:t>
            </w:r>
          </w:p>
        </w:tc>
        <w:tc>
          <w:tcPr>
            <w:tcW w:w="1348" w:type="dxa"/>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B2A1C7"/>
            <w:tcMar>
              <w:top w:w="100" w:type="dxa"/>
              <w:left w:w="100" w:type="dxa"/>
              <w:bottom w:w="100" w:type="dxa"/>
              <w:right w:w="100" w:type="dxa"/>
            </w:tcMar>
            <w:vAlign w:val="top"/>
          </w:tcPr>
          <w:p w14:paraId="6AB34FD3">
            <w:pPr>
              <w:spacing w:before="0" w:beforeAutospacing="0" w:after="0" w:afterAutospacing="0"/>
              <w:jc w:val="both"/>
            </w:pPr>
            <w:r>
              <w:rPr>
                <w:rFonts w:ascii="Times New Roman" w:hAnsi="Times New Roman" w:eastAsia="Times New Roman" w:cs="Times New Roman"/>
                <w:b/>
                <w:bCs/>
                <w:i w:val="0"/>
                <w:iCs w:val="0"/>
                <w:strike w:val="0"/>
                <w:dstrike w:val="0"/>
                <w:color w:val="000000" w:themeColor="text1" w:themeTint="FF"/>
                <w:sz w:val="24"/>
                <w:szCs w:val="24"/>
                <w:u w:val="none"/>
                <w14:textFill>
                  <w14:solidFill>
                    <w14:schemeClr w14:val="tx1">
                      <w14:lumMod w14:val="100000"/>
                      <w14:lumOff w14:val="0"/>
                    </w14:schemeClr>
                  </w14:solidFill>
                </w14:textFill>
              </w:rPr>
              <w:t xml:space="preserve">Measurable </w:t>
            </w:r>
          </w:p>
        </w:tc>
        <w:tc>
          <w:tcPr>
            <w:tcW w:w="1348" w:type="dxa"/>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B2A1C7"/>
            <w:tcMar>
              <w:top w:w="100" w:type="dxa"/>
              <w:left w:w="100" w:type="dxa"/>
              <w:bottom w:w="100" w:type="dxa"/>
              <w:right w:w="100" w:type="dxa"/>
            </w:tcMar>
            <w:vAlign w:val="top"/>
          </w:tcPr>
          <w:p w14:paraId="45A2089A">
            <w:pPr>
              <w:spacing w:before="0" w:beforeAutospacing="0" w:after="0" w:afterAutospacing="0"/>
              <w:jc w:val="both"/>
            </w:pPr>
            <w:r>
              <w:rPr>
                <w:rFonts w:ascii="Times New Roman" w:hAnsi="Times New Roman" w:eastAsia="Times New Roman" w:cs="Times New Roman"/>
                <w:b/>
                <w:bCs/>
                <w:i w:val="0"/>
                <w:iCs w:val="0"/>
                <w:strike w:val="0"/>
                <w:dstrike w:val="0"/>
                <w:color w:val="000000" w:themeColor="text1" w:themeTint="FF"/>
                <w:sz w:val="24"/>
                <w:szCs w:val="24"/>
                <w:u w:val="none"/>
                <w14:textFill>
                  <w14:solidFill>
                    <w14:schemeClr w14:val="tx1">
                      <w14:lumMod w14:val="100000"/>
                      <w14:lumOff w14:val="0"/>
                    </w14:schemeClr>
                  </w14:solidFill>
                </w14:textFill>
              </w:rPr>
              <w:t xml:space="preserve">Achievable </w:t>
            </w:r>
          </w:p>
        </w:tc>
        <w:tc>
          <w:tcPr>
            <w:tcW w:w="1366" w:type="dxa"/>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B2A1C7"/>
            <w:tcMar>
              <w:top w:w="100" w:type="dxa"/>
              <w:left w:w="100" w:type="dxa"/>
              <w:bottom w:w="100" w:type="dxa"/>
              <w:right w:w="100" w:type="dxa"/>
            </w:tcMar>
            <w:vAlign w:val="top"/>
          </w:tcPr>
          <w:p w14:paraId="5AE290A4">
            <w:pPr>
              <w:spacing w:before="0" w:beforeAutospacing="0" w:after="0" w:afterAutospacing="0"/>
              <w:jc w:val="both"/>
            </w:pPr>
            <w:r>
              <w:rPr>
                <w:rFonts w:ascii="Times New Roman" w:hAnsi="Times New Roman" w:eastAsia="Times New Roman" w:cs="Times New Roman"/>
                <w:b/>
                <w:bCs/>
                <w:i w:val="0"/>
                <w:iCs w:val="0"/>
                <w:strike w:val="0"/>
                <w:dstrike w:val="0"/>
                <w:color w:val="000000" w:themeColor="text1" w:themeTint="FF"/>
                <w:sz w:val="24"/>
                <w:szCs w:val="24"/>
                <w:u w:val="none"/>
                <w14:textFill>
                  <w14:solidFill>
                    <w14:schemeClr w14:val="tx1">
                      <w14:lumMod w14:val="100000"/>
                      <w14:lumOff w14:val="0"/>
                    </w14:schemeClr>
                  </w14:solidFill>
                </w14:textFill>
              </w:rPr>
              <w:t xml:space="preserve">Relevant </w:t>
            </w:r>
          </w:p>
        </w:tc>
        <w:tc>
          <w:tcPr>
            <w:tcW w:w="1348" w:type="dxa"/>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B2A1C7"/>
            <w:tcMar>
              <w:top w:w="100" w:type="dxa"/>
              <w:left w:w="100" w:type="dxa"/>
              <w:bottom w:w="100" w:type="dxa"/>
              <w:right w:w="100" w:type="dxa"/>
            </w:tcMar>
            <w:vAlign w:val="top"/>
          </w:tcPr>
          <w:p w14:paraId="722A26F4">
            <w:pPr>
              <w:spacing w:before="0" w:beforeAutospacing="0" w:after="0" w:afterAutospacing="0"/>
              <w:jc w:val="both"/>
            </w:pPr>
            <w:r>
              <w:rPr>
                <w:rFonts w:ascii="Times New Roman" w:hAnsi="Times New Roman" w:eastAsia="Times New Roman" w:cs="Times New Roman"/>
                <w:b/>
                <w:bCs/>
                <w:i w:val="0"/>
                <w:iCs w:val="0"/>
                <w:strike w:val="0"/>
                <w:dstrike w:val="0"/>
                <w:color w:val="000000" w:themeColor="text1" w:themeTint="FF"/>
                <w:sz w:val="24"/>
                <w:szCs w:val="24"/>
                <w:u w:val="none"/>
                <w14:textFill>
                  <w14:solidFill>
                    <w14:schemeClr w14:val="tx1">
                      <w14:lumMod w14:val="100000"/>
                      <w14:lumOff w14:val="0"/>
                    </w14:schemeClr>
                  </w14:solidFill>
                </w14:textFill>
              </w:rPr>
              <w:t>Time-Bound</w:t>
            </w:r>
          </w:p>
        </w:tc>
      </w:tr>
      <w:tr w14:paraId="10CF3175">
        <w:tblPrEx>
          <w:tblCellMar>
            <w:top w:w="0" w:type="dxa"/>
            <w:left w:w="108" w:type="dxa"/>
            <w:bottom w:w="0" w:type="dxa"/>
            <w:right w:w="108" w:type="dxa"/>
          </w:tblCellMar>
        </w:tblPrEx>
        <w:trPr>
          <w:trHeight w:val="300" w:hRule="atLeast"/>
        </w:trPr>
        <w:tc>
          <w:tcPr>
            <w:tcW w:w="1547" w:type="dxa"/>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E5DFEC"/>
            <w:tcMar>
              <w:top w:w="100" w:type="dxa"/>
              <w:left w:w="100" w:type="dxa"/>
              <w:bottom w:w="100" w:type="dxa"/>
              <w:right w:w="100" w:type="dxa"/>
            </w:tcMar>
            <w:vAlign w:val="top"/>
          </w:tcPr>
          <w:p w14:paraId="37A70ED1">
            <w:pPr>
              <w:spacing w:before="0" w:beforeAutospacing="0" w:after="0" w:afterAutospacing="0"/>
              <w:jc w:val="both"/>
            </w:pPr>
            <w:r>
              <w:rPr>
                <w:rFonts w:ascii="Times New Roman" w:hAnsi="Times New Roman" w:eastAsia="Times New Roman" w:cs="Times New Roman"/>
                <w:b w:val="0"/>
                <w:bCs w:val="0"/>
                <w:i w:val="0"/>
                <w:iCs w:val="0"/>
                <w:strike w:val="0"/>
                <w:dstrike w:val="0"/>
                <w:color w:val="000000" w:themeColor="text1" w:themeTint="FF"/>
                <w:sz w:val="24"/>
                <w:szCs w:val="24"/>
                <w:u w:val="none"/>
                <w14:textFill>
                  <w14:solidFill>
                    <w14:schemeClr w14:val="tx1">
                      <w14:lumMod w14:val="100000"/>
                      <w14:lumOff w14:val="0"/>
                    </w14:schemeClr>
                  </w14:solidFill>
                </w14:textFill>
              </w:rPr>
              <w:t xml:space="preserve">Technology Skills </w:t>
            </w:r>
          </w:p>
        </w:tc>
        <w:tc>
          <w:tcPr>
            <w:tcW w:w="1348" w:type="dxa"/>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E5DFEC"/>
            <w:tcMar>
              <w:top w:w="100" w:type="dxa"/>
              <w:left w:w="100" w:type="dxa"/>
              <w:bottom w:w="100" w:type="dxa"/>
              <w:right w:w="100" w:type="dxa"/>
            </w:tcMar>
            <w:vAlign w:val="top"/>
          </w:tcPr>
          <w:p w14:paraId="6077DBA2">
            <w:pPr>
              <w:spacing w:before="0" w:beforeAutospacing="0" w:after="0" w:afterAutospacing="0"/>
              <w:jc w:val="both"/>
            </w:pPr>
            <w:r>
              <w:rPr>
                <w:rFonts w:ascii="Times New Roman" w:hAnsi="Times New Roman" w:eastAsia="Times New Roman" w:cs="Times New Roman"/>
                <w:b w:val="0"/>
                <w:bCs w:val="0"/>
                <w:i w:val="0"/>
                <w:iCs w:val="0"/>
                <w:strike w:val="0"/>
                <w:dstrike w:val="0"/>
                <w:color w:val="000000" w:themeColor="text1" w:themeTint="FF"/>
                <w:sz w:val="24"/>
                <w:szCs w:val="24"/>
                <w:u w:val="none"/>
                <w14:textFill>
                  <w14:solidFill>
                    <w14:schemeClr w14:val="tx1">
                      <w14:lumMod w14:val="100000"/>
                      <w14:lumOff w14:val="0"/>
                    </w14:schemeClr>
                  </w14:solidFill>
                </w14:textFill>
              </w:rPr>
              <w:t xml:space="preserve">Completing an online certification in HR analytics </w:t>
            </w:r>
          </w:p>
        </w:tc>
        <w:tc>
          <w:tcPr>
            <w:tcW w:w="1348" w:type="dxa"/>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E5DFEC"/>
            <w:tcMar>
              <w:top w:w="100" w:type="dxa"/>
              <w:left w:w="100" w:type="dxa"/>
              <w:bottom w:w="100" w:type="dxa"/>
              <w:right w:w="100" w:type="dxa"/>
            </w:tcMar>
            <w:vAlign w:val="top"/>
          </w:tcPr>
          <w:p w14:paraId="0F70D8B6">
            <w:pPr>
              <w:spacing w:before="0" w:beforeAutospacing="0" w:after="0" w:afterAutospacing="0"/>
              <w:jc w:val="both"/>
            </w:pPr>
            <w:r>
              <w:rPr>
                <w:rFonts w:ascii="Times New Roman" w:hAnsi="Times New Roman" w:eastAsia="Times New Roman" w:cs="Times New Roman"/>
                <w:b w:val="0"/>
                <w:bCs w:val="0"/>
                <w:i w:val="0"/>
                <w:iCs w:val="0"/>
                <w:strike w:val="0"/>
                <w:dstrike w:val="0"/>
                <w:color w:val="000000" w:themeColor="text1" w:themeTint="FF"/>
                <w:sz w:val="24"/>
                <w:szCs w:val="24"/>
                <w:u w:val="none"/>
                <w14:textFill>
                  <w14:solidFill>
                    <w14:schemeClr w14:val="tx1">
                      <w14:lumMod w14:val="100000"/>
                      <w14:lumOff w14:val="0"/>
                    </w14:schemeClr>
                  </w14:solidFill>
                </w14:textFill>
              </w:rPr>
              <w:t xml:space="preserve">Completion of one certification </w:t>
            </w:r>
          </w:p>
        </w:tc>
        <w:tc>
          <w:tcPr>
            <w:tcW w:w="1348" w:type="dxa"/>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E5DFEC"/>
            <w:tcMar>
              <w:top w:w="100" w:type="dxa"/>
              <w:left w:w="100" w:type="dxa"/>
              <w:bottom w:w="100" w:type="dxa"/>
              <w:right w:w="100" w:type="dxa"/>
            </w:tcMar>
            <w:vAlign w:val="top"/>
          </w:tcPr>
          <w:p w14:paraId="5888B1EE">
            <w:pPr>
              <w:spacing w:before="0" w:beforeAutospacing="0" w:after="0" w:afterAutospacing="0"/>
              <w:jc w:val="both"/>
            </w:pPr>
            <w:r>
              <w:rPr>
                <w:rFonts w:ascii="Times New Roman" w:hAnsi="Times New Roman" w:eastAsia="Times New Roman" w:cs="Times New Roman"/>
                <w:b w:val="0"/>
                <w:bCs w:val="0"/>
                <w:i w:val="0"/>
                <w:iCs w:val="0"/>
                <w:strike w:val="0"/>
                <w:dstrike w:val="0"/>
                <w:color w:val="000000" w:themeColor="text1" w:themeTint="FF"/>
                <w:sz w:val="24"/>
                <w:szCs w:val="24"/>
                <w:u w:val="none"/>
                <w14:textFill>
                  <w14:solidFill>
                    <w14:schemeClr w14:val="tx1">
                      <w14:lumMod w14:val="100000"/>
                      <w14:lumOff w14:val="0"/>
                    </w14:schemeClr>
                  </w14:solidFill>
                </w14:textFill>
              </w:rPr>
              <w:t xml:space="preserve">Requires 4-6 weeks of online learning </w:t>
            </w:r>
          </w:p>
        </w:tc>
        <w:tc>
          <w:tcPr>
            <w:tcW w:w="1366" w:type="dxa"/>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E5DFEC"/>
            <w:tcMar>
              <w:top w:w="100" w:type="dxa"/>
              <w:left w:w="100" w:type="dxa"/>
              <w:bottom w:w="100" w:type="dxa"/>
              <w:right w:w="100" w:type="dxa"/>
            </w:tcMar>
            <w:vAlign w:val="top"/>
          </w:tcPr>
          <w:p w14:paraId="777ED94A">
            <w:pPr>
              <w:spacing w:before="0" w:beforeAutospacing="0" w:after="0" w:afterAutospacing="0"/>
              <w:jc w:val="both"/>
            </w:pPr>
            <w:r>
              <w:rPr>
                <w:rFonts w:ascii="Times New Roman" w:hAnsi="Times New Roman" w:eastAsia="Times New Roman" w:cs="Times New Roman"/>
                <w:b w:val="0"/>
                <w:bCs w:val="0"/>
                <w:i w:val="0"/>
                <w:iCs w:val="0"/>
                <w:strike w:val="0"/>
                <w:dstrike w:val="0"/>
                <w:color w:val="000000" w:themeColor="text1" w:themeTint="FF"/>
                <w:sz w:val="24"/>
                <w:szCs w:val="24"/>
                <w:u w:val="none"/>
                <w14:textFill>
                  <w14:solidFill>
                    <w14:schemeClr w14:val="tx1">
                      <w14:lumMod w14:val="100000"/>
                      <w14:lumOff w14:val="0"/>
                    </w14:schemeClr>
                  </w14:solidFill>
                </w14:textFill>
              </w:rPr>
              <w:t xml:space="preserve">Improves employability in digital HR roles </w:t>
            </w:r>
          </w:p>
        </w:tc>
        <w:tc>
          <w:tcPr>
            <w:tcW w:w="1348" w:type="dxa"/>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E5DFEC"/>
            <w:tcMar>
              <w:top w:w="100" w:type="dxa"/>
              <w:left w:w="100" w:type="dxa"/>
              <w:bottom w:w="100" w:type="dxa"/>
              <w:right w:w="100" w:type="dxa"/>
            </w:tcMar>
            <w:vAlign w:val="top"/>
          </w:tcPr>
          <w:p w14:paraId="3B0D83A6">
            <w:pPr>
              <w:spacing w:before="0" w:beforeAutospacing="0" w:after="0" w:afterAutospacing="0"/>
              <w:jc w:val="both"/>
            </w:pPr>
            <w:r>
              <w:rPr>
                <w:rFonts w:ascii="Times New Roman" w:hAnsi="Times New Roman" w:eastAsia="Times New Roman" w:cs="Times New Roman"/>
                <w:b w:val="0"/>
                <w:bCs w:val="0"/>
                <w:i w:val="0"/>
                <w:iCs w:val="0"/>
                <w:strike w:val="0"/>
                <w:dstrike w:val="0"/>
                <w:color w:val="000000" w:themeColor="text1" w:themeTint="FF"/>
                <w:sz w:val="24"/>
                <w:szCs w:val="24"/>
                <w:u w:val="none"/>
                <w14:textFill>
                  <w14:solidFill>
                    <w14:schemeClr w14:val="tx1">
                      <w14:lumMod w14:val="100000"/>
                      <w14:lumOff w14:val="0"/>
                    </w14:schemeClr>
                  </w14:solidFill>
                </w14:textFill>
              </w:rPr>
              <w:t xml:space="preserve">In 6 months </w:t>
            </w:r>
          </w:p>
        </w:tc>
      </w:tr>
      <w:tr w14:paraId="1AF5D7BB">
        <w:tblPrEx>
          <w:tblCellMar>
            <w:top w:w="0" w:type="dxa"/>
            <w:left w:w="108" w:type="dxa"/>
            <w:bottom w:w="0" w:type="dxa"/>
            <w:right w:w="108" w:type="dxa"/>
          </w:tblCellMar>
        </w:tblPrEx>
        <w:trPr>
          <w:trHeight w:val="300" w:hRule="atLeast"/>
        </w:trPr>
        <w:tc>
          <w:tcPr>
            <w:tcW w:w="1547" w:type="dxa"/>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B2A1C7"/>
            <w:tcMar>
              <w:top w:w="100" w:type="dxa"/>
              <w:left w:w="100" w:type="dxa"/>
              <w:bottom w:w="100" w:type="dxa"/>
              <w:right w:w="100" w:type="dxa"/>
            </w:tcMar>
            <w:vAlign w:val="top"/>
          </w:tcPr>
          <w:p w14:paraId="320C76EA">
            <w:pPr>
              <w:spacing w:before="0" w:beforeAutospacing="0" w:after="0" w:afterAutospacing="0"/>
              <w:jc w:val="both"/>
            </w:pPr>
            <w:r>
              <w:rPr>
                <w:rFonts w:ascii="Times New Roman" w:hAnsi="Times New Roman" w:eastAsia="Times New Roman" w:cs="Times New Roman"/>
                <w:b w:val="0"/>
                <w:bCs w:val="0"/>
                <w:i w:val="0"/>
                <w:iCs w:val="0"/>
                <w:strike w:val="0"/>
                <w:dstrike w:val="0"/>
                <w:color w:val="000000" w:themeColor="text1" w:themeTint="FF"/>
                <w:sz w:val="24"/>
                <w:szCs w:val="24"/>
                <w:u w:val="none"/>
                <w14:textFill>
                  <w14:solidFill>
                    <w14:schemeClr w14:val="tx1">
                      <w14:lumMod w14:val="100000"/>
                      <w14:lumOff w14:val="0"/>
                    </w14:schemeClr>
                  </w14:solidFill>
                </w14:textFill>
              </w:rPr>
              <w:t xml:space="preserve">Leadership Skills </w:t>
            </w:r>
          </w:p>
        </w:tc>
        <w:tc>
          <w:tcPr>
            <w:tcW w:w="1348" w:type="dxa"/>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B2A1C7"/>
            <w:tcMar>
              <w:top w:w="100" w:type="dxa"/>
              <w:left w:w="100" w:type="dxa"/>
              <w:bottom w:w="100" w:type="dxa"/>
              <w:right w:w="100" w:type="dxa"/>
            </w:tcMar>
            <w:vAlign w:val="top"/>
          </w:tcPr>
          <w:p w14:paraId="745A6C3A">
            <w:pPr>
              <w:spacing w:before="0" w:beforeAutospacing="0" w:after="0" w:afterAutospacing="0"/>
              <w:jc w:val="both"/>
            </w:pPr>
            <w:r>
              <w:rPr>
                <w:rFonts w:ascii="Times New Roman" w:hAnsi="Times New Roman" w:eastAsia="Times New Roman" w:cs="Times New Roman"/>
                <w:b w:val="0"/>
                <w:bCs w:val="0"/>
                <w:i w:val="0"/>
                <w:iCs w:val="0"/>
                <w:strike w:val="0"/>
                <w:dstrike w:val="0"/>
                <w:color w:val="000000" w:themeColor="text1" w:themeTint="FF"/>
                <w:sz w:val="24"/>
                <w:szCs w:val="24"/>
                <w:u w:val="none"/>
                <w14:textFill>
                  <w14:solidFill>
                    <w14:schemeClr w14:val="tx1">
                      <w14:lumMod w14:val="100000"/>
                      <w14:lumOff w14:val="0"/>
                    </w14:schemeClr>
                  </w14:solidFill>
                </w14:textFill>
              </w:rPr>
              <w:t xml:space="preserve">Taking a leadership role in a group project </w:t>
            </w:r>
          </w:p>
        </w:tc>
        <w:tc>
          <w:tcPr>
            <w:tcW w:w="1348" w:type="dxa"/>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B2A1C7"/>
            <w:tcMar>
              <w:top w:w="100" w:type="dxa"/>
              <w:left w:w="100" w:type="dxa"/>
              <w:bottom w:w="100" w:type="dxa"/>
              <w:right w:w="100" w:type="dxa"/>
            </w:tcMar>
            <w:vAlign w:val="top"/>
          </w:tcPr>
          <w:p w14:paraId="440B9A67">
            <w:pPr>
              <w:spacing w:before="0" w:beforeAutospacing="0" w:after="0" w:afterAutospacing="0"/>
              <w:jc w:val="both"/>
            </w:pPr>
            <w:r>
              <w:rPr>
                <w:rFonts w:ascii="Times New Roman" w:hAnsi="Times New Roman" w:eastAsia="Times New Roman" w:cs="Times New Roman"/>
                <w:b w:val="0"/>
                <w:bCs w:val="0"/>
                <w:i w:val="0"/>
                <w:iCs w:val="0"/>
                <w:strike w:val="0"/>
                <w:dstrike w:val="0"/>
                <w:color w:val="000000" w:themeColor="text1" w:themeTint="FF"/>
                <w:sz w:val="24"/>
                <w:szCs w:val="24"/>
                <w:u w:val="none"/>
                <w14:textFill>
                  <w14:solidFill>
                    <w14:schemeClr w14:val="tx1">
                      <w14:lumMod w14:val="100000"/>
                      <w14:lumOff w14:val="0"/>
                    </w14:schemeClr>
                  </w14:solidFill>
                </w14:textFill>
              </w:rPr>
              <w:t xml:space="preserve">Documenting one leadership experience </w:t>
            </w:r>
          </w:p>
        </w:tc>
        <w:tc>
          <w:tcPr>
            <w:tcW w:w="1348" w:type="dxa"/>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B2A1C7"/>
            <w:tcMar>
              <w:top w:w="100" w:type="dxa"/>
              <w:left w:w="100" w:type="dxa"/>
              <w:bottom w:w="100" w:type="dxa"/>
              <w:right w:w="100" w:type="dxa"/>
            </w:tcMar>
            <w:vAlign w:val="top"/>
          </w:tcPr>
          <w:p w14:paraId="308E2971">
            <w:pPr>
              <w:spacing w:before="0" w:beforeAutospacing="0" w:after="0" w:afterAutospacing="0"/>
              <w:jc w:val="both"/>
            </w:pPr>
            <w:r>
              <w:rPr>
                <w:rFonts w:ascii="Times New Roman" w:hAnsi="Times New Roman" w:eastAsia="Times New Roman" w:cs="Times New Roman"/>
                <w:b w:val="0"/>
                <w:bCs w:val="0"/>
                <w:i w:val="0"/>
                <w:iCs w:val="0"/>
                <w:strike w:val="0"/>
                <w:dstrike w:val="0"/>
                <w:color w:val="000000" w:themeColor="text1" w:themeTint="FF"/>
                <w:sz w:val="24"/>
                <w:szCs w:val="24"/>
                <w:u w:val="none"/>
                <w14:textFill>
                  <w14:solidFill>
                    <w14:schemeClr w14:val="tx1">
                      <w14:lumMod w14:val="100000"/>
                      <w14:lumOff w14:val="0"/>
                    </w14:schemeClr>
                  </w14:solidFill>
                </w14:textFill>
              </w:rPr>
              <w:t xml:space="preserve">Feasible with Academic terms </w:t>
            </w:r>
          </w:p>
        </w:tc>
        <w:tc>
          <w:tcPr>
            <w:tcW w:w="1366" w:type="dxa"/>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B2A1C7"/>
            <w:tcMar>
              <w:top w:w="100" w:type="dxa"/>
              <w:left w:w="100" w:type="dxa"/>
              <w:bottom w:w="100" w:type="dxa"/>
              <w:right w:w="100" w:type="dxa"/>
            </w:tcMar>
            <w:vAlign w:val="top"/>
          </w:tcPr>
          <w:p w14:paraId="37809319">
            <w:pPr>
              <w:spacing w:before="0" w:beforeAutospacing="0" w:after="0" w:afterAutospacing="0"/>
              <w:jc w:val="both"/>
            </w:pPr>
            <w:r>
              <w:rPr>
                <w:rFonts w:ascii="Times New Roman" w:hAnsi="Times New Roman" w:eastAsia="Times New Roman" w:cs="Times New Roman"/>
                <w:b w:val="0"/>
                <w:bCs w:val="0"/>
                <w:i w:val="0"/>
                <w:iCs w:val="0"/>
                <w:strike w:val="0"/>
                <w:dstrike w:val="0"/>
                <w:color w:val="000000" w:themeColor="text1" w:themeTint="FF"/>
                <w:sz w:val="24"/>
                <w:szCs w:val="24"/>
                <w:u w:val="none"/>
                <w14:textFill>
                  <w14:solidFill>
                    <w14:schemeClr w14:val="tx1">
                      <w14:lumMod w14:val="100000"/>
                      <w14:lumOff w14:val="0"/>
                    </w14:schemeClr>
                  </w14:solidFill>
                </w14:textFill>
              </w:rPr>
              <w:t xml:space="preserve">It develops management and interpersonal competencies </w:t>
            </w:r>
          </w:p>
        </w:tc>
        <w:tc>
          <w:tcPr>
            <w:tcW w:w="1348" w:type="dxa"/>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B2A1C7"/>
            <w:tcMar>
              <w:top w:w="100" w:type="dxa"/>
              <w:left w:w="100" w:type="dxa"/>
              <w:bottom w:w="100" w:type="dxa"/>
              <w:right w:w="100" w:type="dxa"/>
            </w:tcMar>
            <w:vAlign w:val="top"/>
          </w:tcPr>
          <w:p w14:paraId="2F3DCFE8">
            <w:pPr>
              <w:spacing w:before="0" w:beforeAutospacing="0" w:after="0" w:afterAutospacing="0"/>
              <w:jc w:val="both"/>
            </w:pPr>
            <w:r>
              <w:rPr>
                <w:rFonts w:ascii="Times New Roman" w:hAnsi="Times New Roman" w:eastAsia="Times New Roman" w:cs="Times New Roman"/>
                <w:b w:val="0"/>
                <w:bCs w:val="0"/>
                <w:i w:val="0"/>
                <w:iCs w:val="0"/>
                <w:strike w:val="0"/>
                <w:dstrike w:val="0"/>
                <w:color w:val="000000" w:themeColor="text1" w:themeTint="FF"/>
                <w:sz w:val="24"/>
                <w:szCs w:val="24"/>
                <w:u w:val="none"/>
                <w14:textFill>
                  <w14:solidFill>
                    <w14:schemeClr w14:val="tx1">
                      <w14:lumMod w14:val="100000"/>
                      <w14:lumOff w14:val="0"/>
                    </w14:schemeClr>
                  </w14:solidFill>
                </w14:textFill>
              </w:rPr>
              <w:t xml:space="preserve">1 academic term </w:t>
            </w:r>
          </w:p>
        </w:tc>
      </w:tr>
      <w:tr w14:paraId="25E49A60">
        <w:tblPrEx>
          <w:tblCellMar>
            <w:top w:w="0" w:type="dxa"/>
            <w:left w:w="108" w:type="dxa"/>
            <w:bottom w:w="0" w:type="dxa"/>
            <w:right w:w="108" w:type="dxa"/>
          </w:tblCellMar>
        </w:tblPrEx>
        <w:trPr>
          <w:trHeight w:val="300" w:hRule="atLeast"/>
        </w:trPr>
        <w:tc>
          <w:tcPr>
            <w:tcW w:w="1547" w:type="dxa"/>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E5DFEC"/>
            <w:tcMar>
              <w:top w:w="100" w:type="dxa"/>
              <w:left w:w="100" w:type="dxa"/>
              <w:bottom w:w="100" w:type="dxa"/>
              <w:right w:w="100" w:type="dxa"/>
            </w:tcMar>
            <w:vAlign w:val="top"/>
          </w:tcPr>
          <w:p w14:paraId="50B60850">
            <w:pPr>
              <w:spacing w:before="0" w:beforeAutospacing="0" w:after="0" w:afterAutospacing="0"/>
              <w:jc w:val="both"/>
            </w:pPr>
            <w:r>
              <w:rPr>
                <w:rFonts w:ascii="Times New Roman" w:hAnsi="Times New Roman" w:eastAsia="Times New Roman" w:cs="Times New Roman"/>
                <w:b w:val="0"/>
                <w:bCs w:val="0"/>
                <w:i w:val="0"/>
                <w:iCs w:val="0"/>
                <w:strike w:val="0"/>
                <w:dstrike w:val="0"/>
                <w:color w:val="000000" w:themeColor="text1" w:themeTint="FF"/>
                <w:sz w:val="24"/>
                <w:szCs w:val="24"/>
                <w:u w:val="none"/>
                <w14:textFill>
                  <w14:solidFill>
                    <w14:schemeClr w14:val="tx1">
                      <w14:lumMod w14:val="100000"/>
                      <w14:lumOff w14:val="0"/>
                    </w14:schemeClr>
                  </w14:solidFill>
                </w14:textFill>
              </w:rPr>
              <w:t xml:space="preserve">Communication Skills </w:t>
            </w:r>
          </w:p>
        </w:tc>
        <w:tc>
          <w:tcPr>
            <w:tcW w:w="1348" w:type="dxa"/>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E5DFEC"/>
            <w:tcMar>
              <w:top w:w="100" w:type="dxa"/>
              <w:left w:w="100" w:type="dxa"/>
              <w:bottom w:w="100" w:type="dxa"/>
              <w:right w:w="100" w:type="dxa"/>
            </w:tcMar>
            <w:vAlign w:val="top"/>
          </w:tcPr>
          <w:p w14:paraId="3A906A44">
            <w:pPr>
              <w:spacing w:before="0" w:beforeAutospacing="0" w:after="0" w:afterAutospacing="0"/>
              <w:jc w:val="both"/>
            </w:pPr>
            <w:r>
              <w:rPr>
                <w:rFonts w:ascii="Times New Roman" w:hAnsi="Times New Roman" w:eastAsia="Times New Roman" w:cs="Times New Roman"/>
                <w:b w:val="0"/>
                <w:bCs w:val="0"/>
                <w:i w:val="0"/>
                <w:iCs w:val="0"/>
                <w:strike w:val="0"/>
                <w:dstrike w:val="0"/>
                <w:color w:val="000000" w:themeColor="text1" w:themeTint="FF"/>
                <w:sz w:val="24"/>
                <w:szCs w:val="24"/>
                <w:u w:val="none"/>
                <w14:textFill>
                  <w14:solidFill>
                    <w14:schemeClr w14:val="tx1">
                      <w14:lumMod w14:val="100000"/>
                      <w14:lumOff w14:val="0"/>
                    </w14:schemeClr>
                  </w14:solidFill>
                </w14:textFill>
              </w:rPr>
              <w:t xml:space="preserve">Improves public speaking confidence through presentations and workshops </w:t>
            </w:r>
          </w:p>
        </w:tc>
        <w:tc>
          <w:tcPr>
            <w:tcW w:w="1348" w:type="dxa"/>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E5DFEC"/>
            <w:tcMar>
              <w:top w:w="100" w:type="dxa"/>
              <w:left w:w="100" w:type="dxa"/>
              <w:bottom w:w="100" w:type="dxa"/>
              <w:right w:w="100" w:type="dxa"/>
            </w:tcMar>
            <w:vAlign w:val="top"/>
          </w:tcPr>
          <w:p w14:paraId="41A014F1">
            <w:pPr>
              <w:spacing w:before="0" w:beforeAutospacing="0" w:after="0" w:afterAutospacing="0"/>
              <w:jc w:val="both"/>
            </w:pPr>
            <w:r>
              <w:rPr>
                <w:rFonts w:ascii="Times New Roman" w:hAnsi="Times New Roman" w:eastAsia="Times New Roman" w:cs="Times New Roman"/>
                <w:b w:val="0"/>
                <w:bCs w:val="0"/>
                <w:i w:val="0"/>
                <w:iCs w:val="0"/>
                <w:strike w:val="0"/>
                <w:dstrike w:val="0"/>
                <w:color w:val="000000" w:themeColor="text1" w:themeTint="FF"/>
                <w:sz w:val="24"/>
                <w:szCs w:val="24"/>
                <w:u w:val="none"/>
                <w14:textFill>
                  <w14:solidFill>
                    <w14:schemeClr w14:val="tx1">
                      <w14:lumMod w14:val="100000"/>
                      <w14:lumOff w14:val="0"/>
                    </w14:schemeClr>
                  </w14:solidFill>
                </w14:textFill>
              </w:rPr>
              <w:t xml:space="preserve">Delivering two successful presentations with positive feedback </w:t>
            </w:r>
          </w:p>
        </w:tc>
        <w:tc>
          <w:tcPr>
            <w:tcW w:w="1348" w:type="dxa"/>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E5DFEC"/>
            <w:tcMar>
              <w:top w:w="100" w:type="dxa"/>
              <w:left w:w="100" w:type="dxa"/>
              <w:bottom w:w="100" w:type="dxa"/>
              <w:right w:w="100" w:type="dxa"/>
            </w:tcMar>
            <w:vAlign w:val="top"/>
          </w:tcPr>
          <w:p w14:paraId="111C9F06">
            <w:pPr>
              <w:spacing w:before="0" w:beforeAutospacing="0" w:after="0" w:afterAutospacing="0"/>
              <w:jc w:val="both"/>
            </w:pPr>
            <w:r>
              <w:rPr>
                <w:rFonts w:ascii="Times New Roman" w:hAnsi="Times New Roman" w:eastAsia="Times New Roman" w:cs="Times New Roman"/>
                <w:b w:val="0"/>
                <w:bCs w:val="0"/>
                <w:i w:val="0"/>
                <w:iCs w:val="0"/>
                <w:strike w:val="0"/>
                <w:dstrike w:val="0"/>
                <w:color w:val="000000" w:themeColor="text1" w:themeTint="FF"/>
                <w:sz w:val="24"/>
                <w:szCs w:val="24"/>
                <w:u w:val="none"/>
                <w14:textFill>
                  <w14:solidFill>
                    <w14:schemeClr w14:val="tx1">
                      <w14:lumMod w14:val="100000"/>
                      <w14:lumOff w14:val="0"/>
                    </w14:schemeClr>
                  </w14:solidFill>
                </w14:textFill>
              </w:rPr>
              <w:t xml:space="preserve">University workshops </w:t>
            </w:r>
          </w:p>
        </w:tc>
        <w:tc>
          <w:tcPr>
            <w:tcW w:w="1366" w:type="dxa"/>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E5DFEC"/>
            <w:tcMar>
              <w:top w:w="100" w:type="dxa"/>
              <w:left w:w="100" w:type="dxa"/>
              <w:bottom w:w="100" w:type="dxa"/>
              <w:right w:w="100" w:type="dxa"/>
            </w:tcMar>
            <w:vAlign w:val="top"/>
          </w:tcPr>
          <w:p w14:paraId="18B515FD">
            <w:pPr>
              <w:spacing w:before="0" w:beforeAutospacing="0" w:after="0" w:afterAutospacing="0"/>
              <w:jc w:val="both"/>
            </w:pPr>
            <w:r>
              <w:rPr>
                <w:rFonts w:ascii="Times New Roman" w:hAnsi="Times New Roman" w:eastAsia="Times New Roman" w:cs="Times New Roman"/>
                <w:b w:val="0"/>
                <w:bCs w:val="0"/>
                <w:i w:val="0"/>
                <w:iCs w:val="0"/>
                <w:strike w:val="0"/>
                <w:dstrike w:val="0"/>
                <w:color w:val="000000" w:themeColor="text1" w:themeTint="FF"/>
                <w:sz w:val="24"/>
                <w:szCs w:val="24"/>
                <w:u w:val="none"/>
                <w14:textFill>
                  <w14:solidFill>
                    <w14:schemeClr w14:val="tx1">
                      <w14:lumMod w14:val="100000"/>
                      <w14:lumOff w14:val="0"/>
                    </w14:schemeClr>
                  </w14:solidFill>
                </w14:textFill>
              </w:rPr>
              <w:t xml:space="preserve">Creates confidence for global teamwork and leadership </w:t>
            </w:r>
          </w:p>
        </w:tc>
        <w:tc>
          <w:tcPr>
            <w:tcW w:w="1348" w:type="dxa"/>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E5DFEC"/>
            <w:tcMar>
              <w:top w:w="100" w:type="dxa"/>
              <w:left w:w="100" w:type="dxa"/>
              <w:bottom w:w="100" w:type="dxa"/>
              <w:right w:w="100" w:type="dxa"/>
            </w:tcMar>
            <w:vAlign w:val="top"/>
          </w:tcPr>
          <w:p w14:paraId="74A0914C">
            <w:pPr>
              <w:spacing w:before="0" w:beforeAutospacing="0" w:after="0" w:afterAutospacing="0"/>
              <w:jc w:val="both"/>
            </w:pPr>
            <w:r>
              <w:rPr>
                <w:rFonts w:ascii="Times New Roman" w:hAnsi="Times New Roman" w:eastAsia="Times New Roman" w:cs="Times New Roman"/>
                <w:b w:val="0"/>
                <w:bCs w:val="0"/>
                <w:i w:val="0"/>
                <w:iCs w:val="0"/>
                <w:strike w:val="0"/>
                <w:dstrike w:val="0"/>
                <w:color w:val="000000" w:themeColor="text1" w:themeTint="FF"/>
                <w:sz w:val="24"/>
                <w:szCs w:val="24"/>
                <w:u w:val="none"/>
                <w14:textFill>
                  <w14:solidFill>
                    <w14:schemeClr w14:val="tx1">
                      <w14:lumMod w14:val="100000"/>
                      <w14:lumOff w14:val="0"/>
                    </w14:schemeClr>
                  </w14:solidFill>
                </w14:textFill>
              </w:rPr>
              <w:t xml:space="preserve">3 months </w:t>
            </w:r>
          </w:p>
        </w:tc>
      </w:tr>
      <w:tr w14:paraId="59D596CD">
        <w:tblPrEx>
          <w:tblCellMar>
            <w:top w:w="0" w:type="dxa"/>
            <w:left w:w="108" w:type="dxa"/>
            <w:bottom w:w="0" w:type="dxa"/>
            <w:right w:w="108" w:type="dxa"/>
          </w:tblCellMar>
        </w:tblPrEx>
        <w:trPr>
          <w:trHeight w:val="300" w:hRule="atLeast"/>
        </w:trPr>
        <w:tc>
          <w:tcPr>
            <w:tcW w:w="1547" w:type="dxa"/>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B2A1C7"/>
            <w:tcMar>
              <w:top w:w="100" w:type="dxa"/>
              <w:left w:w="100" w:type="dxa"/>
              <w:bottom w:w="100" w:type="dxa"/>
              <w:right w:w="100" w:type="dxa"/>
            </w:tcMar>
            <w:vAlign w:val="top"/>
          </w:tcPr>
          <w:p w14:paraId="33959D2A">
            <w:pPr>
              <w:spacing w:before="0" w:beforeAutospacing="0" w:after="0" w:afterAutospacing="0"/>
              <w:jc w:val="both"/>
            </w:pPr>
            <w:r>
              <w:rPr>
                <w:rFonts w:ascii="Times New Roman" w:hAnsi="Times New Roman" w:eastAsia="Times New Roman" w:cs="Times New Roman"/>
                <w:b w:val="0"/>
                <w:bCs w:val="0"/>
                <w:i w:val="0"/>
                <w:iCs w:val="0"/>
                <w:strike w:val="0"/>
                <w:dstrike w:val="0"/>
                <w:color w:val="000000" w:themeColor="text1" w:themeTint="FF"/>
                <w:sz w:val="24"/>
                <w:szCs w:val="24"/>
                <w:u w:val="none"/>
                <w14:textFill>
                  <w14:solidFill>
                    <w14:schemeClr w14:val="tx1">
                      <w14:lumMod w14:val="100000"/>
                      <w14:lumOff w14:val="0"/>
                    </w14:schemeClr>
                  </w14:solidFill>
                </w14:textFill>
              </w:rPr>
              <w:t xml:space="preserve">Self-Directed Learning </w:t>
            </w:r>
          </w:p>
        </w:tc>
        <w:tc>
          <w:tcPr>
            <w:tcW w:w="1348" w:type="dxa"/>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B2A1C7"/>
            <w:tcMar>
              <w:top w:w="100" w:type="dxa"/>
              <w:left w:w="100" w:type="dxa"/>
              <w:bottom w:w="100" w:type="dxa"/>
              <w:right w:w="100" w:type="dxa"/>
            </w:tcMar>
            <w:vAlign w:val="top"/>
          </w:tcPr>
          <w:p w14:paraId="05200110">
            <w:pPr>
              <w:spacing w:before="0" w:beforeAutospacing="0" w:after="0" w:afterAutospacing="0"/>
              <w:jc w:val="both"/>
            </w:pPr>
            <w:r>
              <w:rPr>
                <w:rFonts w:ascii="Times New Roman" w:hAnsi="Times New Roman" w:eastAsia="Times New Roman" w:cs="Times New Roman"/>
                <w:b w:val="0"/>
                <w:bCs w:val="0"/>
                <w:i w:val="0"/>
                <w:iCs w:val="0"/>
                <w:strike w:val="0"/>
                <w:dstrike w:val="0"/>
                <w:color w:val="000000" w:themeColor="text1" w:themeTint="FF"/>
                <w:sz w:val="24"/>
                <w:szCs w:val="24"/>
                <w:u w:val="none"/>
                <w14:textFill>
                  <w14:solidFill>
                    <w14:schemeClr w14:val="tx1">
                      <w14:lumMod w14:val="100000"/>
                      <w14:lumOff w14:val="0"/>
                    </w14:schemeClr>
                  </w14:solidFill>
                </w14:textFill>
              </w:rPr>
              <w:t xml:space="preserve">Develops and follows Personal Development Plan </w:t>
            </w:r>
          </w:p>
        </w:tc>
        <w:tc>
          <w:tcPr>
            <w:tcW w:w="1348" w:type="dxa"/>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B2A1C7"/>
            <w:tcMar>
              <w:top w:w="100" w:type="dxa"/>
              <w:left w:w="100" w:type="dxa"/>
              <w:bottom w:w="100" w:type="dxa"/>
              <w:right w:w="100" w:type="dxa"/>
            </w:tcMar>
            <w:vAlign w:val="top"/>
          </w:tcPr>
          <w:p w14:paraId="3A106710">
            <w:pPr>
              <w:spacing w:before="0" w:beforeAutospacing="0" w:after="0" w:afterAutospacing="0"/>
              <w:jc w:val="both"/>
            </w:pPr>
            <w:r>
              <w:rPr>
                <w:rFonts w:ascii="Times New Roman" w:hAnsi="Times New Roman" w:eastAsia="Times New Roman" w:cs="Times New Roman"/>
                <w:b w:val="0"/>
                <w:bCs w:val="0"/>
                <w:i w:val="0"/>
                <w:iCs w:val="0"/>
                <w:strike w:val="0"/>
                <w:dstrike w:val="0"/>
                <w:color w:val="000000" w:themeColor="text1" w:themeTint="FF"/>
                <w:sz w:val="24"/>
                <w:szCs w:val="24"/>
                <w:u w:val="none"/>
                <w14:textFill>
                  <w14:solidFill>
                    <w14:schemeClr w14:val="tx1">
                      <w14:lumMod w14:val="100000"/>
                      <w14:lumOff w14:val="0"/>
                    </w14:schemeClr>
                  </w14:solidFill>
                </w14:textFill>
              </w:rPr>
              <w:t xml:space="preserve">Tracking monthly progress </w:t>
            </w:r>
          </w:p>
        </w:tc>
        <w:tc>
          <w:tcPr>
            <w:tcW w:w="1348" w:type="dxa"/>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B2A1C7"/>
            <w:tcMar>
              <w:top w:w="100" w:type="dxa"/>
              <w:left w:w="100" w:type="dxa"/>
              <w:bottom w:w="100" w:type="dxa"/>
              <w:right w:w="100" w:type="dxa"/>
            </w:tcMar>
            <w:vAlign w:val="top"/>
          </w:tcPr>
          <w:p w14:paraId="03B5DBF5">
            <w:pPr>
              <w:spacing w:before="0" w:beforeAutospacing="0" w:after="0" w:afterAutospacing="0"/>
              <w:jc w:val="both"/>
            </w:pPr>
            <w:r>
              <w:rPr>
                <w:rFonts w:ascii="Times New Roman" w:hAnsi="Times New Roman" w:eastAsia="Times New Roman" w:cs="Times New Roman"/>
                <w:b w:val="0"/>
                <w:bCs w:val="0"/>
                <w:i w:val="0"/>
                <w:iCs w:val="0"/>
                <w:strike w:val="0"/>
                <w:dstrike w:val="0"/>
                <w:color w:val="000000" w:themeColor="text1" w:themeTint="FF"/>
                <w:sz w:val="24"/>
                <w:szCs w:val="24"/>
                <w:u w:val="none"/>
                <w14:textFill>
                  <w14:solidFill>
                    <w14:schemeClr w14:val="tx1">
                      <w14:lumMod w14:val="100000"/>
                      <w14:lumOff w14:val="0"/>
                    </w14:schemeClr>
                  </w14:solidFill>
                </w14:textFill>
              </w:rPr>
              <w:t xml:space="preserve">Obtaining by self-discipline </w:t>
            </w:r>
          </w:p>
        </w:tc>
        <w:tc>
          <w:tcPr>
            <w:tcW w:w="1366" w:type="dxa"/>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B2A1C7"/>
            <w:tcMar>
              <w:top w:w="100" w:type="dxa"/>
              <w:left w:w="100" w:type="dxa"/>
              <w:bottom w:w="100" w:type="dxa"/>
              <w:right w:w="100" w:type="dxa"/>
            </w:tcMar>
            <w:vAlign w:val="top"/>
          </w:tcPr>
          <w:p w14:paraId="5D1D9DC5">
            <w:pPr>
              <w:spacing w:before="0" w:beforeAutospacing="0" w:after="0" w:afterAutospacing="0"/>
              <w:jc w:val="both"/>
            </w:pPr>
            <w:r>
              <w:rPr>
                <w:rFonts w:ascii="Times New Roman" w:hAnsi="Times New Roman" w:eastAsia="Times New Roman" w:cs="Times New Roman"/>
                <w:b w:val="0"/>
                <w:bCs w:val="0"/>
                <w:i w:val="0"/>
                <w:iCs w:val="0"/>
                <w:strike w:val="0"/>
                <w:dstrike w:val="0"/>
                <w:color w:val="000000" w:themeColor="text1" w:themeTint="FF"/>
                <w:sz w:val="24"/>
                <w:szCs w:val="24"/>
                <w:u w:val="none"/>
                <w14:textFill>
                  <w14:solidFill>
                    <w14:schemeClr w14:val="tx1">
                      <w14:lumMod w14:val="100000"/>
                      <w14:lumOff w14:val="0"/>
                    </w14:schemeClr>
                  </w14:solidFill>
                </w14:textFill>
              </w:rPr>
              <w:t xml:space="preserve">Supports consistent growth </w:t>
            </w:r>
          </w:p>
        </w:tc>
        <w:tc>
          <w:tcPr>
            <w:tcW w:w="1348" w:type="dxa"/>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B2A1C7"/>
            <w:tcMar>
              <w:top w:w="100" w:type="dxa"/>
              <w:left w:w="100" w:type="dxa"/>
              <w:bottom w:w="100" w:type="dxa"/>
              <w:right w:w="100" w:type="dxa"/>
            </w:tcMar>
            <w:vAlign w:val="top"/>
          </w:tcPr>
          <w:p w14:paraId="2DF86B50">
            <w:pPr>
              <w:spacing w:before="0" w:beforeAutospacing="0" w:after="0" w:afterAutospacing="0"/>
              <w:jc w:val="both"/>
            </w:pPr>
            <w:r>
              <w:rPr>
                <w:rFonts w:ascii="Times New Roman" w:hAnsi="Times New Roman" w:eastAsia="Times New Roman" w:cs="Times New Roman"/>
                <w:b w:val="0"/>
                <w:bCs w:val="0"/>
                <w:i w:val="0"/>
                <w:iCs w:val="0"/>
                <w:strike w:val="0"/>
                <w:dstrike w:val="0"/>
                <w:color w:val="000000" w:themeColor="text1" w:themeTint="FF"/>
                <w:sz w:val="24"/>
                <w:szCs w:val="24"/>
                <w:u w:val="none"/>
                <w14:textFill>
                  <w14:solidFill>
                    <w14:schemeClr w14:val="tx1">
                      <w14:lumMod w14:val="100000"/>
                      <w14:lumOff w14:val="0"/>
                    </w14:schemeClr>
                  </w14:solidFill>
                </w14:textFill>
              </w:rPr>
              <w:t xml:space="preserve">3 months </w:t>
            </w:r>
          </w:p>
        </w:tc>
      </w:tr>
    </w:tbl>
    <w:p w14:paraId="08D520D0"/>
    <w:p w14:paraId="12483743">
      <w:pPr>
        <w:pStyle w:val="2"/>
        <w:bidi w:val="0"/>
        <w:spacing w:before="0" w:beforeAutospacing="0" w:after="0" w:afterAutospacing="0"/>
        <w:jc w:val="both"/>
      </w:pPr>
      <w:r>
        <w:rPr>
          <w:rFonts w:ascii="Times New Roman" w:hAnsi="Times New Roman" w:eastAsia="Times New Roman" w:cs="Times New Roman"/>
          <w:b/>
          <w:bCs/>
          <w:i w:val="0"/>
          <w:iCs w:val="0"/>
          <w:strike w:val="0"/>
          <w:dstrike w:val="0"/>
          <w:color w:val="000000" w:themeColor="text1" w:themeTint="FF"/>
          <w:sz w:val="24"/>
          <w:szCs w:val="24"/>
          <w:u w:val="none"/>
          <w:lang w:val="en-US"/>
          <w14:textFill>
            <w14:solidFill>
              <w14:schemeClr w14:val="tx1">
                <w14:lumMod w14:val="100000"/>
                <w14:lumOff w14:val="0"/>
              </w14:schemeClr>
            </w14:solidFill>
          </w14:textFill>
        </w:rPr>
        <w:t xml:space="preserve">Conclusion </w:t>
      </w:r>
    </w:p>
    <w:p w14:paraId="634BCC22">
      <w:pPr>
        <w:bidi w:val="0"/>
        <w:spacing w:before="0" w:beforeAutospacing="0" w:after="0" w:afterAutospacing="0"/>
        <w:jc w:val="both"/>
      </w:pPr>
      <w:r>
        <w:rPr>
          <w:rFonts w:ascii="Times New Roman" w:hAnsi="Times New Roman" w:eastAsia="Times New Roman" w:cs="Times New Roman"/>
          <w:b w:val="0"/>
          <w:bCs w:val="0"/>
          <w:i w:val="0"/>
          <w:iCs w:val="0"/>
          <w:strike w:val="0"/>
          <w:dstrike w:val="0"/>
          <w:color w:val="000000" w:themeColor="text1" w:themeTint="FF"/>
          <w:sz w:val="24"/>
          <w:szCs w:val="24"/>
          <w:u w:val="none"/>
          <w:lang w:val="en-US"/>
          <w14:textFill>
            <w14:solidFill>
              <w14:schemeClr w14:val="tx1">
                <w14:lumMod w14:val="100000"/>
                <w14:lumOff w14:val="0"/>
              </w14:schemeClr>
            </w14:solidFill>
          </w14:textFill>
        </w:rPr>
        <w:t xml:space="preserve">The evolving nature over the labour market has demanded organisational and individual feasibility.  It further requires HRM professionals to be more inclusive, oriented, and tech-savvy when it comes to skill development, workforce planning, and cultural management.  At a personal level, it reflected the capabilities that have improved the strength in teamwork, adaptability, and digital communication in leadership confidence maintenance and HR technologies advancement. </w:t>
      </w:r>
    </w:p>
    <w:p w14:paraId="32C82A8C">
      <w:pPr>
        <w:pStyle w:val="2"/>
        <w:bidi w:val="0"/>
        <w:spacing w:before="0" w:beforeAutospacing="0" w:after="0" w:afterAutospacing="0"/>
        <w:jc w:val="both"/>
      </w:pPr>
      <w:r>
        <w:rPr>
          <w:rFonts w:ascii="Times New Roman" w:hAnsi="Times New Roman" w:eastAsia="Times New Roman" w:cs="Times New Roman"/>
          <w:b/>
          <w:bCs/>
          <w:i w:val="0"/>
          <w:iCs w:val="0"/>
          <w:strike w:val="0"/>
          <w:dstrike w:val="0"/>
          <w:color w:val="000000" w:themeColor="text1" w:themeTint="FF"/>
          <w:sz w:val="24"/>
          <w:szCs w:val="24"/>
          <w:u w:val="none"/>
          <w:lang w:val="en-US"/>
          <w14:textFill>
            <w14:solidFill>
              <w14:schemeClr w14:val="tx1">
                <w14:lumMod w14:val="100000"/>
                <w14:lumOff w14:val="0"/>
              </w14:schemeClr>
            </w14:solidFill>
          </w14:textFill>
        </w:rPr>
        <w:t xml:space="preserve">References </w:t>
      </w:r>
    </w:p>
    <w:p w14:paraId="5B5D603B">
      <w:pPr>
        <w:bidi w:val="0"/>
        <w:spacing w:before="0" w:beforeAutospacing="0" w:after="0" w:afterAutospacing="0"/>
        <w:jc w:val="both"/>
      </w:pPr>
      <w:r>
        <w:rPr>
          <w:rFonts w:ascii="Times New Roman" w:hAnsi="Times New Roman" w:eastAsia="Times New Roman" w:cs="Times New Roman"/>
          <w:b w:val="0"/>
          <w:bCs w:val="0"/>
          <w:i w:val="0"/>
          <w:iCs w:val="0"/>
          <w:strike w:val="0"/>
          <w:dstrike w:val="0"/>
          <w:color w:val="000000" w:themeColor="text1" w:themeTint="FF"/>
          <w:sz w:val="24"/>
          <w:szCs w:val="24"/>
          <w:u w:val="none"/>
          <w:lang w:val="en-US"/>
          <w14:textFill>
            <w14:solidFill>
              <w14:schemeClr w14:val="tx1">
                <w14:lumMod w14:val="100000"/>
                <w14:lumOff w14:val="0"/>
              </w14:schemeClr>
            </w14:solidFill>
          </w14:textFill>
        </w:rPr>
        <w:t xml:space="preserve">Accenture (2023) AI usage in Job Search Available at: </w:t>
      </w:r>
      <w:r>
        <w:fldChar w:fldCharType="begin"/>
      </w:r>
      <w:r>
        <w:instrText xml:space="preserve"> HYPERLINK "https://www.accenture.com/in-en/careers/explore-careers/area-of-interest/ai-usage-job-search" \h </w:instrText>
      </w:r>
      <w:r>
        <w:fldChar w:fldCharType="separate"/>
      </w:r>
      <w:r>
        <w:rPr>
          <w:rStyle w:val="13"/>
          <w:rFonts w:ascii="Times New Roman" w:hAnsi="Times New Roman" w:eastAsia="Times New Roman" w:cs="Times New Roman"/>
          <w:b w:val="0"/>
          <w:bCs w:val="0"/>
          <w:i w:val="0"/>
          <w:iCs w:val="0"/>
          <w:strike w:val="0"/>
          <w:dstrike w:val="0"/>
          <w:color w:val="1155CC"/>
          <w:sz w:val="24"/>
          <w:szCs w:val="24"/>
          <w:u w:val="none"/>
          <w:lang w:val="en-US"/>
        </w:rPr>
        <w:t>https://www.accenture.com/in-en/careers/explore-careers/area-of-interest/ai-usage-job-search</w:t>
      </w:r>
      <w:r>
        <w:rPr>
          <w:rStyle w:val="13"/>
          <w:rFonts w:ascii="Times New Roman" w:hAnsi="Times New Roman" w:eastAsia="Times New Roman" w:cs="Times New Roman"/>
          <w:b w:val="0"/>
          <w:bCs w:val="0"/>
          <w:i w:val="0"/>
          <w:iCs w:val="0"/>
          <w:strike w:val="0"/>
          <w:dstrike w:val="0"/>
          <w:color w:val="1155CC"/>
          <w:sz w:val="24"/>
          <w:szCs w:val="24"/>
          <w:u w:val="none"/>
          <w:lang w:val="en-US"/>
        </w:rPr>
        <w:fldChar w:fldCharType="end"/>
      </w:r>
      <w:r>
        <w:rPr>
          <w:rFonts w:ascii="Times New Roman" w:hAnsi="Times New Roman" w:eastAsia="Times New Roman" w:cs="Times New Roman"/>
          <w:b w:val="0"/>
          <w:bCs w:val="0"/>
          <w:i w:val="0"/>
          <w:iCs w:val="0"/>
          <w:strike w:val="0"/>
          <w:dstrike w:val="0"/>
          <w:color w:val="222222"/>
          <w:sz w:val="24"/>
          <w:szCs w:val="24"/>
          <w:u w:val="none"/>
          <w:lang w:val="en-US"/>
        </w:rPr>
        <w:t xml:space="preserve"> </w:t>
      </w:r>
      <w:r>
        <w:rPr>
          <w:rFonts w:ascii="Times New Roman" w:hAnsi="Times New Roman" w:eastAsia="Times New Roman" w:cs="Times New Roman"/>
          <w:b w:val="0"/>
          <w:bCs w:val="0"/>
          <w:i w:val="0"/>
          <w:iCs w:val="0"/>
          <w:strike w:val="0"/>
          <w:dstrike w:val="0"/>
          <w:color w:val="000000" w:themeColor="text1" w:themeTint="FF"/>
          <w:sz w:val="24"/>
          <w:szCs w:val="24"/>
          <w:u w:val="none"/>
          <w:lang w:val="en-US"/>
          <w14:textFill>
            <w14:solidFill>
              <w14:schemeClr w14:val="tx1">
                <w14:lumMod w14:val="100000"/>
                <w14:lumOff w14:val="0"/>
              </w14:schemeClr>
            </w14:solidFill>
          </w14:textFill>
        </w:rPr>
        <w:t>(Accessed on: 09/11/2025)</w:t>
      </w:r>
    </w:p>
    <w:p w14:paraId="432B06F3">
      <w:pPr>
        <w:bidi w:val="0"/>
        <w:spacing w:before="0" w:beforeAutospacing="0" w:after="0" w:afterAutospacing="0"/>
        <w:jc w:val="both"/>
      </w:pPr>
      <w:r>
        <w:rPr>
          <w:rFonts w:ascii="Times New Roman" w:hAnsi="Times New Roman" w:eastAsia="Times New Roman" w:cs="Times New Roman"/>
          <w:b w:val="0"/>
          <w:bCs w:val="0"/>
          <w:i w:val="0"/>
          <w:iCs w:val="0"/>
          <w:strike w:val="0"/>
          <w:dstrike w:val="0"/>
          <w:color w:val="222222"/>
          <w:sz w:val="24"/>
          <w:szCs w:val="24"/>
          <w:u w:val="none"/>
          <w:lang w:val="en-US"/>
        </w:rPr>
        <w:t xml:space="preserve">Chan, C.K.Y. and Lee, K.K., (2023). The AI generation gap: Are Gen Z students more interested in adopting generative AI such as ChatGPT in teaching and learning than their Gen X and millennial generation teachers?. </w:t>
      </w:r>
      <w:r>
        <w:rPr>
          <w:rFonts w:ascii="Times New Roman" w:hAnsi="Times New Roman" w:eastAsia="Times New Roman" w:cs="Times New Roman"/>
          <w:b w:val="0"/>
          <w:bCs w:val="0"/>
          <w:i/>
          <w:iCs/>
          <w:strike w:val="0"/>
          <w:dstrike w:val="0"/>
          <w:color w:val="222222"/>
          <w:sz w:val="24"/>
          <w:szCs w:val="24"/>
          <w:u w:val="none"/>
          <w:lang w:val="en-US"/>
        </w:rPr>
        <w:t>Smart learning environments</w:t>
      </w:r>
      <w:r>
        <w:rPr>
          <w:rFonts w:ascii="Times New Roman" w:hAnsi="Times New Roman" w:eastAsia="Times New Roman" w:cs="Times New Roman"/>
          <w:b w:val="0"/>
          <w:bCs w:val="0"/>
          <w:i w:val="0"/>
          <w:iCs w:val="0"/>
          <w:strike w:val="0"/>
          <w:dstrike w:val="0"/>
          <w:color w:val="222222"/>
          <w:sz w:val="24"/>
          <w:szCs w:val="24"/>
          <w:u w:val="none"/>
          <w:lang w:val="en-US"/>
        </w:rPr>
        <w:t xml:space="preserve">, </w:t>
      </w:r>
      <w:r>
        <w:rPr>
          <w:rFonts w:ascii="Times New Roman" w:hAnsi="Times New Roman" w:eastAsia="Times New Roman" w:cs="Times New Roman"/>
          <w:b w:val="0"/>
          <w:bCs w:val="0"/>
          <w:i/>
          <w:iCs/>
          <w:strike w:val="0"/>
          <w:dstrike w:val="0"/>
          <w:color w:val="222222"/>
          <w:sz w:val="24"/>
          <w:szCs w:val="24"/>
          <w:u w:val="none"/>
          <w:lang w:val="en-US"/>
        </w:rPr>
        <w:t>10</w:t>
      </w:r>
      <w:r>
        <w:rPr>
          <w:rFonts w:ascii="Times New Roman" w:hAnsi="Times New Roman" w:eastAsia="Times New Roman" w:cs="Times New Roman"/>
          <w:b w:val="0"/>
          <w:bCs w:val="0"/>
          <w:i w:val="0"/>
          <w:iCs w:val="0"/>
          <w:strike w:val="0"/>
          <w:dstrike w:val="0"/>
          <w:color w:val="222222"/>
          <w:sz w:val="24"/>
          <w:szCs w:val="24"/>
          <w:u w:val="none"/>
          <w:lang w:val="en-US"/>
        </w:rPr>
        <w:t xml:space="preserve">(1), p.60. </w:t>
      </w:r>
    </w:p>
    <w:p w14:paraId="507EAF5E">
      <w:pPr>
        <w:bidi w:val="0"/>
        <w:spacing w:before="0" w:beforeAutospacing="0" w:after="0" w:afterAutospacing="0"/>
        <w:jc w:val="both"/>
      </w:pPr>
      <w:r>
        <w:rPr>
          <w:rFonts w:ascii="Times New Roman" w:hAnsi="Times New Roman" w:eastAsia="Times New Roman" w:cs="Times New Roman"/>
          <w:b w:val="0"/>
          <w:bCs w:val="0"/>
          <w:i w:val="0"/>
          <w:iCs w:val="0"/>
          <w:strike w:val="0"/>
          <w:dstrike w:val="0"/>
          <w:color w:val="000000" w:themeColor="text1" w:themeTint="FF"/>
          <w:sz w:val="24"/>
          <w:szCs w:val="24"/>
          <w:u w:val="none"/>
          <w:lang w:val="en-US"/>
          <w14:textFill>
            <w14:solidFill>
              <w14:schemeClr w14:val="tx1">
                <w14:lumMod w14:val="100000"/>
                <w14:lumOff w14:val="0"/>
              </w14:schemeClr>
            </w14:solidFill>
          </w14:textFill>
        </w:rPr>
        <w:t xml:space="preserve">Cipd (2023) Employee Communication Available at: </w:t>
      </w:r>
      <w:r>
        <w:fldChar w:fldCharType="begin"/>
      </w:r>
      <w:r>
        <w:instrText xml:space="preserve"> HYPERLINK "https://www.cipd.org/en/knowledge/factsheets/employee-communication/" \h </w:instrText>
      </w:r>
      <w:r>
        <w:fldChar w:fldCharType="separate"/>
      </w:r>
      <w:r>
        <w:rPr>
          <w:rStyle w:val="13"/>
          <w:rFonts w:ascii="Times New Roman" w:hAnsi="Times New Roman" w:eastAsia="Times New Roman" w:cs="Times New Roman"/>
          <w:b w:val="0"/>
          <w:bCs w:val="0"/>
          <w:i w:val="0"/>
          <w:iCs w:val="0"/>
          <w:strike w:val="0"/>
          <w:dstrike w:val="0"/>
          <w:color w:val="1155CC"/>
          <w:sz w:val="24"/>
          <w:szCs w:val="24"/>
          <w:u w:val="none"/>
          <w:lang w:val="en-US"/>
        </w:rPr>
        <w:t>https://www.cipd.org/en/knowledge/factsheets/employee-communication/</w:t>
      </w:r>
      <w:r>
        <w:rPr>
          <w:rStyle w:val="13"/>
          <w:rFonts w:ascii="Times New Roman" w:hAnsi="Times New Roman" w:eastAsia="Times New Roman" w:cs="Times New Roman"/>
          <w:b w:val="0"/>
          <w:bCs w:val="0"/>
          <w:i w:val="0"/>
          <w:iCs w:val="0"/>
          <w:strike w:val="0"/>
          <w:dstrike w:val="0"/>
          <w:color w:val="1155CC"/>
          <w:sz w:val="24"/>
          <w:szCs w:val="24"/>
          <w:u w:val="none"/>
          <w:lang w:val="en-US"/>
        </w:rPr>
        <w:fldChar w:fldCharType="end"/>
      </w:r>
      <w:r>
        <w:rPr>
          <w:rFonts w:ascii="Times New Roman" w:hAnsi="Times New Roman" w:eastAsia="Times New Roman" w:cs="Times New Roman"/>
          <w:b w:val="0"/>
          <w:bCs w:val="0"/>
          <w:i w:val="0"/>
          <w:iCs w:val="0"/>
          <w:strike w:val="0"/>
          <w:dstrike w:val="0"/>
          <w:color w:val="222222"/>
          <w:sz w:val="24"/>
          <w:szCs w:val="24"/>
          <w:u w:val="none"/>
          <w:lang w:val="en-US"/>
        </w:rPr>
        <w:t xml:space="preserve"> </w:t>
      </w:r>
      <w:r>
        <w:rPr>
          <w:rFonts w:ascii="Times New Roman" w:hAnsi="Times New Roman" w:eastAsia="Times New Roman" w:cs="Times New Roman"/>
          <w:b w:val="0"/>
          <w:bCs w:val="0"/>
          <w:i w:val="0"/>
          <w:iCs w:val="0"/>
          <w:strike w:val="0"/>
          <w:dstrike w:val="0"/>
          <w:color w:val="000000" w:themeColor="text1" w:themeTint="FF"/>
          <w:sz w:val="24"/>
          <w:szCs w:val="24"/>
          <w:u w:val="none"/>
          <w:lang w:val="en-US"/>
          <w14:textFill>
            <w14:solidFill>
              <w14:schemeClr w14:val="tx1">
                <w14:lumMod w14:val="100000"/>
                <w14:lumOff w14:val="0"/>
              </w14:schemeClr>
            </w14:solidFill>
          </w14:textFill>
        </w:rPr>
        <w:t>(Accessed on: 09/11/2025)</w:t>
      </w:r>
    </w:p>
    <w:p w14:paraId="78B6F01B">
      <w:pPr>
        <w:bidi w:val="0"/>
        <w:spacing w:before="0" w:beforeAutospacing="0" w:after="0" w:afterAutospacing="0"/>
        <w:jc w:val="both"/>
      </w:pPr>
      <w:r>
        <w:rPr>
          <w:rFonts w:ascii="Times New Roman" w:hAnsi="Times New Roman" w:eastAsia="Times New Roman" w:cs="Times New Roman"/>
          <w:b w:val="0"/>
          <w:bCs w:val="0"/>
          <w:i w:val="0"/>
          <w:iCs w:val="0"/>
          <w:strike w:val="0"/>
          <w:dstrike w:val="0"/>
          <w:color w:val="000000" w:themeColor="text1" w:themeTint="FF"/>
          <w:sz w:val="24"/>
          <w:szCs w:val="24"/>
          <w:u w:val="none"/>
          <w:lang w:val="en-US"/>
          <w14:textFill>
            <w14:solidFill>
              <w14:schemeClr w14:val="tx1">
                <w14:lumMod w14:val="100000"/>
                <w14:lumOff w14:val="0"/>
              </w14:schemeClr>
            </w14:solidFill>
          </w14:textFill>
        </w:rPr>
        <w:t xml:space="preserve">Cipd (2023) Learning at Work Available at: </w:t>
      </w:r>
      <w:r>
        <w:fldChar w:fldCharType="begin"/>
      </w:r>
      <w:r>
        <w:instrText xml:space="preserve"> HYPERLINK "https://www.cipd.org/en/knowledge/reports/learning-at-work/" \h </w:instrText>
      </w:r>
      <w:r>
        <w:fldChar w:fldCharType="separate"/>
      </w:r>
      <w:r>
        <w:rPr>
          <w:rStyle w:val="13"/>
          <w:rFonts w:ascii="Times New Roman" w:hAnsi="Times New Roman" w:eastAsia="Times New Roman" w:cs="Times New Roman"/>
          <w:b w:val="0"/>
          <w:bCs w:val="0"/>
          <w:i w:val="0"/>
          <w:iCs w:val="0"/>
          <w:strike w:val="0"/>
          <w:dstrike w:val="0"/>
          <w:color w:val="1155CC"/>
          <w:sz w:val="24"/>
          <w:szCs w:val="24"/>
          <w:u w:val="none"/>
          <w:lang w:val="en-US"/>
        </w:rPr>
        <w:t>https://www.cipd.org/en/knowledge/reports/learning-at-work/</w:t>
      </w:r>
      <w:r>
        <w:rPr>
          <w:rStyle w:val="13"/>
          <w:rFonts w:ascii="Times New Roman" w:hAnsi="Times New Roman" w:eastAsia="Times New Roman" w:cs="Times New Roman"/>
          <w:b w:val="0"/>
          <w:bCs w:val="0"/>
          <w:i w:val="0"/>
          <w:iCs w:val="0"/>
          <w:strike w:val="0"/>
          <w:dstrike w:val="0"/>
          <w:color w:val="1155CC"/>
          <w:sz w:val="24"/>
          <w:szCs w:val="24"/>
          <w:u w:val="none"/>
          <w:lang w:val="en-US"/>
        </w:rPr>
        <w:fldChar w:fldCharType="end"/>
      </w:r>
      <w:r>
        <w:rPr>
          <w:rFonts w:ascii="Times New Roman" w:hAnsi="Times New Roman" w:eastAsia="Times New Roman" w:cs="Times New Roman"/>
          <w:b w:val="0"/>
          <w:bCs w:val="0"/>
          <w:i w:val="0"/>
          <w:iCs w:val="0"/>
          <w:strike w:val="0"/>
          <w:dstrike w:val="0"/>
          <w:color w:val="222222"/>
          <w:sz w:val="24"/>
          <w:szCs w:val="24"/>
          <w:u w:val="none"/>
          <w:lang w:val="en-US"/>
        </w:rPr>
        <w:t xml:space="preserve"> </w:t>
      </w:r>
      <w:r>
        <w:rPr>
          <w:rFonts w:ascii="Times New Roman" w:hAnsi="Times New Roman" w:eastAsia="Times New Roman" w:cs="Times New Roman"/>
          <w:b w:val="0"/>
          <w:bCs w:val="0"/>
          <w:i w:val="0"/>
          <w:iCs w:val="0"/>
          <w:strike w:val="0"/>
          <w:dstrike w:val="0"/>
          <w:color w:val="000000" w:themeColor="text1" w:themeTint="FF"/>
          <w:sz w:val="24"/>
          <w:szCs w:val="24"/>
          <w:u w:val="none"/>
          <w:lang w:val="en-US"/>
          <w14:textFill>
            <w14:solidFill>
              <w14:schemeClr w14:val="tx1">
                <w14:lumMod w14:val="100000"/>
                <w14:lumOff w14:val="0"/>
              </w14:schemeClr>
            </w14:solidFill>
          </w14:textFill>
        </w:rPr>
        <w:t>(Accessed on: 09/11/2025)</w:t>
      </w:r>
    </w:p>
    <w:p w14:paraId="58F8E8CA">
      <w:pPr>
        <w:bidi w:val="0"/>
        <w:spacing w:before="0" w:beforeAutospacing="0" w:after="0" w:afterAutospacing="0"/>
        <w:jc w:val="both"/>
      </w:pPr>
      <w:r>
        <w:rPr>
          <w:rFonts w:ascii="Times New Roman" w:hAnsi="Times New Roman" w:eastAsia="Times New Roman" w:cs="Times New Roman"/>
          <w:b w:val="0"/>
          <w:bCs w:val="0"/>
          <w:i w:val="0"/>
          <w:iCs w:val="0"/>
          <w:strike w:val="0"/>
          <w:dstrike w:val="0"/>
          <w:color w:val="000000" w:themeColor="text1" w:themeTint="FF"/>
          <w:sz w:val="24"/>
          <w:szCs w:val="24"/>
          <w:u w:val="none"/>
          <w:lang w:val="en-US"/>
          <w14:textFill>
            <w14:solidFill>
              <w14:schemeClr w14:val="tx1">
                <w14:lumMod w14:val="100000"/>
                <w14:lumOff w14:val="0"/>
              </w14:schemeClr>
            </w14:solidFill>
          </w14:textFill>
        </w:rPr>
        <w:t xml:space="preserve">Cipd (2023) Talent Planning Available at: </w:t>
      </w:r>
      <w:r>
        <w:fldChar w:fldCharType="begin"/>
      </w:r>
      <w:r>
        <w:instrText xml:space="preserve"> HYPERLINK "https://www.cipd.org/globalassets/media/knowledge/knowledge-hub/reports/2024-pdfs/8662-resource-and-talent-planning-2024-report-web.pdf" \h </w:instrText>
      </w:r>
      <w:r>
        <w:fldChar w:fldCharType="separate"/>
      </w:r>
      <w:r>
        <w:rPr>
          <w:rStyle w:val="13"/>
          <w:rFonts w:ascii="Times New Roman" w:hAnsi="Times New Roman" w:eastAsia="Times New Roman" w:cs="Times New Roman"/>
          <w:b w:val="0"/>
          <w:bCs w:val="0"/>
          <w:i w:val="0"/>
          <w:iCs w:val="0"/>
          <w:strike w:val="0"/>
          <w:dstrike w:val="0"/>
          <w:color w:val="1155CC"/>
          <w:sz w:val="24"/>
          <w:szCs w:val="24"/>
          <w:u w:val="none"/>
          <w:lang w:val="en-US"/>
        </w:rPr>
        <w:t>https://www.cipd.org/globalassets/media/knowledge/knowledge-hub/reports/2024-pdfs/8662-resource-and-talent-planning-2024-report-web.pdf</w:t>
      </w:r>
      <w:r>
        <w:rPr>
          <w:rStyle w:val="13"/>
          <w:rFonts w:ascii="Times New Roman" w:hAnsi="Times New Roman" w:eastAsia="Times New Roman" w:cs="Times New Roman"/>
          <w:b w:val="0"/>
          <w:bCs w:val="0"/>
          <w:i w:val="0"/>
          <w:iCs w:val="0"/>
          <w:strike w:val="0"/>
          <w:dstrike w:val="0"/>
          <w:color w:val="1155CC"/>
          <w:sz w:val="24"/>
          <w:szCs w:val="24"/>
          <w:u w:val="none"/>
          <w:lang w:val="en-US"/>
        </w:rPr>
        <w:fldChar w:fldCharType="end"/>
      </w:r>
      <w:r>
        <w:rPr>
          <w:rFonts w:ascii="Times New Roman" w:hAnsi="Times New Roman" w:eastAsia="Times New Roman" w:cs="Times New Roman"/>
          <w:b w:val="0"/>
          <w:bCs w:val="0"/>
          <w:i w:val="0"/>
          <w:iCs w:val="0"/>
          <w:strike w:val="0"/>
          <w:dstrike w:val="0"/>
          <w:color w:val="000000" w:themeColor="text1" w:themeTint="FF"/>
          <w:sz w:val="24"/>
          <w:szCs w:val="24"/>
          <w:u w:val="none"/>
          <w:lang w:val="en-US"/>
          <w14:textFill>
            <w14:solidFill>
              <w14:schemeClr w14:val="tx1">
                <w14:lumMod w14:val="100000"/>
                <w14:lumOff w14:val="0"/>
              </w14:schemeClr>
            </w14:solidFill>
          </w14:textFill>
        </w:rPr>
        <w:t xml:space="preserve"> (Accessed on: 09/11/2025)</w:t>
      </w:r>
    </w:p>
    <w:p w14:paraId="46B4E3BE">
      <w:pPr>
        <w:bidi w:val="0"/>
        <w:spacing w:before="0" w:beforeAutospacing="0" w:after="0" w:afterAutospacing="0"/>
        <w:jc w:val="both"/>
      </w:pPr>
      <w:r>
        <w:rPr>
          <w:rFonts w:ascii="Times New Roman" w:hAnsi="Times New Roman" w:eastAsia="Times New Roman" w:cs="Times New Roman"/>
          <w:b w:val="0"/>
          <w:bCs w:val="0"/>
          <w:i w:val="0"/>
          <w:iCs w:val="0"/>
          <w:strike w:val="0"/>
          <w:dstrike w:val="0"/>
          <w:color w:val="000000" w:themeColor="text1" w:themeTint="FF"/>
          <w:sz w:val="24"/>
          <w:szCs w:val="24"/>
          <w:u w:val="none"/>
          <w:lang w:val="en-US"/>
          <w14:textFill>
            <w14:solidFill>
              <w14:schemeClr w14:val="tx1">
                <w14:lumMod w14:val="100000"/>
                <w14:lumOff w14:val="0"/>
              </w14:schemeClr>
            </w14:solidFill>
          </w14:textFill>
        </w:rPr>
        <w:t xml:space="preserve">Deloitte (2023) Service Consultation Available at: </w:t>
      </w:r>
      <w:r>
        <w:fldChar w:fldCharType="begin"/>
      </w:r>
      <w:r>
        <w:instrText xml:space="preserve"> HYPERLINK "https://www.deloitte.com/middle-east/en/services/consulting/collections/generative-ai-in-hr.html" \h </w:instrText>
      </w:r>
      <w:r>
        <w:fldChar w:fldCharType="separate"/>
      </w:r>
      <w:r>
        <w:rPr>
          <w:rStyle w:val="13"/>
          <w:rFonts w:ascii="Times New Roman" w:hAnsi="Times New Roman" w:eastAsia="Times New Roman" w:cs="Times New Roman"/>
          <w:b w:val="0"/>
          <w:bCs w:val="0"/>
          <w:i w:val="0"/>
          <w:iCs w:val="0"/>
          <w:strike w:val="0"/>
          <w:dstrike w:val="0"/>
          <w:color w:val="1155CC"/>
          <w:sz w:val="24"/>
          <w:szCs w:val="24"/>
          <w:u w:val="none"/>
          <w:lang w:val="en-US"/>
        </w:rPr>
        <w:t>https://www.deloitte.com/middle-east/en/services/consulting/collections/generative-ai-in-hr.html</w:t>
      </w:r>
      <w:r>
        <w:rPr>
          <w:rStyle w:val="13"/>
          <w:rFonts w:ascii="Times New Roman" w:hAnsi="Times New Roman" w:eastAsia="Times New Roman" w:cs="Times New Roman"/>
          <w:b w:val="0"/>
          <w:bCs w:val="0"/>
          <w:i w:val="0"/>
          <w:iCs w:val="0"/>
          <w:strike w:val="0"/>
          <w:dstrike w:val="0"/>
          <w:color w:val="1155CC"/>
          <w:sz w:val="24"/>
          <w:szCs w:val="24"/>
          <w:u w:val="none"/>
          <w:lang w:val="en-US"/>
        </w:rPr>
        <w:fldChar w:fldCharType="end"/>
      </w:r>
      <w:r>
        <w:rPr>
          <w:rFonts w:ascii="Times New Roman" w:hAnsi="Times New Roman" w:eastAsia="Times New Roman" w:cs="Times New Roman"/>
          <w:b w:val="0"/>
          <w:bCs w:val="0"/>
          <w:i w:val="0"/>
          <w:iCs w:val="0"/>
          <w:strike w:val="0"/>
          <w:dstrike w:val="0"/>
          <w:color w:val="222222"/>
          <w:sz w:val="24"/>
          <w:szCs w:val="24"/>
          <w:u w:val="none"/>
          <w:lang w:val="en-US"/>
        </w:rPr>
        <w:t xml:space="preserve"> </w:t>
      </w:r>
      <w:r>
        <w:rPr>
          <w:rFonts w:ascii="Times New Roman" w:hAnsi="Times New Roman" w:eastAsia="Times New Roman" w:cs="Times New Roman"/>
          <w:b w:val="0"/>
          <w:bCs w:val="0"/>
          <w:i w:val="0"/>
          <w:iCs w:val="0"/>
          <w:strike w:val="0"/>
          <w:dstrike w:val="0"/>
          <w:color w:val="000000" w:themeColor="text1" w:themeTint="FF"/>
          <w:sz w:val="24"/>
          <w:szCs w:val="24"/>
          <w:u w:val="none"/>
          <w:lang w:val="en-US"/>
          <w14:textFill>
            <w14:solidFill>
              <w14:schemeClr w14:val="tx1">
                <w14:lumMod w14:val="100000"/>
                <w14:lumOff w14:val="0"/>
              </w14:schemeClr>
            </w14:solidFill>
          </w14:textFill>
        </w:rPr>
        <w:t>(Accessed on: 09/11/2025)</w:t>
      </w:r>
    </w:p>
    <w:p w14:paraId="165E5561">
      <w:pPr>
        <w:bidi w:val="0"/>
        <w:spacing w:before="0" w:beforeAutospacing="0" w:after="0" w:afterAutospacing="0"/>
        <w:jc w:val="both"/>
      </w:pPr>
      <w:r>
        <w:rPr>
          <w:rFonts w:ascii="Times New Roman" w:hAnsi="Times New Roman" w:eastAsia="Times New Roman" w:cs="Times New Roman"/>
          <w:b w:val="0"/>
          <w:bCs w:val="0"/>
          <w:i w:val="0"/>
          <w:iCs w:val="0"/>
          <w:strike w:val="0"/>
          <w:dstrike w:val="0"/>
          <w:color w:val="222222"/>
          <w:sz w:val="24"/>
          <w:szCs w:val="24"/>
          <w:u w:val="none"/>
          <w:lang w:val="en-US"/>
        </w:rPr>
        <w:t xml:space="preserve">Faugoo, D., (2024). Human Capital as Strategic Valued Assets: Core drivers of Organizational Success in the Modern-Day Workplace. </w:t>
      </w:r>
      <w:r>
        <w:rPr>
          <w:rFonts w:ascii="Times New Roman" w:hAnsi="Times New Roman" w:eastAsia="Times New Roman" w:cs="Times New Roman"/>
          <w:b w:val="0"/>
          <w:bCs w:val="0"/>
          <w:i/>
          <w:iCs/>
          <w:strike w:val="0"/>
          <w:dstrike w:val="0"/>
          <w:color w:val="222222"/>
          <w:sz w:val="24"/>
          <w:szCs w:val="24"/>
          <w:u w:val="none"/>
          <w:lang w:val="en-US"/>
        </w:rPr>
        <w:t>International Journal of Business and Technology Management</w:t>
      </w:r>
      <w:r>
        <w:rPr>
          <w:rFonts w:ascii="Times New Roman" w:hAnsi="Times New Roman" w:eastAsia="Times New Roman" w:cs="Times New Roman"/>
          <w:b w:val="0"/>
          <w:bCs w:val="0"/>
          <w:i w:val="0"/>
          <w:iCs w:val="0"/>
          <w:strike w:val="0"/>
          <w:dstrike w:val="0"/>
          <w:color w:val="222222"/>
          <w:sz w:val="24"/>
          <w:szCs w:val="24"/>
          <w:u w:val="none"/>
          <w:lang w:val="en-US"/>
        </w:rPr>
        <w:t xml:space="preserve">, </w:t>
      </w:r>
      <w:r>
        <w:rPr>
          <w:rFonts w:ascii="Times New Roman" w:hAnsi="Times New Roman" w:eastAsia="Times New Roman" w:cs="Times New Roman"/>
          <w:b w:val="0"/>
          <w:bCs w:val="0"/>
          <w:i/>
          <w:iCs/>
          <w:strike w:val="0"/>
          <w:dstrike w:val="0"/>
          <w:color w:val="222222"/>
          <w:sz w:val="24"/>
          <w:szCs w:val="24"/>
          <w:u w:val="none"/>
          <w:lang w:val="en-US"/>
        </w:rPr>
        <w:t>6</w:t>
      </w:r>
      <w:r>
        <w:rPr>
          <w:rFonts w:ascii="Times New Roman" w:hAnsi="Times New Roman" w:eastAsia="Times New Roman" w:cs="Times New Roman"/>
          <w:b w:val="0"/>
          <w:bCs w:val="0"/>
          <w:i w:val="0"/>
          <w:iCs w:val="0"/>
          <w:strike w:val="0"/>
          <w:dstrike w:val="0"/>
          <w:color w:val="222222"/>
          <w:sz w:val="24"/>
          <w:szCs w:val="24"/>
          <w:u w:val="none"/>
          <w:lang w:val="en-US"/>
        </w:rPr>
        <w:t xml:space="preserve">(3), pp.617-628. </w:t>
      </w:r>
    </w:p>
    <w:p w14:paraId="4F131ECB">
      <w:pPr>
        <w:bidi w:val="0"/>
        <w:spacing w:before="0" w:beforeAutospacing="0" w:after="0" w:afterAutospacing="0"/>
        <w:jc w:val="both"/>
      </w:pPr>
      <w:r>
        <w:rPr>
          <w:rFonts w:ascii="Times New Roman" w:hAnsi="Times New Roman" w:eastAsia="Times New Roman" w:cs="Times New Roman"/>
          <w:b w:val="0"/>
          <w:bCs w:val="0"/>
          <w:i w:val="0"/>
          <w:iCs w:val="0"/>
          <w:strike w:val="0"/>
          <w:dstrike w:val="0"/>
          <w:color w:val="222222"/>
          <w:sz w:val="24"/>
          <w:szCs w:val="24"/>
          <w:u w:val="none"/>
          <w:lang w:val="en-US"/>
        </w:rPr>
        <w:t xml:space="preserve">Fourie, W. and Mystris, D., (2021). Leader influence beyond the individual leader: group‐level and member‐level factors that affect leader influence. </w:t>
      </w:r>
      <w:r>
        <w:rPr>
          <w:rFonts w:ascii="Times New Roman" w:hAnsi="Times New Roman" w:eastAsia="Times New Roman" w:cs="Times New Roman"/>
          <w:b w:val="0"/>
          <w:bCs w:val="0"/>
          <w:i/>
          <w:iCs/>
          <w:strike w:val="0"/>
          <w:dstrike w:val="0"/>
          <w:color w:val="222222"/>
          <w:sz w:val="24"/>
          <w:szCs w:val="24"/>
          <w:u w:val="none"/>
          <w:lang w:val="en-US"/>
        </w:rPr>
        <w:t>European Management Review</w:t>
      </w:r>
      <w:r>
        <w:rPr>
          <w:rFonts w:ascii="Times New Roman" w:hAnsi="Times New Roman" w:eastAsia="Times New Roman" w:cs="Times New Roman"/>
          <w:b w:val="0"/>
          <w:bCs w:val="0"/>
          <w:i w:val="0"/>
          <w:iCs w:val="0"/>
          <w:strike w:val="0"/>
          <w:dstrike w:val="0"/>
          <w:color w:val="222222"/>
          <w:sz w:val="24"/>
          <w:szCs w:val="24"/>
          <w:u w:val="none"/>
          <w:lang w:val="en-US"/>
        </w:rPr>
        <w:t xml:space="preserve">, </w:t>
      </w:r>
      <w:r>
        <w:rPr>
          <w:rFonts w:ascii="Times New Roman" w:hAnsi="Times New Roman" w:eastAsia="Times New Roman" w:cs="Times New Roman"/>
          <w:b w:val="0"/>
          <w:bCs w:val="0"/>
          <w:i/>
          <w:iCs/>
          <w:strike w:val="0"/>
          <w:dstrike w:val="0"/>
          <w:color w:val="222222"/>
          <w:sz w:val="24"/>
          <w:szCs w:val="24"/>
          <w:u w:val="none"/>
          <w:lang w:val="en-US"/>
        </w:rPr>
        <w:t>18</w:t>
      </w:r>
      <w:r>
        <w:rPr>
          <w:rFonts w:ascii="Times New Roman" w:hAnsi="Times New Roman" w:eastAsia="Times New Roman" w:cs="Times New Roman"/>
          <w:b w:val="0"/>
          <w:bCs w:val="0"/>
          <w:i w:val="0"/>
          <w:iCs w:val="0"/>
          <w:strike w:val="0"/>
          <w:dstrike w:val="0"/>
          <w:color w:val="222222"/>
          <w:sz w:val="24"/>
          <w:szCs w:val="24"/>
          <w:u w:val="none"/>
          <w:lang w:val="en-US"/>
        </w:rPr>
        <w:t xml:space="preserve">(1), pp.115-124. </w:t>
      </w:r>
    </w:p>
    <w:p w14:paraId="30558AFA">
      <w:pPr>
        <w:bidi w:val="0"/>
        <w:spacing w:before="0" w:beforeAutospacing="0" w:after="0" w:afterAutospacing="0"/>
        <w:jc w:val="both"/>
      </w:pPr>
      <w:r>
        <w:rPr>
          <w:rFonts w:ascii="Times New Roman" w:hAnsi="Times New Roman" w:eastAsia="Times New Roman" w:cs="Times New Roman"/>
          <w:b w:val="0"/>
          <w:bCs w:val="0"/>
          <w:i w:val="0"/>
          <w:iCs w:val="0"/>
          <w:strike w:val="0"/>
          <w:dstrike w:val="0"/>
          <w:color w:val="222222"/>
          <w:sz w:val="24"/>
          <w:szCs w:val="24"/>
          <w:u w:val="none"/>
          <w:lang w:val="en-US"/>
        </w:rPr>
        <w:t xml:space="preserve">Gerhart, B. and Feng, J., (2021). The resource-based view of the firm, human resources, and human capital: Progress and prospects. </w:t>
      </w:r>
      <w:r>
        <w:rPr>
          <w:rFonts w:ascii="Times New Roman" w:hAnsi="Times New Roman" w:eastAsia="Times New Roman" w:cs="Times New Roman"/>
          <w:b w:val="0"/>
          <w:bCs w:val="0"/>
          <w:i/>
          <w:iCs/>
          <w:strike w:val="0"/>
          <w:dstrike w:val="0"/>
          <w:color w:val="222222"/>
          <w:sz w:val="24"/>
          <w:szCs w:val="24"/>
          <w:u w:val="none"/>
          <w:lang w:val="en-US"/>
        </w:rPr>
        <w:t>Journal of management</w:t>
      </w:r>
      <w:r>
        <w:rPr>
          <w:rFonts w:ascii="Times New Roman" w:hAnsi="Times New Roman" w:eastAsia="Times New Roman" w:cs="Times New Roman"/>
          <w:b w:val="0"/>
          <w:bCs w:val="0"/>
          <w:i w:val="0"/>
          <w:iCs w:val="0"/>
          <w:strike w:val="0"/>
          <w:dstrike w:val="0"/>
          <w:color w:val="222222"/>
          <w:sz w:val="24"/>
          <w:szCs w:val="24"/>
          <w:u w:val="none"/>
          <w:lang w:val="en-US"/>
        </w:rPr>
        <w:t xml:space="preserve">, </w:t>
      </w:r>
      <w:r>
        <w:rPr>
          <w:rFonts w:ascii="Times New Roman" w:hAnsi="Times New Roman" w:eastAsia="Times New Roman" w:cs="Times New Roman"/>
          <w:b w:val="0"/>
          <w:bCs w:val="0"/>
          <w:i/>
          <w:iCs/>
          <w:strike w:val="0"/>
          <w:dstrike w:val="0"/>
          <w:color w:val="222222"/>
          <w:sz w:val="24"/>
          <w:szCs w:val="24"/>
          <w:u w:val="none"/>
          <w:lang w:val="en-US"/>
        </w:rPr>
        <w:t>47</w:t>
      </w:r>
      <w:r>
        <w:rPr>
          <w:rFonts w:ascii="Times New Roman" w:hAnsi="Times New Roman" w:eastAsia="Times New Roman" w:cs="Times New Roman"/>
          <w:b w:val="0"/>
          <w:bCs w:val="0"/>
          <w:i w:val="0"/>
          <w:iCs w:val="0"/>
          <w:strike w:val="0"/>
          <w:dstrike w:val="0"/>
          <w:color w:val="222222"/>
          <w:sz w:val="24"/>
          <w:szCs w:val="24"/>
          <w:u w:val="none"/>
          <w:lang w:val="en-US"/>
        </w:rPr>
        <w:t xml:space="preserve">(7), pp.1796-1819. </w:t>
      </w:r>
    </w:p>
    <w:p w14:paraId="45B1DB7C">
      <w:pPr>
        <w:bidi w:val="0"/>
        <w:spacing w:before="0" w:beforeAutospacing="0" w:after="0" w:afterAutospacing="0"/>
        <w:jc w:val="both"/>
      </w:pPr>
      <w:r>
        <w:rPr>
          <w:rFonts w:ascii="Times New Roman" w:hAnsi="Times New Roman" w:eastAsia="Times New Roman" w:cs="Times New Roman"/>
          <w:b w:val="0"/>
          <w:bCs w:val="0"/>
          <w:i w:val="0"/>
          <w:iCs w:val="0"/>
          <w:strike w:val="0"/>
          <w:dstrike w:val="0"/>
          <w:color w:val="000000" w:themeColor="text1" w:themeTint="FF"/>
          <w:sz w:val="24"/>
          <w:szCs w:val="24"/>
          <w:u w:val="none"/>
          <w:lang w:val="en-US"/>
          <w14:textFill>
            <w14:solidFill>
              <w14:schemeClr w14:val="tx1">
                <w14:lumMod w14:val="100000"/>
                <w14:lumOff w14:val="0"/>
              </w14:schemeClr>
            </w14:solidFill>
          </w14:textFill>
        </w:rPr>
        <w:t xml:space="preserve">Google (2023) Google Certificates Available at: </w:t>
      </w:r>
      <w:r>
        <w:fldChar w:fldCharType="begin"/>
      </w:r>
      <w:r>
        <w:instrText xml:space="preserve"> HYPERLINK "https://grow.google/intl/ssa-en/google-career-certificates/" \h </w:instrText>
      </w:r>
      <w:r>
        <w:fldChar w:fldCharType="separate"/>
      </w:r>
      <w:r>
        <w:rPr>
          <w:rStyle w:val="13"/>
          <w:rFonts w:ascii="Times New Roman" w:hAnsi="Times New Roman" w:eastAsia="Times New Roman" w:cs="Times New Roman"/>
          <w:b w:val="0"/>
          <w:bCs w:val="0"/>
          <w:i w:val="0"/>
          <w:iCs w:val="0"/>
          <w:strike w:val="0"/>
          <w:dstrike w:val="0"/>
          <w:color w:val="1155CC"/>
          <w:sz w:val="24"/>
          <w:szCs w:val="24"/>
          <w:u w:val="none"/>
          <w:lang w:val="en-US"/>
        </w:rPr>
        <w:t>https://grow.google/intl/ssa-en/google-career-certificates/</w:t>
      </w:r>
      <w:r>
        <w:rPr>
          <w:rStyle w:val="13"/>
          <w:rFonts w:ascii="Times New Roman" w:hAnsi="Times New Roman" w:eastAsia="Times New Roman" w:cs="Times New Roman"/>
          <w:b w:val="0"/>
          <w:bCs w:val="0"/>
          <w:i w:val="0"/>
          <w:iCs w:val="0"/>
          <w:strike w:val="0"/>
          <w:dstrike w:val="0"/>
          <w:color w:val="1155CC"/>
          <w:sz w:val="24"/>
          <w:szCs w:val="24"/>
          <w:u w:val="none"/>
          <w:lang w:val="en-US"/>
        </w:rPr>
        <w:fldChar w:fldCharType="end"/>
      </w:r>
      <w:r>
        <w:rPr>
          <w:rFonts w:ascii="Times New Roman" w:hAnsi="Times New Roman" w:eastAsia="Times New Roman" w:cs="Times New Roman"/>
          <w:b w:val="0"/>
          <w:bCs w:val="0"/>
          <w:i w:val="0"/>
          <w:iCs w:val="0"/>
          <w:strike w:val="0"/>
          <w:dstrike w:val="0"/>
          <w:color w:val="222222"/>
          <w:sz w:val="24"/>
          <w:szCs w:val="24"/>
          <w:u w:val="none"/>
          <w:lang w:val="en-US"/>
        </w:rPr>
        <w:t xml:space="preserve"> </w:t>
      </w:r>
      <w:r>
        <w:rPr>
          <w:rFonts w:ascii="Times New Roman" w:hAnsi="Times New Roman" w:eastAsia="Times New Roman" w:cs="Times New Roman"/>
          <w:b w:val="0"/>
          <w:bCs w:val="0"/>
          <w:i w:val="0"/>
          <w:iCs w:val="0"/>
          <w:strike w:val="0"/>
          <w:dstrike w:val="0"/>
          <w:color w:val="000000" w:themeColor="text1" w:themeTint="FF"/>
          <w:sz w:val="24"/>
          <w:szCs w:val="24"/>
          <w:u w:val="none"/>
          <w:lang w:val="en-US"/>
          <w14:textFill>
            <w14:solidFill>
              <w14:schemeClr w14:val="tx1">
                <w14:lumMod w14:val="100000"/>
                <w14:lumOff w14:val="0"/>
              </w14:schemeClr>
            </w14:solidFill>
          </w14:textFill>
        </w:rPr>
        <w:t>(Accessed on: 09/11/2025)</w:t>
      </w:r>
    </w:p>
    <w:p w14:paraId="33A2EE4A">
      <w:pPr>
        <w:bidi w:val="0"/>
        <w:spacing w:before="0" w:beforeAutospacing="0" w:after="0" w:afterAutospacing="0"/>
        <w:jc w:val="both"/>
      </w:pPr>
      <w:r>
        <w:rPr>
          <w:rFonts w:ascii="Times New Roman" w:hAnsi="Times New Roman" w:eastAsia="Times New Roman" w:cs="Times New Roman"/>
          <w:b w:val="0"/>
          <w:bCs w:val="0"/>
          <w:i w:val="0"/>
          <w:iCs w:val="0"/>
          <w:strike w:val="0"/>
          <w:dstrike w:val="0"/>
          <w:color w:val="222222"/>
          <w:sz w:val="24"/>
          <w:szCs w:val="24"/>
          <w:u w:val="none"/>
          <w:lang w:val="en-US"/>
        </w:rPr>
        <w:t xml:space="preserve">Gupta, R., (2024). Impact of artificial intelligence (AI) on human resource management (HRM). </w:t>
      </w:r>
      <w:r>
        <w:rPr>
          <w:rFonts w:ascii="Times New Roman" w:hAnsi="Times New Roman" w:eastAsia="Times New Roman" w:cs="Times New Roman"/>
          <w:b w:val="0"/>
          <w:bCs w:val="0"/>
          <w:i/>
          <w:iCs/>
          <w:strike w:val="0"/>
          <w:dstrike w:val="0"/>
          <w:color w:val="222222"/>
          <w:sz w:val="24"/>
          <w:szCs w:val="24"/>
          <w:u w:val="none"/>
          <w:lang w:val="en-US"/>
        </w:rPr>
        <w:t>International Journal For Multidisciplinary Research, doi</w:t>
      </w:r>
      <w:r>
        <w:rPr>
          <w:rFonts w:ascii="Times New Roman" w:hAnsi="Times New Roman" w:eastAsia="Times New Roman" w:cs="Times New Roman"/>
          <w:b w:val="0"/>
          <w:bCs w:val="0"/>
          <w:i w:val="0"/>
          <w:iCs w:val="0"/>
          <w:strike w:val="0"/>
          <w:dstrike w:val="0"/>
          <w:color w:val="222222"/>
          <w:sz w:val="24"/>
          <w:szCs w:val="24"/>
          <w:u w:val="none"/>
          <w:lang w:val="en-US"/>
        </w:rPr>
        <w:t xml:space="preserve">, </w:t>
      </w:r>
      <w:r>
        <w:rPr>
          <w:rFonts w:ascii="Times New Roman" w:hAnsi="Times New Roman" w:eastAsia="Times New Roman" w:cs="Times New Roman"/>
          <w:b w:val="0"/>
          <w:bCs w:val="0"/>
          <w:i/>
          <w:iCs/>
          <w:strike w:val="0"/>
          <w:dstrike w:val="0"/>
          <w:color w:val="222222"/>
          <w:sz w:val="24"/>
          <w:szCs w:val="24"/>
          <w:u w:val="none"/>
          <w:lang w:val="en-US"/>
        </w:rPr>
        <w:t>10</w:t>
      </w:r>
      <w:r>
        <w:rPr>
          <w:rFonts w:ascii="Times New Roman" w:hAnsi="Times New Roman" w:eastAsia="Times New Roman" w:cs="Times New Roman"/>
          <w:b w:val="0"/>
          <w:bCs w:val="0"/>
          <w:i w:val="0"/>
          <w:iCs w:val="0"/>
          <w:strike w:val="0"/>
          <w:dstrike w:val="0"/>
          <w:color w:val="222222"/>
          <w:sz w:val="24"/>
          <w:szCs w:val="24"/>
          <w:u w:val="none"/>
          <w:lang w:val="en-US"/>
        </w:rPr>
        <w:t xml:space="preserve">. </w:t>
      </w:r>
    </w:p>
    <w:p w14:paraId="0F41768A">
      <w:pPr>
        <w:bidi w:val="0"/>
        <w:spacing w:before="0" w:beforeAutospacing="0" w:after="0" w:afterAutospacing="0"/>
        <w:jc w:val="both"/>
      </w:pPr>
      <w:r>
        <w:rPr>
          <w:rFonts w:ascii="Times New Roman" w:hAnsi="Times New Roman" w:eastAsia="Times New Roman" w:cs="Times New Roman"/>
          <w:b w:val="0"/>
          <w:bCs w:val="0"/>
          <w:i w:val="0"/>
          <w:iCs w:val="0"/>
          <w:strike w:val="0"/>
          <w:dstrike w:val="0"/>
          <w:color w:val="000000" w:themeColor="text1" w:themeTint="FF"/>
          <w:sz w:val="24"/>
          <w:szCs w:val="24"/>
          <w:u w:val="none"/>
          <w:lang w:val="en-US"/>
          <w14:textFill>
            <w14:solidFill>
              <w14:schemeClr w14:val="tx1">
                <w14:lumMod w14:val="100000"/>
                <w14:lumOff w14:val="0"/>
              </w14:schemeClr>
            </w14:solidFill>
          </w14:textFill>
        </w:rPr>
        <w:t xml:space="preserve">Ibm (2023) 2 million individual trainigs in AI in Three years Available at: </w:t>
      </w:r>
      <w:r>
        <w:fldChar w:fldCharType="begin"/>
      </w:r>
      <w:r>
        <w:instrText xml:space="preserve"> HYPERLINK "https://newsroom.ibm.com/2023-09-18-IBM-Commits-to-Train-2-Million-in-Artificial-Intelligence-in-Three-Years,-with-a-Focus-on-Underrepresented-Communities" \h </w:instrText>
      </w:r>
      <w:r>
        <w:fldChar w:fldCharType="separate"/>
      </w:r>
      <w:r>
        <w:rPr>
          <w:rStyle w:val="13"/>
          <w:rFonts w:ascii="Times New Roman" w:hAnsi="Times New Roman" w:eastAsia="Times New Roman" w:cs="Times New Roman"/>
          <w:b w:val="0"/>
          <w:bCs w:val="0"/>
          <w:i w:val="0"/>
          <w:iCs w:val="0"/>
          <w:strike w:val="0"/>
          <w:dstrike w:val="0"/>
          <w:color w:val="1155CC"/>
          <w:sz w:val="24"/>
          <w:szCs w:val="24"/>
          <w:u w:val="none"/>
          <w:lang w:val="en-US"/>
        </w:rPr>
        <w:t>https://newsroom.ibm.com/2023-09-18-IBM-Commits-to-Train-2-Million-in-Artificial-Intelligence-in-Three-Years,-with-a-Focus-on-Underrepresented-Communities</w:t>
      </w:r>
      <w:r>
        <w:rPr>
          <w:rStyle w:val="13"/>
          <w:rFonts w:ascii="Times New Roman" w:hAnsi="Times New Roman" w:eastAsia="Times New Roman" w:cs="Times New Roman"/>
          <w:b w:val="0"/>
          <w:bCs w:val="0"/>
          <w:i w:val="0"/>
          <w:iCs w:val="0"/>
          <w:strike w:val="0"/>
          <w:dstrike w:val="0"/>
          <w:color w:val="1155CC"/>
          <w:sz w:val="24"/>
          <w:szCs w:val="24"/>
          <w:u w:val="none"/>
          <w:lang w:val="en-US"/>
        </w:rPr>
        <w:fldChar w:fldCharType="end"/>
      </w:r>
      <w:r>
        <w:rPr>
          <w:rFonts w:ascii="Times New Roman" w:hAnsi="Times New Roman" w:eastAsia="Times New Roman" w:cs="Times New Roman"/>
          <w:b w:val="0"/>
          <w:bCs w:val="0"/>
          <w:i w:val="0"/>
          <w:iCs w:val="0"/>
          <w:strike w:val="0"/>
          <w:dstrike w:val="0"/>
          <w:color w:val="222222"/>
          <w:sz w:val="24"/>
          <w:szCs w:val="24"/>
          <w:u w:val="none"/>
          <w:lang w:val="en-US"/>
        </w:rPr>
        <w:t xml:space="preserve"> </w:t>
      </w:r>
      <w:r>
        <w:rPr>
          <w:rFonts w:ascii="Times New Roman" w:hAnsi="Times New Roman" w:eastAsia="Times New Roman" w:cs="Times New Roman"/>
          <w:b w:val="0"/>
          <w:bCs w:val="0"/>
          <w:i w:val="0"/>
          <w:iCs w:val="0"/>
          <w:strike w:val="0"/>
          <w:dstrike w:val="0"/>
          <w:color w:val="000000" w:themeColor="text1" w:themeTint="FF"/>
          <w:sz w:val="24"/>
          <w:szCs w:val="24"/>
          <w:u w:val="none"/>
          <w:lang w:val="en-US"/>
          <w14:textFill>
            <w14:solidFill>
              <w14:schemeClr w14:val="tx1">
                <w14:lumMod w14:val="100000"/>
                <w14:lumOff w14:val="0"/>
              </w14:schemeClr>
            </w14:solidFill>
          </w14:textFill>
        </w:rPr>
        <w:t>(Accessed on: 09/11/2025)</w:t>
      </w:r>
    </w:p>
    <w:p w14:paraId="4A32618B">
      <w:pPr>
        <w:bidi w:val="0"/>
        <w:spacing w:before="0" w:beforeAutospacing="0" w:after="0" w:afterAutospacing="0"/>
        <w:jc w:val="both"/>
      </w:pPr>
      <w:r>
        <w:rPr>
          <w:rFonts w:ascii="Times New Roman" w:hAnsi="Times New Roman" w:eastAsia="Times New Roman" w:cs="Times New Roman"/>
          <w:b w:val="0"/>
          <w:bCs w:val="0"/>
          <w:i w:val="0"/>
          <w:iCs w:val="0"/>
          <w:strike w:val="0"/>
          <w:dstrike w:val="0"/>
          <w:color w:val="000000" w:themeColor="text1" w:themeTint="FF"/>
          <w:sz w:val="24"/>
          <w:szCs w:val="24"/>
          <w:u w:val="none"/>
          <w:lang w:val="en-US"/>
          <w14:textFill>
            <w14:solidFill>
              <w14:schemeClr w14:val="tx1">
                <w14:lumMod w14:val="100000"/>
                <w14:lumOff w14:val="0"/>
              </w14:schemeClr>
            </w14:solidFill>
          </w14:textFill>
        </w:rPr>
        <w:t xml:space="preserve">Ibm (2023) Future of HR Smart Analysis Available at: </w:t>
      </w:r>
      <w:r>
        <w:fldChar w:fldCharType="begin"/>
      </w:r>
      <w:r>
        <w:instrText xml:space="preserve"> HYPERLINK "https://www.ibm.com/services/resources/future-of-hr-smart-paper/" \h </w:instrText>
      </w:r>
      <w:r>
        <w:fldChar w:fldCharType="separate"/>
      </w:r>
      <w:r>
        <w:rPr>
          <w:rStyle w:val="13"/>
          <w:rFonts w:ascii="Times New Roman" w:hAnsi="Times New Roman" w:eastAsia="Times New Roman" w:cs="Times New Roman"/>
          <w:b w:val="0"/>
          <w:bCs w:val="0"/>
          <w:i w:val="0"/>
          <w:iCs w:val="0"/>
          <w:strike w:val="0"/>
          <w:dstrike w:val="0"/>
          <w:color w:val="1155CC"/>
          <w:sz w:val="24"/>
          <w:szCs w:val="24"/>
          <w:u w:val="none"/>
          <w:lang w:val="en-US"/>
        </w:rPr>
        <w:t>https://www.ibm.com/services/resources/future-of-hr-smart-paper/</w:t>
      </w:r>
      <w:r>
        <w:rPr>
          <w:rStyle w:val="13"/>
          <w:rFonts w:ascii="Times New Roman" w:hAnsi="Times New Roman" w:eastAsia="Times New Roman" w:cs="Times New Roman"/>
          <w:b w:val="0"/>
          <w:bCs w:val="0"/>
          <w:i w:val="0"/>
          <w:iCs w:val="0"/>
          <w:strike w:val="0"/>
          <w:dstrike w:val="0"/>
          <w:color w:val="1155CC"/>
          <w:sz w:val="24"/>
          <w:szCs w:val="24"/>
          <w:u w:val="none"/>
          <w:lang w:val="en-US"/>
        </w:rPr>
        <w:fldChar w:fldCharType="end"/>
      </w:r>
      <w:r>
        <w:rPr>
          <w:rFonts w:ascii="Times New Roman" w:hAnsi="Times New Roman" w:eastAsia="Times New Roman" w:cs="Times New Roman"/>
          <w:b w:val="0"/>
          <w:bCs w:val="0"/>
          <w:i w:val="0"/>
          <w:iCs w:val="0"/>
          <w:strike w:val="0"/>
          <w:dstrike w:val="0"/>
          <w:color w:val="222222"/>
          <w:sz w:val="24"/>
          <w:szCs w:val="24"/>
          <w:u w:val="none"/>
          <w:lang w:val="en-US"/>
        </w:rPr>
        <w:t xml:space="preserve"> </w:t>
      </w:r>
      <w:r>
        <w:rPr>
          <w:rFonts w:ascii="Times New Roman" w:hAnsi="Times New Roman" w:eastAsia="Times New Roman" w:cs="Times New Roman"/>
          <w:b w:val="0"/>
          <w:bCs w:val="0"/>
          <w:i w:val="0"/>
          <w:iCs w:val="0"/>
          <w:strike w:val="0"/>
          <w:dstrike w:val="0"/>
          <w:color w:val="000000" w:themeColor="text1" w:themeTint="FF"/>
          <w:sz w:val="24"/>
          <w:szCs w:val="24"/>
          <w:u w:val="none"/>
          <w:lang w:val="en-US"/>
          <w14:textFill>
            <w14:solidFill>
              <w14:schemeClr w14:val="tx1">
                <w14:lumMod w14:val="100000"/>
                <w14:lumOff w14:val="0"/>
              </w14:schemeClr>
            </w14:solidFill>
          </w14:textFill>
        </w:rPr>
        <w:t>(Accessed on: 09/11/2025)</w:t>
      </w:r>
    </w:p>
    <w:p w14:paraId="4BEE0DD6">
      <w:pPr>
        <w:bidi w:val="0"/>
        <w:spacing w:before="0" w:beforeAutospacing="0" w:after="0" w:afterAutospacing="0"/>
        <w:jc w:val="both"/>
      </w:pPr>
      <w:r>
        <w:rPr>
          <w:rFonts w:ascii="Times New Roman" w:hAnsi="Times New Roman" w:eastAsia="Times New Roman" w:cs="Times New Roman"/>
          <w:b w:val="0"/>
          <w:bCs w:val="0"/>
          <w:i w:val="0"/>
          <w:iCs w:val="0"/>
          <w:strike w:val="0"/>
          <w:dstrike w:val="0"/>
          <w:color w:val="222222"/>
          <w:sz w:val="24"/>
          <w:szCs w:val="24"/>
          <w:u w:val="none"/>
          <w:lang w:val="en-US"/>
        </w:rPr>
        <w:t xml:space="preserve">Mateen, A., Khoso, R.A., Raza, H., Javed, A. and Haq, I.U., (2025). HRTech 4.0: Artificial Intelligence, Predictive Analytics and Digital Platforms for Reinventing Talent Acquisition, Performance and Workforce Planning. </w:t>
      </w:r>
      <w:r>
        <w:rPr>
          <w:rFonts w:ascii="Times New Roman" w:hAnsi="Times New Roman" w:eastAsia="Times New Roman" w:cs="Times New Roman"/>
          <w:b w:val="0"/>
          <w:bCs w:val="0"/>
          <w:i/>
          <w:iCs/>
          <w:strike w:val="0"/>
          <w:dstrike w:val="0"/>
          <w:color w:val="222222"/>
          <w:sz w:val="24"/>
          <w:szCs w:val="24"/>
          <w:u w:val="none"/>
          <w:lang w:val="en-US"/>
        </w:rPr>
        <w:t>Journal of Asian Development Studies</w:t>
      </w:r>
      <w:r>
        <w:rPr>
          <w:rFonts w:ascii="Times New Roman" w:hAnsi="Times New Roman" w:eastAsia="Times New Roman" w:cs="Times New Roman"/>
          <w:b w:val="0"/>
          <w:bCs w:val="0"/>
          <w:i w:val="0"/>
          <w:iCs w:val="0"/>
          <w:strike w:val="0"/>
          <w:dstrike w:val="0"/>
          <w:color w:val="222222"/>
          <w:sz w:val="24"/>
          <w:szCs w:val="24"/>
          <w:u w:val="none"/>
          <w:lang w:val="en-US"/>
        </w:rPr>
        <w:t xml:space="preserve">, </w:t>
      </w:r>
      <w:r>
        <w:rPr>
          <w:rFonts w:ascii="Times New Roman" w:hAnsi="Times New Roman" w:eastAsia="Times New Roman" w:cs="Times New Roman"/>
          <w:b w:val="0"/>
          <w:bCs w:val="0"/>
          <w:i/>
          <w:iCs/>
          <w:strike w:val="0"/>
          <w:dstrike w:val="0"/>
          <w:color w:val="222222"/>
          <w:sz w:val="24"/>
          <w:szCs w:val="24"/>
          <w:u w:val="none"/>
          <w:lang w:val="en-US"/>
        </w:rPr>
        <w:t>14</w:t>
      </w:r>
      <w:r>
        <w:rPr>
          <w:rFonts w:ascii="Times New Roman" w:hAnsi="Times New Roman" w:eastAsia="Times New Roman" w:cs="Times New Roman"/>
          <w:b w:val="0"/>
          <w:bCs w:val="0"/>
          <w:i w:val="0"/>
          <w:iCs w:val="0"/>
          <w:strike w:val="0"/>
          <w:dstrike w:val="0"/>
          <w:color w:val="222222"/>
          <w:sz w:val="24"/>
          <w:szCs w:val="24"/>
          <w:u w:val="none"/>
          <w:lang w:val="en-US"/>
        </w:rPr>
        <w:t xml:space="preserve">(3), pp.954-969. </w:t>
      </w:r>
    </w:p>
    <w:p w14:paraId="0DA4CB90">
      <w:pPr>
        <w:bidi w:val="0"/>
        <w:spacing w:before="0" w:beforeAutospacing="0" w:after="0" w:afterAutospacing="0"/>
        <w:jc w:val="both"/>
      </w:pPr>
      <w:r>
        <w:rPr>
          <w:rFonts w:ascii="Times New Roman" w:hAnsi="Times New Roman" w:eastAsia="Times New Roman" w:cs="Times New Roman"/>
          <w:b w:val="0"/>
          <w:bCs w:val="0"/>
          <w:i w:val="0"/>
          <w:iCs w:val="0"/>
          <w:strike w:val="0"/>
          <w:dstrike w:val="0"/>
          <w:color w:val="000000" w:themeColor="text1" w:themeTint="FF"/>
          <w:sz w:val="24"/>
          <w:szCs w:val="24"/>
          <w:u w:val="none"/>
          <w:lang w:val="en-US"/>
          <w14:textFill>
            <w14:solidFill>
              <w14:schemeClr w14:val="tx1">
                <w14:lumMod w14:val="100000"/>
                <w14:lumOff w14:val="0"/>
              </w14:schemeClr>
            </w14:solidFill>
          </w14:textFill>
        </w:rPr>
        <w:t xml:space="preserve">Oecd (2023) Digital Transformation Available at: </w:t>
      </w:r>
      <w:r>
        <w:fldChar w:fldCharType="begin"/>
      </w:r>
      <w:r>
        <w:instrText xml:space="preserve"> HYPERLINK "https://www.oecd.org/en/topics/policy-issues/digital-transformation.html" \h </w:instrText>
      </w:r>
      <w:r>
        <w:fldChar w:fldCharType="separate"/>
      </w:r>
      <w:r>
        <w:rPr>
          <w:rStyle w:val="13"/>
          <w:rFonts w:ascii="Times New Roman" w:hAnsi="Times New Roman" w:eastAsia="Times New Roman" w:cs="Times New Roman"/>
          <w:b w:val="0"/>
          <w:bCs w:val="0"/>
          <w:i w:val="0"/>
          <w:iCs w:val="0"/>
          <w:strike w:val="0"/>
          <w:dstrike w:val="0"/>
          <w:color w:val="1155CC"/>
          <w:sz w:val="24"/>
          <w:szCs w:val="24"/>
          <w:u w:val="none"/>
          <w:lang w:val="en-US"/>
        </w:rPr>
        <w:t>https://www.oecd.org/en/topics/policy-issues/digital-transformation.html</w:t>
      </w:r>
      <w:r>
        <w:rPr>
          <w:rStyle w:val="13"/>
          <w:rFonts w:ascii="Times New Roman" w:hAnsi="Times New Roman" w:eastAsia="Times New Roman" w:cs="Times New Roman"/>
          <w:b w:val="0"/>
          <w:bCs w:val="0"/>
          <w:i w:val="0"/>
          <w:iCs w:val="0"/>
          <w:strike w:val="0"/>
          <w:dstrike w:val="0"/>
          <w:color w:val="1155CC"/>
          <w:sz w:val="24"/>
          <w:szCs w:val="24"/>
          <w:u w:val="none"/>
          <w:lang w:val="en-US"/>
        </w:rPr>
        <w:fldChar w:fldCharType="end"/>
      </w:r>
      <w:r>
        <w:rPr>
          <w:rFonts w:ascii="Times New Roman" w:hAnsi="Times New Roman" w:eastAsia="Times New Roman" w:cs="Times New Roman"/>
          <w:b w:val="0"/>
          <w:bCs w:val="0"/>
          <w:i w:val="0"/>
          <w:iCs w:val="0"/>
          <w:strike w:val="0"/>
          <w:dstrike w:val="0"/>
          <w:color w:val="222222"/>
          <w:sz w:val="24"/>
          <w:szCs w:val="24"/>
          <w:u w:val="none"/>
          <w:lang w:val="en-US"/>
        </w:rPr>
        <w:t xml:space="preserve"> </w:t>
      </w:r>
      <w:r>
        <w:rPr>
          <w:rFonts w:ascii="Times New Roman" w:hAnsi="Times New Roman" w:eastAsia="Times New Roman" w:cs="Times New Roman"/>
          <w:b w:val="0"/>
          <w:bCs w:val="0"/>
          <w:i w:val="0"/>
          <w:iCs w:val="0"/>
          <w:strike w:val="0"/>
          <w:dstrike w:val="0"/>
          <w:color w:val="000000" w:themeColor="text1" w:themeTint="FF"/>
          <w:sz w:val="24"/>
          <w:szCs w:val="24"/>
          <w:u w:val="none"/>
          <w:lang w:val="en-US"/>
          <w14:textFill>
            <w14:solidFill>
              <w14:schemeClr w14:val="tx1">
                <w14:lumMod w14:val="100000"/>
                <w14:lumOff w14:val="0"/>
              </w14:schemeClr>
            </w14:solidFill>
          </w14:textFill>
        </w:rPr>
        <w:t>(Accessed on: 09/11/2025)</w:t>
      </w:r>
    </w:p>
    <w:p w14:paraId="051FEE7B">
      <w:pPr>
        <w:bidi w:val="0"/>
        <w:spacing w:before="0" w:beforeAutospacing="0" w:after="0" w:afterAutospacing="0"/>
        <w:jc w:val="both"/>
      </w:pPr>
      <w:r>
        <w:rPr>
          <w:rFonts w:ascii="Times New Roman" w:hAnsi="Times New Roman" w:eastAsia="Times New Roman" w:cs="Times New Roman"/>
          <w:b w:val="0"/>
          <w:bCs w:val="0"/>
          <w:i w:val="0"/>
          <w:iCs w:val="0"/>
          <w:strike w:val="0"/>
          <w:dstrike w:val="0"/>
          <w:color w:val="000000" w:themeColor="text1" w:themeTint="FF"/>
          <w:sz w:val="24"/>
          <w:szCs w:val="24"/>
          <w:u w:val="none"/>
          <w:lang w:val="en-US"/>
          <w14:textFill>
            <w14:solidFill>
              <w14:schemeClr w14:val="tx1">
                <w14:lumMod w14:val="100000"/>
                <w14:lumOff w14:val="0"/>
              </w14:schemeClr>
            </w14:solidFill>
          </w14:textFill>
        </w:rPr>
        <w:t xml:space="preserve">Oecd (2023) Employment Available at: </w:t>
      </w:r>
      <w:r>
        <w:fldChar w:fldCharType="begin"/>
      </w:r>
      <w:r>
        <w:instrText xml:space="preserve"> HYPERLINK "https://www.oecd.org/en/publications/2025/07/oecd-employment-outlook-2025_5345f034/full-report/component-6.html" \h </w:instrText>
      </w:r>
      <w:r>
        <w:fldChar w:fldCharType="separate"/>
      </w:r>
      <w:r>
        <w:rPr>
          <w:rStyle w:val="13"/>
          <w:rFonts w:ascii="Times New Roman" w:hAnsi="Times New Roman" w:eastAsia="Times New Roman" w:cs="Times New Roman"/>
          <w:b w:val="0"/>
          <w:bCs w:val="0"/>
          <w:i w:val="0"/>
          <w:iCs w:val="0"/>
          <w:strike w:val="0"/>
          <w:dstrike w:val="0"/>
          <w:color w:val="1155CC"/>
          <w:sz w:val="24"/>
          <w:szCs w:val="24"/>
          <w:u w:val="none"/>
          <w:lang w:val="en-US"/>
        </w:rPr>
        <w:t>https://www.oecd.org/en/publications/2025/07/oecd-employment-outlook-2025_5345f034/full-report/component-6.html</w:t>
      </w:r>
      <w:r>
        <w:rPr>
          <w:rStyle w:val="13"/>
          <w:rFonts w:ascii="Times New Roman" w:hAnsi="Times New Roman" w:eastAsia="Times New Roman" w:cs="Times New Roman"/>
          <w:b w:val="0"/>
          <w:bCs w:val="0"/>
          <w:i w:val="0"/>
          <w:iCs w:val="0"/>
          <w:strike w:val="0"/>
          <w:dstrike w:val="0"/>
          <w:color w:val="1155CC"/>
          <w:sz w:val="24"/>
          <w:szCs w:val="24"/>
          <w:u w:val="none"/>
          <w:lang w:val="en-US"/>
        </w:rPr>
        <w:fldChar w:fldCharType="end"/>
      </w:r>
      <w:r>
        <w:rPr>
          <w:rFonts w:ascii="Times New Roman" w:hAnsi="Times New Roman" w:eastAsia="Times New Roman" w:cs="Times New Roman"/>
          <w:b w:val="0"/>
          <w:bCs w:val="0"/>
          <w:i w:val="0"/>
          <w:iCs w:val="0"/>
          <w:strike w:val="0"/>
          <w:dstrike w:val="0"/>
          <w:color w:val="222222"/>
          <w:sz w:val="24"/>
          <w:szCs w:val="24"/>
          <w:u w:val="none"/>
          <w:lang w:val="en-US"/>
        </w:rPr>
        <w:t xml:space="preserve"> </w:t>
      </w:r>
      <w:r>
        <w:rPr>
          <w:rFonts w:ascii="Times New Roman" w:hAnsi="Times New Roman" w:eastAsia="Times New Roman" w:cs="Times New Roman"/>
          <w:b w:val="0"/>
          <w:bCs w:val="0"/>
          <w:i w:val="0"/>
          <w:iCs w:val="0"/>
          <w:strike w:val="0"/>
          <w:dstrike w:val="0"/>
          <w:color w:val="000000" w:themeColor="text1" w:themeTint="FF"/>
          <w:sz w:val="24"/>
          <w:szCs w:val="24"/>
          <w:u w:val="none"/>
          <w:lang w:val="en-US"/>
          <w14:textFill>
            <w14:solidFill>
              <w14:schemeClr w14:val="tx1">
                <w14:lumMod w14:val="100000"/>
                <w14:lumOff w14:val="0"/>
              </w14:schemeClr>
            </w14:solidFill>
          </w14:textFill>
        </w:rPr>
        <w:t>(Accessed on: 09/11/2025)</w:t>
      </w:r>
    </w:p>
    <w:p w14:paraId="75E62125">
      <w:pPr>
        <w:bidi w:val="0"/>
        <w:spacing w:before="0" w:beforeAutospacing="0" w:after="0" w:afterAutospacing="0"/>
        <w:jc w:val="both"/>
      </w:pPr>
      <w:r>
        <w:rPr>
          <w:rFonts w:ascii="Times New Roman" w:hAnsi="Times New Roman" w:eastAsia="Times New Roman" w:cs="Times New Roman"/>
          <w:b w:val="0"/>
          <w:bCs w:val="0"/>
          <w:i w:val="0"/>
          <w:iCs w:val="0"/>
          <w:strike w:val="0"/>
          <w:dstrike w:val="0"/>
          <w:color w:val="222222"/>
          <w:sz w:val="24"/>
          <w:szCs w:val="24"/>
          <w:u w:val="none"/>
          <w:lang w:val="en-US"/>
        </w:rPr>
        <w:t xml:space="preserve">Shirish, A., Srivastava, S.C. and Boughzala, I., (2023). Contextualizing team adaptation for fostering creative outcomes in multicultural virtual teams: A mixed methods approach. </w:t>
      </w:r>
      <w:r>
        <w:rPr>
          <w:rFonts w:ascii="Times New Roman" w:hAnsi="Times New Roman" w:eastAsia="Times New Roman" w:cs="Times New Roman"/>
          <w:b w:val="0"/>
          <w:bCs w:val="0"/>
          <w:i/>
          <w:iCs/>
          <w:strike w:val="0"/>
          <w:dstrike w:val="0"/>
          <w:color w:val="222222"/>
          <w:sz w:val="24"/>
          <w:szCs w:val="24"/>
          <w:u w:val="none"/>
          <w:lang w:val="en-US"/>
        </w:rPr>
        <w:t>Journal of the Association for Information Systems</w:t>
      </w:r>
      <w:r>
        <w:rPr>
          <w:rFonts w:ascii="Times New Roman" w:hAnsi="Times New Roman" w:eastAsia="Times New Roman" w:cs="Times New Roman"/>
          <w:b w:val="0"/>
          <w:bCs w:val="0"/>
          <w:i w:val="0"/>
          <w:iCs w:val="0"/>
          <w:strike w:val="0"/>
          <w:dstrike w:val="0"/>
          <w:color w:val="222222"/>
          <w:sz w:val="24"/>
          <w:szCs w:val="24"/>
          <w:u w:val="none"/>
          <w:lang w:val="en-US"/>
        </w:rPr>
        <w:t xml:space="preserve">, </w:t>
      </w:r>
      <w:r>
        <w:rPr>
          <w:rFonts w:ascii="Times New Roman" w:hAnsi="Times New Roman" w:eastAsia="Times New Roman" w:cs="Times New Roman"/>
          <w:b w:val="0"/>
          <w:bCs w:val="0"/>
          <w:i/>
          <w:iCs/>
          <w:strike w:val="0"/>
          <w:dstrike w:val="0"/>
          <w:color w:val="222222"/>
          <w:sz w:val="24"/>
          <w:szCs w:val="24"/>
          <w:u w:val="none"/>
          <w:lang w:val="en-US"/>
        </w:rPr>
        <w:t>24</w:t>
      </w:r>
      <w:r>
        <w:rPr>
          <w:rFonts w:ascii="Times New Roman" w:hAnsi="Times New Roman" w:eastAsia="Times New Roman" w:cs="Times New Roman"/>
          <w:b w:val="0"/>
          <w:bCs w:val="0"/>
          <w:i w:val="0"/>
          <w:iCs w:val="0"/>
          <w:strike w:val="0"/>
          <w:dstrike w:val="0"/>
          <w:color w:val="222222"/>
          <w:sz w:val="24"/>
          <w:szCs w:val="24"/>
          <w:u w:val="none"/>
          <w:lang w:val="en-US"/>
        </w:rPr>
        <w:t xml:space="preserve">(3), pp.700-744. </w:t>
      </w:r>
    </w:p>
    <w:p w14:paraId="76571D3C">
      <w:pPr>
        <w:bidi w:val="0"/>
        <w:spacing w:before="0" w:beforeAutospacing="0" w:after="0" w:afterAutospacing="0"/>
        <w:jc w:val="both"/>
      </w:pPr>
      <w:r>
        <w:rPr>
          <w:rFonts w:ascii="Times New Roman" w:hAnsi="Times New Roman" w:eastAsia="Times New Roman" w:cs="Times New Roman"/>
          <w:b w:val="0"/>
          <w:bCs w:val="0"/>
          <w:i w:val="0"/>
          <w:iCs w:val="0"/>
          <w:strike w:val="0"/>
          <w:dstrike w:val="0"/>
          <w:color w:val="000000" w:themeColor="text1" w:themeTint="FF"/>
          <w:sz w:val="24"/>
          <w:szCs w:val="24"/>
          <w:u w:val="none"/>
          <w:lang w:val="en-US"/>
          <w14:textFill>
            <w14:solidFill>
              <w14:schemeClr w14:val="tx1">
                <w14:lumMod w14:val="100000"/>
                <w14:lumOff w14:val="0"/>
              </w14:schemeClr>
            </w14:solidFill>
          </w14:textFill>
        </w:rPr>
        <w:t xml:space="preserve">Theguardian (2023) Shortfall of workers due to brexit Available at: </w:t>
      </w:r>
      <w:r>
        <w:fldChar w:fldCharType="begin"/>
      </w:r>
      <w:r>
        <w:instrText xml:space="preserve"> HYPERLINK "https://www.theguardian.com/politics/2023/jan/17/shortfall-of-330000-workers-in-uk-due-to-brexit-say-thinktanks" \h </w:instrText>
      </w:r>
      <w:r>
        <w:fldChar w:fldCharType="separate"/>
      </w:r>
      <w:r>
        <w:rPr>
          <w:rStyle w:val="13"/>
          <w:rFonts w:ascii="Times New Roman" w:hAnsi="Times New Roman" w:eastAsia="Times New Roman" w:cs="Times New Roman"/>
          <w:b w:val="0"/>
          <w:bCs w:val="0"/>
          <w:i w:val="0"/>
          <w:iCs w:val="0"/>
          <w:strike w:val="0"/>
          <w:dstrike w:val="0"/>
          <w:color w:val="1155CC"/>
          <w:sz w:val="24"/>
          <w:szCs w:val="24"/>
          <w:u w:val="none"/>
          <w:lang w:val="en-US"/>
        </w:rPr>
        <w:t>https://www.theguardian.com/politics/2023/jan/17/shortfall-of-330000-workers-in-uk-due-to-brexit-say-thinktanks</w:t>
      </w:r>
      <w:r>
        <w:rPr>
          <w:rStyle w:val="13"/>
          <w:rFonts w:ascii="Times New Roman" w:hAnsi="Times New Roman" w:eastAsia="Times New Roman" w:cs="Times New Roman"/>
          <w:b w:val="0"/>
          <w:bCs w:val="0"/>
          <w:i w:val="0"/>
          <w:iCs w:val="0"/>
          <w:strike w:val="0"/>
          <w:dstrike w:val="0"/>
          <w:color w:val="1155CC"/>
          <w:sz w:val="24"/>
          <w:szCs w:val="24"/>
          <w:u w:val="none"/>
          <w:lang w:val="en-US"/>
        </w:rPr>
        <w:fldChar w:fldCharType="end"/>
      </w:r>
      <w:r>
        <w:rPr>
          <w:rFonts w:ascii="Times New Roman" w:hAnsi="Times New Roman" w:eastAsia="Times New Roman" w:cs="Times New Roman"/>
          <w:b w:val="0"/>
          <w:bCs w:val="0"/>
          <w:i w:val="0"/>
          <w:iCs w:val="0"/>
          <w:strike w:val="0"/>
          <w:dstrike w:val="0"/>
          <w:color w:val="222222"/>
          <w:sz w:val="24"/>
          <w:szCs w:val="24"/>
          <w:u w:val="none"/>
          <w:lang w:val="en-US"/>
        </w:rPr>
        <w:t xml:space="preserve"> </w:t>
      </w:r>
      <w:r>
        <w:rPr>
          <w:rFonts w:ascii="Times New Roman" w:hAnsi="Times New Roman" w:eastAsia="Times New Roman" w:cs="Times New Roman"/>
          <w:b w:val="0"/>
          <w:bCs w:val="0"/>
          <w:i w:val="0"/>
          <w:iCs w:val="0"/>
          <w:strike w:val="0"/>
          <w:dstrike w:val="0"/>
          <w:color w:val="000000" w:themeColor="text1" w:themeTint="FF"/>
          <w:sz w:val="24"/>
          <w:szCs w:val="24"/>
          <w:u w:val="none"/>
          <w:lang w:val="en-US"/>
          <w14:textFill>
            <w14:solidFill>
              <w14:schemeClr w14:val="tx1">
                <w14:lumMod w14:val="100000"/>
                <w14:lumOff w14:val="0"/>
              </w14:schemeClr>
            </w14:solidFill>
          </w14:textFill>
        </w:rPr>
        <w:t>(Accessed on: 09/11/2025)</w:t>
      </w:r>
    </w:p>
    <w:p w14:paraId="2FDC36FD">
      <w:pPr>
        <w:bidi w:val="0"/>
        <w:spacing w:before="0" w:beforeAutospacing="0" w:after="0" w:afterAutospacing="0"/>
        <w:jc w:val="both"/>
      </w:pPr>
      <w:r>
        <w:rPr>
          <w:rFonts w:ascii="Times New Roman" w:hAnsi="Times New Roman" w:eastAsia="Times New Roman" w:cs="Times New Roman"/>
          <w:b w:val="0"/>
          <w:bCs w:val="0"/>
          <w:i w:val="0"/>
          <w:iCs w:val="0"/>
          <w:strike w:val="0"/>
          <w:dstrike w:val="0"/>
          <w:color w:val="222222"/>
          <w:sz w:val="24"/>
          <w:szCs w:val="24"/>
          <w:u w:val="none"/>
          <w:lang w:val="en-US"/>
        </w:rPr>
        <w:t xml:space="preserve">Vithayaporn, S., Yong, S.S. and Chai, E.G., (2021). The integration of self-directed learning and employee competency in the 21st century. </w:t>
      </w:r>
      <w:r>
        <w:rPr>
          <w:rFonts w:ascii="Times New Roman" w:hAnsi="Times New Roman" w:eastAsia="Times New Roman" w:cs="Times New Roman"/>
          <w:b w:val="0"/>
          <w:bCs w:val="0"/>
          <w:i/>
          <w:iCs/>
          <w:strike w:val="0"/>
          <w:dstrike w:val="0"/>
          <w:color w:val="222222"/>
          <w:sz w:val="24"/>
          <w:szCs w:val="24"/>
          <w:u w:val="none"/>
          <w:lang w:val="en-US"/>
        </w:rPr>
        <w:t>Asian Journal of Business Research</w:t>
      </w:r>
      <w:r>
        <w:rPr>
          <w:rFonts w:ascii="Times New Roman" w:hAnsi="Times New Roman" w:eastAsia="Times New Roman" w:cs="Times New Roman"/>
          <w:b w:val="0"/>
          <w:bCs w:val="0"/>
          <w:i w:val="0"/>
          <w:iCs w:val="0"/>
          <w:strike w:val="0"/>
          <w:dstrike w:val="0"/>
          <w:color w:val="222222"/>
          <w:sz w:val="24"/>
          <w:szCs w:val="24"/>
          <w:u w:val="none"/>
          <w:lang w:val="en-US"/>
        </w:rPr>
        <w:t xml:space="preserve">, </w:t>
      </w:r>
      <w:r>
        <w:rPr>
          <w:rFonts w:ascii="Times New Roman" w:hAnsi="Times New Roman" w:eastAsia="Times New Roman" w:cs="Times New Roman"/>
          <w:b w:val="0"/>
          <w:bCs w:val="0"/>
          <w:i/>
          <w:iCs/>
          <w:strike w:val="0"/>
          <w:dstrike w:val="0"/>
          <w:color w:val="222222"/>
          <w:sz w:val="24"/>
          <w:szCs w:val="24"/>
          <w:u w:val="none"/>
          <w:lang w:val="en-US"/>
        </w:rPr>
        <w:t>11</w:t>
      </w:r>
      <w:r>
        <w:rPr>
          <w:rFonts w:ascii="Times New Roman" w:hAnsi="Times New Roman" w:eastAsia="Times New Roman" w:cs="Times New Roman"/>
          <w:b w:val="0"/>
          <w:bCs w:val="0"/>
          <w:i w:val="0"/>
          <w:iCs w:val="0"/>
          <w:strike w:val="0"/>
          <w:dstrike w:val="0"/>
          <w:color w:val="222222"/>
          <w:sz w:val="24"/>
          <w:szCs w:val="24"/>
          <w:u w:val="none"/>
          <w:lang w:val="en-US"/>
        </w:rPr>
        <w:t xml:space="preserve">(2). </w:t>
      </w:r>
    </w:p>
    <w:p w14:paraId="556F6FD1">
      <w:pPr>
        <w:bidi w:val="0"/>
        <w:spacing w:before="0" w:beforeAutospacing="0" w:after="0" w:afterAutospacing="0"/>
        <w:jc w:val="both"/>
      </w:pPr>
      <w:r>
        <w:rPr>
          <w:rFonts w:ascii="Times New Roman" w:hAnsi="Times New Roman" w:eastAsia="Times New Roman" w:cs="Times New Roman"/>
          <w:b w:val="0"/>
          <w:bCs w:val="0"/>
          <w:i w:val="0"/>
          <w:iCs w:val="0"/>
          <w:strike w:val="0"/>
          <w:dstrike w:val="0"/>
          <w:color w:val="000000" w:themeColor="text1" w:themeTint="FF"/>
          <w:sz w:val="24"/>
          <w:szCs w:val="24"/>
          <w:u w:val="none"/>
          <w:lang w:val="en-US"/>
          <w14:textFill>
            <w14:solidFill>
              <w14:schemeClr w14:val="tx1">
                <w14:lumMod w14:val="100000"/>
                <w14:lumOff w14:val="0"/>
              </w14:schemeClr>
            </w14:solidFill>
          </w14:textFill>
        </w:rPr>
        <w:t xml:space="preserve">Weforum (2023) Strategic Upskilling Available at: </w:t>
      </w:r>
      <w:r>
        <w:fldChar w:fldCharType="begin"/>
      </w:r>
      <w:r>
        <w:instrText xml:space="preserve"> HYPERLINK "https://www.weforum.org/stories/2025/04/linkedin-strategic-upskilling-ai-workplace-changes/" \h </w:instrText>
      </w:r>
      <w:r>
        <w:fldChar w:fldCharType="separate"/>
      </w:r>
      <w:r>
        <w:rPr>
          <w:rStyle w:val="13"/>
          <w:rFonts w:ascii="Times New Roman" w:hAnsi="Times New Roman" w:eastAsia="Times New Roman" w:cs="Times New Roman"/>
          <w:b w:val="0"/>
          <w:bCs w:val="0"/>
          <w:i w:val="0"/>
          <w:iCs w:val="0"/>
          <w:strike w:val="0"/>
          <w:dstrike w:val="0"/>
          <w:color w:val="1155CC"/>
          <w:sz w:val="24"/>
          <w:szCs w:val="24"/>
          <w:u w:val="none"/>
          <w:lang w:val="en-US"/>
        </w:rPr>
        <w:t>https://www.weforum.org/stories/2025/04/linkedin-strategic-upskilling-ai-workplace-changes/</w:t>
      </w:r>
      <w:r>
        <w:rPr>
          <w:rStyle w:val="13"/>
          <w:rFonts w:ascii="Times New Roman" w:hAnsi="Times New Roman" w:eastAsia="Times New Roman" w:cs="Times New Roman"/>
          <w:b w:val="0"/>
          <w:bCs w:val="0"/>
          <w:i w:val="0"/>
          <w:iCs w:val="0"/>
          <w:strike w:val="0"/>
          <w:dstrike w:val="0"/>
          <w:color w:val="1155CC"/>
          <w:sz w:val="24"/>
          <w:szCs w:val="24"/>
          <w:u w:val="none"/>
          <w:lang w:val="en-US"/>
        </w:rPr>
        <w:fldChar w:fldCharType="end"/>
      </w:r>
      <w:r>
        <w:rPr>
          <w:rFonts w:ascii="Times New Roman" w:hAnsi="Times New Roman" w:eastAsia="Times New Roman" w:cs="Times New Roman"/>
          <w:b w:val="0"/>
          <w:bCs w:val="0"/>
          <w:i w:val="0"/>
          <w:iCs w:val="0"/>
          <w:strike w:val="0"/>
          <w:dstrike w:val="0"/>
          <w:color w:val="000000" w:themeColor="text1" w:themeTint="FF"/>
          <w:sz w:val="24"/>
          <w:szCs w:val="24"/>
          <w:u w:val="none"/>
          <w:lang w:val="en-US"/>
          <w14:textFill>
            <w14:solidFill>
              <w14:schemeClr w14:val="tx1">
                <w14:lumMod w14:val="100000"/>
                <w14:lumOff w14:val="0"/>
              </w14:schemeClr>
            </w14:solidFill>
          </w14:textFill>
        </w:rPr>
        <w:t xml:space="preserve"> (Accessed on: 09/11/2025)</w:t>
      </w:r>
    </w:p>
    <w:p w14:paraId="191B85E4">
      <w:pPr>
        <w:bidi w:val="0"/>
        <w:spacing w:before="0" w:beforeAutospacing="0" w:after="0" w:afterAutospacing="0"/>
        <w:jc w:val="both"/>
      </w:pPr>
      <w:r>
        <w:rPr>
          <w:rFonts w:ascii="Times New Roman" w:hAnsi="Times New Roman" w:eastAsia="Times New Roman" w:cs="Times New Roman"/>
          <w:b w:val="0"/>
          <w:bCs w:val="0"/>
          <w:i w:val="0"/>
          <w:iCs w:val="0"/>
          <w:strike w:val="0"/>
          <w:dstrike w:val="0"/>
          <w:color w:val="000000" w:themeColor="text1" w:themeTint="FF"/>
          <w:sz w:val="24"/>
          <w:szCs w:val="24"/>
          <w:u w:val="none"/>
          <w:lang w:val="en-US"/>
          <w14:textFill>
            <w14:solidFill>
              <w14:schemeClr w14:val="tx1">
                <w14:lumMod w14:val="100000"/>
                <w14:lumOff w14:val="0"/>
              </w14:schemeClr>
            </w14:solidFill>
          </w14:textFill>
        </w:rPr>
        <w:t xml:space="preserve">Weforum (2023) The future Job Report Available at: </w:t>
      </w:r>
      <w:r>
        <w:fldChar w:fldCharType="begin"/>
      </w:r>
      <w:r>
        <w:instrText xml:space="preserve"> HYPERLINK "https://www.weforum.org/publications/the-future-of-jobs-report-2025/digest/" \h </w:instrText>
      </w:r>
      <w:r>
        <w:fldChar w:fldCharType="separate"/>
      </w:r>
      <w:r>
        <w:rPr>
          <w:rStyle w:val="13"/>
          <w:rFonts w:ascii="Times New Roman" w:hAnsi="Times New Roman" w:eastAsia="Times New Roman" w:cs="Times New Roman"/>
          <w:b w:val="0"/>
          <w:bCs w:val="0"/>
          <w:i w:val="0"/>
          <w:iCs w:val="0"/>
          <w:strike w:val="0"/>
          <w:dstrike w:val="0"/>
          <w:color w:val="1155CC"/>
          <w:sz w:val="24"/>
          <w:szCs w:val="24"/>
          <w:u w:val="none"/>
          <w:lang w:val="en-US"/>
        </w:rPr>
        <w:t>https://www.weforum.org/publications/the-future-of-jobs-report-2025/digest/</w:t>
      </w:r>
      <w:r>
        <w:rPr>
          <w:rStyle w:val="13"/>
          <w:rFonts w:ascii="Times New Roman" w:hAnsi="Times New Roman" w:eastAsia="Times New Roman" w:cs="Times New Roman"/>
          <w:b w:val="0"/>
          <w:bCs w:val="0"/>
          <w:i w:val="0"/>
          <w:iCs w:val="0"/>
          <w:strike w:val="0"/>
          <w:dstrike w:val="0"/>
          <w:color w:val="1155CC"/>
          <w:sz w:val="24"/>
          <w:szCs w:val="24"/>
          <w:u w:val="none"/>
          <w:lang w:val="en-US"/>
        </w:rPr>
        <w:fldChar w:fldCharType="end"/>
      </w:r>
      <w:r>
        <w:rPr>
          <w:rFonts w:ascii="Times New Roman" w:hAnsi="Times New Roman" w:eastAsia="Times New Roman" w:cs="Times New Roman"/>
          <w:b w:val="0"/>
          <w:bCs w:val="0"/>
          <w:i w:val="0"/>
          <w:iCs w:val="0"/>
          <w:strike w:val="0"/>
          <w:dstrike w:val="0"/>
          <w:color w:val="000000" w:themeColor="text1" w:themeTint="FF"/>
          <w:sz w:val="24"/>
          <w:szCs w:val="24"/>
          <w:u w:val="none"/>
          <w:lang w:val="en-US"/>
          <w14:textFill>
            <w14:solidFill>
              <w14:schemeClr w14:val="tx1">
                <w14:lumMod w14:val="100000"/>
                <w14:lumOff w14:val="0"/>
              </w14:schemeClr>
            </w14:solidFill>
          </w14:textFill>
        </w:rPr>
        <w:t xml:space="preserve"> (Accessed on: 09/11/2025)</w:t>
      </w:r>
    </w:p>
    <w:p w14:paraId="1D6BAD4A">
      <w:pPr>
        <w:bidi w:val="0"/>
        <w:spacing w:before="0" w:beforeAutospacing="0" w:after="0" w:afterAutospacing="0"/>
        <w:jc w:val="both"/>
      </w:pPr>
      <w:r>
        <w:rPr>
          <w:rFonts w:ascii="Times New Roman" w:hAnsi="Times New Roman" w:eastAsia="Times New Roman" w:cs="Times New Roman"/>
          <w:b w:val="0"/>
          <w:bCs w:val="0"/>
          <w:i w:val="0"/>
          <w:iCs w:val="0"/>
          <w:strike w:val="0"/>
          <w:dstrike w:val="0"/>
          <w:color w:val="000000" w:themeColor="text1" w:themeTint="FF"/>
          <w:sz w:val="24"/>
          <w:szCs w:val="24"/>
          <w:u w:val="none"/>
          <w:lang w:val="en-US"/>
          <w14:textFill>
            <w14:solidFill>
              <w14:schemeClr w14:val="tx1">
                <w14:lumMod w14:val="100000"/>
                <w14:lumOff w14:val="0"/>
              </w14:schemeClr>
            </w14:solidFill>
          </w14:textFill>
        </w:rPr>
        <w:t xml:space="preserve">Worldmigrationreport (2023) Interactive Available at: </w:t>
      </w:r>
      <w:r>
        <w:fldChar w:fldCharType="begin"/>
      </w:r>
      <w:r>
        <w:instrText xml:space="preserve"> HYPERLINK "https://worldmigrationreport.iom.int/msite/wmr-2024-interactive/" \h </w:instrText>
      </w:r>
      <w:r>
        <w:fldChar w:fldCharType="separate"/>
      </w:r>
      <w:r>
        <w:rPr>
          <w:rStyle w:val="13"/>
          <w:rFonts w:ascii="Times New Roman" w:hAnsi="Times New Roman" w:eastAsia="Times New Roman" w:cs="Times New Roman"/>
          <w:b w:val="0"/>
          <w:bCs w:val="0"/>
          <w:i w:val="0"/>
          <w:iCs w:val="0"/>
          <w:strike w:val="0"/>
          <w:dstrike w:val="0"/>
          <w:color w:val="1155CC"/>
          <w:sz w:val="24"/>
          <w:szCs w:val="24"/>
          <w:u w:val="none"/>
          <w:lang w:val="en-US"/>
        </w:rPr>
        <w:t>https://worldmigrationreport.iom.int/msite/wmr-2024-interactive/</w:t>
      </w:r>
      <w:r>
        <w:rPr>
          <w:rStyle w:val="13"/>
          <w:rFonts w:ascii="Times New Roman" w:hAnsi="Times New Roman" w:eastAsia="Times New Roman" w:cs="Times New Roman"/>
          <w:b w:val="0"/>
          <w:bCs w:val="0"/>
          <w:i w:val="0"/>
          <w:iCs w:val="0"/>
          <w:strike w:val="0"/>
          <w:dstrike w:val="0"/>
          <w:color w:val="1155CC"/>
          <w:sz w:val="24"/>
          <w:szCs w:val="24"/>
          <w:u w:val="none"/>
          <w:lang w:val="en-US"/>
        </w:rPr>
        <w:fldChar w:fldCharType="end"/>
      </w:r>
      <w:r>
        <w:rPr>
          <w:rFonts w:ascii="Times New Roman" w:hAnsi="Times New Roman" w:eastAsia="Times New Roman" w:cs="Times New Roman"/>
          <w:b w:val="0"/>
          <w:bCs w:val="0"/>
          <w:i w:val="0"/>
          <w:iCs w:val="0"/>
          <w:strike w:val="0"/>
          <w:dstrike w:val="0"/>
          <w:color w:val="222222"/>
          <w:sz w:val="24"/>
          <w:szCs w:val="24"/>
          <w:u w:val="none"/>
          <w:lang w:val="en-US"/>
        </w:rPr>
        <w:t xml:space="preserve"> </w:t>
      </w:r>
      <w:r>
        <w:rPr>
          <w:rFonts w:ascii="Times New Roman" w:hAnsi="Times New Roman" w:eastAsia="Times New Roman" w:cs="Times New Roman"/>
          <w:b w:val="0"/>
          <w:bCs w:val="0"/>
          <w:i w:val="0"/>
          <w:iCs w:val="0"/>
          <w:strike w:val="0"/>
          <w:dstrike w:val="0"/>
          <w:color w:val="000000" w:themeColor="text1" w:themeTint="FF"/>
          <w:sz w:val="24"/>
          <w:szCs w:val="24"/>
          <w:u w:val="none"/>
          <w:lang w:val="en-US"/>
          <w14:textFill>
            <w14:solidFill>
              <w14:schemeClr w14:val="tx1">
                <w14:lumMod w14:val="100000"/>
                <w14:lumOff w14:val="0"/>
              </w14:schemeClr>
            </w14:solidFill>
          </w14:textFill>
        </w:rPr>
        <w:t>(Accessed on: 09/11/2025)</w:t>
      </w:r>
    </w:p>
    <w:p w14:paraId="6FEA270B">
      <w:pPr>
        <w:bidi w:val="0"/>
        <w:spacing w:before="0" w:beforeAutospacing="0" w:after="0" w:afterAutospacing="0"/>
        <w:jc w:val="both"/>
      </w:pPr>
      <w:r>
        <w:rPr>
          <w:rFonts w:ascii="Times New Roman" w:hAnsi="Times New Roman" w:eastAsia="Times New Roman" w:cs="Times New Roman"/>
          <w:b w:val="0"/>
          <w:bCs w:val="0"/>
          <w:i w:val="0"/>
          <w:iCs w:val="0"/>
          <w:strike w:val="0"/>
          <w:dstrike w:val="0"/>
          <w:color w:val="222222"/>
          <w:sz w:val="24"/>
          <w:szCs w:val="24"/>
          <w:u w:val="none"/>
          <w:lang w:val="en-US"/>
        </w:rPr>
        <w:t xml:space="preserve">Zhang, X., Wang, P. and Peng, L., (2024). Developing a Competency Model for Human Resource Directors (HRDs) in Exponential Organizations Undergoing Digital Transformation. </w:t>
      </w:r>
      <w:r>
        <w:rPr>
          <w:rFonts w:ascii="Times New Roman" w:hAnsi="Times New Roman" w:eastAsia="Times New Roman" w:cs="Times New Roman"/>
          <w:b w:val="0"/>
          <w:bCs w:val="0"/>
          <w:i/>
          <w:iCs/>
          <w:strike w:val="0"/>
          <w:dstrike w:val="0"/>
          <w:color w:val="222222"/>
          <w:sz w:val="24"/>
          <w:szCs w:val="24"/>
          <w:u w:val="none"/>
          <w:lang w:val="en-US"/>
        </w:rPr>
        <w:t>Sustainability</w:t>
      </w:r>
      <w:r>
        <w:rPr>
          <w:rFonts w:ascii="Times New Roman" w:hAnsi="Times New Roman" w:eastAsia="Times New Roman" w:cs="Times New Roman"/>
          <w:b w:val="0"/>
          <w:bCs w:val="0"/>
          <w:i w:val="0"/>
          <w:iCs w:val="0"/>
          <w:strike w:val="0"/>
          <w:dstrike w:val="0"/>
          <w:color w:val="222222"/>
          <w:sz w:val="24"/>
          <w:szCs w:val="24"/>
          <w:u w:val="none"/>
          <w:lang w:val="en-US"/>
        </w:rPr>
        <w:t xml:space="preserve">, </w:t>
      </w:r>
      <w:r>
        <w:rPr>
          <w:rFonts w:ascii="Times New Roman" w:hAnsi="Times New Roman" w:eastAsia="Times New Roman" w:cs="Times New Roman"/>
          <w:b w:val="0"/>
          <w:bCs w:val="0"/>
          <w:i/>
          <w:iCs/>
          <w:strike w:val="0"/>
          <w:dstrike w:val="0"/>
          <w:color w:val="222222"/>
          <w:sz w:val="24"/>
          <w:szCs w:val="24"/>
          <w:u w:val="none"/>
          <w:lang w:val="en-US"/>
        </w:rPr>
        <w:t>16</w:t>
      </w:r>
      <w:r>
        <w:rPr>
          <w:rFonts w:ascii="Times New Roman" w:hAnsi="Times New Roman" w:eastAsia="Times New Roman" w:cs="Times New Roman"/>
          <w:b w:val="0"/>
          <w:bCs w:val="0"/>
          <w:i w:val="0"/>
          <w:iCs w:val="0"/>
          <w:strike w:val="0"/>
          <w:dstrike w:val="0"/>
          <w:color w:val="222222"/>
          <w:sz w:val="24"/>
          <w:szCs w:val="24"/>
          <w:u w:val="none"/>
          <w:lang w:val="en-US"/>
        </w:rPr>
        <w:t xml:space="preserve">(23), p.10540. </w:t>
      </w:r>
    </w:p>
    <w:p w14:paraId="5BC52AD2"/>
    <w:p w14:paraId="4EC02D0F"/>
    <w:sectPr>
      <w:pgSz w:w="12240" w:h="15840"/>
      <w:pgMar w:top="1440" w:right="1440" w:bottom="1440" w:left="1440" w:header="720" w:footer="720" w:gutter="0"/>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Aptos">
    <w:altName w:val="Segoe Print"/>
    <w:panose1 w:val="020B0004020202020204"/>
    <w:charset w:val="00"/>
    <w:family w:val="swiss"/>
    <w:pitch w:val="default"/>
    <w:sig w:usb0="00000000" w:usb1="00000000" w:usb2="00000000" w:usb3="00000000" w:csb0="0000019F" w:csb1="00000000"/>
  </w:font>
  <w:font w:name="Aptos Display">
    <w:altName w:val="Segoe Print"/>
    <w:panose1 w:val="020B0004020202020204"/>
    <w:charset w:val="00"/>
    <w:family w:val="swiss"/>
    <w:pitch w:val="default"/>
    <w:sig w:usb0="00000000" w:usb1="00000000" w:usb2="00000000" w:usb3="00000000" w:csb0="0000019F" w:csb1="00000000"/>
  </w:font>
  <w:font w:name="Segoe Print">
    <w:panose1 w:val="02000600000000000000"/>
    <w:charset w:val="00"/>
    <w:family w:val="auto"/>
    <w:pitch w:val="default"/>
    <w:sig w:usb0="0000028F" w:usb1="00000000" w:usb2="00000000" w:usb3="00000000" w:csb0="2000009F" w:csb1="4701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79" w:lineRule="auto"/>
      </w:pPr>
      <w:r>
        <w:separator/>
      </w:r>
    </w:p>
  </w:footnote>
  <w:footnote w:type="continuationSeparator" w:id="1">
    <w:p>
      <w:pPr>
        <w:spacing w:before="0" w:after="0" w:line="279"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00057B4"/>
    <w:rsid w:val="06D4A235"/>
    <w:rsid w:val="099E7E3C"/>
    <w:rsid w:val="16C44E29"/>
    <w:rsid w:val="177449BC"/>
    <w:rsid w:val="1A75334D"/>
    <w:rsid w:val="1AEBB379"/>
    <w:rsid w:val="249872A7"/>
    <w:rsid w:val="27EAC0F6"/>
    <w:rsid w:val="2869C010"/>
    <w:rsid w:val="28FF4FD6"/>
    <w:rsid w:val="2ACD778D"/>
    <w:rsid w:val="2DCB7AF5"/>
    <w:rsid w:val="300057B4"/>
    <w:rsid w:val="35F27B88"/>
    <w:rsid w:val="374B27EF"/>
    <w:rsid w:val="386F7E18"/>
    <w:rsid w:val="389E196F"/>
    <w:rsid w:val="3F04F302"/>
    <w:rsid w:val="40EB988E"/>
    <w:rsid w:val="474720DE"/>
    <w:rsid w:val="497A5C52"/>
    <w:rsid w:val="4AC47E87"/>
    <w:rsid w:val="4BE35F28"/>
    <w:rsid w:val="51529C96"/>
    <w:rsid w:val="52FBABEB"/>
    <w:rsid w:val="59F33A91"/>
    <w:rsid w:val="59F49E66"/>
    <w:rsid w:val="5D2684AB"/>
    <w:rsid w:val="61C444D5"/>
    <w:rsid w:val="63B73EEF"/>
    <w:rsid w:val="65AADA2F"/>
    <w:rsid w:val="66983AB0"/>
    <w:rsid w:val="6B7F6CBD"/>
    <w:rsid w:val="6B85865D"/>
    <w:rsid w:val="71F7353E"/>
    <w:rsid w:val="73D6DBEF"/>
    <w:rsid w:val="76FE11F9"/>
    <w:rsid w:val="79573657"/>
    <w:rsid w:val="7A0A2284"/>
    <w:rsid w:val="7C451127"/>
    <w:rsid w:val="7E76AB4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semiHidden="0" w:name="heading 4"/>
    <w:lsdException w:qFormat="1" w:uiPriority="9" w:semiHidden="0" w:name="heading 5"/>
    <w:lsdException w:qFormat="1" w:uiPriority="9" w:semiHidden="0" w:name="heading 6"/>
    <w:lsdException w:qFormat="1" w:uiPriority="9" w:semiHidden="0" w:name="heading 7"/>
    <w:lsdException w:qFormat="1" w:uiPriority="9" w:semiHidden="0" w:name="heading 8"/>
    <w:lsdException w:qFormat="1" w:uiPriority="9" w:semiHidden="0"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29" w:semiHidden="0" w:name="Quote"/>
    <w:lsdException w:qFormat="1" w:unhideWhenUsed="0" w:uiPriority="30" w:semiHidden="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79" w:lineRule="auto"/>
    </w:pPr>
    <w:rPr>
      <w:rFonts w:asciiTheme="minorHAnsi" w:hAnsiTheme="minorHAnsi" w:eastAsiaTheme="minorEastAsia" w:cstheme="minorBidi"/>
      <w:sz w:val="24"/>
      <w:szCs w:val="24"/>
      <w:lang w:val="en-US" w:eastAsia="ja-JP" w:bidi="ar-SA"/>
    </w:rPr>
  </w:style>
  <w:style w:type="paragraph" w:styleId="2">
    <w:name w:val="heading 1"/>
    <w:basedOn w:val="1"/>
    <w:next w:val="1"/>
    <w:link w:val="17"/>
    <w:qFormat/>
    <w:uiPriority w:val="9"/>
    <w:pPr>
      <w:keepNext/>
      <w:keepLines/>
      <w:spacing w:before="360" w:after="80"/>
      <w:outlineLvl w:val="0"/>
    </w:pPr>
    <w:rPr>
      <w:rFonts w:asciiTheme="majorHAnsi" w:hAnsiTheme="majorHAnsi" w:eastAsiaTheme="majorEastAsia" w:cstheme="majorBidi"/>
      <w:color w:val="104862" w:themeColor="accent1" w:themeShade="BF"/>
      <w:sz w:val="40"/>
      <w:szCs w:val="40"/>
    </w:rPr>
  </w:style>
  <w:style w:type="paragraph" w:styleId="3">
    <w:name w:val="heading 2"/>
    <w:basedOn w:val="1"/>
    <w:next w:val="1"/>
    <w:link w:val="18"/>
    <w:unhideWhenUsed/>
    <w:qFormat/>
    <w:uiPriority w:val="9"/>
    <w:pPr>
      <w:keepNext/>
      <w:keepLines/>
      <w:spacing w:before="160" w:after="80"/>
      <w:outlineLvl w:val="1"/>
    </w:pPr>
    <w:rPr>
      <w:rFonts w:asciiTheme="majorHAnsi" w:hAnsiTheme="majorHAnsi" w:eastAsiaTheme="majorEastAsia" w:cstheme="majorBidi"/>
      <w:color w:val="104862" w:themeColor="accent1" w:themeShade="BF"/>
      <w:sz w:val="32"/>
      <w:szCs w:val="32"/>
    </w:rPr>
  </w:style>
  <w:style w:type="paragraph" w:styleId="4">
    <w:name w:val="heading 3"/>
    <w:basedOn w:val="1"/>
    <w:next w:val="1"/>
    <w:link w:val="19"/>
    <w:unhideWhenUsed/>
    <w:qFormat/>
    <w:uiPriority w:val="9"/>
    <w:pPr>
      <w:keepNext/>
      <w:keepLines/>
      <w:spacing w:before="160" w:after="80"/>
      <w:outlineLvl w:val="2"/>
    </w:pPr>
    <w:rPr>
      <w:rFonts w:eastAsiaTheme="majorEastAsia" w:cstheme="majorBidi"/>
      <w:color w:val="104862" w:themeColor="accent1" w:themeShade="BF"/>
      <w:sz w:val="28"/>
      <w:szCs w:val="28"/>
    </w:rPr>
  </w:style>
  <w:style w:type="paragraph" w:styleId="5">
    <w:name w:val="heading 4"/>
    <w:basedOn w:val="1"/>
    <w:next w:val="1"/>
    <w:link w:val="20"/>
    <w:unhideWhenUsed/>
    <w:qFormat/>
    <w:uiPriority w:val="9"/>
    <w:pPr>
      <w:keepNext/>
      <w:keepLines/>
      <w:spacing w:before="80" w:after="40"/>
      <w:outlineLvl w:val="3"/>
    </w:pPr>
    <w:rPr>
      <w:rFonts w:eastAsiaTheme="majorEastAsia" w:cstheme="majorBidi"/>
      <w:i/>
      <w:iCs/>
      <w:color w:val="104862" w:themeColor="accent1" w:themeShade="BF"/>
    </w:rPr>
  </w:style>
  <w:style w:type="paragraph" w:styleId="6">
    <w:name w:val="heading 5"/>
    <w:basedOn w:val="1"/>
    <w:next w:val="1"/>
    <w:link w:val="21"/>
    <w:unhideWhenUsed/>
    <w:qFormat/>
    <w:uiPriority w:val="9"/>
    <w:pPr>
      <w:keepNext/>
      <w:keepLines/>
      <w:spacing w:before="80" w:after="40"/>
      <w:outlineLvl w:val="4"/>
    </w:pPr>
    <w:rPr>
      <w:rFonts w:eastAsiaTheme="majorEastAsia" w:cstheme="majorBidi"/>
      <w:color w:val="104862" w:themeColor="accent1" w:themeShade="BF"/>
    </w:rPr>
  </w:style>
  <w:style w:type="paragraph" w:styleId="7">
    <w:name w:val="heading 6"/>
    <w:basedOn w:val="1"/>
    <w:next w:val="1"/>
    <w:link w:val="22"/>
    <w:unhideWhenUsed/>
    <w:qFormat/>
    <w:uiPriority w:val="9"/>
    <w:pPr>
      <w:keepNext/>
      <w:keepLines/>
      <w:spacing w:before="40" w:after="0"/>
      <w:outlineLvl w:val="5"/>
    </w:pPr>
    <w:rPr>
      <w:rFonts w:eastAsiaTheme="majorEastAsia" w:cstheme="majorBidi"/>
      <w:i/>
      <w:iCs/>
      <w:color w:val="595959" w:themeColor="text1" w:themeTint="A6"/>
      <w14:textFill>
        <w14:solidFill>
          <w14:schemeClr w14:val="tx1">
            <w14:lumMod w14:val="65000"/>
            <w14:lumOff w14:val="35000"/>
          </w14:schemeClr>
        </w14:solidFill>
      </w14:textFill>
    </w:rPr>
  </w:style>
  <w:style w:type="paragraph" w:styleId="8">
    <w:name w:val="heading 7"/>
    <w:basedOn w:val="1"/>
    <w:next w:val="1"/>
    <w:link w:val="23"/>
    <w:unhideWhenUsed/>
    <w:qFormat/>
    <w:uiPriority w:val="9"/>
    <w:pPr>
      <w:keepNext/>
      <w:keepLines/>
      <w:spacing w:before="40" w:after="0"/>
      <w:outlineLvl w:val="6"/>
    </w:pPr>
    <w:rPr>
      <w:rFonts w:eastAsiaTheme="majorEastAsia" w:cstheme="majorBidi"/>
      <w:color w:val="595959" w:themeColor="text1" w:themeTint="A6"/>
      <w14:textFill>
        <w14:solidFill>
          <w14:schemeClr w14:val="tx1">
            <w14:lumMod w14:val="65000"/>
            <w14:lumOff w14:val="35000"/>
          </w14:schemeClr>
        </w14:solidFill>
      </w14:textFill>
    </w:rPr>
  </w:style>
  <w:style w:type="paragraph" w:styleId="9">
    <w:name w:val="heading 8"/>
    <w:basedOn w:val="1"/>
    <w:next w:val="1"/>
    <w:link w:val="24"/>
    <w:unhideWhenUsed/>
    <w:qFormat/>
    <w:uiPriority w:val="9"/>
    <w:pPr>
      <w:keepNext/>
      <w:keepLines/>
      <w:spacing w:after="0"/>
      <w:outlineLvl w:val="7"/>
    </w:pPr>
    <w:rPr>
      <w:rFonts w:eastAsiaTheme="majorEastAsia" w:cstheme="majorBidi"/>
      <w:i/>
      <w:iCs/>
      <w:color w:val="262626" w:themeColor="text1" w:themeTint="D9"/>
      <w14:textFill>
        <w14:solidFill>
          <w14:schemeClr w14:val="tx1">
            <w14:lumMod w14:val="85000"/>
            <w14:lumOff w14:val="15000"/>
          </w14:schemeClr>
        </w14:solidFill>
      </w14:textFill>
    </w:rPr>
  </w:style>
  <w:style w:type="paragraph" w:styleId="10">
    <w:name w:val="heading 9"/>
    <w:basedOn w:val="1"/>
    <w:next w:val="1"/>
    <w:link w:val="25"/>
    <w:unhideWhenUsed/>
    <w:qFormat/>
    <w:uiPriority w:val="9"/>
    <w:pPr>
      <w:keepNext/>
      <w:keepLines/>
      <w:spacing w:after="0"/>
      <w:outlineLvl w:val="8"/>
    </w:pPr>
    <w:rPr>
      <w:rFonts w:eastAsiaTheme="majorEastAsia" w:cstheme="majorBidi"/>
      <w:color w:val="262626" w:themeColor="text1" w:themeTint="D9"/>
      <w14:textFill>
        <w14:solidFill>
          <w14:schemeClr w14:val="tx1">
            <w14:lumMod w14:val="85000"/>
            <w14:lumOff w14:val="15000"/>
          </w14:schemeClr>
        </w14:solidFill>
      </w14:textFill>
    </w:rPr>
  </w:style>
  <w:style w:type="character" w:default="1" w:styleId="11">
    <w:name w:val="Default Paragraph Font"/>
    <w:semiHidden/>
    <w:unhideWhenUsed/>
    <w:uiPriority w:val="1"/>
  </w:style>
  <w:style w:type="table" w:default="1" w:styleId="12">
    <w:name w:val="Normal Table"/>
    <w:semiHidden/>
    <w:unhideWhenUsed/>
    <w:uiPriority w:val="99"/>
    <w:tblPr>
      <w:tblCellMar>
        <w:top w:w="0" w:type="dxa"/>
        <w:left w:w="108" w:type="dxa"/>
        <w:bottom w:w="0" w:type="dxa"/>
        <w:right w:w="108" w:type="dxa"/>
      </w:tblCellMar>
    </w:tblPr>
  </w:style>
  <w:style w:type="character" w:styleId="13">
    <w:name w:val="Hyperlink"/>
    <w:basedOn w:val="11"/>
    <w:unhideWhenUsed/>
    <w:uiPriority w:val="99"/>
    <w:rPr>
      <w:color w:val="467886"/>
      <w:u w:val="single"/>
    </w:rPr>
  </w:style>
  <w:style w:type="paragraph" w:styleId="14">
    <w:name w:val="Subtitle"/>
    <w:basedOn w:val="1"/>
    <w:next w:val="1"/>
    <w:link w:val="27"/>
    <w:qFormat/>
    <w:uiPriority w:val="11"/>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table" w:styleId="15">
    <w:name w:val="Table Grid"/>
    <w:basedOn w:val="12"/>
    <w:uiPriority w:val="59"/>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16">
    <w:name w:val="Title"/>
    <w:basedOn w:val="1"/>
    <w:next w:val="1"/>
    <w:link w:val="26"/>
    <w:qFormat/>
    <w:uiPriority w:val="10"/>
    <w:pPr>
      <w:spacing w:after="80" w:line="240" w:lineRule="auto"/>
      <w:contextualSpacing/>
    </w:pPr>
    <w:rPr>
      <w:rFonts w:asciiTheme="majorHAnsi" w:hAnsiTheme="majorHAnsi" w:eastAsiaTheme="majorEastAsia" w:cstheme="majorBidi"/>
      <w:spacing w:val="-10"/>
      <w:kern w:val="28"/>
      <w:sz w:val="56"/>
      <w:szCs w:val="56"/>
    </w:rPr>
  </w:style>
  <w:style w:type="character" w:customStyle="1" w:styleId="17">
    <w:name w:val="Heading 1 Char"/>
    <w:basedOn w:val="11"/>
    <w:link w:val="2"/>
    <w:uiPriority w:val="9"/>
    <w:rPr>
      <w:rFonts w:asciiTheme="majorHAnsi" w:hAnsiTheme="majorHAnsi" w:eastAsiaTheme="majorEastAsia" w:cstheme="majorBidi"/>
      <w:color w:val="104862" w:themeColor="accent1" w:themeShade="BF"/>
      <w:sz w:val="40"/>
      <w:szCs w:val="40"/>
    </w:rPr>
  </w:style>
  <w:style w:type="character" w:customStyle="1" w:styleId="18">
    <w:name w:val="Heading 2 Char"/>
    <w:basedOn w:val="11"/>
    <w:link w:val="3"/>
    <w:uiPriority w:val="9"/>
    <w:rPr>
      <w:rFonts w:asciiTheme="majorHAnsi" w:hAnsiTheme="majorHAnsi" w:eastAsiaTheme="majorEastAsia" w:cstheme="majorBidi"/>
      <w:color w:val="104862" w:themeColor="accent1" w:themeShade="BF"/>
      <w:sz w:val="32"/>
      <w:szCs w:val="32"/>
    </w:rPr>
  </w:style>
  <w:style w:type="character" w:customStyle="1" w:styleId="19">
    <w:name w:val="Heading 3 Char"/>
    <w:basedOn w:val="11"/>
    <w:link w:val="4"/>
    <w:uiPriority w:val="9"/>
    <w:rPr>
      <w:rFonts w:eastAsiaTheme="majorEastAsia" w:cstheme="majorBidi"/>
      <w:color w:val="104862" w:themeColor="accent1" w:themeShade="BF"/>
      <w:sz w:val="28"/>
      <w:szCs w:val="28"/>
    </w:rPr>
  </w:style>
  <w:style w:type="character" w:customStyle="1" w:styleId="20">
    <w:name w:val="Heading 4 Char"/>
    <w:basedOn w:val="11"/>
    <w:link w:val="5"/>
    <w:uiPriority w:val="9"/>
    <w:rPr>
      <w:rFonts w:eastAsiaTheme="majorEastAsia" w:cstheme="majorBidi"/>
      <w:i/>
      <w:iCs/>
      <w:color w:val="104862" w:themeColor="accent1" w:themeShade="BF"/>
    </w:rPr>
  </w:style>
  <w:style w:type="character" w:customStyle="1" w:styleId="21">
    <w:name w:val="Heading 5 Char"/>
    <w:basedOn w:val="11"/>
    <w:link w:val="6"/>
    <w:uiPriority w:val="9"/>
    <w:rPr>
      <w:rFonts w:eastAsiaTheme="majorEastAsia" w:cstheme="majorBidi"/>
      <w:color w:val="104862" w:themeColor="accent1" w:themeShade="BF"/>
    </w:rPr>
  </w:style>
  <w:style w:type="character" w:customStyle="1" w:styleId="22">
    <w:name w:val="Heading 6 Char"/>
    <w:basedOn w:val="11"/>
    <w:link w:val="7"/>
    <w:uiPriority w:val="9"/>
    <w:rPr>
      <w:rFonts w:eastAsiaTheme="majorEastAsia" w:cstheme="majorBidi"/>
      <w:i/>
      <w:iCs/>
      <w:color w:val="595959" w:themeColor="text1" w:themeTint="A6"/>
      <w14:textFill>
        <w14:solidFill>
          <w14:schemeClr w14:val="tx1">
            <w14:lumMod w14:val="65000"/>
            <w14:lumOff w14:val="35000"/>
          </w14:schemeClr>
        </w14:solidFill>
      </w14:textFill>
    </w:rPr>
  </w:style>
  <w:style w:type="character" w:customStyle="1" w:styleId="23">
    <w:name w:val="Heading 7 Char"/>
    <w:basedOn w:val="11"/>
    <w:link w:val="8"/>
    <w:uiPriority w:val="9"/>
    <w:rPr>
      <w:rFonts w:eastAsiaTheme="majorEastAsia" w:cstheme="majorBidi"/>
      <w:color w:val="595959" w:themeColor="text1" w:themeTint="A6"/>
      <w14:textFill>
        <w14:solidFill>
          <w14:schemeClr w14:val="tx1">
            <w14:lumMod w14:val="65000"/>
            <w14:lumOff w14:val="35000"/>
          </w14:schemeClr>
        </w14:solidFill>
      </w14:textFill>
    </w:rPr>
  </w:style>
  <w:style w:type="character" w:customStyle="1" w:styleId="24">
    <w:name w:val="Heading 8 Char"/>
    <w:basedOn w:val="11"/>
    <w:link w:val="9"/>
    <w:qFormat/>
    <w:uiPriority w:val="9"/>
    <w:rPr>
      <w:rFonts w:eastAsiaTheme="majorEastAsia" w:cstheme="majorBidi"/>
      <w:i/>
      <w:iCs/>
      <w:color w:val="262626" w:themeColor="text1" w:themeTint="D9"/>
      <w14:textFill>
        <w14:solidFill>
          <w14:schemeClr w14:val="tx1">
            <w14:lumMod w14:val="85000"/>
            <w14:lumOff w14:val="15000"/>
          </w14:schemeClr>
        </w14:solidFill>
      </w14:textFill>
    </w:rPr>
  </w:style>
  <w:style w:type="character" w:customStyle="1" w:styleId="25">
    <w:name w:val="Heading 9 Char"/>
    <w:basedOn w:val="11"/>
    <w:link w:val="10"/>
    <w:uiPriority w:val="9"/>
    <w:rPr>
      <w:rFonts w:eastAsiaTheme="majorEastAsia" w:cstheme="majorBidi"/>
      <w:color w:val="262626" w:themeColor="text1" w:themeTint="D9"/>
      <w14:textFill>
        <w14:solidFill>
          <w14:schemeClr w14:val="tx1">
            <w14:lumMod w14:val="85000"/>
            <w14:lumOff w14:val="15000"/>
          </w14:schemeClr>
        </w14:solidFill>
      </w14:textFill>
    </w:rPr>
  </w:style>
  <w:style w:type="character" w:customStyle="1" w:styleId="26">
    <w:name w:val="Title Char"/>
    <w:basedOn w:val="11"/>
    <w:link w:val="16"/>
    <w:uiPriority w:val="10"/>
    <w:rPr>
      <w:rFonts w:asciiTheme="majorHAnsi" w:hAnsiTheme="majorHAnsi" w:eastAsiaTheme="majorEastAsia" w:cstheme="majorBidi"/>
      <w:spacing w:val="-10"/>
      <w:kern w:val="28"/>
      <w:sz w:val="56"/>
      <w:szCs w:val="56"/>
    </w:rPr>
  </w:style>
  <w:style w:type="character" w:customStyle="1" w:styleId="27">
    <w:name w:val="Subtitle Char"/>
    <w:basedOn w:val="11"/>
    <w:link w:val="14"/>
    <w:uiPriority w:val="11"/>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character" w:customStyle="1" w:styleId="28">
    <w:name w:val="Intense Emphasis"/>
    <w:basedOn w:val="11"/>
    <w:qFormat/>
    <w:uiPriority w:val="21"/>
    <w:rPr>
      <w:i/>
      <w:iCs/>
      <w:color w:val="104862" w:themeColor="accent1" w:themeShade="BF"/>
    </w:rPr>
  </w:style>
  <w:style w:type="character" w:customStyle="1" w:styleId="29">
    <w:name w:val="Quote Char"/>
    <w:basedOn w:val="11"/>
    <w:link w:val="30"/>
    <w:uiPriority w:val="29"/>
    <w:rPr>
      <w:i/>
      <w:iCs/>
      <w:color w:val="404040" w:themeColor="text1" w:themeTint="BF"/>
      <w14:textFill>
        <w14:solidFill>
          <w14:schemeClr w14:val="tx1">
            <w14:lumMod w14:val="75000"/>
            <w14:lumOff w14:val="25000"/>
          </w14:schemeClr>
        </w14:solidFill>
      </w14:textFill>
    </w:rPr>
  </w:style>
  <w:style w:type="paragraph" w:styleId="30">
    <w:name w:val="Quote"/>
    <w:basedOn w:val="1"/>
    <w:next w:val="1"/>
    <w:link w:val="29"/>
    <w:qFormat/>
    <w:uiPriority w:val="29"/>
    <w:pPr>
      <w:spacing w:before="160"/>
      <w:jc w:val="center"/>
    </w:pPr>
    <w:rPr>
      <w:i/>
      <w:iCs/>
      <w:color w:val="404040" w:themeColor="text1" w:themeTint="BF"/>
      <w14:textFill>
        <w14:solidFill>
          <w14:schemeClr w14:val="tx1">
            <w14:lumMod w14:val="75000"/>
            <w14:lumOff w14:val="25000"/>
          </w14:schemeClr>
        </w14:solidFill>
      </w14:textFill>
    </w:rPr>
  </w:style>
  <w:style w:type="character" w:customStyle="1" w:styleId="31">
    <w:name w:val="Intense Quote Char"/>
    <w:basedOn w:val="11"/>
    <w:link w:val="32"/>
    <w:uiPriority w:val="30"/>
    <w:rPr>
      <w:i/>
      <w:iCs/>
      <w:color w:val="104862" w:themeColor="accent1" w:themeShade="BF"/>
    </w:rPr>
  </w:style>
  <w:style w:type="paragraph" w:styleId="32">
    <w:name w:val="Intense Quote"/>
    <w:basedOn w:val="1"/>
    <w:next w:val="1"/>
    <w:link w:val="31"/>
    <w:qFormat/>
    <w:uiPriority w:val="30"/>
    <w:pPr>
      <w:pBdr>
        <w:top w:val="single" w:color="0F4761" w:themeColor="accent1" w:themeShade="BF" w:sz="4" w:space="10"/>
        <w:bottom w:val="single" w:color="0F4761" w:themeColor="accent1" w:themeShade="BF" w:sz="4" w:space="10"/>
      </w:pBdr>
      <w:spacing w:before="360" w:after="360"/>
      <w:ind w:left="864" w:right="864"/>
      <w:jc w:val="center"/>
    </w:pPr>
    <w:rPr>
      <w:i/>
      <w:iCs/>
      <w:color w:val="104862" w:themeColor="accent1" w:themeShade="BF"/>
    </w:rPr>
  </w:style>
  <w:style w:type="character" w:customStyle="1" w:styleId="33">
    <w:name w:val="Intense Reference"/>
    <w:basedOn w:val="11"/>
    <w:qFormat/>
    <w:uiPriority w:val="32"/>
    <w:rPr>
      <w:b/>
      <w:bCs/>
      <w:smallCaps/>
      <w:color w:val="104862" w:themeColor="accent1" w:themeShade="BF"/>
      <w:spacing w:val="5"/>
    </w:rPr>
  </w:style>
</w:styles>
</file>

<file path=word/_rels/document.xml.rels><?xml version="1.0" encoding="UTF-8" standalone="yes"?>
<Relationships xmlns="http://schemas.openxmlformats.org/package/2006/relationships"><Relationship Id="rId9" Type="http://schemas.openxmlformats.org/officeDocument/2006/relationships/image" Target="media/image4.png"/><Relationship Id="rId8" Type="http://schemas.openxmlformats.org/officeDocument/2006/relationships/image" Target="media/image3.png"/><Relationship Id="rId7" Type="http://schemas.openxmlformats.org/officeDocument/2006/relationships/image" Target="media/image2.png"/><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5" Type="http://schemas.openxmlformats.org/officeDocument/2006/relationships/fontTable" Target="fontTable.xml"/><Relationship Id="rId14" Type="http://schemas.openxmlformats.org/officeDocument/2006/relationships/image" Target="media/image9.png"/><Relationship Id="rId13" Type="http://schemas.openxmlformats.org/officeDocument/2006/relationships/image" Target="media/image8.png"/><Relationship Id="rId12" Type="http://schemas.openxmlformats.org/officeDocument/2006/relationships/image" Target="media/image7.png"/><Relationship Id="rId11" Type="http://schemas.openxmlformats.org/officeDocument/2006/relationships/image" Target="media/image6.png"/><Relationship Id="rId10" Type="http://schemas.openxmlformats.org/officeDocument/2006/relationships/image" Target="media/image5.png"/><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14</Pages>
  <TotalTime>3</TotalTime>
  <ScaleCrop>false</ScaleCrop>
  <LinksUpToDate>false</LinksUpToDate>
  <Application>WPS Office_12.2.0.23155_F1E327BC-269C-435d-A152-05C5408002CA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2025-11-10T13:20:00Z</dcterms:created>
  <dc:creator>Sri Ram Vijayaragunathan (2432875)</dc:creator>
  <cp:lastModifiedBy>Sri Ram</cp:lastModifiedBy>
  <dcterms:modified xsi:type="dcterms:W3CDTF">2025-11-10T13:51:04Z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1033-12.2.0.23155</vt:lpwstr>
  </property>
  <property fmtid="{D5CDD505-2E9C-101B-9397-08002B2CF9AE}" pid="3" name="ICV">
    <vt:lpwstr>51D908F7521A4DE0B1518A774D0801CC_12</vt:lpwstr>
  </property>
</Properties>
</file>