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CA848" w14:textId="78907EA5" w:rsidR="0040792D" w:rsidRDefault="00FE184A">
      <w:pPr>
        <w:rPr>
          <w:sz w:val="48"/>
          <w:szCs w:val="48"/>
        </w:rPr>
      </w:pPr>
      <w:r>
        <w:rPr>
          <w:sz w:val="48"/>
          <w:szCs w:val="48"/>
        </w:rPr>
        <w:t>ACDA 5015: Advanced Physics Assignment</w:t>
      </w:r>
    </w:p>
    <w:p w14:paraId="5A576DDC" w14:textId="75E4ADC7" w:rsidR="00FE184A" w:rsidRDefault="00FE184A">
      <w:pPr>
        <w:rPr>
          <w:sz w:val="32"/>
          <w:szCs w:val="32"/>
        </w:rPr>
      </w:pPr>
      <w:r>
        <w:rPr>
          <w:sz w:val="32"/>
          <w:szCs w:val="32"/>
        </w:rPr>
        <w:t>Investigation into the effects of altering material properties when modelling a shaped charge jet</w:t>
      </w:r>
    </w:p>
    <w:p w14:paraId="60EBABCB" w14:textId="0830717E" w:rsidR="00FE184A" w:rsidRDefault="00FE184A">
      <w:pPr>
        <w:rPr>
          <w:sz w:val="24"/>
          <w:szCs w:val="24"/>
        </w:rPr>
      </w:pPr>
      <w:r>
        <w:rPr>
          <w:sz w:val="24"/>
          <w:szCs w:val="24"/>
        </w:rPr>
        <w:t>By George Tucker – 1906898</w:t>
      </w:r>
    </w:p>
    <w:p w14:paraId="0A936B4E" w14:textId="457E9A62" w:rsidR="00FE184A" w:rsidRDefault="00FE184A">
      <w:pPr>
        <w:rPr>
          <w:sz w:val="24"/>
          <w:szCs w:val="24"/>
        </w:rPr>
      </w:pPr>
    </w:p>
    <w:p w14:paraId="24F57081" w14:textId="76E9C29A" w:rsidR="00FE184A" w:rsidRDefault="00FE184A">
      <w:pPr>
        <w:rPr>
          <w:sz w:val="24"/>
          <w:szCs w:val="24"/>
        </w:rPr>
      </w:pPr>
    </w:p>
    <w:p w14:paraId="00DB8190" w14:textId="00062F48" w:rsidR="00FE184A" w:rsidRDefault="00FE184A">
      <w:pPr>
        <w:rPr>
          <w:sz w:val="24"/>
          <w:szCs w:val="24"/>
        </w:rPr>
      </w:pPr>
    </w:p>
    <w:p w14:paraId="085098F4" w14:textId="170885AC" w:rsidR="00FE184A" w:rsidRDefault="00FE184A">
      <w:pPr>
        <w:rPr>
          <w:sz w:val="24"/>
          <w:szCs w:val="24"/>
        </w:rPr>
      </w:pPr>
    </w:p>
    <w:p w14:paraId="3CFCC73E" w14:textId="48746B77" w:rsidR="00FE184A" w:rsidRDefault="00FE184A">
      <w:pPr>
        <w:rPr>
          <w:sz w:val="24"/>
          <w:szCs w:val="24"/>
        </w:rPr>
      </w:pPr>
    </w:p>
    <w:p w14:paraId="354B9B2F" w14:textId="308D2395" w:rsidR="00FE184A" w:rsidRDefault="00FE184A">
      <w:pPr>
        <w:rPr>
          <w:sz w:val="24"/>
          <w:szCs w:val="24"/>
        </w:rPr>
      </w:pPr>
    </w:p>
    <w:p w14:paraId="319AC5E0" w14:textId="19A5E570" w:rsidR="00FE184A" w:rsidRDefault="00FE184A">
      <w:pPr>
        <w:rPr>
          <w:sz w:val="24"/>
          <w:szCs w:val="24"/>
        </w:rPr>
      </w:pPr>
    </w:p>
    <w:p w14:paraId="0C5FC2F9" w14:textId="50C7704C" w:rsidR="00FE184A" w:rsidRDefault="00FE184A">
      <w:pPr>
        <w:rPr>
          <w:sz w:val="24"/>
          <w:szCs w:val="24"/>
        </w:rPr>
      </w:pPr>
    </w:p>
    <w:p w14:paraId="0E2BE309" w14:textId="44B1986D" w:rsidR="00FE184A" w:rsidRDefault="00FE184A">
      <w:pPr>
        <w:rPr>
          <w:sz w:val="24"/>
          <w:szCs w:val="24"/>
        </w:rPr>
      </w:pPr>
    </w:p>
    <w:p w14:paraId="6C31645D" w14:textId="3DE42AAA" w:rsidR="00FE184A" w:rsidRDefault="00FE184A">
      <w:pPr>
        <w:rPr>
          <w:sz w:val="24"/>
          <w:szCs w:val="24"/>
        </w:rPr>
      </w:pPr>
    </w:p>
    <w:p w14:paraId="75457E5E" w14:textId="060DC859" w:rsidR="00FE184A" w:rsidRDefault="00FE184A">
      <w:pPr>
        <w:rPr>
          <w:sz w:val="24"/>
          <w:szCs w:val="24"/>
        </w:rPr>
      </w:pPr>
    </w:p>
    <w:p w14:paraId="59CBBCE5" w14:textId="781A90BA" w:rsidR="00FE184A" w:rsidRDefault="00FE184A">
      <w:pPr>
        <w:rPr>
          <w:sz w:val="24"/>
          <w:szCs w:val="24"/>
        </w:rPr>
      </w:pPr>
    </w:p>
    <w:p w14:paraId="2E2F3339" w14:textId="63CCCABA" w:rsidR="00FE184A" w:rsidRDefault="00FE184A">
      <w:pPr>
        <w:rPr>
          <w:sz w:val="24"/>
          <w:szCs w:val="24"/>
        </w:rPr>
      </w:pPr>
    </w:p>
    <w:p w14:paraId="428A242D" w14:textId="489AADAF" w:rsidR="00FE184A" w:rsidRDefault="00FE184A">
      <w:pPr>
        <w:rPr>
          <w:sz w:val="24"/>
          <w:szCs w:val="24"/>
        </w:rPr>
      </w:pPr>
    </w:p>
    <w:p w14:paraId="7105FC85" w14:textId="0DB57461" w:rsidR="00FE184A" w:rsidRDefault="00FE184A">
      <w:pPr>
        <w:rPr>
          <w:sz w:val="24"/>
          <w:szCs w:val="24"/>
        </w:rPr>
      </w:pPr>
    </w:p>
    <w:p w14:paraId="053E5CAC" w14:textId="4475E523" w:rsidR="00FE184A" w:rsidRDefault="00FE184A">
      <w:pPr>
        <w:rPr>
          <w:sz w:val="24"/>
          <w:szCs w:val="24"/>
        </w:rPr>
      </w:pPr>
    </w:p>
    <w:p w14:paraId="79E44175" w14:textId="44B02C3A" w:rsidR="00FE184A" w:rsidRDefault="00FE184A">
      <w:pPr>
        <w:rPr>
          <w:sz w:val="24"/>
          <w:szCs w:val="24"/>
        </w:rPr>
      </w:pPr>
    </w:p>
    <w:p w14:paraId="359D7753" w14:textId="74F78537" w:rsidR="00FE184A" w:rsidRDefault="00FE184A">
      <w:pPr>
        <w:rPr>
          <w:sz w:val="24"/>
          <w:szCs w:val="24"/>
        </w:rPr>
      </w:pPr>
    </w:p>
    <w:p w14:paraId="56BE758E" w14:textId="63B0BC0C" w:rsidR="00FE184A" w:rsidRDefault="00FE184A">
      <w:pPr>
        <w:rPr>
          <w:sz w:val="24"/>
          <w:szCs w:val="24"/>
        </w:rPr>
      </w:pPr>
    </w:p>
    <w:p w14:paraId="0E2B150B" w14:textId="25D30411" w:rsidR="00FE184A" w:rsidRDefault="00FE184A">
      <w:pPr>
        <w:rPr>
          <w:sz w:val="24"/>
          <w:szCs w:val="24"/>
        </w:rPr>
      </w:pPr>
    </w:p>
    <w:p w14:paraId="2B4FB514" w14:textId="2BE27CE2" w:rsidR="00FE184A" w:rsidRDefault="00FE184A">
      <w:pPr>
        <w:rPr>
          <w:sz w:val="24"/>
          <w:szCs w:val="24"/>
        </w:rPr>
      </w:pPr>
    </w:p>
    <w:p w14:paraId="2ADDC1EB" w14:textId="186529B8" w:rsidR="00FE184A" w:rsidRDefault="00FE184A">
      <w:pPr>
        <w:rPr>
          <w:sz w:val="24"/>
          <w:szCs w:val="24"/>
        </w:rPr>
      </w:pPr>
    </w:p>
    <w:p w14:paraId="7BFE270C" w14:textId="602CE1D5" w:rsidR="00FE184A" w:rsidRDefault="00FE184A">
      <w:pPr>
        <w:rPr>
          <w:sz w:val="24"/>
          <w:szCs w:val="24"/>
        </w:rPr>
      </w:pPr>
    </w:p>
    <w:p w14:paraId="4373F1D2" w14:textId="5210CB7F" w:rsidR="00FE184A" w:rsidRDefault="00FE184A">
      <w:pPr>
        <w:rPr>
          <w:sz w:val="24"/>
          <w:szCs w:val="24"/>
        </w:rPr>
      </w:pPr>
    </w:p>
    <w:sdt>
      <w:sdtPr>
        <w:rPr>
          <w:color w:val="auto"/>
        </w:rPr>
        <w:id w:val="2118092353"/>
        <w:docPartObj>
          <w:docPartGallery w:val="Table of Contents"/>
          <w:docPartUnique/>
        </w:docPartObj>
      </w:sdtPr>
      <w:sdtEndPr>
        <w:rPr>
          <w:rFonts w:asciiTheme="minorHAnsi" w:eastAsiaTheme="minorEastAsia" w:hAnsiTheme="minorHAnsi" w:cs="Times New Roman"/>
          <w:b/>
          <w:bCs/>
          <w:sz w:val="22"/>
          <w:szCs w:val="22"/>
        </w:rPr>
      </w:sdtEndPr>
      <w:sdtContent>
        <w:p w14:paraId="610DB126" w14:textId="1F73F8E3" w:rsidR="00FE184A" w:rsidRPr="00594B8E" w:rsidRDefault="00FE184A">
          <w:pPr>
            <w:pStyle w:val="TOCHeading"/>
            <w:rPr>
              <w:color w:val="auto"/>
            </w:rPr>
          </w:pPr>
          <w:r w:rsidRPr="00594B8E">
            <w:rPr>
              <w:color w:val="auto"/>
            </w:rPr>
            <w:t>Table of Contents</w:t>
          </w:r>
        </w:p>
        <w:p w14:paraId="6551E2D5" w14:textId="0A02DD26" w:rsidR="00FE184A" w:rsidRDefault="00FE184A">
          <w:pPr>
            <w:pStyle w:val="TOC1"/>
            <w:rPr>
              <w:b/>
              <w:bCs/>
            </w:rPr>
          </w:pPr>
          <w:r>
            <w:rPr>
              <w:b/>
              <w:bCs/>
            </w:rPr>
            <w:t>Abstract</w:t>
          </w:r>
          <w:r>
            <w:ptab w:relativeTo="margin" w:alignment="right" w:leader="dot"/>
          </w:r>
          <w:r w:rsidR="00824F12">
            <w:rPr>
              <w:b/>
              <w:bCs/>
            </w:rPr>
            <w:t>3</w:t>
          </w:r>
        </w:p>
        <w:p w14:paraId="251ABB88" w14:textId="06F37FEE" w:rsidR="00FE184A" w:rsidRPr="00FE184A" w:rsidRDefault="00FE184A" w:rsidP="00FE184A">
          <w:pPr>
            <w:pStyle w:val="TOC1"/>
          </w:pPr>
          <w:r>
            <w:rPr>
              <w:b/>
              <w:bCs/>
            </w:rPr>
            <w:t>Introduction</w:t>
          </w:r>
          <w:r>
            <w:ptab w:relativeTo="margin" w:alignment="right" w:leader="dot"/>
          </w:r>
          <w:r w:rsidR="00824F12">
            <w:rPr>
              <w:b/>
              <w:bCs/>
            </w:rPr>
            <w:t>3</w:t>
          </w:r>
        </w:p>
        <w:p w14:paraId="1177F207" w14:textId="22C4BCE8" w:rsidR="00FE184A" w:rsidRDefault="00FE184A">
          <w:pPr>
            <w:pStyle w:val="TOC2"/>
            <w:ind w:left="216"/>
          </w:pPr>
          <w:r>
            <w:t>Overview</w:t>
          </w:r>
          <w:r>
            <w:ptab w:relativeTo="margin" w:alignment="right" w:leader="dot"/>
          </w:r>
          <w:r w:rsidR="00824F12">
            <w:t>3</w:t>
          </w:r>
        </w:p>
        <w:p w14:paraId="4CF37995" w14:textId="5A01B0DC" w:rsidR="00FE184A" w:rsidRDefault="00FE184A" w:rsidP="00FE184A">
          <w:pPr>
            <w:pStyle w:val="TOC2"/>
            <w:ind w:left="216"/>
          </w:pPr>
          <w:r>
            <w:t>Investigation Goals</w:t>
          </w:r>
          <w:r>
            <w:ptab w:relativeTo="margin" w:alignment="right" w:leader="dot"/>
          </w:r>
          <w:r w:rsidR="00824F12">
            <w:t>3</w:t>
          </w:r>
        </w:p>
        <w:p w14:paraId="0B19003E" w14:textId="07C8F7DD" w:rsidR="00FE184A" w:rsidRPr="00FE184A" w:rsidRDefault="00FE184A" w:rsidP="00FE184A">
          <w:pPr>
            <w:pStyle w:val="TOC2"/>
            <w:ind w:left="216"/>
          </w:pPr>
          <w:r>
            <w:t>Background Theory and Information</w:t>
          </w:r>
          <w:r>
            <w:ptab w:relativeTo="margin" w:alignment="right" w:leader="dot"/>
          </w:r>
          <w:r w:rsidR="00824F12">
            <w:t>3</w:t>
          </w:r>
        </w:p>
        <w:p w14:paraId="418CB88E" w14:textId="77F4495F" w:rsidR="00FE184A" w:rsidRDefault="00FE184A" w:rsidP="00B505C2">
          <w:pPr>
            <w:pStyle w:val="TOC3"/>
          </w:pPr>
          <w:r>
            <w:t>What is a shaped charge?</w:t>
          </w:r>
          <w:r>
            <w:ptab w:relativeTo="margin" w:alignment="right" w:leader="dot"/>
          </w:r>
          <w:r>
            <w:t>3</w:t>
          </w:r>
        </w:p>
        <w:p w14:paraId="1529B2F6" w14:textId="48F7D3DF" w:rsidR="00FE184A" w:rsidRDefault="00FE184A" w:rsidP="00B505C2">
          <w:pPr>
            <w:pStyle w:val="TOC3"/>
          </w:pPr>
          <w:r>
            <w:t xml:space="preserve">Computational modelling: </w:t>
          </w:r>
          <w:proofErr w:type="spellStart"/>
          <w:r>
            <w:t>Lagrangian</w:t>
          </w:r>
          <w:proofErr w:type="spellEnd"/>
          <w:r>
            <w:t xml:space="preserve"> vs Eulerian vs ALE</w:t>
          </w:r>
          <w:r>
            <w:ptab w:relativeTo="margin" w:alignment="right" w:leader="dot"/>
          </w:r>
          <w:r w:rsidR="00824F12">
            <w:t>4</w:t>
          </w:r>
        </w:p>
        <w:p w14:paraId="59346FF2" w14:textId="7530797F" w:rsidR="00FE184A" w:rsidRDefault="00FE184A" w:rsidP="00B505C2">
          <w:pPr>
            <w:pStyle w:val="TOC3"/>
          </w:pPr>
          <w:r>
            <w:t>Use of modelling with shaped charges</w:t>
          </w:r>
          <w:r>
            <w:ptab w:relativeTo="margin" w:alignment="right" w:leader="dot"/>
          </w:r>
          <w:r w:rsidR="00824F12">
            <w:t>4</w:t>
          </w:r>
        </w:p>
        <w:p w14:paraId="7CBDE6D2" w14:textId="360F2154" w:rsidR="00FE184A" w:rsidRDefault="00FE184A" w:rsidP="00B505C2">
          <w:pPr>
            <w:pStyle w:val="TOC3"/>
          </w:pPr>
          <w:r>
            <w:t>Jones-Wilkinson-Lee Equations of State</w:t>
          </w:r>
          <w:r>
            <w:ptab w:relativeTo="margin" w:alignment="right" w:leader="dot"/>
          </w:r>
          <w:r w:rsidR="00824F12">
            <w:t>4</w:t>
          </w:r>
        </w:p>
        <w:p w14:paraId="670CBA5F" w14:textId="55367863" w:rsidR="00FE184A" w:rsidRPr="00FE184A" w:rsidRDefault="00FE184A" w:rsidP="00B505C2">
          <w:pPr>
            <w:pStyle w:val="TOC3"/>
          </w:pPr>
          <w:r>
            <w:t>Limitations of modelling</w:t>
          </w:r>
          <w:r>
            <w:ptab w:relativeTo="margin" w:alignment="right" w:leader="dot"/>
          </w:r>
          <w:r w:rsidR="00824F12">
            <w:t>5</w:t>
          </w:r>
        </w:p>
        <w:p w14:paraId="4E90FA66" w14:textId="3579DDB9" w:rsidR="00FE184A" w:rsidRDefault="00FE184A">
          <w:pPr>
            <w:pStyle w:val="TOC1"/>
          </w:pPr>
          <w:r>
            <w:rPr>
              <w:b/>
              <w:bCs/>
            </w:rPr>
            <w:t>Methodology</w:t>
          </w:r>
          <w:r>
            <w:ptab w:relativeTo="margin" w:alignment="right" w:leader="dot"/>
          </w:r>
          <w:r w:rsidR="00824F12">
            <w:rPr>
              <w:b/>
              <w:bCs/>
            </w:rPr>
            <w:t>5</w:t>
          </w:r>
        </w:p>
        <w:p w14:paraId="2AE2FA97" w14:textId="713D6C37" w:rsidR="00FE184A" w:rsidRDefault="00FE184A">
          <w:pPr>
            <w:pStyle w:val="TOC2"/>
            <w:ind w:left="216"/>
          </w:pPr>
          <w:r>
            <w:t>Approach</w:t>
          </w:r>
          <w:r>
            <w:ptab w:relativeTo="margin" w:alignment="right" w:leader="dot"/>
          </w:r>
          <w:r>
            <w:t>5</w:t>
          </w:r>
        </w:p>
        <w:p w14:paraId="3A92D1AC" w14:textId="5F22FFD5" w:rsidR="00FE184A" w:rsidRDefault="00FE184A" w:rsidP="00FE184A">
          <w:pPr>
            <w:pStyle w:val="TOC2"/>
            <w:ind w:left="216"/>
          </w:pPr>
          <w:r>
            <w:t xml:space="preserve">Changes to existing model </w:t>
          </w:r>
          <w:r>
            <w:ptab w:relativeTo="margin" w:alignment="right" w:leader="dot"/>
          </w:r>
          <w:r>
            <w:t>5</w:t>
          </w:r>
        </w:p>
        <w:p w14:paraId="69383893" w14:textId="24AB0D97" w:rsidR="00FE184A" w:rsidRPr="00FE184A" w:rsidRDefault="00FE184A" w:rsidP="00FE184A">
          <w:pPr>
            <w:pStyle w:val="TOC2"/>
            <w:ind w:left="216"/>
          </w:pPr>
          <w:r>
            <w:t>Running of simulations</w:t>
          </w:r>
          <w:r>
            <w:ptab w:relativeTo="margin" w:alignment="right" w:leader="dot"/>
          </w:r>
          <w:r w:rsidR="00824F12">
            <w:t>6</w:t>
          </w:r>
        </w:p>
        <w:p w14:paraId="53B2EC59" w14:textId="6A85568E" w:rsidR="00FE184A" w:rsidRDefault="00FE184A" w:rsidP="00FE184A">
          <w:pPr>
            <w:pStyle w:val="TOC1"/>
          </w:pPr>
          <w:r>
            <w:rPr>
              <w:b/>
              <w:bCs/>
            </w:rPr>
            <w:t>Results</w:t>
          </w:r>
          <w:r>
            <w:ptab w:relativeTo="margin" w:alignment="right" w:leader="dot"/>
          </w:r>
          <w:r w:rsidR="00E956C2">
            <w:rPr>
              <w:b/>
              <w:bCs/>
            </w:rPr>
            <w:t>7</w:t>
          </w:r>
        </w:p>
        <w:p w14:paraId="3ED8BB7A" w14:textId="21ED3B92" w:rsidR="00FE184A" w:rsidRDefault="00FE184A" w:rsidP="00FE184A">
          <w:pPr>
            <w:pStyle w:val="TOC1"/>
          </w:pPr>
          <w:r>
            <w:rPr>
              <w:b/>
              <w:bCs/>
            </w:rPr>
            <w:t>Discussion</w:t>
          </w:r>
          <w:r>
            <w:ptab w:relativeTo="margin" w:alignment="right" w:leader="dot"/>
          </w:r>
          <w:r w:rsidR="00E956C2">
            <w:rPr>
              <w:b/>
              <w:bCs/>
            </w:rPr>
            <w:t>11</w:t>
          </w:r>
        </w:p>
        <w:p w14:paraId="190919A7" w14:textId="43F7E824" w:rsidR="00FE184A" w:rsidRDefault="00594B8E" w:rsidP="00FE184A">
          <w:pPr>
            <w:pStyle w:val="TOC1"/>
          </w:pPr>
          <w:r>
            <w:rPr>
              <w:b/>
              <w:bCs/>
            </w:rPr>
            <w:t>Conclusions</w:t>
          </w:r>
          <w:r w:rsidR="00FE184A">
            <w:ptab w:relativeTo="margin" w:alignment="right" w:leader="dot"/>
          </w:r>
          <w:r w:rsidR="00E956C2">
            <w:rPr>
              <w:b/>
              <w:bCs/>
            </w:rPr>
            <w:t>12</w:t>
          </w:r>
        </w:p>
        <w:p w14:paraId="0564E37F" w14:textId="272D2E7C" w:rsidR="00FE184A" w:rsidRDefault="00594B8E" w:rsidP="00FE184A">
          <w:pPr>
            <w:pStyle w:val="TOC1"/>
          </w:pPr>
          <w:r>
            <w:rPr>
              <w:b/>
              <w:bCs/>
            </w:rPr>
            <w:t>References</w:t>
          </w:r>
          <w:r w:rsidR="00FE184A">
            <w:ptab w:relativeTo="margin" w:alignment="right" w:leader="dot"/>
          </w:r>
          <w:r w:rsidR="00E956C2">
            <w:rPr>
              <w:b/>
              <w:bCs/>
            </w:rPr>
            <w:t>13</w:t>
          </w:r>
        </w:p>
        <w:p w14:paraId="5F4C9263" w14:textId="63677056" w:rsidR="00594B8E" w:rsidRPr="00B505C2" w:rsidRDefault="00FE184A" w:rsidP="00B505C2">
          <w:pPr>
            <w:pStyle w:val="TOC3"/>
          </w:pPr>
          <w:sdt>
            <w:sdtPr>
              <w:id w:val="93059044"/>
              <w:placeholder>
                <w:docPart w:val="941379A625C44C309558C61FD7F7534A"/>
              </w:placeholder>
              <w:temporary/>
            </w:sdtPr>
            <w:sdtContent>
              <w:r w:rsidR="00594B8E" w:rsidRPr="00B505C2">
                <w:t>List of Figures:</w:t>
              </w:r>
            </w:sdtContent>
          </w:sdt>
        </w:p>
      </w:sdtContent>
    </w:sdt>
    <w:tbl>
      <w:tblPr>
        <w:tblStyle w:val="TableGrid"/>
        <w:tblW w:w="0" w:type="auto"/>
        <w:tblLook w:val="04A0" w:firstRow="1" w:lastRow="0" w:firstColumn="1" w:lastColumn="0" w:noHBand="0" w:noVBand="1"/>
      </w:tblPr>
      <w:tblGrid>
        <w:gridCol w:w="988"/>
        <w:gridCol w:w="6520"/>
        <w:gridCol w:w="1508"/>
      </w:tblGrid>
      <w:tr w:rsidR="00594B8E" w14:paraId="69FC2100" w14:textId="61C33553" w:rsidTr="00594B8E">
        <w:tc>
          <w:tcPr>
            <w:tcW w:w="988" w:type="dxa"/>
          </w:tcPr>
          <w:p w14:paraId="0F48C311" w14:textId="58DF5986" w:rsidR="00594B8E" w:rsidRDefault="00594B8E" w:rsidP="00380929">
            <w:r>
              <w:t>Figure</w:t>
            </w:r>
          </w:p>
        </w:tc>
        <w:tc>
          <w:tcPr>
            <w:tcW w:w="6520" w:type="dxa"/>
          </w:tcPr>
          <w:p w14:paraId="75702303" w14:textId="604B17CE" w:rsidR="00594B8E" w:rsidRDefault="00594B8E" w:rsidP="00380929">
            <w:r>
              <w:t>Description</w:t>
            </w:r>
          </w:p>
        </w:tc>
        <w:tc>
          <w:tcPr>
            <w:tcW w:w="1508" w:type="dxa"/>
          </w:tcPr>
          <w:p w14:paraId="18E18992" w14:textId="15FAFCAF" w:rsidR="00594B8E" w:rsidRDefault="00594B8E" w:rsidP="00380929">
            <w:r>
              <w:t>Page number</w:t>
            </w:r>
          </w:p>
        </w:tc>
      </w:tr>
      <w:tr w:rsidR="00594B8E" w14:paraId="1E4537D1" w14:textId="1F676668" w:rsidTr="00594B8E">
        <w:tc>
          <w:tcPr>
            <w:tcW w:w="988" w:type="dxa"/>
          </w:tcPr>
          <w:p w14:paraId="088AE108" w14:textId="0F6ABDDA" w:rsidR="00594B8E" w:rsidRDefault="00594B8E" w:rsidP="00380929">
            <w:r>
              <w:t>1</w:t>
            </w:r>
          </w:p>
        </w:tc>
        <w:tc>
          <w:tcPr>
            <w:tcW w:w="6520" w:type="dxa"/>
          </w:tcPr>
          <w:p w14:paraId="52E7B630" w14:textId="20584824" w:rsidR="00594B8E" w:rsidRDefault="00594B8E" w:rsidP="00380929">
            <w:r>
              <w:t>diagram of shaped charge model showing the three different components</w:t>
            </w:r>
          </w:p>
        </w:tc>
        <w:tc>
          <w:tcPr>
            <w:tcW w:w="1508" w:type="dxa"/>
          </w:tcPr>
          <w:p w14:paraId="5CD05861" w14:textId="75D44D4A" w:rsidR="00594B8E" w:rsidRDefault="00594B8E" w:rsidP="00380929">
            <w:r>
              <w:t>5</w:t>
            </w:r>
          </w:p>
        </w:tc>
      </w:tr>
      <w:tr w:rsidR="00594B8E" w14:paraId="4F204953" w14:textId="3FDB6EB5" w:rsidTr="00594B8E">
        <w:tc>
          <w:tcPr>
            <w:tcW w:w="988" w:type="dxa"/>
          </w:tcPr>
          <w:p w14:paraId="607B0160" w14:textId="0D020846" w:rsidR="00594B8E" w:rsidRDefault="00594B8E" w:rsidP="00380929">
            <w:r>
              <w:t>2</w:t>
            </w:r>
          </w:p>
        </w:tc>
        <w:tc>
          <w:tcPr>
            <w:tcW w:w="6520" w:type="dxa"/>
          </w:tcPr>
          <w:p w14:paraId="69F09F68" w14:textId="53071F2E" w:rsidR="00594B8E" w:rsidRDefault="00594B8E" w:rsidP="00380929">
            <w:r>
              <w:t>Diagrams of the different material arrangements for each simulation</w:t>
            </w:r>
          </w:p>
        </w:tc>
        <w:tc>
          <w:tcPr>
            <w:tcW w:w="1508" w:type="dxa"/>
          </w:tcPr>
          <w:p w14:paraId="6032FE0D" w14:textId="4EF974EA" w:rsidR="00594B8E" w:rsidRDefault="00594B8E" w:rsidP="00380929">
            <w:r>
              <w:t>6</w:t>
            </w:r>
          </w:p>
        </w:tc>
      </w:tr>
      <w:tr w:rsidR="00594B8E" w14:paraId="1DBA5E25" w14:textId="1F4932EF" w:rsidTr="00594B8E">
        <w:tc>
          <w:tcPr>
            <w:tcW w:w="988" w:type="dxa"/>
          </w:tcPr>
          <w:p w14:paraId="24A9C840" w14:textId="22042220" w:rsidR="00594B8E" w:rsidRDefault="00594B8E" w:rsidP="00380929">
            <w:r>
              <w:t>3</w:t>
            </w:r>
          </w:p>
        </w:tc>
        <w:tc>
          <w:tcPr>
            <w:tcW w:w="6520" w:type="dxa"/>
          </w:tcPr>
          <w:p w14:paraId="20740396" w14:textId="0E8FA8D1" w:rsidR="00594B8E" w:rsidRDefault="00594B8E" w:rsidP="00380929">
            <w:r>
              <w:t>Velocity time graph</w:t>
            </w:r>
            <w:r w:rsidR="00E956C2">
              <w:t xml:space="preserve"> – Comp-B with copper liner</w:t>
            </w:r>
          </w:p>
        </w:tc>
        <w:tc>
          <w:tcPr>
            <w:tcW w:w="1508" w:type="dxa"/>
          </w:tcPr>
          <w:p w14:paraId="5633B81D" w14:textId="0DEABC85" w:rsidR="00594B8E" w:rsidRDefault="00824F12" w:rsidP="00380929">
            <w:r>
              <w:t>7</w:t>
            </w:r>
          </w:p>
        </w:tc>
      </w:tr>
      <w:tr w:rsidR="00594B8E" w14:paraId="3D439893" w14:textId="192B20B5" w:rsidTr="00594B8E">
        <w:tc>
          <w:tcPr>
            <w:tcW w:w="988" w:type="dxa"/>
          </w:tcPr>
          <w:p w14:paraId="11BA8451" w14:textId="139DDE0D" w:rsidR="00594B8E" w:rsidRDefault="00594B8E" w:rsidP="00380929">
            <w:r>
              <w:t>4</w:t>
            </w:r>
          </w:p>
        </w:tc>
        <w:tc>
          <w:tcPr>
            <w:tcW w:w="6520" w:type="dxa"/>
          </w:tcPr>
          <w:p w14:paraId="3B72C6DB" w14:textId="35620B04" w:rsidR="00594B8E" w:rsidRDefault="00594B8E" w:rsidP="00380929">
            <w:r>
              <w:t>Jet formation</w:t>
            </w:r>
            <w:r w:rsidR="00E956C2">
              <w:t xml:space="preserve"> - </w:t>
            </w:r>
            <w:r w:rsidR="00E956C2">
              <w:t>Comp-B with copper liner</w:t>
            </w:r>
          </w:p>
        </w:tc>
        <w:tc>
          <w:tcPr>
            <w:tcW w:w="1508" w:type="dxa"/>
          </w:tcPr>
          <w:p w14:paraId="26927002" w14:textId="014EF092" w:rsidR="00594B8E" w:rsidRDefault="00824F12" w:rsidP="00380929">
            <w:r>
              <w:t>7</w:t>
            </w:r>
          </w:p>
        </w:tc>
      </w:tr>
      <w:tr w:rsidR="00594B8E" w14:paraId="6B21785C" w14:textId="5ADFD5AA" w:rsidTr="00594B8E">
        <w:tc>
          <w:tcPr>
            <w:tcW w:w="988" w:type="dxa"/>
          </w:tcPr>
          <w:p w14:paraId="65411126" w14:textId="2A5C4395" w:rsidR="00594B8E" w:rsidRDefault="00594B8E" w:rsidP="00380929">
            <w:r>
              <w:t>5</w:t>
            </w:r>
          </w:p>
        </w:tc>
        <w:tc>
          <w:tcPr>
            <w:tcW w:w="6520" w:type="dxa"/>
          </w:tcPr>
          <w:p w14:paraId="0C3BBF2A" w14:textId="5337B79E" w:rsidR="00594B8E" w:rsidRDefault="00E956C2" w:rsidP="00380929">
            <w:r>
              <w:t xml:space="preserve">Jet deviation - </w:t>
            </w:r>
            <w:r>
              <w:t>Comp-B with copper liner</w:t>
            </w:r>
          </w:p>
        </w:tc>
        <w:tc>
          <w:tcPr>
            <w:tcW w:w="1508" w:type="dxa"/>
          </w:tcPr>
          <w:p w14:paraId="5814CBE6" w14:textId="4C6FB1A2" w:rsidR="00594B8E" w:rsidRDefault="00824F12" w:rsidP="00380929">
            <w:r>
              <w:t>7</w:t>
            </w:r>
          </w:p>
        </w:tc>
      </w:tr>
      <w:tr w:rsidR="00E956C2" w14:paraId="4429A195" w14:textId="30DF1B09" w:rsidTr="00594B8E">
        <w:tc>
          <w:tcPr>
            <w:tcW w:w="988" w:type="dxa"/>
          </w:tcPr>
          <w:p w14:paraId="7E1353E9" w14:textId="30998113" w:rsidR="00E956C2" w:rsidRDefault="00E956C2" w:rsidP="00E956C2">
            <w:r>
              <w:t>6</w:t>
            </w:r>
          </w:p>
        </w:tc>
        <w:tc>
          <w:tcPr>
            <w:tcW w:w="6520" w:type="dxa"/>
          </w:tcPr>
          <w:p w14:paraId="46870077" w14:textId="3FF795DA" w:rsidR="00E956C2" w:rsidRDefault="00E956C2" w:rsidP="00E956C2">
            <w:r>
              <w:t>Velocity time graph</w:t>
            </w:r>
            <w:r>
              <w:t xml:space="preserve"> – PBX-LX-14 with copper liner</w:t>
            </w:r>
          </w:p>
        </w:tc>
        <w:tc>
          <w:tcPr>
            <w:tcW w:w="1508" w:type="dxa"/>
          </w:tcPr>
          <w:p w14:paraId="7A1CF1FF" w14:textId="73FE6E37" w:rsidR="00E956C2" w:rsidRDefault="00824F12" w:rsidP="00E956C2">
            <w:r>
              <w:t>8</w:t>
            </w:r>
          </w:p>
        </w:tc>
      </w:tr>
      <w:tr w:rsidR="00E956C2" w14:paraId="0DF15275" w14:textId="437CB9A6" w:rsidTr="00594B8E">
        <w:tc>
          <w:tcPr>
            <w:tcW w:w="988" w:type="dxa"/>
          </w:tcPr>
          <w:p w14:paraId="0C28AE7E" w14:textId="5B7B7C6E" w:rsidR="00E956C2" w:rsidRDefault="00E956C2" w:rsidP="00E956C2">
            <w:r>
              <w:t>7</w:t>
            </w:r>
          </w:p>
        </w:tc>
        <w:tc>
          <w:tcPr>
            <w:tcW w:w="6520" w:type="dxa"/>
          </w:tcPr>
          <w:p w14:paraId="0FBAD7B1" w14:textId="13D73F2E" w:rsidR="00E956C2" w:rsidRDefault="00E956C2" w:rsidP="00E956C2">
            <w:r>
              <w:t>Jet formation</w:t>
            </w:r>
            <w:r>
              <w:t xml:space="preserve"> - </w:t>
            </w:r>
            <w:r>
              <w:t>PBX-LX-14 with copper liner</w:t>
            </w:r>
          </w:p>
        </w:tc>
        <w:tc>
          <w:tcPr>
            <w:tcW w:w="1508" w:type="dxa"/>
          </w:tcPr>
          <w:p w14:paraId="22EAF271" w14:textId="02D71B89" w:rsidR="00E956C2" w:rsidRDefault="00824F12" w:rsidP="00E956C2">
            <w:r>
              <w:t>8</w:t>
            </w:r>
          </w:p>
        </w:tc>
      </w:tr>
      <w:tr w:rsidR="00E956C2" w14:paraId="76CF88C4" w14:textId="77777777" w:rsidTr="00594B8E">
        <w:tc>
          <w:tcPr>
            <w:tcW w:w="988" w:type="dxa"/>
          </w:tcPr>
          <w:p w14:paraId="49A4283C" w14:textId="12BEBABF" w:rsidR="00E956C2" w:rsidRDefault="00E956C2" w:rsidP="00E956C2">
            <w:r>
              <w:t>8</w:t>
            </w:r>
          </w:p>
        </w:tc>
        <w:tc>
          <w:tcPr>
            <w:tcW w:w="6520" w:type="dxa"/>
          </w:tcPr>
          <w:p w14:paraId="39A86EC6" w14:textId="3FE9072B" w:rsidR="00E956C2" w:rsidRDefault="00E956C2" w:rsidP="00E956C2">
            <w:r>
              <w:t>Jet deviation</w:t>
            </w:r>
            <w:r>
              <w:t xml:space="preserve"> - </w:t>
            </w:r>
            <w:r>
              <w:t>PBX-LX-14 with copper liner</w:t>
            </w:r>
          </w:p>
        </w:tc>
        <w:tc>
          <w:tcPr>
            <w:tcW w:w="1508" w:type="dxa"/>
          </w:tcPr>
          <w:p w14:paraId="0DAE67C4" w14:textId="11480B73" w:rsidR="00E956C2" w:rsidRDefault="00824F12" w:rsidP="00E956C2">
            <w:r>
              <w:t>8</w:t>
            </w:r>
          </w:p>
        </w:tc>
      </w:tr>
      <w:tr w:rsidR="00E956C2" w14:paraId="07EFF93F" w14:textId="77777777" w:rsidTr="00594B8E">
        <w:tc>
          <w:tcPr>
            <w:tcW w:w="988" w:type="dxa"/>
          </w:tcPr>
          <w:p w14:paraId="37BA65A6" w14:textId="48BCA368" w:rsidR="00E956C2" w:rsidRDefault="00E956C2" w:rsidP="00E956C2">
            <w:r>
              <w:t>9</w:t>
            </w:r>
          </w:p>
        </w:tc>
        <w:tc>
          <w:tcPr>
            <w:tcW w:w="6520" w:type="dxa"/>
          </w:tcPr>
          <w:p w14:paraId="04DA73D7" w14:textId="551CBFEE" w:rsidR="00E956C2" w:rsidRDefault="00E956C2" w:rsidP="00E956C2">
            <w:r>
              <w:t>Velocity time graph</w:t>
            </w:r>
            <w:r>
              <w:t xml:space="preserve"> – Comp-B with LCS liner</w:t>
            </w:r>
          </w:p>
        </w:tc>
        <w:tc>
          <w:tcPr>
            <w:tcW w:w="1508" w:type="dxa"/>
          </w:tcPr>
          <w:p w14:paraId="4B9AAD1C" w14:textId="13EBE27F" w:rsidR="00E956C2" w:rsidRDefault="00824F12" w:rsidP="00E956C2">
            <w:r>
              <w:t>9</w:t>
            </w:r>
          </w:p>
        </w:tc>
      </w:tr>
      <w:tr w:rsidR="00E956C2" w14:paraId="4B59F1BA" w14:textId="77777777" w:rsidTr="00594B8E">
        <w:tc>
          <w:tcPr>
            <w:tcW w:w="988" w:type="dxa"/>
          </w:tcPr>
          <w:p w14:paraId="2F5244E4" w14:textId="656A2A7C" w:rsidR="00E956C2" w:rsidRDefault="00E956C2" w:rsidP="00E956C2">
            <w:r>
              <w:t>10</w:t>
            </w:r>
          </w:p>
        </w:tc>
        <w:tc>
          <w:tcPr>
            <w:tcW w:w="6520" w:type="dxa"/>
          </w:tcPr>
          <w:p w14:paraId="0229B0BB" w14:textId="6FEE710B" w:rsidR="00E956C2" w:rsidRDefault="00E956C2" w:rsidP="00E956C2">
            <w:r>
              <w:t>Jet formation</w:t>
            </w:r>
            <w:r>
              <w:t xml:space="preserve"> </w:t>
            </w:r>
            <w:r>
              <w:t>– Comp-B with LCS liner</w:t>
            </w:r>
          </w:p>
        </w:tc>
        <w:tc>
          <w:tcPr>
            <w:tcW w:w="1508" w:type="dxa"/>
          </w:tcPr>
          <w:p w14:paraId="146D9781" w14:textId="5B5CD097" w:rsidR="00E956C2" w:rsidRDefault="00824F12" w:rsidP="00E956C2">
            <w:r>
              <w:t>9</w:t>
            </w:r>
          </w:p>
        </w:tc>
      </w:tr>
      <w:tr w:rsidR="00E956C2" w14:paraId="0ACEA777" w14:textId="77777777" w:rsidTr="00594B8E">
        <w:tc>
          <w:tcPr>
            <w:tcW w:w="988" w:type="dxa"/>
          </w:tcPr>
          <w:p w14:paraId="22B645C0" w14:textId="256B67E0" w:rsidR="00E956C2" w:rsidRDefault="00E956C2" w:rsidP="00E956C2">
            <w:r>
              <w:t>11</w:t>
            </w:r>
          </w:p>
        </w:tc>
        <w:tc>
          <w:tcPr>
            <w:tcW w:w="6520" w:type="dxa"/>
          </w:tcPr>
          <w:p w14:paraId="459EAD24" w14:textId="52E5C8EE" w:rsidR="00E956C2" w:rsidRDefault="00E956C2" w:rsidP="00E956C2">
            <w:r>
              <w:t>Jet deviation</w:t>
            </w:r>
            <w:r>
              <w:t xml:space="preserve"> </w:t>
            </w:r>
            <w:r>
              <w:t>– Comp-B with LCS liner</w:t>
            </w:r>
          </w:p>
        </w:tc>
        <w:tc>
          <w:tcPr>
            <w:tcW w:w="1508" w:type="dxa"/>
          </w:tcPr>
          <w:p w14:paraId="73652879" w14:textId="12BB2260" w:rsidR="00E956C2" w:rsidRDefault="00824F12" w:rsidP="00E956C2">
            <w:r>
              <w:t>9</w:t>
            </w:r>
          </w:p>
        </w:tc>
      </w:tr>
      <w:tr w:rsidR="00E956C2" w14:paraId="4706E761" w14:textId="77777777" w:rsidTr="00594B8E">
        <w:tc>
          <w:tcPr>
            <w:tcW w:w="988" w:type="dxa"/>
          </w:tcPr>
          <w:p w14:paraId="310B3399" w14:textId="39E4CFDD" w:rsidR="00E956C2" w:rsidRDefault="00E956C2" w:rsidP="00E956C2">
            <w:r>
              <w:t>12</w:t>
            </w:r>
          </w:p>
        </w:tc>
        <w:tc>
          <w:tcPr>
            <w:tcW w:w="6520" w:type="dxa"/>
          </w:tcPr>
          <w:p w14:paraId="15C738B2" w14:textId="73557E37" w:rsidR="00E956C2" w:rsidRDefault="00E956C2" w:rsidP="00E956C2">
            <w:r>
              <w:t>Velocity time graph</w:t>
            </w:r>
            <w:r>
              <w:t xml:space="preserve"> - PBX-LX-14 with LCS liner</w:t>
            </w:r>
          </w:p>
        </w:tc>
        <w:tc>
          <w:tcPr>
            <w:tcW w:w="1508" w:type="dxa"/>
          </w:tcPr>
          <w:p w14:paraId="16D6BC6A" w14:textId="354E1215" w:rsidR="00E956C2" w:rsidRDefault="00824F12" w:rsidP="00E956C2">
            <w:r>
              <w:t>10</w:t>
            </w:r>
          </w:p>
        </w:tc>
      </w:tr>
      <w:tr w:rsidR="00E956C2" w14:paraId="52628F1B" w14:textId="77777777" w:rsidTr="00594B8E">
        <w:tc>
          <w:tcPr>
            <w:tcW w:w="988" w:type="dxa"/>
          </w:tcPr>
          <w:p w14:paraId="0C2A352F" w14:textId="1805356B" w:rsidR="00E956C2" w:rsidRDefault="00E956C2" w:rsidP="00E956C2">
            <w:r>
              <w:t>13</w:t>
            </w:r>
          </w:p>
        </w:tc>
        <w:tc>
          <w:tcPr>
            <w:tcW w:w="6520" w:type="dxa"/>
          </w:tcPr>
          <w:p w14:paraId="4A46F4E9" w14:textId="56508D97" w:rsidR="00E956C2" w:rsidRDefault="00E956C2" w:rsidP="00E956C2">
            <w:r>
              <w:t>Jet formation</w:t>
            </w:r>
            <w:r>
              <w:t xml:space="preserve"> </w:t>
            </w:r>
            <w:r>
              <w:t>- PBX-LX-14 with LCS liner</w:t>
            </w:r>
          </w:p>
        </w:tc>
        <w:tc>
          <w:tcPr>
            <w:tcW w:w="1508" w:type="dxa"/>
          </w:tcPr>
          <w:p w14:paraId="1F2E6843" w14:textId="3A1F809F" w:rsidR="00E956C2" w:rsidRDefault="00824F12" w:rsidP="00E956C2">
            <w:r>
              <w:t>10</w:t>
            </w:r>
          </w:p>
        </w:tc>
      </w:tr>
      <w:tr w:rsidR="00E956C2" w14:paraId="727E2ED2" w14:textId="77777777" w:rsidTr="00594B8E">
        <w:tc>
          <w:tcPr>
            <w:tcW w:w="988" w:type="dxa"/>
          </w:tcPr>
          <w:p w14:paraId="73CDFCF5" w14:textId="73532731" w:rsidR="00E956C2" w:rsidRDefault="00E956C2" w:rsidP="00E956C2">
            <w:r>
              <w:t>14</w:t>
            </w:r>
          </w:p>
        </w:tc>
        <w:tc>
          <w:tcPr>
            <w:tcW w:w="6520" w:type="dxa"/>
          </w:tcPr>
          <w:p w14:paraId="406E28C2" w14:textId="4247C4AA" w:rsidR="00E956C2" w:rsidRDefault="00E956C2" w:rsidP="00E956C2">
            <w:r>
              <w:t>Jet deviation</w:t>
            </w:r>
            <w:r>
              <w:t xml:space="preserve"> </w:t>
            </w:r>
            <w:r>
              <w:t>- PBX-LX-14 with LCS liner</w:t>
            </w:r>
          </w:p>
        </w:tc>
        <w:tc>
          <w:tcPr>
            <w:tcW w:w="1508" w:type="dxa"/>
          </w:tcPr>
          <w:p w14:paraId="5D1E67BA" w14:textId="4CDEE470" w:rsidR="00E956C2" w:rsidRDefault="00824F12" w:rsidP="00E956C2">
            <w:r>
              <w:t>10</w:t>
            </w:r>
          </w:p>
        </w:tc>
      </w:tr>
    </w:tbl>
    <w:p w14:paraId="24ADFFB4" w14:textId="5AFA4933" w:rsidR="00594B8E" w:rsidRPr="00B505C2" w:rsidRDefault="00594B8E" w:rsidP="00380929">
      <w:pPr>
        <w:rPr>
          <w:b/>
          <w:bCs/>
        </w:rPr>
      </w:pPr>
      <w:r w:rsidRPr="00B505C2">
        <w:rPr>
          <w:b/>
          <w:bCs/>
        </w:rPr>
        <w:t>List of tables:</w:t>
      </w:r>
    </w:p>
    <w:tbl>
      <w:tblPr>
        <w:tblStyle w:val="TableGrid"/>
        <w:tblW w:w="0" w:type="auto"/>
        <w:tblLook w:val="04A0" w:firstRow="1" w:lastRow="0" w:firstColumn="1" w:lastColumn="0" w:noHBand="0" w:noVBand="1"/>
      </w:tblPr>
      <w:tblGrid>
        <w:gridCol w:w="988"/>
        <w:gridCol w:w="6520"/>
        <w:gridCol w:w="1508"/>
      </w:tblGrid>
      <w:tr w:rsidR="00594B8E" w14:paraId="21D9CB67" w14:textId="77777777" w:rsidTr="00594B8E">
        <w:tc>
          <w:tcPr>
            <w:tcW w:w="988" w:type="dxa"/>
          </w:tcPr>
          <w:p w14:paraId="609265BD" w14:textId="6EEA4A3A" w:rsidR="00594B8E" w:rsidRDefault="00594B8E" w:rsidP="00380929">
            <w:r>
              <w:t>1</w:t>
            </w:r>
          </w:p>
        </w:tc>
        <w:tc>
          <w:tcPr>
            <w:tcW w:w="6520" w:type="dxa"/>
          </w:tcPr>
          <w:p w14:paraId="6B55DB79" w14:textId="749DFC82" w:rsidR="00594B8E" w:rsidRDefault="00594B8E" w:rsidP="00380929">
            <w:r>
              <w:t>Copper material properties</w:t>
            </w:r>
          </w:p>
        </w:tc>
        <w:tc>
          <w:tcPr>
            <w:tcW w:w="1508" w:type="dxa"/>
          </w:tcPr>
          <w:p w14:paraId="57D1ACAA" w14:textId="5344104F" w:rsidR="00594B8E" w:rsidRDefault="00594B8E" w:rsidP="00380929">
            <w:r>
              <w:t>6</w:t>
            </w:r>
          </w:p>
        </w:tc>
      </w:tr>
      <w:tr w:rsidR="00594B8E" w14:paraId="0A1E3CF3" w14:textId="77777777" w:rsidTr="00594B8E">
        <w:tc>
          <w:tcPr>
            <w:tcW w:w="988" w:type="dxa"/>
          </w:tcPr>
          <w:p w14:paraId="3B5CF97F" w14:textId="2D2E736E" w:rsidR="00594B8E" w:rsidRDefault="00594B8E" w:rsidP="00380929">
            <w:r>
              <w:t>2</w:t>
            </w:r>
          </w:p>
        </w:tc>
        <w:tc>
          <w:tcPr>
            <w:tcW w:w="6520" w:type="dxa"/>
          </w:tcPr>
          <w:p w14:paraId="78DC571F" w14:textId="50ED85DF" w:rsidR="00594B8E" w:rsidRDefault="00594B8E" w:rsidP="00380929">
            <w:r>
              <w:t>LCS material properties</w:t>
            </w:r>
          </w:p>
        </w:tc>
        <w:tc>
          <w:tcPr>
            <w:tcW w:w="1508" w:type="dxa"/>
          </w:tcPr>
          <w:p w14:paraId="3807463C" w14:textId="7532966A" w:rsidR="00594B8E" w:rsidRDefault="00594B8E" w:rsidP="00380929">
            <w:r>
              <w:t>6</w:t>
            </w:r>
          </w:p>
        </w:tc>
      </w:tr>
      <w:tr w:rsidR="00594B8E" w14:paraId="5E0E26F8" w14:textId="77777777" w:rsidTr="00594B8E">
        <w:tc>
          <w:tcPr>
            <w:tcW w:w="988" w:type="dxa"/>
          </w:tcPr>
          <w:p w14:paraId="4514DEE3" w14:textId="6A0F0D36" w:rsidR="00594B8E" w:rsidRDefault="00594B8E" w:rsidP="00380929">
            <w:r>
              <w:t>3</w:t>
            </w:r>
          </w:p>
        </w:tc>
        <w:tc>
          <w:tcPr>
            <w:tcW w:w="6520" w:type="dxa"/>
          </w:tcPr>
          <w:p w14:paraId="4CB79589" w14:textId="44E55B64" w:rsidR="00594B8E" w:rsidRDefault="00594B8E" w:rsidP="00380929">
            <w:r>
              <w:t>Comp-B material properties</w:t>
            </w:r>
          </w:p>
        </w:tc>
        <w:tc>
          <w:tcPr>
            <w:tcW w:w="1508" w:type="dxa"/>
          </w:tcPr>
          <w:p w14:paraId="39F09843" w14:textId="30C15A0B" w:rsidR="00594B8E" w:rsidRDefault="00594B8E" w:rsidP="00380929">
            <w:r>
              <w:t>6</w:t>
            </w:r>
          </w:p>
        </w:tc>
      </w:tr>
      <w:tr w:rsidR="00594B8E" w14:paraId="3E68F763" w14:textId="77777777" w:rsidTr="00594B8E">
        <w:tc>
          <w:tcPr>
            <w:tcW w:w="988" w:type="dxa"/>
          </w:tcPr>
          <w:p w14:paraId="5FF9CFC2" w14:textId="5E7AD10B" w:rsidR="00594B8E" w:rsidRDefault="00594B8E" w:rsidP="00380929">
            <w:r>
              <w:t>4</w:t>
            </w:r>
          </w:p>
        </w:tc>
        <w:tc>
          <w:tcPr>
            <w:tcW w:w="6520" w:type="dxa"/>
          </w:tcPr>
          <w:p w14:paraId="0DA43340" w14:textId="286C0200" w:rsidR="00594B8E" w:rsidRDefault="00594B8E" w:rsidP="00380929">
            <w:r>
              <w:t>PBX-LX-14 material properties</w:t>
            </w:r>
          </w:p>
        </w:tc>
        <w:tc>
          <w:tcPr>
            <w:tcW w:w="1508" w:type="dxa"/>
          </w:tcPr>
          <w:p w14:paraId="6F4ED5B2" w14:textId="04A82374" w:rsidR="00594B8E" w:rsidRDefault="00594B8E" w:rsidP="00380929">
            <w:r>
              <w:t>6</w:t>
            </w:r>
          </w:p>
        </w:tc>
      </w:tr>
    </w:tbl>
    <w:p w14:paraId="407806F7" w14:textId="77777777" w:rsidR="00594B8E" w:rsidRDefault="00594B8E" w:rsidP="00380929"/>
    <w:p w14:paraId="52BC518F" w14:textId="77777777" w:rsidR="00594B8E" w:rsidRPr="00F72503" w:rsidRDefault="0040792D" w:rsidP="00380929">
      <w:pPr>
        <w:rPr>
          <w:sz w:val="28"/>
          <w:szCs w:val="28"/>
        </w:rPr>
      </w:pPr>
      <w:r w:rsidRPr="00F72503">
        <w:rPr>
          <w:b/>
          <w:bCs/>
          <w:sz w:val="28"/>
          <w:szCs w:val="28"/>
        </w:rPr>
        <w:t>Abstract</w:t>
      </w:r>
      <w:r w:rsidR="00855798" w:rsidRPr="00F72503">
        <w:rPr>
          <w:sz w:val="28"/>
          <w:szCs w:val="28"/>
        </w:rPr>
        <w:t xml:space="preserve"> </w:t>
      </w:r>
    </w:p>
    <w:p w14:paraId="08F70618" w14:textId="4204F1C8" w:rsidR="0040792D" w:rsidRDefault="00980A43" w:rsidP="00380929">
      <w:r>
        <w:t xml:space="preserve">This is a report which shows that an improvement in the simulated output of a shaped charge jet is possible </w:t>
      </w:r>
      <w:proofErr w:type="gramStart"/>
      <w:r>
        <w:t>through the use of</w:t>
      </w:r>
      <w:proofErr w:type="gramEnd"/>
      <w:r>
        <w:t xml:space="preserve"> an improved material model within the simulation software Abaqus. By selecting appropriate material properties for both the conical liner and the explosive fill of a shaped charge assembly, results can be obtained which resemble those obtained through experimental research.</w:t>
      </w:r>
    </w:p>
    <w:p w14:paraId="3DA78F4F" w14:textId="1D91B4DE" w:rsidR="006100EE" w:rsidRPr="00F72503" w:rsidRDefault="0040792D" w:rsidP="00380929">
      <w:pPr>
        <w:rPr>
          <w:b/>
          <w:bCs/>
          <w:sz w:val="28"/>
          <w:szCs w:val="28"/>
        </w:rPr>
      </w:pPr>
      <w:r w:rsidRPr="00F72503">
        <w:rPr>
          <w:b/>
          <w:bCs/>
          <w:sz w:val="28"/>
          <w:szCs w:val="28"/>
        </w:rPr>
        <w:t>Introductio</w:t>
      </w:r>
      <w:r w:rsidR="006100EE" w:rsidRPr="00F72503">
        <w:rPr>
          <w:b/>
          <w:bCs/>
          <w:sz w:val="28"/>
          <w:szCs w:val="28"/>
        </w:rPr>
        <w:t>n</w:t>
      </w:r>
    </w:p>
    <w:p w14:paraId="184F0CB7" w14:textId="79D45AEC" w:rsidR="006100EE" w:rsidRPr="00F72503" w:rsidRDefault="006100EE" w:rsidP="00380929">
      <w:pPr>
        <w:rPr>
          <w:b/>
          <w:bCs/>
          <w:sz w:val="24"/>
          <w:szCs w:val="24"/>
        </w:rPr>
      </w:pPr>
      <w:r w:rsidRPr="00F72503">
        <w:rPr>
          <w:b/>
          <w:bCs/>
          <w:sz w:val="24"/>
          <w:szCs w:val="24"/>
        </w:rPr>
        <w:t>Overview</w:t>
      </w:r>
    </w:p>
    <w:p w14:paraId="2FBAFDFE" w14:textId="33DD328A" w:rsidR="003D03DF" w:rsidRDefault="003D03DF" w:rsidP="00380929">
      <w:r>
        <w:t xml:space="preserve">This report details the investigation into the modelling of a shaped charge jet using the </w:t>
      </w:r>
      <w:proofErr w:type="spellStart"/>
      <w:r>
        <w:t>Dassalt</w:t>
      </w:r>
      <w:proofErr w:type="spellEnd"/>
      <w:r>
        <w:t xml:space="preserve"> Systems</w:t>
      </w:r>
      <w:r w:rsidR="00ED22A0">
        <w:t>:</w:t>
      </w:r>
      <w:r>
        <w:t xml:space="preserve"> Abaqus finite element analysis software package. Within the remainder of this </w:t>
      </w:r>
      <w:proofErr w:type="gramStart"/>
      <w:r>
        <w:t>section</w:t>
      </w:r>
      <w:proofErr w:type="gramEnd"/>
      <w:r>
        <w:t xml:space="preserve"> you will find: an outline of the investigation criteria as set out in the ACDA 5015 brief, in addition to relevant background theory and information obtained via literature review. </w:t>
      </w:r>
    </w:p>
    <w:p w14:paraId="7297F5C1" w14:textId="1844ADD5" w:rsidR="003D03DF" w:rsidRDefault="003D03DF" w:rsidP="00380929">
      <w:r>
        <w:t xml:space="preserve">The rest of the report contains information on the methodology used to model a shaped charge including adjustments to the supplied Abaqus model, and the subsequent results. Followed by analysis of the simulated outputs and finally, the conclusions which can be drawn from the </w:t>
      </w:r>
      <w:proofErr w:type="gramStart"/>
      <w:r>
        <w:t>aforementioned results</w:t>
      </w:r>
      <w:proofErr w:type="gramEnd"/>
      <w:r>
        <w:t>.</w:t>
      </w:r>
    </w:p>
    <w:p w14:paraId="28A164DD" w14:textId="62B10B5D" w:rsidR="006100EE" w:rsidRPr="00F72503" w:rsidRDefault="006100EE" w:rsidP="00380929">
      <w:pPr>
        <w:rPr>
          <w:b/>
          <w:bCs/>
          <w:sz w:val="24"/>
          <w:szCs w:val="24"/>
        </w:rPr>
      </w:pPr>
      <w:r w:rsidRPr="00F72503">
        <w:rPr>
          <w:b/>
          <w:bCs/>
          <w:sz w:val="24"/>
          <w:szCs w:val="24"/>
        </w:rPr>
        <w:t>Investigation goals</w:t>
      </w:r>
    </w:p>
    <w:p w14:paraId="2E97CD7C" w14:textId="54E439D4" w:rsidR="003D03DF" w:rsidRDefault="003D03DF" w:rsidP="00380929">
      <w:r>
        <w:t xml:space="preserve">The brief for this investigation was to undertake research on shaped charge jets and the different ways in which they can be modelled via a literature review on the topic. </w:t>
      </w:r>
      <w:r w:rsidR="008B25BA">
        <w:t xml:space="preserve">To undertake this endeavour, a pre-made </w:t>
      </w:r>
      <w:proofErr w:type="spellStart"/>
      <w:r w:rsidR="008B25BA">
        <w:t>Lagrangian</w:t>
      </w:r>
      <w:proofErr w:type="spellEnd"/>
      <w:r w:rsidR="008B25BA">
        <w:t xml:space="preserve"> and Eulerian model were supplied with pre-selected material properties to represent a steel-cased TNT copper shaped charge assembly.</w:t>
      </w:r>
      <w:r w:rsidR="00756007">
        <w:t xml:space="preserve"> </w:t>
      </w:r>
      <w:r w:rsidR="008B25BA">
        <w:t xml:space="preserve">The goal was to take one of these pre-formed models and </w:t>
      </w:r>
      <w:proofErr w:type="gramStart"/>
      <w:r w:rsidR="008B25BA">
        <w:t>make adjustments to</w:t>
      </w:r>
      <w:proofErr w:type="gramEnd"/>
      <w:r w:rsidR="008B25BA">
        <w:t xml:space="preserve"> improve the simulated result of the shaped charge jet formation. Background information on shaped charges and modelling can be found in the sub-section below</w:t>
      </w:r>
      <w:r w:rsidR="00330307">
        <w:t xml:space="preserve"> obtained via literature review. Further information on the changes to the model are outlined in the methodology section.</w:t>
      </w:r>
      <w:r>
        <w:t xml:space="preserve"> </w:t>
      </w:r>
    </w:p>
    <w:p w14:paraId="5E52CB69" w14:textId="3D0DE3E6" w:rsidR="006100EE" w:rsidRPr="00F72503" w:rsidRDefault="006100EE" w:rsidP="00380929">
      <w:pPr>
        <w:rPr>
          <w:b/>
          <w:bCs/>
          <w:sz w:val="24"/>
          <w:szCs w:val="24"/>
        </w:rPr>
      </w:pPr>
      <w:r w:rsidRPr="00F72503">
        <w:rPr>
          <w:b/>
          <w:bCs/>
          <w:sz w:val="24"/>
          <w:szCs w:val="24"/>
        </w:rPr>
        <w:t>Background theory and information</w:t>
      </w:r>
    </w:p>
    <w:p w14:paraId="1FF00232" w14:textId="143CD50A" w:rsidR="00330307" w:rsidRDefault="00F72503" w:rsidP="00380929">
      <w:r>
        <w:rPr>
          <w:b/>
          <w:bCs/>
        </w:rPr>
        <w:t>Shaped Charge Functionality</w:t>
      </w:r>
      <w:r w:rsidR="00A77EC7">
        <w:t xml:space="preserve"> </w:t>
      </w:r>
      <w:r w:rsidR="007F44A1">
        <w:t>–</w:t>
      </w:r>
      <w:r w:rsidR="00A77EC7">
        <w:t xml:space="preserve"> </w:t>
      </w:r>
      <w:r w:rsidR="007F44A1">
        <w:t>Fundam</w:t>
      </w:r>
      <w:r w:rsidR="002B1ED9">
        <w:t>entally, a shaped charge is an assembly consisting of a high explosive and some form of conical liner. This assembly, when detonated,</w:t>
      </w:r>
      <w:r w:rsidR="00335534">
        <w:t xml:space="preserve"> exploits the </w:t>
      </w:r>
      <w:r w:rsidR="00335534" w:rsidRPr="00980A43">
        <w:t>Munroe effect</w:t>
      </w:r>
      <w:sdt>
        <w:sdtPr>
          <w:id w:val="87661568"/>
          <w:citation/>
        </w:sdtPr>
        <w:sdtContent>
          <w:r w:rsidR="00980A43">
            <w:fldChar w:fldCharType="begin"/>
          </w:r>
          <w:r w:rsidR="00980A43">
            <w:instrText xml:space="preserve"> CITATION Yus17 \l 2057 </w:instrText>
          </w:r>
          <w:r w:rsidR="00980A43">
            <w:fldChar w:fldCharType="separate"/>
          </w:r>
          <w:r w:rsidR="007D7495">
            <w:rPr>
              <w:noProof/>
            </w:rPr>
            <w:t xml:space="preserve"> </w:t>
          </w:r>
          <w:r w:rsidR="007D7495" w:rsidRPr="007D7495">
            <w:rPr>
              <w:noProof/>
            </w:rPr>
            <w:t>[1]</w:t>
          </w:r>
          <w:r w:rsidR="00980A43">
            <w:fldChar w:fldCharType="end"/>
          </w:r>
        </w:sdtContent>
      </w:sdt>
      <w:r w:rsidR="00335534">
        <w:t xml:space="preserve"> which</w:t>
      </w:r>
      <w:r w:rsidR="002B1ED9">
        <w:t xml:space="preserve"> causes the liner material to collapse in on itself and propel outwards forming a jet comprised of the liner material. This jet behaves hydrodynamically, and when it </w:t>
      </w:r>
      <w:proofErr w:type="gramStart"/>
      <w:r w:rsidR="002B1ED9">
        <w:t>makes contact with</w:t>
      </w:r>
      <w:proofErr w:type="gramEnd"/>
      <w:r w:rsidR="002B1ED9">
        <w:t xml:space="preserve"> a target material, the extreme pressure causes the jet and target itself to behave like fluids. </w:t>
      </w:r>
      <w:sdt>
        <w:sdtPr>
          <w:id w:val="-916708568"/>
          <w:citation/>
        </w:sdtPr>
        <w:sdtEndPr/>
        <w:sdtContent>
          <w:r w:rsidR="002B1ED9">
            <w:fldChar w:fldCharType="begin"/>
          </w:r>
          <w:r w:rsidR="002B1ED9">
            <w:instrText xml:space="preserve"> CITATION Mic83 \l 2057 </w:instrText>
          </w:r>
          <w:r w:rsidR="002B1ED9">
            <w:fldChar w:fldCharType="separate"/>
          </w:r>
          <w:r w:rsidR="007D7495" w:rsidRPr="007D7495">
            <w:rPr>
              <w:noProof/>
            </w:rPr>
            <w:t>[2]</w:t>
          </w:r>
          <w:r w:rsidR="002B1ED9">
            <w:fldChar w:fldCharType="end"/>
          </w:r>
        </w:sdtContent>
      </w:sdt>
      <w:r w:rsidR="002B1ED9">
        <w:t xml:space="preserve"> There are many different parameters that can affect the performance of a shaped charge jet</w:t>
      </w:r>
      <w:r w:rsidR="00335534">
        <w:t xml:space="preserve"> such as the explosive used, the liner material and the liner geometry. </w:t>
      </w:r>
      <w:sdt>
        <w:sdtPr>
          <w:id w:val="519446815"/>
          <w:citation/>
        </w:sdtPr>
        <w:sdtEndPr/>
        <w:sdtContent>
          <w:r w:rsidR="00335534">
            <w:fldChar w:fldCharType="begin"/>
          </w:r>
          <w:r w:rsidR="00335534">
            <w:instrText xml:space="preserve"> CITATION Jac13 \l 2057 </w:instrText>
          </w:r>
          <w:r w:rsidR="00335534">
            <w:fldChar w:fldCharType="separate"/>
          </w:r>
          <w:r w:rsidR="007D7495" w:rsidRPr="007D7495">
            <w:rPr>
              <w:noProof/>
            </w:rPr>
            <w:t>[3]</w:t>
          </w:r>
          <w:r w:rsidR="00335534">
            <w:fldChar w:fldCharType="end"/>
          </w:r>
        </w:sdtContent>
      </w:sdt>
      <w:r w:rsidR="00335534">
        <w:t xml:space="preserve"> Additionally, the impact angle of the detonation wave on the liner affects how well the jet forms. </w:t>
      </w:r>
      <w:sdt>
        <w:sdtPr>
          <w:id w:val="-1734234154"/>
          <w:citation/>
        </w:sdtPr>
        <w:sdtEndPr/>
        <w:sdtContent>
          <w:r w:rsidR="00335534">
            <w:fldChar w:fldCharType="begin"/>
          </w:r>
          <w:r w:rsidR="00335534">
            <w:instrText xml:space="preserve"> CITATION KTh84 \l 2057 </w:instrText>
          </w:r>
          <w:r w:rsidR="00335534">
            <w:fldChar w:fldCharType="separate"/>
          </w:r>
          <w:r w:rsidR="007D7495" w:rsidRPr="007D7495">
            <w:rPr>
              <w:noProof/>
            </w:rPr>
            <w:t>[4]</w:t>
          </w:r>
          <w:r w:rsidR="00335534">
            <w:fldChar w:fldCharType="end"/>
          </w:r>
        </w:sdtContent>
      </w:sdt>
      <w:r w:rsidR="00335534">
        <w:t xml:space="preserve"> As a result of the many different factors affect shaped charge jet formation and performance it is a well-researched topic</w:t>
      </w:r>
      <w:r w:rsidR="00D17641">
        <w:t xml:space="preserve"> which has been explored in detail with both computational modelling methods and experimental research.</w:t>
      </w:r>
      <w:r w:rsidR="007F44A1">
        <w:t xml:space="preserve"> </w:t>
      </w:r>
    </w:p>
    <w:p w14:paraId="0E43C2B4" w14:textId="77777777" w:rsidR="00594B8E" w:rsidRDefault="00594B8E" w:rsidP="00380929">
      <w:pPr>
        <w:rPr>
          <w:b/>
          <w:bCs/>
        </w:rPr>
      </w:pPr>
    </w:p>
    <w:p w14:paraId="54FFB3A3" w14:textId="77777777" w:rsidR="00594B8E" w:rsidRDefault="00594B8E" w:rsidP="00380929">
      <w:pPr>
        <w:rPr>
          <w:b/>
          <w:bCs/>
        </w:rPr>
      </w:pPr>
    </w:p>
    <w:p w14:paraId="11CED819" w14:textId="77777777" w:rsidR="00594B8E" w:rsidRDefault="00594B8E" w:rsidP="00380929">
      <w:pPr>
        <w:rPr>
          <w:b/>
          <w:bCs/>
        </w:rPr>
      </w:pPr>
    </w:p>
    <w:p w14:paraId="5034C4B7" w14:textId="77777777" w:rsidR="00F72503" w:rsidRDefault="00DC6DE1" w:rsidP="00380929">
      <w:r w:rsidRPr="00380929">
        <w:rPr>
          <w:b/>
          <w:bCs/>
        </w:rPr>
        <w:lastRenderedPageBreak/>
        <w:t>Computational</w:t>
      </w:r>
      <w:r w:rsidR="00D17641" w:rsidRPr="00380929">
        <w:rPr>
          <w:b/>
          <w:bCs/>
        </w:rPr>
        <w:t xml:space="preserve"> modelling</w:t>
      </w:r>
      <w:r w:rsidRPr="00380929">
        <w:rPr>
          <w:b/>
          <w:bCs/>
        </w:rPr>
        <w:t>:</w:t>
      </w:r>
      <w:r w:rsidR="00D17641" w:rsidRPr="00380929">
        <w:rPr>
          <w:b/>
          <w:bCs/>
        </w:rPr>
        <w:t xml:space="preserve"> </w:t>
      </w:r>
      <w:proofErr w:type="spellStart"/>
      <w:r w:rsidR="00D17641" w:rsidRPr="00380929">
        <w:rPr>
          <w:b/>
          <w:bCs/>
        </w:rPr>
        <w:t>Lagrangian</w:t>
      </w:r>
      <w:proofErr w:type="spellEnd"/>
      <w:r w:rsidR="00D17641" w:rsidRPr="00380929">
        <w:rPr>
          <w:b/>
          <w:bCs/>
        </w:rPr>
        <w:t xml:space="preserve"> vs Eulerian</w:t>
      </w:r>
      <w:r w:rsidRPr="00380929">
        <w:rPr>
          <w:b/>
          <w:bCs/>
        </w:rPr>
        <w:t xml:space="preserve"> vs ALE</w:t>
      </w:r>
    </w:p>
    <w:p w14:paraId="08DBC718" w14:textId="717C7F83" w:rsidR="00ED22A0" w:rsidRDefault="00D17641" w:rsidP="00380929">
      <w:r>
        <w:t xml:space="preserve"> </w:t>
      </w:r>
      <w:r w:rsidR="005A79DE">
        <w:t xml:space="preserve">Simulations of mechanical problems are possible </w:t>
      </w:r>
      <w:proofErr w:type="gramStart"/>
      <w:r w:rsidR="005A79DE">
        <w:t>through the use of</w:t>
      </w:r>
      <w:proofErr w:type="gramEnd"/>
      <w:r w:rsidR="005A79DE">
        <w:t xml:space="preserve"> computational modelling with the use of modelling packages such as Abaqus</w:t>
      </w:r>
      <w:r w:rsidR="00330307">
        <w:t>.</w:t>
      </w:r>
      <w:r w:rsidR="005A79DE">
        <w:t xml:space="preserve"> Broadly speaking </w:t>
      </w:r>
      <w:r w:rsidR="00A41490">
        <w:t xml:space="preserve">there are two different approaches to simulating a problem: </w:t>
      </w:r>
      <w:proofErr w:type="spellStart"/>
      <w:r w:rsidR="00A41490">
        <w:t>Lagrangian</w:t>
      </w:r>
      <w:proofErr w:type="spellEnd"/>
      <w:r w:rsidR="00A41490">
        <w:t xml:space="preserve"> and Eulerian. </w:t>
      </w:r>
    </w:p>
    <w:p w14:paraId="08F91F67" w14:textId="7A6185B2" w:rsidR="00ED22A0" w:rsidRDefault="0071438A" w:rsidP="00380929">
      <w:r>
        <w:t xml:space="preserve">With the </w:t>
      </w:r>
      <w:proofErr w:type="spellStart"/>
      <w:r>
        <w:t>Lagrangian</w:t>
      </w:r>
      <w:proofErr w:type="spellEnd"/>
      <w:r>
        <w:t xml:space="preserve"> method of simulation analysis the </w:t>
      </w:r>
      <w:r w:rsidR="00D63A2C">
        <w:t xml:space="preserve">element mesh is embedded into the material of each component itself. This means that elements themselves deform and displace with the material. </w:t>
      </w:r>
      <w:r w:rsidR="00420C4C">
        <w:t xml:space="preserve">The </w:t>
      </w:r>
      <w:proofErr w:type="spellStart"/>
      <w:r w:rsidR="00420C4C">
        <w:t>Lagrangian</w:t>
      </w:r>
      <w:proofErr w:type="spellEnd"/>
      <w:r w:rsidR="00420C4C">
        <w:t xml:space="preserve"> method has the advantages of maintaining material boundaries within the model allowing for deformation of surfaces to be easily observed alongside their interfaces with other materials. The drawbacks to using this method are crashes of simulations due to excessive distortions of the mesh grid due to substantial loads.</w:t>
      </w:r>
      <w:sdt>
        <w:sdtPr>
          <w:id w:val="-849253007"/>
          <w:citation/>
        </w:sdtPr>
        <w:sdtEndPr/>
        <w:sdtContent>
          <w:r w:rsidR="00420C4C">
            <w:fldChar w:fldCharType="begin"/>
          </w:r>
          <w:r w:rsidR="00420C4C">
            <w:instrText xml:space="preserve"> CITATION Xio17 \l 2057 </w:instrText>
          </w:r>
          <w:r w:rsidR="00420C4C">
            <w:fldChar w:fldCharType="separate"/>
          </w:r>
          <w:r w:rsidR="007D7495">
            <w:rPr>
              <w:noProof/>
            </w:rPr>
            <w:t xml:space="preserve"> </w:t>
          </w:r>
          <w:r w:rsidR="007D7495" w:rsidRPr="007D7495">
            <w:rPr>
              <w:noProof/>
            </w:rPr>
            <w:t>[5]</w:t>
          </w:r>
          <w:r w:rsidR="00420C4C">
            <w:fldChar w:fldCharType="end"/>
          </w:r>
        </w:sdtContent>
      </w:sdt>
      <w:r w:rsidR="00420C4C">
        <w:t xml:space="preserve"> </w:t>
      </w:r>
    </w:p>
    <w:p w14:paraId="3A574F35" w14:textId="27CB19F7" w:rsidR="00ED22A0" w:rsidRDefault="00420C4C" w:rsidP="00380929">
      <w:r>
        <w:t>Eulerian modelling on the other hand makes use of a Eulerian region which is then meshed. The elements within this region are then assigned material properties to represent component parts w</w:t>
      </w:r>
      <w:r w:rsidR="006D683B">
        <w:t>hich are to be simulated. Within the Eulerian simulation, the elements are fixed</w:t>
      </w:r>
      <w:r w:rsidR="00980A43">
        <w:t>,</w:t>
      </w:r>
      <w:r w:rsidR="006D683B">
        <w:t xml:space="preserve"> and material flows through them as the simulation is run. By this mechanism elements represent the presence of materials in volume fractions, in comparison to </w:t>
      </w:r>
      <w:proofErr w:type="spellStart"/>
      <w:r w:rsidR="006D683B">
        <w:t>Lagrangian</w:t>
      </w:r>
      <w:proofErr w:type="spellEnd"/>
      <w:r w:rsidR="006D683B">
        <w:t xml:space="preserve"> simulations where each element is always full of material. The advantages of Eulerian analysis lay in the ability to model scenarios where extreme deformation of a material occurs such as with a fluid.</w:t>
      </w:r>
      <w:sdt>
        <w:sdtPr>
          <w:id w:val="125134252"/>
          <w:citation/>
        </w:sdtPr>
        <w:sdtEndPr/>
        <w:sdtContent>
          <w:r w:rsidR="006D683B">
            <w:fldChar w:fldCharType="begin"/>
          </w:r>
          <w:r w:rsidR="006D683B">
            <w:instrText xml:space="preserve"> CITATION Das21 \l 2057 </w:instrText>
          </w:r>
          <w:r w:rsidR="006D683B">
            <w:fldChar w:fldCharType="separate"/>
          </w:r>
          <w:r w:rsidR="007D7495">
            <w:rPr>
              <w:noProof/>
            </w:rPr>
            <w:t xml:space="preserve"> </w:t>
          </w:r>
          <w:r w:rsidR="007D7495" w:rsidRPr="007D7495">
            <w:rPr>
              <w:noProof/>
            </w:rPr>
            <w:t>[6]</w:t>
          </w:r>
          <w:r w:rsidR="006D683B">
            <w:fldChar w:fldCharType="end"/>
          </w:r>
        </w:sdtContent>
      </w:sdt>
      <w:r w:rsidR="006D683B">
        <w:t xml:space="preserve"> </w:t>
      </w:r>
    </w:p>
    <w:p w14:paraId="504F72CD" w14:textId="494C2285" w:rsidR="00330307" w:rsidRDefault="006D683B" w:rsidP="00380929">
      <w:r>
        <w:t>Finally</w:t>
      </w:r>
      <w:r w:rsidR="000851D0">
        <w:t>,</w:t>
      </w:r>
      <w:r>
        <w:t xml:space="preserve"> Arbitrary </w:t>
      </w:r>
      <w:proofErr w:type="spellStart"/>
      <w:r>
        <w:t>Lagrangian</w:t>
      </w:r>
      <w:proofErr w:type="spellEnd"/>
      <w:r w:rsidR="00CF1B27">
        <w:t>-</w:t>
      </w:r>
      <w:r>
        <w:t>Eulerian</w:t>
      </w:r>
      <w:r w:rsidR="00CF1B27">
        <w:t xml:space="preserve"> (ALE)</w:t>
      </w:r>
      <w:r>
        <w:t xml:space="preserve"> modelling makes use of a combination of both approaches in order to take advantage of the benefits of both</w:t>
      </w:r>
      <w:r w:rsidR="00CF1B27">
        <w:t xml:space="preserve">. For instance, </w:t>
      </w:r>
      <w:r w:rsidR="00ED22A0">
        <w:t xml:space="preserve">an ALE simulation will not crash </w:t>
      </w:r>
      <w:r w:rsidR="00CF1B27">
        <w:t xml:space="preserve">when a simulation event </w:t>
      </w:r>
      <w:r w:rsidR="00ED22A0">
        <w:t>would have otherwise caused</w:t>
      </w:r>
      <w:r w:rsidR="00CF1B27">
        <w:t xml:space="preserve"> excessive mesh distortions </w:t>
      </w:r>
      <w:r w:rsidR="00ED22A0">
        <w:t xml:space="preserve">in a </w:t>
      </w:r>
      <w:proofErr w:type="spellStart"/>
      <w:r w:rsidR="00ED22A0">
        <w:t>Lagrangian</w:t>
      </w:r>
      <w:proofErr w:type="spellEnd"/>
      <w:r w:rsidR="00ED22A0">
        <w:t xml:space="preserve"> simulation, nor will it suffer </w:t>
      </w:r>
      <w:r w:rsidR="00CF1B27">
        <w:t>reduced accuracy of results</w:t>
      </w:r>
      <w:r w:rsidR="00ED22A0">
        <w:t xml:space="preserve"> due to the use of homogenous materials or relying on volume-fractions of materials within elements to determine material boundaries</w:t>
      </w:r>
      <w:r w:rsidR="00CF1B27">
        <w:t xml:space="preserve">. </w:t>
      </w:r>
      <w:sdt>
        <w:sdtPr>
          <w:id w:val="-2052373902"/>
          <w:citation/>
        </w:sdtPr>
        <w:sdtContent>
          <w:r w:rsidR="00CF1B27">
            <w:fldChar w:fldCharType="begin"/>
          </w:r>
          <w:r w:rsidR="00CF1B27">
            <w:instrText xml:space="preserve"> CITATION Sou20 \l 2057 </w:instrText>
          </w:r>
          <w:r w:rsidR="00CF1B27">
            <w:fldChar w:fldCharType="separate"/>
          </w:r>
          <w:r w:rsidR="007D7495" w:rsidRPr="007D7495">
            <w:rPr>
              <w:noProof/>
            </w:rPr>
            <w:t>[7]</w:t>
          </w:r>
          <w:r w:rsidR="00CF1B27">
            <w:fldChar w:fldCharType="end"/>
          </w:r>
        </w:sdtContent>
      </w:sdt>
      <w:r w:rsidR="00CF1B27">
        <w:t xml:space="preserve"> T</w:t>
      </w:r>
      <w:r w:rsidR="00371D09">
        <w:t>he</w:t>
      </w:r>
      <w:r w:rsidR="00CF1B27">
        <w:t xml:space="preserve"> ALE</w:t>
      </w:r>
      <w:r w:rsidR="00371D09">
        <w:t xml:space="preserve"> method employs a mesh space that can resize and reconfigure whilst still allowing for material particle motion within the mesh space</w:t>
      </w:r>
      <w:r w:rsidR="00ED22A0">
        <w:t xml:space="preserve"> – a</w:t>
      </w:r>
      <w:r w:rsidR="00371D09">
        <w:t xml:space="preserve">llowing for greater resolution than achievable with purely Eulerian methods. </w:t>
      </w:r>
      <w:sdt>
        <w:sdtPr>
          <w:id w:val="-1388562960"/>
          <w:citation/>
        </w:sdtPr>
        <w:sdtContent>
          <w:r w:rsidR="00371D09">
            <w:fldChar w:fldCharType="begin"/>
          </w:r>
          <w:r w:rsidR="00371D09">
            <w:instrText xml:space="preserve"> CITATION Don04 \l 2057 </w:instrText>
          </w:r>
          <w:r w:rsidR="00371D09">
            <w:fldChar w:fldCharType="separate"/>
          </w:r>
          <w:r w:rsidR="007D7495" w:rsidRPr="007D7495">
            <w:rPr>
              <w:noProof/>
            </w:rPr>
            <w:t>[8]</w:t>
          </w:r>
          <w:r w:rsidR="00371D09">
            <w:fldChar w:fldCharType="end"/>
          </w:r>
        </w:sdtContent>
      </w:sdt>
    </w:p>
    <w:p w14:paraId="273FF237" w14:textId="77777777" w:rsidR="00855798" w:rsidRPr="00F72503" w:rsidRDefault="00330307" w:rsidP="00380929">
      <w:r w:rsidRPr="00F72503">
        <w:rPr>
          <w:b/>
          <w:bCs/>
        </w:rPr>
        <w:t>Use of modelling with Shaped Charges</w:t>
      </w:r>
      <w:r w:rsidR="00371D09" w:rsidRPr="00F72503">
        <w:t xml:space="preserve"> </w:t>
      </w:r>
    </w:p>
    <w:p w14:paraId="469B83FB" w14:textId="52FA5F09" w:rsidR="00330307" w:rsidRDefault="00371D09" w:rsidP="00380929">
      <w:r>
        <w:t xml:space="preserve">As experiments with explosives can be costly to set up modelling and simulation is a great way to estimate the outcome of a hypothesis. As a </w:t>
      </w:r>
      <w:proofErr w:type="gramStart"/>
      <w:r>
        <w:t>result</w:t>
      </w:r>
      <w:proofErr w:type="gramEnd"/>
      <w:r>
        <w:t xml:space="preserve"> there has been plenty of research carried out on the topic of modelling shaped charges. When modelling shaped charge jets, the Eulerian method has been used</w:t>
      </w:r>
      <w:r w:rsidR="00AF46E4">
        <w:t xml:space="preserve"> to deal with the large amount of deformation that occurs, however ALE approaches provide more resolution between material boundaries which can be useful when assessing target penetration. </w:t>
      </w:r>
      <w:sdt>
        <w:sdtPr>
          <w:id w:val="-1006279595"/>
          <w:citation/>
        </w:sdtPr>
        <w:sdtContent>
          <w:r w:rsidR="00AF46E4">
            <w:fldChar w:fldCharType="begin"/>
          </w:r>
          <w:r w:rsidR="00AF46E4">
            <w:instrText xml:space="preserve"> CITATION Gab84 \l 2057 </w:instrText>
          </w:r>
          <w:r w:rsidR="00AF46E4">
            <w:fldChar w:fldCharType="separate"/>
          </w:r>
          <w:r w:rsidR="007D7495" w:rsidRPr="007D7495">
            <w:rPr>
              <w:noProof/>
            </w:rPr>
            <w:t>[9]</w:t>
          </w:r>
          <w:r w:rsidR="00AF46E4">
            <w:fldChar w:fldCharType="end"/>
          </w:r>
        </w:sdtContent>
      </w:sdt>
      <w:r w:rsidR="00AF46E4">
        <w:t xml:space="preserve"> </w:t>
      </w:r>
      <w:r w:rsidR="00AF46E4" w:rsidRPr="00980A43">
        <w:t xml:space="preserve">Additionally, </w:t>
      </w:r>
      <w:r w:rsidR="006C558A" w:rsidRPr="00980A43">
        <w:t xml:space="preserve">it </w:t>
      </w:r>
      <w:r w:rsidR="00AF46E4" w:rsidRPr="00980A43">
        <w:t>is</w:t>
      </w:r>
      <w:r w:rsidR="00AF46E4">
        <w:t xml:space="preserve"> possible to perform a </w:t>
      </w:r>
      <w:proofErr w:type="spellStart"/>
      <w:r w:rsidR="00AF46E4">
        <w:t>Lagrangian</w:t>
      </w:r>
      <w:proofErr w:type="spellEnd"/>
      <w:r w:rsidR="00AF46E4">
        <w:t xml:space="preserve"> approach using a re-meshing technique to deal with large mesh distortions. </w:t>
      </w:r>
      <w:sdt>
        <w:sdtPr>
          <w:id w:val="-1702081298"/>
          <w:citation/>
        </w:sdtPr>
        <w:sdtContent>
          <w:r w:rsidR="007D7495">
            <w:fldChar w:fldCharType="begin"/>
          </w:r>
          <w:r w:rsidR="007D7495">
            <w:instrText xml:space="preserve"> CITATION Don04 \l 2057 </w:instrText>
          </w:r>
          <w:r w:rsidR="007D7495">
            <w:fldChar w:fldCharType="separate"/>
          </w:r>
          <w:r w:rsidR="007D7495" w:rsidRPr="007D7495">
            <w:rPr>
              <w:noProof/>
            </w:rPr>
            <w:t>[8]</w:t>
          </w:r>
          <w:r w:rsidR="007D7495">
            <w:fldChar w:fldCharType="end"/>
          </w:r>
        </w:sdtContent>
      </w:sdt>
      <w:r>
        <w:t xml:space="preserve"> </w:t>
      </w:r>
    </w:p>
    <w:p w14:paraId="24E5AC14" w14:textId="77777777" w:rsidR="00855798" w:rsidRPr="00F72503" w:rsidRDefault="00AF46E4" w:rsidP="00380929">
      <w:r w:rsidRPr="00F72503">
        <w:rPr>
          <w:b/>
          <w:bCs/>
        </w:rPr>
        <w:t>Jones-Wilkins-Lee (JWL)</w:t>
      </w:r>
      <w:r w:rsidR="007F44A1" w:rsidRPr="00F72503">
        <w:rPr>
          <w:b/>
          <w:bCs/>
        </w:rPr>
        <w:t xml:space="preserve"> </w:t>
      </w:r>
      <w:r w:rsidRPr="00F72503">
        <w:rPr>
          <w:b/>
          <w:bCs/>
        </w:rPr>
        <w:t>Equations of State (EOS)</w:t>
      </w:r>
      <w:r w:rsidRPr="00F72503">
        <w:t xml:space="preserve"> </w:t>
      </w:r>
    </w:p>
    <w:p w14:paraId="4D39F220" w14:textId="0825A5C8" w:rsidR="007D7495" w:rsidRDefault="00AF46E4" w:rsidP="007D7495">
      <w:r>
        <w:t xml:space="preserve">To use simulation software to predict the outcome of explosively driven events, JWL EOS variables are used within calculations to predict the adiabatic expansion of detonation products for an explosive geometry. </w:t>
      </w:r>
      <w:r w:rsidR="00D76EC8">
        <w:t xml:space="preserve">These equations are based </w:t>
      </w:r>
      <w:proofErr w:type="gramStart"/>
      <w:r w:rsidR="00D76EC8">
        <w:t>off of</w:t>
      </w:r>
      <w:proofErr w:type="gramEnd"/>
      <w:r w:rsidR="00D76EC8">
        <w:t xml:space="preserve"> the observable expansion of metal cylinders. </w:t>
      </w:r>
      <w:sdt>
        <w:sdtPr>
          <w:id w:val="-1652668164"/>
          <w:citation/>
        </w:sdtPr>
        <w:sdtContent>
          <w:r w:rsidR="00D76EC8">
            <w:fldChar w:fldCharType="begin"/>
          </w:r>
          <w:r w:rsidR="00D76EC8">
            <w:instrText xml:space="preserve"> CITATION ELL68 \l 2057 </w:instrText>
          </w:r>
          <w:r w:rsidR="00D76EC8">
            <w:fldChar w:fldCharType="separate"/>
          </w:r>
          <w:r w:rsidR="007D7495" w:rsidRPr="007D7495">
            <w:rPr>
              <w:noProof/>
            </w:rPr>
            <w:t>[10]</w:t>
          </w:r>
          <w:r w:rsidR="00D76EC8">
            <w:fldChar w:fldCharType="end"/>
          </w:r>
        </w:sdtContent>
      </w:sdt>
      <w:r w:rsidR="007D7495">
        <w:t xml:space="preserve"> The most use equation is that for the equation of state of detonation products. Abaqus makes use of several of the variables of this equation in order to model an explosive event: A, B, R1, R2, and </w:t>
      </w:r>
      <w:r w:rsidR="007D7495">
        <w:rPr>
          <w:rFonts w:cstheme="minorHAnsi"/>
        </w:rPr>
        <w:t>ω</w:t>
      </w:r>
      <w:r w:rsidR="007D7495">
        <w:t xml:space="preserve">. These are all parameters which are specific to each explosive. </w:t>
      </w:r>
      <w:sdt>
        <w:sdtPr>
          <w:id w:val="1384289488"/>
          <w:citation/>
        </w:sdtPr>
        <w:sdtContent>
          <w:r w:rsidR="007D7495">
            <w:fldChar w:fldCharType="begin"/>
          </w:r>
          <w:r w:rsidR="007D7495">
            <w:instrText xml:space="preserve"> CITATION Ele15 \l 2057 </w:instrText>
          </w:r>
          <w:r w:rsidR="007D7495">
            <w:fldChar w:fldCharType="separate"/>
          </w:r>
          <w:r w:rsidR="007D7495" w:rsidRPr="007D7495">
            <w:rPr>
              <w:noProof/>
            </w:rPr>
            <w:t>[11]</w:t>
          </w:r>
          <w:r w:rsidR="007D7495">
            <w:fldChar w:fldCharType="end"/>
          </w:r>
        </w:sdtContent>
      </w:sdt>
    </w:p>
    <w:p w14:paraId="772B9D89" w14:textId="53BC06CD" w:rsidR="007D7495" w:rsidRDefault="007D7495" w:rsidP="00380929"/>
    <w:p w14:paraId="38B68F55" w14:textId="77777777" w:rsidR="00594B8E" w:rsidRDefault="00594B8E" w:rsidP="00380929">
      <w:pPr>
        <w:rPr>
          <w:b/>
          <w:bCs/>
        </w:rPr>
      </w:pPr>
    </w:p>
    <w:p w14:paraId="6FC64E76" w14:textId="4744E29E" w:rsidR="007D7495" w:rsidRPr="00F72503" w:rsidRDefault="00FE184A" w:rsidP="00380929">
      <w:pPr>
        <w:rPr>
          <w:b/>
          <w:bCs/>
        </w:rPr>
      </w:pPr>
      <w:r w:rsidRPr="00F72503">
        <w:rPr>
          <w:b/>
          <w:bCs/>
        </w:rPr>
        <w:lastRenderedPageBreak/>
        <w:t>L</w:t>
      </w:r>
      <w:r w:rsidR="00330307" w:rsidRPr="00F72503">
        <w:rPr>
          <w:b/>
          <w:bCs/>
        </w:rPr>
        <w:t>imitations of modelling</w:t>
      </w:r>
    </w:p>
    <w:p w14:paraId="7E59C185" w14:textId="22334D91" w:rsidR="00330307" w:rsidRDefault="007D7495" w:rsidP="00380929">
      <w:r>
        <w:t>P</w:t>
      </w:r>
      <w:r w:rsidR="005B6C53">
        <w:t xml:space="preserve">articularly for </w:t>
      </w:r>
      <w:proofErr w:type="spellStart"/>
      <w:r w:rsidR="005B6C53">
        <w:t>Lagrangian</w:t>
      </w:r>
      <w:proofErr w:type="spellEnd"/>
      <w:r w:rsidR="005B6C53">
        <w:t xml:space="preserve"> approaches are that they can crash if elements become too distorted. To remedy this, remeshing techniques are applicable, however they can impact negatively on the accuracy of the simulation, and are most appropriate to 1 dimension</w:t>
      </w:r>
      <w:r w:rsidR="00FE184A">
        <w:t>al</w:t>
      </w:r>
      <w:r w:rsidR="005B6C53">
        <w:t xml:space="preserve">, or 2 dimensional problems. Another technique is to delete elements which become too distorted. Whilst this can aid in solving the simulation, it has the drawbacks of affecting the whole model’s mass and energy values. </w:t>
      </w:r>
      <w:sdt>
        <w:sdtPr>
          <w:id w:val="-969585826"/>
          <w:citation/>
        </w:sdtPr>
        <w:sdtContent>
          <w:r w:rsidR="005B6C53">
            <w:fldChar w:fldCharType="begin"/>
          </w:r>
          <w:r w:rsidR="005B6C53">
            <w:instrText xml:space="preserve"> CITATION Xio17 \l 2057 </w:instrText>
          </w:r>
          <w:r w:rsidR="005B6C53">
            <w:fldChar w:fldCharType="separate"/>
          </w:r>
          <w:r w:rsidRPr="007D7495">
            <w:rPr>
              <w:noProof/>
            </w:rPr>
            <w:t>[5]</w:t>
          </w:r>
          <w:r w:rsidR="005B6C53">
            <w:fldChar w:fldCharType="end"/>
          </w:r>
        </w:sdtContent>
      </w:sdt>
      <w:r w:rsidR="005B6C53">
        <w:t xml:space="preserve"> All modelling and simulation </w:t>
      </w:r>
      <w:proofErr w:type="gramStart"/>
      <w:r w:rsidR="005B6C53">
        <w:t>is</w:t>
      </w:r>
      <w:proofErr w:type="gramEnd"/>
      <w:r w:rsidR="005B6C53">
        <w:t xml:space="preserve"> only an estimate of reality though, and as long as the limitations are understood it is still a useful tool.</w:t>
      </w:r>
    </w:p>
    <w:p w14:paraId="14295B0F" w14:textId="7BA11142" w:rsidR="0040792D" w:rsidRPr="00F72503" w:rsidRDefault="0040792D" w:rsidP="00380929">
      <w:pPr>
        <w:rPr>
          <w:b/>
          <w:bCs/>
          <w:sz w:val="28"/>
          <w:szCs w:val="28"/>
        </w:rPr>
      </w:pPr>
      <w:r w:rsidRPr="00F72503">
        <w:rPr>
          <w:b/>
          <w:bCs/>
          <w:sz w:val="28"/>
          <w:szCs w:val="28"/>
        </w:rPr>
        <w:t>Methodology</w:t>
      </w:r>
    </w:p>
    <w:p w14:paraId="54237361" w14:textId="1CBEA85A" w:rsidR="006100EE" w:rsidRPr="00F72503" w:rsidRDefault="006100EE" w:rsidP="00380929">
      <w:pPr>
        <w:rPr>
          <w:b/>
          <w:bCs/>
          <w:sz w:val="24"/>
          <w:szCs w:val="24"/>
        </w:rPr>
      </w:pPr>
      <w:r w:rsidRPr="00F72503">
        <w:rPr>
          <w:b/>
          <w:bCs/>
          <w:sz w:val="24"/>
          <w:szCs w:val="24"/>
        </w:rPr>
        <w:t>Approach</w:t>
      </w:r>
    </w:p>
    <w:p w14:paraId="7E199734" w14:textId="411AE127" w:rsidR="00855798" w:rsidRDefault="00855798" w:rsidP="00380929">
      <w:r>
        <w:t xml:space="preserve">For this investigation it was decided that the </w:t>
      </w:r>
      <w:proofErr w:type="spellStart"/>
      <w:r>
        <w:t>Lagrangian</w:t>
      </w:r>
      <w:proofErr w:type="spellEnd"/>
      <w:r>
        <w:t xml:space="preserve"> </w:t>
      </w:r>
      <w:r w:rsidR="00B26A05">
        <w:t>model would be chosen to edit and improve</w:t>
      </w:r>
      <w:r w:rsidR="00756007">
        <w:t xml:space="preserve"> (see figure one for diagram of </w:t>
      </w:r>
      <w:proofErr w:type="spellStart"/>
      <w:r w:rsidR="00756007">
        <w:t>componenet</w:t>
      </w:r>
      <w:proofErr w:type="spellEnd"/>
      <w:r w:rsidR="00756007">
        <w:t xml:space="preserve"> assembly).</w:t>
      </w:r>
      <w:r w:rsidR="00B26A05">
        <w:t xml:space="preserve"> This decision was made as a </w:t>
      </w:r>
      <w:proofErr w:type="spellStart"/>
      <w:r w:rsidR="00B26A05">
        <w:t>Lagrangian</w:t>
      </w:r>
      <w:proofErr w:type="spellEnd"/>
      <w:r w:rsidR="00B26A05">
        <w:t xml:space="preserve"> approach allows for clear definition between material boundaries (as discussed in the introduction), which would allow for a better analysis of the formed jet portion of the simulation results.</w:t>
      </w:r>
    </w:p>
    <w:p w14:paraId="07D10C14" w14:textId="77777777" w:rsidR="004D1D42" w:rsidRDefault="00756007" w:rsidP="004D1D42">
      <w:pPr>
        <w:keepNext/>
        <w:jc w:val="center"/>
      </w:pPr>
      <w:r>
        <w:rPr>
          <w:noProof/>
        </w:rPr>
        <w:drawing>
          <wp:inline distT="0" distB="0" distL="0" distR="0" wp14:anchorId="4E7974FA" wp14:editId="4952446A">
            <wp:extent cx="1140152" cy="1347470"/>
            <wp:effectExtent l="0" t="0" r="3175"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9175" cy="1358133"/>
                    </a:xfrm>
                    <a:prstGeom prst="rect">
                      <a:avLst/>
                    </a:prstGeom>
                    <a:noFill/>
                  </pic:spPr>
                </pic:pic>
              </a:graphicData>
            </a:graphic>
          </wp:inline>
        </w:drawing>
      </w:r>
    </w:p>
    <w:p w14:paraId="45C68E1C" w14:textId="71FF1E9F" w:rsidR="00756007" w:rsidRDefault="004D1D42" w:rsidP="004D1D42">
      <w:pPr>
        <w:pStyle w:val="Caption"/>
        <w:jc w:val="center"/>
      </w:pPr>
      <w:r>
        <w:t xml:space="preserve">Figure </w:t>
      </w:r>
      <w:fldSimple w:instr=" SEQ Figure \* ARABIC ">
        <w:r w:rsidR="00E43F33">
          <w:rPr>
            <w:noProof/>
          </w:rPr>
          <w:t>1</w:t>
        </w:r>
      </w:fldSimple>
      <w:r>
        <w:t xml:space="preserve"> - diagram of shaped charge model showing the three different components: the case (blue), the HE </w:t>
      </w:r>
      <w:proofErr w:type="gramStart"/>
      <w:r>
        <w:t>fill</w:t>
      </w:r>
      <w:proofErr w:type="gramEnd"/>
      <w:r>
        <w:t xml:space="preserve"> (</w:t>
      </w:r>
      <w:r w:rsidR="00E43F33">
        <w:t>orange</w:t>
      </w:r>
      <w:r>
        <w:t>), and the conical liner (green)</w:t>
      </w:r>
    </w:p>
    <w:p w14:paraId="55845C27" w14:textId="09B537D9" w:rsidR="00330307" w:rsidRDefault="005B6C53" w:rsidP="00380929">
      <w:r>
        <w:t>The method for improving the jet performance of the pre-supplied shaped charge model was to edit the material property values for the explosive and the liner in order to better reflect materials that are commonly used in shaped charge design. The model would then be run</w:t>
      </w:r>
      <w:r w:rsidR="00B26A05">
        <w:t>,</w:t>
      </w:r>
      <w:r>
        <w:t xml:space="preserve"> and the velocity</w:t>
      </w:r>
      <w:r w:rsidR="00B26A05">
        <w:t>/time values</w:t>
      </w:r>
      <w:r>
        <w:t xml:space="preserve"> of the end nodes of each formed jet</w:t>
      </w:r>
      <w:r w:rsidR="00B26A05">
        <w:t xml:space="preserve"> would be</w:t>
      </w:r>
      <w:r>
        <w:t xml:space="preserve"> measured using </w:t>
      </w:r>
      <w:r w:rsidR="00B26A05">
        <w:t>the Abaqus software</w:t>
      </w:r>
      <w:r>
        <w:t>. A qualitative analysis could also be made on each solved run by looking at the quality of the jet that had been formed. Such as any out of plane</w:t>
      </w:r>
      <w:r w:rsidR="00380929">
        <w:t xml:space="preserve"> jet</w:t>
      </w:r>
      <w:r>
        <w:t xml:space="preserve"> digression, and the overall jet shape and length.</w:t>
      </w:r>
      <w:r w:rsidR="006C558A">
        <w:t xml:space="preserve"> </w:t>
      </w:r>
    </w:p>
    <w:p w14:paraId="3FD66F78" w14:textId="594D4475" w:rsidR="006100EE" w:rsidRPr="00F72503" w:rsidRDefault="006100EE" w:rsidP="00380929">
      <w:pPr>
        <w:rPr>
          <w:b/>
          <w:bCs/>
          <w:sz w:val="24"/>
          <w:szCs w:val="24"/>
        </w:rPr>
      </w:pPr>
      <w:r w:rsidRPr="00F72503">
        <w:rPr>
          <w:b/>
          <w:bCs/>
          <w:sz w:val="24"/>
          <w:szCs w:val="24"/>
        </w:rPr>
        <w:t xml:space="preserve">Changes to the existing model (material </w:t>
      </w:r>
      <w:r w:rsidR="00FE184A" w:rsidRPr="00F72503">
        <w:rPr>
          <w:b/>
          <w:bCs/>
          <w:sz w:val="24"/>
          <w:szCs w:val="24"/>
        </w:rPr>
        <w:t>property changes</w:t>
      </w:r>
      <w:r w:rsidRPr="00F72503">
        <w:rPr>
          <w:b/>
          <w:bCs/>
          <w:sz w:val="24"/>
          <w:szCs w:val="24"/>
        </w:rPr>
        <w:t>)</w:t>
      </w:r>
    </w:p>
    <w:p w14:paraId="09EA3A6B" w14:textId="37E8A0D9" w:rsidR="00330307" w:rsidRDefault="005B6C53" w:rsidP="00380929">
      <w:r>
        <w:t xml:space="preserve">The changes made to the model were to alter the material properties for both the liner and the explosive charge. The case material would </w:t>
      </w:r>
      <w:r w:rsidR="008A3D28">
        <w:t>remain unchanged.</w:t>
      </w:r>
      <w:r w:rsidR="006C558A">
        <w:t xml:space="preserve"> The goal was to be able to produce results within scope of experimental values for the different simulation set-ups.</w:t>
      </w:r>
      <w:r w:rsidR="008A3D28">
        <w:t xml:space="preserve"> </w:t>
      </w:r>
    </w:p>
    <w:p w14:paraId="70FF2F37" w14:textId="0124A442" w:rsidR="008A3D28" w:rsidRDefault="000D7423" w:rsidP="00380929">
      <w:r>
        <w:t>4 different simulation set-ups were selected with material choices being influenced from the wider literature on shaped charges. The 4 different material configurations were:</w:t>
      </w:r>
    </w:p>
    <w:p w14:paraId="0B9E1B5C" w14:textId="0CF19333" w:rsidR="00756007" w:rsidRDefault="000D7423" w:rsidP="00756007">
      <w:pPr>
        <w:pStyle w:val="ListParagraph"/>
        <w:numPr>
          <w:ilvl w:val="0"/>
          <w:numId w:val="1"/>
        </w:numPr>
      </w:pPr>
      <w:r>
        <w:t>Copper liner with Comp</w:t>
      </w:r>
      <w:r w:rsidR="006C558A">
        <w:t>osition B (Comp-B)</w:t>
      </w:r>
      <w:r>
        <w:t xml:space="preserve"> explosive fill</w:t>
      </w:r>
      <w:r w:rsidR="00E43F33">
        <w:t xml:space="preserve"> (</w:t>
      </w:r>
      <w:r w:rsidR="00E43F33" w:rsidRPr="00E43F33">
        <w:rPr>
          <w:i/>
          <w:iCs/>
        </w:rPr>
        <w:t>fig 2 A</w:t>
      </w:r>
      <w:r w:rsidR="00E43F33">
        <w:t>)</w:t>
      </w:r>
    </w:p>
    <w:p w14:paraId="2A8A7886" w14:textId="34A83881" w:rsidR="000D7423" w:rsidRDefault="000D7423" w:rsidP="009D2060">
      <w:pPr>
        <w:pStyle w:val="ListParagraph"/>
        <w:numPr>
          <w:ilvl w:val="0"/>
          <w:numId w:val="1"/>
        </w:numPr>
      </w:pPr>
      <w:r>
        <w:t>Copper liner with PBX-LX-14 fill</w:t>
      </w:r>
      <w:r w:rsidR="00E43F33">
        <w:t xml:space="preserve"> (</w:t>
      </w:r>
      <w:r w:rsidR="00E43F33" w:rsidRPr="00E43F33">
        <w:rPr>
          <w:i/>
          <w:iCs/>
        </w:rPr>
        <w:t>fig 2 B</w:t>
      </w:r>
      <w:r w:rsidR="00E43F33">
        <w:t>)</w:t>
      </w:r>
    </w:p>
    <w:p w14:paraId="2DCC61FB" w14:textId="16CDEF27" w:rsidR="000D7423" w:rsidRDefault="000D7423" w:rsidP="009D2060">
      <w:pPr>
        <w:pStyle w:val="ListParagraph"/>
        <w:numPr>
          <w:ilvl w:val="0"/>
          <w:numId w:val="1"/>
        </w:numPr>
      </w:pPr>
      <w:r>
        <w:t>L</w:t>
      </w:r>
      <w:r w:rsidR="006C558A">
        <w:t>ow Carbon Steel (LCS)</w:t>
      </w:r>
      <w:r>
        <w:t xml:space="preserve"> liner with Comp-B fill</w:t>
      </w:r>
      <w:r w:rsidR="00E43F33">
        <w:t xml:space="preserve"> (</w:t>
      </w:r>
      <w:r w:rsidR="00E43F33" w:rsidRPr="00E43F33">
        <w:rPr>
          <w:i/>
          <w:iCs/>
        </w:rPr>
        <w:t>fig 2 C</w:t>
      </w:r>
      <w:r w:rsidR="00E43F33">
        <w:t>)</w:t>
      </w:r>
    </w:p>
    <w:p w14:paraId="1630C9F9" w14:textId="17B0EEB3" w:rsidR="000D7423" w:rsidRDefault="000D7423" w:rsidP="009D2060">
      <w:pPr>
        <w:pStyle w:val="ListParagraph"/>
        <w:numPr>
          <w:ilvl w:val="0"/>
          <w:numId w:val="1"/>
        </w:numPr>
      </w:pPr>
      <w:r>
        <w:t>LCS liner with PBX-LX-14 fill</w:t>
      </w:r>
      <w:r w:rsidR="00E43F33">
        <w:t xml:space="preserve"> (</w:t>
      </w:r>
      <w:r w:rsidR="00E43F33" w:rsidRPr="00E43F33">
        <w:rPr>
          <w:i/>
          <w:iCs/>
        </w:rPr>
        <w:t>fig 2 D</w:t>
      </w:r>
      <w:r w:rsidR="00E43F33">
        <w:t>)</w:t>
      </w:r>
    </w:p>
    <w:p w14:paraId="39488A1F" w14:textId="77777777" w:rsidR="00E43F33" w:rsidRDefault="00756007" w:rsidP="00E43F33">
      <w:pPr>
        <w:keepNext/>
        <w:jc w:val="center"/>
      </w:pPr>
      <w:r>
        <w:rPr>
          <w:noProof/>
        </w:rPr>
        <w:lastRenderedPageBreak/>
        <w:drawing>
          <wp:inline distT="0" distB="0" distL="0" distR="0" wp14:anchorId="7AD3511F" wp14:editId="5529719F">
            <wp:extent cx="5324475" cy="180138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62199" cy="1814152"/>
                    </a:xfrm>
                    <a:prstGeom prst="rect">
                      <a:avLst/>
                    </a:prstGeom>
                    <a:noFill/>
                  </pic:spPr>
                </pic:pic>
              </a:graphicData>
            </a:graphic>
          </wp:inline>
        </w:drawing>
      </w:r>
    </w:p>
    <w:p w14:paraId="15D99703" w14:textId="087ACC2F" w:rsidR="00756007" w:rsidRDefault="00E43F33" w:rsidP="00E43F33">
      <w:pPr>
        <w:pStyle w:val="Caption"/>
        <w:jc w:val="center"/>
      </w:pPr>
      <w:r>
        <w:t xml:space="preserve">Figure </w:t>
      </w:r>
      <w:fldSimple w:instr=" SEQ Figure \* ARABIC ">
        <w:r>
          <w:rPr>
            <w:noProof/>
          </w:rPr>
          <w:t>2</w:t>
        </w:r>
      </w:fldSimple>
      <w:r>
        <w:t xml:space="preserve"> - Diagrams of the different material arrangements for each simulation.</w:t>
      </w:r>
    </w:p>
    <w:p w14:paraId="48039111" w14:textId="6C3DE1A9" w:rsidR="004D1D65" w:rsidRDefault="006C558A" w:rsidP="009D2060">
      <w:r>
        <w:t>These choices for material were made as both copper and Low Carbon Steel</w:t>
      </w:r>
      <w:r w:rsidR="00B839DE">
        <w:t>s</w:t>
      </w:r>
      <w:r>
        <w:t xml:space="preserve"> are typical choices for liner materials in shaped charge design.</w:t>
      </w:r>
      <w:sdt>
        <w:sdtPr>
          <w:id w:val="-345719492"/>
          <w:citation/>
        </w:sdtPr>
        <w:sdtContent>
          <w:r w:rsidR="00756007">
            <w:fldChar w:fldCharType="begin"/>
          </w:r>
          <w:r w:rsidR="00756007">
            <w:instrText xml:space="preserve"> CITATION Zon16 \l 2057 </w:instrText>
          </w:r>
          <w:r w:rsidR="00756007">
            <w:fldChar w:fldCharType="separate"/>
          </w:r>
          <w:r w:rsidR="00756007">
            <w:rPr>
              <w:noProof/>
            </w:rPr>
            <w:t xml:space="preserve"> </w:t>
          </w:r>
          <w:r w:rsidR="00756007" w:rsidRPr="00756007">
            <w:rPr>
              <w:noProof/>
            </w:rPr>
            <w:t>[12]</w:t>
          </w:r>
          <w:r w:rsidR="00756007">
            <w:fldChar w:fldCharType="end"/>
          </w:r>
        </w:sdtContent>
      </w:sdt>
      <w:r>
        <w:t xml:space="preserve"> Additionally, composition B (A mixture of TNT</w:t>
      </w:r>
      <w:r w:rsidR="00730DCF">
        <w:t>, RDX and Wax</w:t>
      </w:r>
      <w:r>
        <w:t>) and PBX-LX-14 (A plastic explosive)</w:t>
      </w:r>
      <w:r w:rsidR="00730DCF">
        <w:t xml:space="preserve"> </w:t>
      </w:r>
      <w:sdt>
        <w:sdtPr>
          <w:id w:val="760887292"/>
          <w:citation/>
        </w:sdtPr>
        <w:sdtContent>
          <w:r w:rsidR="00730DCF">
            <w:fldChar w:fldCharType="begin"/>
          </w:r>
          <w:r w:rsidR="00730DCF">
            <w:instrText xml:space="preserve"> CITATION BMD85 \l 2057 </w:instrText>
          </w:r>
          <w:r w:rsidR="00730DCF">
            <w:fldChar w:fldCharType="separate"/>
          </w:r>
          <w:r w:rsidR="00730DCF" w:rsidRPr="00730DCF">
            <w:rPr>
              <w:noProof/>
            </w:rPr>
            <w:t>[13]</w:t>
          </w:r>
          <w:r w:rsidR="00730DCF">
            <w:fldChar w:fldCharType="end"/>
          </w:r>
        </w:sdtContent>
      </w:sdt>
      <w:r>
        <w:t xml:space="preserve"> are common choices for shaped charge high explosive fills.</w:t>
      </w:r>
      <w:sdt>
        <w:sdtPr>
          <w:id w:val="-210270050"/>
          <w:citation/>
        </w:sdtPr>
        <w:sdtContent>
          <w:r w:rsidR="00730DCF">
            <w:fldChar w:fldCharType="begin"/>
          </w:r>
          <w:r w:rsidR="00730DCF">
            <w:instrText xml:space="preserve"> CITATION HEN19 \l 2057 </w:instrText>
          </w:r>
          <w:r w:rsidR="00730DCF">
            <w:fldChar w:fldCharType="separate"/>
          </w:r>
          <w:r w:rsidR="00730DCF">
            <w:rPr>
              <w:noProof/>
            </w:rPr>
            <w:t xml:space="preserve"> </w:t>
          </w:r>
          <w:r w:rsidR="00730DCF" w:rsidRPr="00730DCF">
            <w:rPr>
              <w:noProof/>
            </w:rPr>
            <w:t>[14]</w:t>
          </w:r>
          <w:r w:rsidR="00730DCF">
            <w:fldChar w:fldCharType="end"/>
          </w:r>
        </w:sdtContent>
      </w:sdt>
    </w:p>
    <w:p w14:paraId="2FDF12A1" w14:textId="77777777" w:rsidR="004D1D65" w:rsidRDefault="004D1D65" w:rsidP="009D2060">
      <w:r>
        <w:t>The material properties input into the simulation were as follows:</w:t>
      </w:r>
    </w:p>
    <w:tbl>
      <w:tblPr>
        <w:tblStyle w:val="TableGrid"/>
        <w:tblW w:w="0" w:type="auto"/>
        <w:tblInd w:w="137" w:type="dxa"/>
        <w:tblLook w:val="04A0" w:firstRow="1" w:lastRow="0" w:firstColumn="1" w:lastColumn="0" w:noHBand="0" w:noVBand="1"/>
      </w:tblPr>
      <w:tblGrid>
        <w:gridCol w:w="1134"/>
        <w:gridCol w:w="1701"/>
        <w:gridCol w:w="1630"/>
        <w:gridCol w:w="1362"/>
        <w:gridCol w:w="1007"/>
        <w:gridCol w:w="1041"/>
        <w:gridCol w:w="1004"/>
      </w:tblGrid>
      <w:tr w:rsidR="004D1D65" w14:paraId="769B3AAA" w14:textId="77777777" w:rsidTr="009D2060">
        <w:tc>
          <w:tcPr>
            <w:tcW w:w="8879" w:type="dxa"/>
            <w:gridSpan w:val="7"/>
          </w:tcPr>
          <w:p w14:paraId="2AED8F32" w14:textId="79C2700D" w:rsidR="004D1D65" w:rsidRDefault="004D1D65" w:rsidP="004D1D65">
            <w:pPr>
              <w:jc w:val="center"/>
            </w:pPr>
            <w:r>
              <w:t>Copper Material Properties</w:t>
            </w:r>
          </w:p>
        </w:tc>
      </w:tr>
      <w:tr w:rsidR="004D1D65" w14:paraId="37376FF4" w14:textId="77777777" w:rsidTr="009D2060">
        <w:tc>
          <w:tcPr>
            <w:tcW w:w="1134" w:type="dxa"/>
          </w:tcPr>
          <w:p w14:paraId="6B9858EC" w14:textId="2E5FD550" w:rsidR="004D1D65" w:rsidRPr="004D1D65" w:rsidRDefault="004D1D65" w:rsidP="004D1D65">
            <w:r>
              <w:t>Density (g/cm</w:t>
            </w:r>
            <w:r>
              <w:rPr>
                <w:vertAlign w:val="superscript"/>
              </w:rPr>
              <w:t>3</w:t>
            </w:r>
            <w:r>
              <w:t>)</w:t>
            </w:r>
          </w:p>
        </w:tc>
        <w:tc>
          <w:tcPr>
            <w:tcW w:w="1701" w:type="dxa"/>
          </w:tcPr>
          <w:p w14:paraId="4E983711" w14:textId="025F11F6" w:rsidR="004D1D65" w:rsidRDefault="004D1D65" w:rsidP="004D1D65">
            <w:r>
              <w:t>Ultimate Tensile strength (MPa)</w:t>
            </w:r>
          </w:p>
        </w:tc>
        <w:tc>
          <w:tcPr>
            <w:tcW w:w="1630" w:type="dxa"/>
          </w:tcPr>
          <w:p w14:paraId="40855F38" w14:textId="100097E3" w:rsidR="004D1D65" w:rsidRDefault="004D1D65" w:rsidP="004D1D65">
            <w:r>
              <w:t>Yield tensile strength (MPa)</w:t>
            </w:r>
          </w:p>
        </w:tc>
        <w:tc>
          <w:tcPr>
            <w:tcW w:w="1362" w:type="dxa"/>
          </w:tcPr>
          <w:p w14:paraId="57A2AB3A" w14:textId="68A610FA" w:rsidR="004D1D65" w:rsidRDefault="004D1D65" w:rsidP="004D1D65">
            <w:r>
              <w:t>Elongation at Break (percentage)</w:t>
            </w:r>
          </w:p>
        </w:tc>
        <w:tc>
          <w:tcPr>
            <w:tcW w:w="1007" w:type="dxa"/>
          </w:tcPr>
          <w:p w14:paraId="168FBFA4" w14:textId="50A9655A" w:rsidR="004D1D65" w:rsidRDefault="004D1D65" w:rsidP="004D1D65">
            <w:r>
              <w:t>Modulus of Elasticity (</w:t>
            </w:r>
            <w:proofErr w:type="spellStart"/>
            <w:r>
              <w:t>GPa</w:t>
            </w:r>
            <w:proofErr w:type="spellEnd"/>
            <w:r>
              <w:t>)</w:t>
            </w:r>
          </w:p>
        </w:tc>
        <w:tc>
          <w:tcPr>
            <w:tcW w:w="1041" w:type="dxa"/>
          </w:tcPr>
          <w:p w14:paraId="23B7BBD0" w14:textId="7BFEF2D6" w:rsidR="004D1D65" w:rsidRDefault="004D1D65" w:rsidP="004D1D65">
            <w:r>
              <w:t>Poisson’s Ratio</w:t>
            </w:r>
          </w:p>
        </w:tc>
        <w:tc>
          <w:tcPr>
            <w:tcW w:w="1004" w:type="dxa"/>
          </w:tcPr>
          <w:p w14:paraId="5AACEE1B" w14:textId="4A5EB642" w:rsidR="004D1D65" w:rsidRDefault="004D1D65" w:rsidP="004D1D65">
            <w:r>
              <w:t>Shear Modulus (</w:t>
            </w:r>
            <w:proofErr w:type="spellStart"/>
            <w:r>
              <w:t>GPa</w:t>
            </w:r>
            <w:proofErr w:type="spellEnd"/>
            <w:r>
              <w:t>)</w:t>
            </w:r>
          </w:p>
        </w:tc>
      </w:tr>
      <w:tr w:rsidR="004D1D65" w14:paraId="24D55B71" w14:textId="77777777" w:rsidTr="009D2060">
        <w:tc>
          <w:tcPr>
            <w:tcW w:w="1134" w:type="dxa"/>
          </w:tcPr>
          <w:p w14:paraId="64CEBDED" w14:textId="5266B8E9" w:rsidR="004D1D65" w:rsidRPr="004D1D65" w:rsidRDefault="004D1D65" w:rsidP="004D1D65">
            <w:pPr>
              <w:rPr>
                <w:vertAlign w:val="superscript"/>
              </w:rPr>
            </w:pPr>
            <w:r>
              <w:t xml:space="preserve">8.93 </w:t>
            </w:r>
          </w:p>
        </w:tc>
        <w:tc>
          <w:tcPr>
            <w:tcW w:w="1701" w:type="dxa"/>
          </w:tcPr>
          <w:p w14:paraId="6A592894" w14:textId="2252CF36" w:rsidR="004D1D65" w:rsidRDefault="004D1D65" w:rsidP="004D1D65">
            <w:r>
              <w:t>210</w:t>
            </w:r>
          </w:p>
        </w:tc>
        <w:tc>
          <w:tcPr>
            <w:tcW w:w="1630" w:type="dxa"/>
          </w:tcPr>
          <w:p w14:paraId="79769CCA" w14:textId="6B8A9A9F" w:rsidR="004D1D65" w:rsidRDefault="004D1D65" w:rsidP="004D1D65">
            <w:r>
              <w:t>33.3</w:t>
            </w:r>
          </w:p>
        </w:tc>
        <w:tc>
          <w:tcPr>
            <w:tcW w:w="1362" w:type="dxa"/>
          </w:tcPr>
          <w:p w14:paraId="5669E838" w14:textId="143C1697" w:rsidR="004D1D65" w:rsidRDefault="004D1D65" w:rsidP="004D1D65">
            <w:r>
              <w:t>60</w:t>
            </w:r>
          </w:p>
        </w:tc>
        <w:tc>
          <w:tcPr>
            <w:tcW w:w="1007" w:type="dxa"/>
          </w:tcPr>
          <w:p w14:paraId="37FE897B" w14:textId="2309A94A" w:rsidR="004D1D65" w:rsidRDefault="004D1D65" w:rsidP="004D1D65">
            <w:r>
              <w:t>110</w:t>
            </w:r>
          </w:p>
        </w:tc>
        <w:tc>
          <w:tcPr>
            <w:tcW w:w="1041" w:type="dxa"/>
          </w:tcPr>
          <w:p w14:paraId="3AED050E" w14:textId="79D06B3A" w:rsidR="004D1D65" w:rsidRDefault="004D1D65" w:rsidP="004D1D65">
            <w:r>
              <w:t>0.343</w:t>
            </w:r>
          </w:p>
        </w:tc>
        <w:tc>
          <w:tcPr>
            <w:tcW w:w="1004" w:type="dxa"/>
          </w:tcPr>
          <w:p w14:paraId="31E7CDF7" w14:textId="0057FC69" w:rsidR="004D1D65" w:rsidRDefault="004D1D65" w:rsidP="00E43F33">
            <w:pPr>
              <w:keepNext/>
            </w:pPr>
            <w:r>
              <w:t>46</w:t>
            </w:r>
          </w:p>
        </w:tc>
      </w:tr>
    </w:tbl>
    <w:p w14:paraId="3BDF6CB3" w14:textId="48277F38" w:rsidR="006C558A" w:rsidRDefault="00E43F33" w:rsidP="00E43F33">
      <w:pPr>
        <w:pStyle w:val="Caption"/>
      </w:pPr>
      <w:r>
        <w:t xml:space="preserve">Table </w:t>
      </w:r>
      <w:fldSimple w:instr=" SEQ Table \* ARABIC ">
        <w:r>
          <w:rPr>
            <w:noProof/>
          </w:rPr>
          <w:t>1</w:t>
        </w:r>
      </w:fldSimple>
      <w:r>
        <w:t xml:space="preserve"> - Copper material properties </w:t>
      </w:r>
      <w:sdt>
        <w:sdtPr>
          <w:id w:val="1281994431"/>
          <w:citation/>
        </w:sdtPr>
        <w:sdtContent>
          <w:r>
            <w:fldChar w:fldCharType="begin"/>
          </w:r>
          <w:r>
            <w:instrText xml:space="preserve"> CITATION Mat211 \l 2057 </w:instrText>
          </w:r>
          <w:r>
            <w:fldChar w:fldCharType="separate"/>
          </w:r>
          <w:r w:rsidRPr="00E43F33">
            <w:rPr>
              <w:noProof/>
            </w:rPr>
            <w:t>[15]</w:t>
          </w:r>
          <w:r>
            <w:fldChar w:fldCharType="end"/>
          </w:r>
        </w:sdtContent>
      </w:sdt>
    </w:p>
    <w:tbl>
      <w:tblPr>
        <w:tblStyle w:val="TableGrid"/>
        <w:tblW w:w="0" w:type="auto"/>
        <w:tblInd w:w="137" w:type="dxa"/>
        <w:tblLook w:val="04A0" w:firstRow="1" w:lastRow="0" w:firstColumn="1" w:lastColumn="0" w:noHBand="0" w:noVBand="1"/>
      </w:tblPr>
      <w:tblGrid>
        <w:gridCol w:w="1134"/>
        <w:gridCol w:w="1701"/>
        <w:gridCol w:w="1630"/>
        <w:gridCol w:w="1362"/>
        <w:gridCol w:w="1007"/>
        <w:gridCol w:w="1041"/>
        <w:gridCol w:w="1004"/>
      </w:tblGrid>
      <w:tr w:rsidR="004D1D65" w14:paraId="698EC781" w14:textId="77777777" w:rsidTr="009D2060">
        <w:tc>
          <w:tcPr>
            <w:tcW w:w="8879" w:type="dxa"/>
            <w:gridSpan w:val="7"/>
          </w:tcPr>
          <w:p w14:paraId="53867DA3" w14:textId="4C84E7C7" w:rsidR="004D1D65" w:rsidRDefault="004D1D65" w:rsidP="002F3E16">
            <w:pPr>
              <w:jc w:val="center"/>
            </w:pPr>
            <w:r>
              <w:t>AISI 1018 Steel</w:t>
            </w:r>
            <w:r>
              <w:t xml:space="preserve"> Material Properties</w:t>
            </w:r>
          </w:p>
        </w:tc>
      </w:tr>
      <w:tr w:rsidR="009D2060" w14:paraId="65C643F3" w14:textId="77777777" w:rsidTr="009D2060">
        <w:tc>
          <w:tcPr>
            <w:tcW w:w="1134" w:type="dxa"/>
          </w:tcPr>
          <w:p w14:paraId="25889248" w14:textId="77777777" w:rsidR="004D1D65" w:rsidRPr="004D1D65" w:rsidRDefault="004D1D65" w:rsidP="002F3E16">
            <w:r>
              <w:t>Density (g/cm</w:t>
            </w:r>
            <w:r>
              <w:rPr>
                <w:vertAlign w:val="superscript"/>
              </w:rPr>
              <w:t>3</w:t>
            </w:r>
            <w:r>
              <w:t>)</w:t>
            </w:r>
          </w:p>
        </w:tc>
        <w:tc>
          <w:tcPr>
            <w:tcW w:w="1701" w:type="dxa"/>
          </w:tcPr>
          <w:p w14:paraId="036095A6" w14:textId="77777777" w:rsidR="004D1D65" w:rsidRDefault="004D1D65" w:rsidP="002F3E16">
            <w:r>
              <w:t>Ultimate Tensile strength (MPa)</w:t>
            </w:r>
          </w:p>
        </w:tc>
        <w:tc>
          <w:tcPr>
            <w:tcW w:w="1630" w:type="dxa"/>
          </w:tcPr>
          <w:p w14:paraId="2B59AB57" w14:textId="77777777" w:rsidR="004D1D65" w:rsidRDefault="004D1D65" w:rsidP="002F3E16">
            <w:r>
              <w:t>Yield tensile strength (MPa)</w:t>
            </w:r>
          </w:p>
        </w:tc>
        <w:tc>
          <w:tcPr>
            <w:tcW w:w="1362" w:type="dxa"/>
          </w:tcPr>
          <w:p w14:paraId="2A0EFEA0" w14:textId="77777777" w:rsidR="004D1D65" w:rsidRDefault="004D1D65" w:rsidP="002F3E16">
            <w:r>
              <w:t>Elongation at Break (percentage)</w:t>
            </w:r>
          </w:p>
        </w:tc>
        <w:tc>
          <w:tcPr>
            <w:tcW w:w="1007" w:type="dxa"/>
          </w:tcPr>
          <w:p w14:paraId="1C4B07AF" w14:textId="77777777" w:rsidR="004D1D65" w:rsidRDefault="004D1D65" w:rsidP="002F3E16">
            <w:r>
              <w:t>Modulus of Elasticity (</w:t>
            </w:r>
            <w:proofErr w:type="spellStart"/>
            <w:r>
              <w:t>GPa</w:t>
            </w:r>
            <w:proofErr w:type="spellEnd"/>
            <w:r>
              <w:t>)</w:t>
            </w:r>
          </w:p>
        </w:tc>
        <w:tc>
          <w:tcPr>
            <w:tcW w:w="1041" w:type="dxa"/>
          </w:tcPr>
          <w:p w14:paraId="057289F6" w14:textId="77777777" w:rsidR="004D1D65" w:rsidRDefault="004D1D65" w:rsidP="002F3E16">
            <w:r>
              <w:t>Poisson’s Ratio</w:t>
            </w:r>
          </w:p>
        </w:tc>
        <w:tc>
          <w:tcPr>
            <w:tcW w:w="1004" w:type="dxa"/>
          </w:tcPr>
          <w:p w14:paraId="16235D7D" w14:textId="77777777" w:rsidR="004D1D65" w:rsidRDefault="004D1D65" w:rsidP="002F3E16">
            <w:r>
              <w:t>Shear Modulus (</w:t>
            </w:r>
            <w:proofErr w:type="spellStart"/>
            <w:r>
              <w:t>GPa</w:t>
            </w:r>
            <w:proofErr w:type="spellEnd"/>
            <w:r>
              <w:t>)</w:t>
            </w:r>
          </w:p>
        </w:tc>
      </w:tr>
      <w:tr w:rsidR="009D2060" w14:paraId="62618E1E" w14:textId="77777777" w:rsidTr="009D2060">
        <w:tc>
          <w:tcPr>
            <w:tcW w:w="1134" w:type="dxa"/>
          </w:tcPr>
          <w:p w14:paraId="02299C52" w14:textId="239413D8" w:rsidR="004D1D65" w:rsidRPr="004D1D65" w:rsidRDefault="004D1D65" w:rsidP="002F3E16">
            <w:r>
              <w:t>7.87</w:t>
            </w:r>
          </w:p>
        </w:tc>
        <w:tc>
          <w:tcPr>
            <w:tcW w:w="1701" w:type="dxa"/>
          </w:tcPr>
          <w:p w14:paraId="115E9D81" w14:textId="78E092F5" w:rsidR="004D1D65" w:rsidRDefault="004D1D65" w:rsidP="002F3E16">
            <w:r>
              <w:t>440</w:t>
            </w:r>
          </w:p>
        </w:tc>
        <w:tc>
          <w:tcPr>
            <w:tcW w:w="1630" w:type="dxa"/>
          </w:tcPr>
          <w:p w14:paraId="75CD1BAE" w14:textId="1F1B417E" w:rsidR="004D1D65" w:rsidRDefault="004D1D65" w:rsidP="002F3E16">
            <w:r>
              <w:t>370</w:t>
            </w:r>
          </w:p>
        </w:tc>
        <w:tc>
          <w:tcPr>
            <w:tcW w:w="1362" w:type="dxa"/>
          </w:tcPr>
          <w:p w14:paraId="58ABCD6F" w14:textId="6C7414CB" w:rsidR="004D1D65" w:rsidRDefault="004D1D65" w:rsidP="002F3E16">
            <w:r>
              <w:t>15</w:t>
            </w:r>
          </w:p>
        </w:tc>
        <w:tc>
          <w:tcPr>
            <w:tcW w:w="1007" w:type="dxa"/>
          </w:tcPr>
          <w:p w14:paraId="51F4F277" w14:textId="5A18888C" w:rsidR="004D1D65" w:rsidRDefault="004D1D65" w:rsidP="002F3E16">
            <w:r>
              <w:t>200</w:t>
            </w:r>
          </w:p>
        </w:tc>
        <w:tc>
          <w:tcPr>
            <w:tcW w:w="1041" w:type="dxa"/>
          </w:tcPr>
          <w:p w14:paraId="3D06A296" w14:textId="076780B9" w:rsidR="004D1D65" w:rsidRDefault="004D1D65" w:rsidP="002F3E16">
            <w:r>
              <w:t>0.29</w:t>
            </w:r>
          </w:p>
        </w:tc>
        <w:tc>
          <w:tcPr>
            <w:tcW w:w="1004" w:type="dxa"/>
          </w:tcPr>
          <w:p w14:paraId="429828C9" w14:textId="40A02962" w:rsidR="004D1D65" w:rsidRDefault="004D1D65" w:rsidP="00E43F33">
            <w:pPr>
              <w:keepNext/>
            </w:pPr>
            <w:r>
              <w:t>78</w:t>
            </w:r>
          </w:p>
        </w:tc>
      </w:tr>
    </w:tbl>
    <w:p w14:paraId="2040082E" w14:textId="36D05311" w:rsidR="004D1D65" w:rsidRDefault="00E43F33" w:rsidP="00E43F33">
      <w:pPr>
        <w:pStyle w:val="Caption"/>
      </w:pPr>
      <w:r>
        <w:t xml:space="preserve">Table </w:t>
      </w:r>
      <w:fldSimple w:instr=" SEQ Table \* ARABIC ">
        <w:r>
          <w:rPr>
            <w:noProof/>
          </w:rPr>
          <w:t>2</w:t>
        </w:r>
      </w:fldSimple>
      <w:r>
        <w:t xml:space="preserve"> - LCS material properties </w:t>
      </w:r>
      <w:sdt>
        <w:sdtPr>
          <w:id w:val="-1174335023"/>
          <w:citation/>
        </w:sdtPr>
        <w:sdtContent>
          <w:r>
            <w:fldChar w:fldCharType="begin"/>
          </w:r>
          <w:r>
            <w:instrText xml:space="preserve"> CITATION Mat21 \l 2057 </w:instrText>
          </w:r>
          <w:r>
            <w:fldChar w:fldCharType="separate"/>
          </w:r>
          <w:r w:rsidRPr="00E43F33">
            <w:rPr>
              <w:noProof/>
            </w:rPr>
            <w:t>[16]</w:t>
          </w:r>
          <w:r>
            <w:fldChar w:fldCharType="end"/>
          </w:r>
        </w:sdtContent>
      </w:sdt>
    </w:p>
    <w:tbl>
      <w:tblPr>
        <w:tblStyle w:val="TableGrid"/>
        <w:tblW w:w="0" w:type="auto"/>
        <w:tblInd w:w="137" w:type="dxa"/>
        <w:tblLook w:val="04A0" w:firstRow="1" w:lastRow="0" w:firstColumn="1" w:lastColumn="0" w:noHBand="0" w:noVBand="1"/>
      </w:tblPr>
      <w:tblGrid>
        <w:gridCol w:w="1590"/>
        <w:gridCol w:w="1514"/>
        <w:gridCol w:w="1988"/>
        <w:gridCol w:w="862"/>
        <w:gridCol w:w="1007"/>
        <w:gridCol w:w="688"/>
        <w:gridCol w:w="615"/>
        <w:gridCol w:w="615"/>
      </w:tblGrid>
      <w:tr w:rsidR="00380929" w14:paraId="78D00F21" w14:textId="77777777" w:rsidTr="009D2060">
        <w:tc>
          <w:tcPr>
            <w:tcW w:w="8879" w:type="dxa"/>
            <w:gridSpan w:val="8"/>
          </w:tcPr>
          <w:p w14:paraId="0E8754E2" w14:textId="0E2107E4" w:rsidR="00380929" w:rsidRDefault="00380929" w:rsidP="00380929">
            <w:pPr>
              <w:pStyle w:val="ListParagraph"/>
              <w:ind w:left="0"/>
              <w:jc w:val="center"/>
            </w:pPr>
            <w:r>
              <w:t>Composition B JWL and material properties</w:t>
            </w:r>
          </w:p>
        </w:tc>
      </w:tr>
      <w:tr w:rsidR="009D2060" w14:paraId="2B5476F3" w14:textId="77777777" w:rsidTr="009D2060">
        <w:tc>
          <w:tcPr>
            <w:tcW w:w="1590" w:type="dxa"/>
          </w:tcPr>
          <w:p w14:paraId="60E16B8F" w14:textId="0ECC19B7" w:rsidR="00380929" w:rsidRDefault="00380929" w:rsidP="004D1D65">
            <w:pPr>
              <w:pStyle w:val="ListParagraph"/>
              <w:ind w:left="0"/>
            </w:pPr>
            <w:r>
              <w:t>Density (g/cm</w:t>
            </w:r>
            <w:r>
              <w:rPr>
                <w:vertAlign w:val="superscript"/>
              </w:rPr>
              <w:t>3</w:t>
            </w:r>
            <w:r>
              <w:t>)</w:t>
            </w:r>
          </w:p>
        </w:tc>
        <w:tc>
          <w:tcPr>
            <w:tcW w:w="1514" w:type="dxa"/>
          </w:tcPr>
          <w:p w14:paraId="42E82F7B" w14:textId="360689BB" w:rsidR="00380929" w:rsidRPr="00380929" w:rsidRDefault="00380929" w:rsidP="004D1D65">
            <w:pPr>
              <w:pStyle w:val="ListParagraph"/>
              <w:ind w:left="0"/>
            </w:pPr>
            <w:r>
              <w:t>Detonation velocity (ms</w:t>
            </w:r>
            <w:r>
              <w:rPr>
                <w:vertAlign w:val="superscript"/>
              </w:rPr>
              <w:t>-1</w:t>
            </w:r>
            <w:r>
              <w:t>)</w:t>
            </w:r>
          </w:p>
        </w:tc>
        <w:tc>
          <w:tcPr>
            <w:tcW w:w="1988" w:type="dxa"/>
          </w:tcPr>
          <w:p w14:paraId="6072560D" w14:textId="15C2D7B5" w:rsidR="00380929" w:rsidRPr="00380929" w:rsidRDefault="00380929" w:rsidP="004D1D65">
            <w:pPr>
              <w:pStyle w:val="ListParagraph"/>
              <w:ind w:left="0"/>
            </w:pPr>
            <w:r>
              <w:t>Detonation Energy (MJkg</w:t>
            </w:r>
            <w:r>
              <w:rPr>
                <w:vertAlign w:val="superscript"/>
              </w:rPr>
              <w:t>-1</w:t>
            </w:r>
            <w:r>
              <w:t>)</w:t>
            </w:r>
          </w:p>
        </w:tc>
        <w:tc>
          <w:tcPr>
            <w:tcW w:w="862" w:type="dxa"/>
          </w:tcPr>
          <w:p w14:paraId="1D5C1ECB" w14:textId="6ED9F87E" w:rsidR="00380929" w:rsidRDefault="00380929" w:rsidP="004D1D65">
            <w:pPr>
              <w:pStyle w:val="ListParagraph"/>
              <w:ind w:left="0"/>
            </w:pPr>
            <w:r>
              <w:t>A</w:t>
            </w:r>
          </w:p>
        </w:tc>
        <w:tc>
          <w:tcPr>
            <w:tcW w:w="1007" w:type="dxa"/>
          </w:tcPr>
          <w:p w14:paraId="72162510" w14:textId="3B1EED63" w:rsidR="00380929" w:rsidRDefault="00380929" w:rsidP="004D1D65">
            <w:pPr>
              <w:pStyle w:val="ListParagraph"/>
              <w:ind w:left="0"/>
            </w:pPr>
            <w:r>
              <w:t>B</w:t>
            </w:r>
          </w:p>
        </w:tc>
        <w:tc>
          <w:tcPr>
            <w:tcW w:w="688" w:type="dxa"/>
          </w:tcPr>
          <w:p w14:paraId="5698D66A" w14:textId="2507C667" w:rsidR="00380929" w:rsidRDefault="00380929" w:rsidP="004D1D65">
            <w:pPr>
              <w:pStyle w:val="ListParagraph"/>
              <w:ind w:left="0"/>
            </w:pPr>
            <w:r>
              <w:t>R1</w:t>
            </w:r>
          </w:p>
        </w:tc>
        <w:tc>
          <w:tcPr>
            <w:tcW w:w="615" w:type="dxa"/>
          </w:tcPr>
          <w:p w14:paraId="4066873C" w14:textId="3130F403" w:rsidR="00380929" w:rsidRDefault="00380929" w:rsidP="004D1D65">
            <w:pPr>
              <w:pStyle w:val="ListParagraph"/>
              <w:ind w:left="0"/>
            </w:pPr>
            <w:r>
              <w:t>R2</w:t>
            </w:r>
          </w:p>
        </w:tc>
        <w:tc>
          <w:tcPr>
            <w:tcW w:w="615" w:type="dxa"/>
          </w:tcPr>
          <w:p w14:paraId="385EE3C3" w14:textId="3E0DE88A" w:rsidR="00380929" w:rsidRDefault="00380929" w:rsidP="004D1D65">
            <w:pPr>
              <w:pStyle w:val="ListParagraph"/>
              <w:ind w:left="0"/>
            </w:pPr>
            <w:r>
              <w:rPr>
                <w:rFonts w:cstheme="minorHAnsi"/>
              </w:rPr>
              <w:t>ω</w:t>
            </w:r>
          </w:p>
        </w:tc>
      </w:tr>
      <w:tr w:rsidR="009D2060" w14:paraId="6E792FC8" w14:textId="77777777" w:rsidTr="009D2060">
        <w:tc>
          <w:tcPr>
            <w:tcW w:w="1590" w:type="dxa"/>
          </w:tcPr>
          <w:p w14:paraId="62640A36" w14:textId="00479117" w:rsidR="00380929" w:rsidRDefault="00380929" w:rsidP="004D1D65">
            <w:pPr>
              <w:pStyle w:val="ListParagraph"/>
              <w:ind w:left="0"/>
            </w:pPr>
            <w:r>
              <w:t>1.68</w:t>
            </w:r>
          </w:p>
        </w:tc>
        <w:tc>
          <w:tcPr>
            <w:tcW w:w="1514" w:type="dxa"/>
          </w:tcPr>
          <w:p w14:paraId="32E8B3D4" w14:textId="320FF028" w:rsidR="00380929" w:rsidRDefault="00380929" w:rsidP="004D1D65">
            <w:pPr>
              <w:pStyle w:val="ListParagraph"/>
              <w:ind w:left="0"/>
            </w:pPr>
            <w:r>
              <w:t>7990</w:t>
            </w:r>
          </w:p>
        </w:tc>
        <w:tc>
          <w:tcPr>
            <w:tcW w:w="1988" w:type="dxa"/>
          </w:tcPr>
          <w:p w14:paraId="2447894F" w14:textId="41573F72" w:rsidR="00380929" w:rsidRDefault="00380929" w:rsidP="004D1D65">
            <w:pPr>
              <w:pStyle w:val="ListParagraph"/>
              <w:ind w:left="0"/>
            </w:pPr>
            <w:r>
              <w:t>5.02</w:t>
            </w:r>
          </w:p>
        </w:tc>
        <w:tc>
          <w:tcPr>
            <w:tcW w:w="862" w:type="dxa"/>
          </w:tcPr>
          <w:p w14:paraId="676B6580" w14:textId="380F5618" w:rsidR="00380929" w:rsidRDefault="00380929" w:rsidP="004D1D65">
            <w:pPr>
              <w:pStyle w:val="ListParagraph"/>
              <w:ind w:left="0"/>
            </w:pPr>
            <w:r>
              <w:t>5.242</w:t>
            </w:r>
          </w:p>
        </w:tc>
        <w:tc>
          <w:tcPr>
            <w:tcW w:w="1007" w:type="dxa"/>
          </w:tcPr>
          <w:p w14:paraId="1E21DC7C" w14:textId="121E8D48" w:rsidR="00380929" w:rsidRDefault="00380929" w:rsidP="004D1D65">
            <w:pPr>
              <w:pStyle w:val="ListParagraph"/>
              <w:ind w:left="0"/>
            </w:pPr>
            <w:r>
              <w:t>0.07678</w:t>
            </w:r>
          </w:p>
        </w:tc>
        <w:tc>
          <w:tcPr>
            <w:tcW w:w="688" w:type="dxa"/>
          </w:tcPr>
          <w:p w14:paraId="141433A0" w14:textId="511A4FF0" w:rsidR="00380929" w:rsidRDefault="00380929" w:rsidP="004D1D65">
            <w:pPr>
              <w:pStyle w:val="ListParagraph"/>
              <w:ind w:left="0"/>
            </w:pPr>
            <w:r>
              <w:t>4.20</w:t>
            </w:r>
          </w:p>
        </w:tc>
        <w:tc>
          <w:tcPr>
            <w:tcW w:w="615" w:type="dxa"/>
          </w:tcPr>
          <w:p w14:paraId="660D4BE7" w14:textId="30E3168F" w:rsidR="00380929" w:rsidRDefault="00380929" w:rsidP="004D1D65">
            <w:pPr>
              <w:pStyle w:val="ListParagraph"/>
              <w:ind w:left="0"/>
            </w:pPr>
            <w:r>
              <w:t>1.10</w:t>
            </w:r>
          </w:p>
        </w:tc>
        <w:tc>
          <w:tcPr>
            <w:tcW w:w="615" w:type="dxa"/>
          </w:tcPr>
          <w:p w14:paraId="2725C166" w14:textId="7091537E" w:rsidR="00380929" w:rsidRDefault="00380929" w:rsidP="00E43F33">
            <w:pPr>
              <w:pStyle w:val="ListParagraph"/>
              <w:keepNext/>
              <w:ind w:left="0"/>
            </w:pPr>
            <w:r>
              <w:t>0.34</w:t>
            </w:r>
          </w:p>
        </w:tc>
      </w:tr>
    </w:tbl>
    <w:p w14:paraId="466ABD22" w14:textId="0C14C3A7" w:rsidR="004D1D65" w:rsidRDefault="00E43F33" w:rsidP="00E43F33">
      <w:pPr>
        <w:pStyle w:val="Caption"/>
      </w:pPr>
      <w:r>
        <w:t xml:space="preserve">Table </w:t>
      </w:r>
      <w:fldSimple w:instr=" SEQ Table \* ARABIC ">
        <w:r>
          <w:rPr>
            <w:noProof/>
          </w:rPr>
          <w:t>3</w:t>
        </w:r>
      </w:fldSimple>
      <w:r>
        <w:t xml:space="preserve"> - Composition-B JWL and material properties </w:t>
      </w:r>
      <w:sdt>
        <w:sdtPr>
          <w:id w:val="1886141212"/>
          <w:citation/>
        </w:sdtPr>
        <w:sdtContent>
          <w:r>
            <w:fldChar w:fldCharType="begin"/>
          </w:r>
          <w:r>
            <w:instrText xml:space="preserve"> CITATION BAS66 \l 2057 </w:instrText>
          </w:r>
          <w:r>
            <w:fldChar w:fldCharType="separate"/>
          </w:r>
          <w:r w:rsidRPr="00E43F33">
            <w:rPr>
              <w:noProof/>
            </w:rPr>
            <w:t>[17]</w:t>
          </w:r>
          <w:r>
            <w:fldChar w:fldCharType="end"/>
          </w:r>
        </w:sdtContent>
      </w:sdt>
      <w:r>
        <w:t xml:space="preserve">, </w:t>
      </w:r>
      <w:sdt>
        <w:sdtPr>
          <w:id w:val="-897505604"/>
          <w:citation/>
        </w:sdtPr>
        <w:sdtContent>
          <w:r>
            <w:fldChar w:fldCharType="begin"/>
          </w:r>
          <w:r>
            <w:instrText xml:space="preserve"> CITATION BMD85 \l 2057 </w:instrText>
          </w:r>
          <w:r>
            <w:fldChar w:fldCharType="separate"/>
          </w:r>
          <w:r w:rsidRPr="00E43F33">
            <w:rPr>
              <w:noProof/>
            </w:rPr>
            <w:t>[13]</w:t>
          </w:r>
          <w:r>
            <w:fldChar w:fldCharType="end"/>
          </w:r>
        </w:sdtContent>
      </w:sdt>
    </w:p>
    <w:tbl>
      <w:tblPr>
        <w:tblStyle w:val="TableGrid"/>
        <w:tblW w:w="0" w:type="auto"/>
        <w:tblInd w:w="137" w:type="dxa"/>
        <w:tblLook w:val="04A0" w:firstRow="1" w:lastRow="0" w:firstColumn="1" w:lastColumn="0" w:noHBand="0" w:noVBand="1"/>
      </w:tblPr>
      <w:tblGrid>
        <w:gridCol w:w="1579"/>
        <w:gridCol w:w="1509"/>
        <w:gridCol w:w="1973"/>
        <w:gridCol w:w="893"/>
        <w:gridCol w:w="1137"/>
        <w:gridCol w:w="566"/>
        <w:gridCol w:w="566"/>
        <w:gridCol w:w="656"/>
      </w:tblGrid>
      <w:tr w:rsidR="00380929" w14:paraId="408E4260" w14:textId="77777777" w:rsidTr="009D2060">
        <w:tc>
          <w:tcPr>
            <w:tcW w:w="8879" w:type="dxa"/>
            <w:gridSpan w:val="8"/>
          </w:tcPr>
          <w:p w14:paraId="1E47B8EE" w14:textId="4F8968B9" w:rsidR="00380929" w:rsidRDefault="00380929" w:rsidP="002F3E16">
            <w:pPr>
              <w:pStyle w:val="ListParagraph"/>
              <w:ind w:left="0"/>
              <w:jc w:val="center"/>
            </w:pPr>
            <w:r>
              <w:t>PBX-LX-14</w:t>
            </w:r>
            <w:r>
              <w:t xml:space="preserve"> JWL and material properties</w:t>
            </w:r>
          </w:p>
        </w:tc>
      </w:tr>
      <w:tr w:rsidR="00380929" w14:paraId="2A384799" w14:textId="77777777" w:rsidTr="009D2060">
        <w:tc>
          <w:tcPr>
            <w:tcW w:w="1579" w:type="dxa"/>
          </w:tcPr>
          <w:p w14:paraId="2C953465" w14:textId="77777777" w:rsidR="00380929" w:rsidRDefault="00380929" w:rsidP="002F3E16">
            <w:pPr>
              <w:pStyle w:val="ListParagraph"/>
              <w:ind w:left="0"/>
            </w:pPr>
            <w:r>
              <w:t>Density (g/cm</w:t>
            </w:r>
            <w:r>
              <w:rPr>
                <w:vertAlign w:val="superscript"/>
              </w:rPr>
              <w:t>3</w:t>
            </w:r>
            <w:r>
              <w:t>)</w:t>
            </w:r>
          </w:p>
        </w:tc>
        <w:tc>
          <w:tcPr>
            <w:tcW w:w="1509" w:type="dxa"/>
          </w:tcPr>
          <w:p w14:paraId="7307C029" w14:textId="77777777" w:rsidR="00380929" w:rsidRPr="00380929" w:rsidRDefault="00380929" w:rsidP="002F3E16">
            <w:pPr>
              <w:pStyle w:val="ListParagraph"/>
              <w:ind w:left="0"/>
            </w:pPr>
            <w:r>
              <w:t>Detonation velocity (ms</w:t>
            </w:r>
            <w:r>
              <w:rPr>
                <w:vertAlign w:val="superscript"/>
              </w:rPr>
              <w:t>-1</w:t>
            </w:r>
            <w:r>
              <w:t>)</w:t>
            </w:r>
          </w:p>
        </w:tc>
        <w:tc>
          <w:tcPr>
            <w:tcW w:w="1973" w:type="dxa"/>
          </w:tcPr>
          <w:p w14:paraId="0B63CAF3" w14:textId="77777777" w:rsidR="00380929" w:rsidRPr="00380929" w:rsidRDefault="00380929" w:rsidP="002F3E16">
            <w:pPr>
              <w:pStyle w:val="ListParagraph"/>
              <w:ind w:left="0"/>
            </w:pPr>
            <w:r>
              <w:t>Detonation Energy (MJkg</w:t>
            </w:r>
            <w:r>
              <w:rPr>
                <w:vertAlign w:val="superscript"/>
              </w:rPr>
              <w:t>-1</w:t>
            </w:r>
            <w:r>
              <w:t>)</w:t>
            </w:r>
          </w:p>
        </w:tc>
        <w:tc>
          <w:tcPr>
            <w:tcW w:w="893" w:type="dxa"/>
          </w:tcPr>
          <w:p w14:paraId="0E6D8F0B" w14:textId="77777777" w:rsidR="00380929" w:rsidRDefault="00380929" w:rsidP="002F3E16">
            <w:pPr>
              <w:pStyle w:val="ListParagraph"/>
              <w:ind w:left="0"/>
            </w:pPr>
            <w:r>
              <w:t>A</w:t>
            </w:r>
          </w:p>
        </w:tc>
        <w:tc>
          <w:tcPr>
            <w:tcW w:w="1137" w:type="dxa"/>
          </w:tcPr>
          <w:p w14:paraId="1C154668" w14:textId="77777777" w:rsidR="00380929" w:rsidRDefault="00380929" w:rsidP="002F3E16">
            <w:pPr>
              <w:pStyle w:val="ListParagraph"/>
              <w:ind w:left="0"/>
            </w:pPr>
            <w:r>
              <w:t>B</w:t>
            </w:r>
          </w:p>
        </w:tc>
        <w:tc>
          <w:tcPr>
            <w:tcW w:w="566" w:type="dxa"/>
          </w:tcPr>
          <w:p w14:paraId="773ABA1A" w14:textId="77777777" w:rsidR="00380929" w:rsidRDefault="00380929" w:rsidP="002F3E16">
            <w:pPr>
              <w:pStyle w:val="ListParagraph"/>
              <w:ind w:left="0"/>
            </w:pPr>
            <w:r>
              <w:t>R1</w:t>
            </w:r>
          </w:p>
        </w:tc>
        <w:tc>
          <w:tcPr>
            <w:tcW w:w="566" w:type="dxa"/>
          </w:tcPr>
          <w:p w14:paraId="23026BBC" w14:textId="77777777" w:rsidR="00380929" w:rsidRDefault="00380929" w:rsidP="002F3E16">
            <w:pPr>
              <w:pStyle w:val="ListParagraph"/>
              <w:ind w:left="0"/>
            </w:pPr>
            <w:r>
              <w:t>R2</w:t>
            </w:r>
          </w:p>
        </w:tc>
        <w:tc>
          <w:tcPr>
            <w:tcW w:w="656" w:type="dxa"/>
          </w:tcPr>
          <w:p w14:paraId="2EEBE18A" w14:textId="77777777" w:rsidR="00380929" w:rsidRDefault="00380929" w:rsidP="002F3E16">
            <w:pPr>
              <w:pStyle w:val="ListParagraph"/>
              <w:ind w:left="0"/>
            </w:pPr>
            <w:r>
              <w:rPr>
                <w:rFonts w:cstheme="minorHAnsi"/>
              </w:rPr>
              <w:t>ω</w:t>
            </w:r>
          </w:p>
        </w:tc>
      </w:tr>
      <w:tr w:rsidR="00380929" w14:paraId="067211CF" w14:textId="77777777" w:rsidTr="009D2060">
        <w:tc>
          <w:tcPr>
            <w:tcW w:w="1579" w:type="dxa"/>
          </w:tcPr>
          <w:p w14:paraId="4C1F719A" w14:textId="776AEE45" w:rsidR="00380929" w:rsidRDefault="00380929" w:rsidP="002F3E16">
            <w:pPr>
              <w:pStyle w:val="ListParagraph"/>
              <w:ind w:left="0"/>
            </w:pPr>
            <w:r>
              <w:t>1.83</w:t>
            </w:r>
          </w:p>
        </w:tc>
        <w:tc>
          <w:tcPr>
            <w:tcW w:w="1509" w:type="dxa"/>
          </w:tcPr>
          <w:p w14:paraId="6D56038C" w14:textId="70A6F487" w:rsidR="00380929" w:rsidRDefault="00380929" w:rsidP="002F3E16">
            <w:pPr>
              <w:pStyle w:val="ListParagraph"/>
              <w:ind w:left="0"/>
            </w:pPr>
            <w:r>
              <w:t>8837</w:t>
            </w:r>
          </w:p>
        </w:tc>
        <w:tc>
          <w:tcPr>
            <w:tcW w:w="1973" w:type="dxa"/>
          </w:tcPr>
          <w:p w14:paraId="17D31390" w14:textId="79EA949A" w:rsidR="00380929" w:rsidRDefault="00380929" w:rsidP="002F3E16">
            <w:pPr>
              <w:pStyle w:val="ListParagraph"/>
              <w:ind w:left="0"/>
            </w:pPr>
            <w:r>
              <w:t>8.81</w:t>
            </w:r>
          </w:p>
        </w:tc>
        <w:tc>
          <w:tcPr>
            <w:tcW w:w="893" w:type="dxa"/>
          </w:tcPr>
          <w:p w14:paraId="17A23EFA" w14:textId="11994C0E" w:rsidR="00380929" w:rsidRDefault="00380929" w:rsidP="002F3E16">
            <w:pPr>
              <w:pStyle w:val="ListParagraph"/>
              <w:ind w:left="0"/>
            </w:pPr>
            <w:r>
              <w:t>7.654</w:t>
            </w:r>
          </w:p>
        </w:tc>
        <w:tc>
          <w:tcPr>
            <w:tcW w:w="1137" w:type="dxa"/>
          </w:tcPr>
          <w:p w14:paraId="4656B11F" w14:textId="3AF04166" w:rsidR="00380929" w:rsidRDefault="00380929" w:rsidP="002F3E16">
            <w:pPr>
              <w:pStyle w:val="ListParagraph"/>
              <w:ind w:left="0"/>
            </w:pPr>
            <w:r>
              <w:t>0.21932</w:t>
            </w:r>
          </w:p>
        </w:tc>
        <w:tc>
          <w:tcPr>
            <w:tcW w:w="566" w:type="dxa"/>
          </w:tcPr>
          <w:p w14:paraId="06D5C3DD" w14:textId="1C2DDC80" w:rsidR="00380929" w:rsidRDefault="00380929" w:rsidP="002F3E16">
            <w:pPr>
              <w:pStyle w:val="ListParagraph"/>
              <w:ind w:left="0"/>
            </w:pPr>
            <w:r>
              <w:t>4.5</w:t>
            </w:r>
          </w:p>
        </w:tc>
        <w:tc>
          <w:tcPr>
            <w:tcW w:w="566" w:type="dxa"/>
          </w:tcPr>
          <w:p w14:paraId="51C7A158" w14:textId="1ED82E43" w:rsidR="00380929" w:rsidRDefault="00380929" w:rsidP="002F3E16">
            <w:pPr>
              <w:pStyle w:val="ListParagraph"/>
              <w:ind w:left="0"/>
            </w:pPr>
            <w:r>
              <w:t>1.5</w:t>
            </w:r>
          </w:p>
        </w:tc>
        <w:tc>
          <w:tcPr>
            <w:tcW w:w="656" w:type="dxa"/>
          </w:tcPr>
          <w:p w14:paraId="72857F50" w14:textId="4574CE00" w:rsidR="00380929" w:rsidRDefault="00380929" w:rsidP="00E43F33">
            <w:pPr>
              <w:pStyle w:val="ListParagraph"/>
              <w:keepNext/>
              <w:ind w:left="0"/>
            </w:pPr>
            <w:r>
              <w:t>0.33</w:t>
            </w:r>
          </w:p>
        </w:tc>
      </w:tr>
    </w:tbl>
    <w:p w14:paraId="60404FF1" w14:textId="09F0957F" w:rsidR="00380929" w:rsidRDefault="00E43F33" w:rsidP="00E43F33">
      <w:pPr>
        <w:pStyle w:val="Caption"/>
      </w:pPr>
      <w:r>
        <w:t xml:space="preserve">Table </w:t>
      </w:r>
      <w:fldSimple w:instr=" SEQ Table \* ARABIC ">
        <w:r>
          <w:rPr>
            <w:noProof/>
          </w:rPr>
          <w:t>4</w:t>
        </w:r>
      </w:fldSimple>
      <w:r>
        <w:t xml:space="preserve"> - PBX-LX-14 JWL and material properties </w:t>
      </w:r>
      <w:sdt>
        <w:sdtPr>
          <w:id w:val="-1031418453"/>
          <w:citation/>
        </w:sdtPr>
        <w:sdtContent>
          <w:r w:rsidR="00530EFA">
            <w:fldChar w:fldCharType="begin"/>
          </w:r>
          <w:r w:rsidR="00530EFA">
            <w:instrText xml:space="preserve"> CITATION BMD85 \l 2057 </w:instrText>
          </w:r>
          <w:r w:rsidR="00530EFA">
            <w:fldChar w:fldCharType="separate"/>
          </w:r>
          <w:r w:rsidR="00530EFA" w:rsidRPr="00530EFA">
            <w:rPr>
              <w:noProof/>
            </w:rPr>
            <w:t>[13]</w:t>
          </w:r>
          <w:r w:rsidR="00530EFA">
            <w:fldChar w:fldCharType="end"/>
          </w:r>
        </w:sdtContent>
      </w:sdt>
      <w:r w:rsidR="00530EFA">
        <w:t>,</w:t>
      </w:r>
      <w:sdt>
        <w:sdtPr>
          <w:id w:val="-1307544758"/>
          <w:citation/>
        </w:sdtPr>
        <w:sdtContent>
          <w:r w:rsidR="00530EFA">
            <w:fldChar w:fldCharType="begin"/>
          </w:r>
          <w:r w:rsidR="00530EFA">
            <w:instrText xml:space="preserve"> CITATION PCS95 \l 2057 </w:instrText>
          </w:r>
          <w:r w:rsidR="00530EFA">
            <w:fldChar w:fldCharType="separate"/>
          </w:r>
          <w:r w:rsidR="00530EFA">
            <w:rPr>
              <w:noProof/>
            </w:rPr>
            <w:t xml:space="preserve"> </w:t>
          </w:r>
          <w:r w:rsidR="00530EFA" w:rsidRPr="00530EFA">
            <w:rPr>
              <w:noProof/>
            </w:rPr>
            <w:t>[18]</w:t>
          </w:r>
          <w:r w:rsidR="00530EFA">
            <w:fldChar w:fldCharType="end"/>
          </w:r>
        </w:sdtContent>
      </w:sdt>
      <w:r w:rsidR="00530EFA">
        <w:t xml:space="preserve">, </w:t>
      </w:r>
      <w:sdt>
        <w:sdtPr>
          <w:id w:val="1894999059"/>
          <w:citation/>
        </w:sdtPr>
        <w:sdtContent>
          <w:r w:rsidR="00530EFA">
            <w:fldChar w:fldCharType="begin"/>
          </w:r>
          <w:r w:rsidR="00530EFA">
            <w:instrText xml:space="preserve"> CITATION Ern19 \l 2057 </w:instrText>
          </w:r>
          <w:r w:rsidR="00530EFA">
            <w:fldChar w:fldCharType="separate"/>
          </w:r>
          <w:r w:rsidR="00530EFA" w:rsidRPr="00530EFA">
            <w:rPr>
              <w:noProof/>
            </w:rPr>
            <w:t>[19]</w:t>
          </w:r>
          <w:r w:rsidR="00530EFA">
            <w:fldChar w:fldCharType="end"/>
          </w:r>
        </w:sdtContent>
      </w:sdt>
    </w:p>
    <w:p w14:paraId="4B555BD9" w14:textId="04482C73" w:rsidR="006100EE" w:rsidRPr="00F72503" w:rsidRDefault="006100EE" w:rsidP="009D2060">
      <w:pPr>
        <w:rPr>
          <w:b/>
          <w:bCs/>
          <w:sz w:val="24"/>
          <w:szCs w:val="24"/>
        </w:rPr>
      </w:pPr>
      <w:r w:rsidRPr="00F72503">
        <w:rPr>
          <w:b/>
          <w:bCs/>
          <w:sz w:val="24"/>
          <w:szCs w:val="24"/>
        </w:rPr>
        <w:t>Running of simulations</w:t>
      </w:r>
    </w:p>
    <w:p w14:paraId="79F3A001" w14:textId="302D7985" w:rsidR="00330307" w:rsidRDefault="000D7423" w:rsidP="009D2060">
      <w:r>
        <w:t>Simulation meshes were kept the same along with</w:t>
      </w:r>
      <w:r w:rsidR="00855798">
        <w:t xml:space="preserve"> the </w:t>
      </w:r>
      <w:r>
        <w:t>number of steps</w:t>
      </w:r>
      <w:r w:rsidR="00855798">
        <w:t>,</w:t>
      </w:r>
      <w:r>
        <w:t xml:space="preserve"> in order to reduce the chances of errors when solving, and to reduce excessive solving times.</w:t>
      </w:r>
    </w:p>
    <w:p w14:paraId="3C0952E7" w14:textId="77777777" w:rsidR="00594B8E" w:rsidRDefault="00594B8E" w:rsidP="009D2060">
      <w:pPr>
        <w:rPr>
          <w:b/>
          <w:bCs/>
        </w:rPr>
      </w:pPr>
    </w:p>
    <w:p w14:paraId="37C9F11A" w14:textId="139141AD" w:rsidR="0040792D" w:rsidRPr="00F72503" w:rsidRDefault="0040792D" w:rsidP="009D2060">
      <w:pPr>
        <w:rPr>
          <w:b/>
          <w:bCs/>
          <w:sz w:val="28"/>
          <w:szCs w:val="28"/>
        </w:rPr>
      </w:pPr>
      <w:r w:rsidRPr="00F72503">
        <w:rPr>
          <w:b/>
          <w:bCs/>
          <w:sz w:val="28"/>
          <w:szCs w:val="28"/>
        </w:rPr>
        <w:lastRenderedPageBreak/>
        <w:t>Results</w:t>
      </w:r>
    </w:p>
    <w:p w14:paraId="37AFFD37" w14:textId="6D73F527" w:rsidR="002B7AD6" w:rsidRDefault="002B7AD6" w:rsidP="009D2060">
      <w:r>
        <w:t>Copper liner with Comp-B fill</w:t>
      </w:r>
      <w:r w:rsidR="006C558A">
        <w:t>:</w:t>
      </w:r>
    </w:p>
    <w:p w14:paraId="0FA3420B" w14:textId="77777777" w:rsidR="00E43F33" w:rsidRDefault="006C558A" w:rsidP="00E43F33">
      <w:pPr>
        <w:pStyle w:val="ListParagraph"/>
        <w:keepNext/>
        <w:ind w:left="1440"/>
        <w:jc w:val="center"/>
      </w:pPr>
      <w:r>
        <w:rPr>
          <w:noProof/>
        </w:rPr>
        <w:drawing>
          <wp:inline distT="0" distB="0" distL="0" distR="0" wp14:anchorId="5263B378" wp14:editId="55E8E6C6">
            <wp:extent cx="4905375" cy="2397797"/>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16940" cy="2403450"/>
                    </a:xfrm>
                    <a:prstGeom prst="rect">
                      <a:avLst/>
                    </a:prstGeom>
                  </pic:spPr>
                </pic:pic>
              </a:graphicData>
            </a:graphic>
          </wp:inline>
        </w:drawing>
      </w:r>
    </w:p>
    <w:p w14:paraId="549E462B" w14:textId="23E6C58E" w:rsidR="006C558A" w:rsidRDefault="00E43F33" w:rsidP="00E43F33">
      <w:pPr>
        <w:pStyle w:val="Caption"/>
        <w:jc w:val="center"/>
      </w:pPr>
      <w:r>
        <w:t xml:space="preserve">Figure </w:t>
      </w:r>
      <w:fldSimple w:instr=" SEQ Figure \* ARABIC ">
        <w:r>
          <w:rPr>
            <w:noProof/>
          </w:rPr>
          <w:t>3</w:t>
        </w:r>
      </w:fldSimple>
      <w:r>
        <w:t xml:space="preserve"> - velocity/time graph for Comp-B fill with copper liner</w:t>
      </w:r>
    </w:p>
    <w:p w14:paraId="14380CE6" w14:textId="77777777" w:rsidR="00E43F33" w:rsidRDefault="006C558A" w:rsidP="00E43F33">
      <w:pPr>
        <w:pStyle w:val="ListParagraph"/>
        <w:keepNext/>
        <w:ind w:left="1440"/>
        <w:jc w:val="center"/>
      </w:pPr>
      <w:r>
        <w:rPr>
          <w:noProof/>
        </w:rPr>
        <w:drawing>
          <wp:inline distT="0" distB="0" distL="0" distR="0" wp14:anchorId="39F7298C" wp14:editId="5A01ADF0">
            <wp:extent cx="4648200" cy="3022926"/>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72376" cy="3038649"/>
                    </a:xfrm>
                    <a:prstGeom prst="rect">
                      <a:avLst/>
                    </a:prstGeom>
                  </pic:spPr>
                </pic:pic>
              </a:graphicData>
            </a:graphic>
          </wp:inline>
        </w:drawing>
      </w:r>
    </w:p>
    <w:p w14:paraId="482DA7F0" w14:textId="1C07E2E7" w:rsidR="006C558A" w:rsidRDefault="00E43F33" w:rsidP="00E43F33">
      <w:pPr>
        <w:pStyle w:val="Caption"/>
        <w:jc w:val="center"/>
      </w:pPr>
      <w:r>
        <w:t xml:space="preserve">Figure </w:t>
      </w:r>
      <w:fldSimple w:instr=" SEQ Figure \* ARABIC ">
        <w:r>
          <w:rPr>
            <w:noProof/>
          </w:rPr>
          <w:t>4</w:t>
        </w:r>
      </w:fldSimple>
      <w:r>
        <w:t xml:space="preserve"> - Liner jet formation for Comp-B fill with copper liner</w:t>
      </w:r>
    </w:p>
    <w:p w14:paraId="2B8EA331" w14:textId="77777777" w:rsidR="00E43F33" w:rsidRDefault="006C558A" w:rsidP="00E43F33">
      <w:pPr>
        <w:pStyle w:val="ListParagraph"/>
        <w:keepNext/>
        <w:ind w:left="1440"/>
        <w:jc w:val="center"/>
      </w:pPr>
      <w:r>
        <w:rPr>
          <w:noProof/>
        </w:rPr>
        <w:drawing>
          <wp:inline distT="0" distB="0" distL="0" distR="0" wp14:anchorId="060F6160" wp14:editId="171752FB">
            <wp:extent cx="4641850" cy="1665224"/>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68422" cy="1674756"/>
                    </a:xfrm>
                    <a:prstGeom prst="rect">
                      <a:avLst/>
                    </a:prstGeom>
                  </pic:spPr>
                </pic:pic>
              </a:graphicData>
            </a:graphic>
          </wp:inline>
        </w:drawing>
      </w:r>
    </w:p>
    <w:p w14:paraId="351908E1" w14:textId="188E8E3C" w:rsidR="006C558A" w:rsidRDefault="00E43F33" w:rsidP="00E43F33">
      <w:pPr>
        <w:pStyle w:val="Caption"/>
        <w:jc w:val="center"/>
      </w:pPr>
      <w:r>
        <w:t xml:space="preserve">Figure </w:t>
      </w:r>
      <w:fldSimple w:instr=" SEQ Figure \* ARABIC ">
        <w:r>
          <w:rPr>
            <w:noProof/>
          </w:rPr>
          <w:t>5</w:t>
        </w:r>
      </w:fldSimple>
      <w:r>
        <w:t xml:space="preserve"> - out-of-plane deviation of jet for Comp-B fill with copper liner</w:t>
      </w:r>
    </w:p>
    <w:p w14:paraId="25EEC546" w14:textId="77777777" w:rsidR="00E43F33" w:rsidRDefault="00E43F33" w:rsidP="009D2060"/>
    <w:p w14:paraId="70E49916" w14:textId="77777777" w:rsidR="00E43F33" w:rsidRDefault="00E43F33" w:rsidP="009D2060"/>
    <w:p w14:paraId="67DEEDC2" w14:textId="77777777" w:rsidR="00E43F33" w:rsidRDefault="00E43F33" w:rsidP="009D2060"/>
    <w:p w14:paraId="2AFA87F7" w14:textId="77777777" w:rsidR="00E43F33" w:rsidRDefault="00E43F33" w:rsidP="009D2060"/>
    <w:p w14:paraId="50337D4C" w14:textId="77777777" w:rsidR="00E43F33" w:rsidRDefault="00E43F33" w:rsidP="009D2060"/>
    <w:p w14:paraId="7A745F15" w14:textId="683EE712" w:rsidR="006C558A" w:rsidRDefault="006C558A" w:rsidP="009D2060">
      <w:r>
        <w:t>Copper liner with PBX-LX-14 fill:</w:t>
      </w:r>
    </w:p>
    <w:p w14:paraId="2E323258" w14:textId="77777777" w:rsidR="00E43F33" w:rsidRDefault="006C558A" w:rsidP="00E43F33">
      <w:pPr>
        <w:pStyle w:val="ListParagraph"/>
        <w:keepNext/>
        <w:ind w:left="1440"/>
        <w:jc w:val="center"/>
      </w:pPr>
      <w:r>
        <w:rPr>
          <w:noProof/>
        </w:rPr>
        <w:drawing>
          <wp:inline distT="0" distB="0" distL="0" distR="0" wp14:anchorId="3584D6C4" wp14:editId="442FE79B">
            <wp:extent cx="4641850" cy="2255097"/>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70462" cy="2268997"/>
                    </a:xfrm>
                    <a:prstGeom prst="rect">
                      <a:avLst/>
                    </a:prstGeom>
                  </pic:spPr>
                </pic:pic>
              </a:graphicData>
            </a:graphic>
          </wp:inline>
        </w:drawing>
      </w:r>
    </w:p>
    <w:p w14:paraId="2CFE2B74" w14:textId="4CE5F61B" w:rsidR="006C558A" w:rsidRDefault="00E43F33" w:rsidP="00E43F33">
      <w:pPr>
        <w:pStyle w:val="Caption"/>
        <w:jc w:val="center"/>
      </w:pPr>
      <w:r>
        <w:t xml:space="preserve">Figure </w:t>
      </w:r>
      <w:fldSimple w:instr=" SEQ Figure \* ARABIC ">
        <w:r>
          <w:rPr>
            <w:noProof/>
          </w:rPr>
          <w:t>6</w:t>
        </w:r>
      </w:fldSimple>
      <w:r>
        <w:t xml:space="preserve"> - Velocity/time graph for PBX-LX-14 fill with copper liner</w:t>
      </w:r>
    </w:p>
    <w:p w14:paraId="34EBFC23" w14:textId="77777777" w:rsidR="00E43F33" w:rsidRDefault="006C558A" w:rsidP="00E43F33">
      <w:pPr>
        <w:pStyle w:val="ListParagraph"/>
        <w:keepNext/>
        <w:ind w:left="1440"/>
        <w:jc w:val="center"/>
      </w:pPr>
      <w:r>
        <w:rPr>
          <w:noProof/>
        </w:rPr>
        <w:drawing>
          <wp:inline distT="0" distB="0" distL="0" distR="0" wp14:anchorId="70069F61" wp14:editId="491D3B48">
            <wp:extent cx="4476750" cy="2099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93757" cy="2107476"/>
                    </a:xfrm>
                    <a:prstGeom prst="rect">
                      <a:avLst/>
                    </a:prstGeom>
                  </pic:spPr>
                </pic:pic>
              </a:graphicData>
            </a:graphic>
          </wp:inline>
        </w:drawing>
      </w:r>
    </w:p>
    <w:p w14:paraId="146C6E09" w14:textId="7E3CFA9D" w:rsidR="006C558A" w:rsidRDefault="00E43F33" w:rsidP="00E43F33">
      <w:pPr>
        <w:pStyle w:val="Caption"/>
        <w:jc w:val="center"/>
      </w:pPr>
      <w:r>
        <w:t xml:space="preserve">Figure </w:t>
      </w:r>
      <w:fldSimple w:instr=" SEQ Figure \* ARABIC ">
        <w:r>
          <w:rPr>
            <w:noProof/>
          </w:rPr>
          <w:t>7</w:t>
        </w:r>
      </w:fldSimple>
      <w:r>
        <w:t xml:space="preserve"> - liner jet formation </w:t>
      </w:r>
      <w:proofErr w:type="gramStart"/>
      <w:r>
        <w:t xml:space="preserve">for </w:t>
      </w:r>
      <w:r w:rsidRPr="000E6BD9">
        <w:t xml:space="preserve"> PBX</w:t>
      </w:r>
      <w:proofErr w:type="gramEnd"/>
      <w:r w:rsidRPr="000E6BD9">
        <w:t>-LX-14</w:t>
      </w:r>
      <w:r>
        <w:t xml:space="preserve"> fill with copper liner</w:t>
      </w:r>
    </w:p>
    <w:p w14:paraId="5E12455E" w14:textId="77777777" w:rsidR="00E43F33" w:rsidRDefault="006C558A" w:rsidP="00E43F33">
      <w:pPr>
        <w:pStyle w:val="ListParagraph"/>
        <w:keepNext/>
        <w:ind w:left="1440"/>
        <w:jc w:val="center"/>
      </w:pPr>
      <w:r>
        <w:rPr>
          <w:noProof/>
        </w:rPr>
        <w:drawing>
          <wp:inline distT="0" distB="0" distL="0" distR="0" wp14:anchorId="3863C85F" wp14:editId="6EA35AC9">
            <wp:extent cx="4448175" cy="130005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86198" cy="1311166"/>
                    </a:xfrm>
                    <a:prstGeom prst="rect">
                      <a:avLst/>
                    </a:prstGeom>
                  </pic:spPr>
                </pic:pic>
              </a:graphicData>
            </a:graphic>
          </wp:inline>
        </w:drawing>
      </w:r>
    </w:p>
    <w:p w14:paraId="779D055F" w14:textId="71C955F5" w:rsidR="006C558A" w:rsidRDefault="00E43F33" w:rsidP="00E43F33">
      <w:pPr>
        <w:pStyle w:val="Caption"/>
        <w:jc w:val="center"/>
      </w:pPr>
      <w:r>
        <w:t xml:space="preserve">Figure </w:t>
      </w:r>
      <w:fldSimple w:instr=" SEQ Figure \* ARABIC ">
        <w:r>
          <w:rPr>
            <w:noProof/>
          </w:rPr>
          <w:t>8</w:t>
        </w:r>
      </w:fldSimple>
      <w:r>
        <w:t xml:space="preserve"> - out-of-plane deviation of jet for </w:t>
      </w:r>
      <w:r w:rsidRPr="00E43DEC">
        <w:t>PBX-LX-14</w:t>
      </w:r>
      <w:r>
        <w:t xml:space="preserve"> fill with copper liner</w:t>
      </w:r>
    </w:p>
    <w:p w14:paraId="27185FE1" w14:textId="77777777" w:rsidR="00E43F33" w:rsidRDefault="00E43F33" w:rsidP="009D2060"/>
    <w:p w14:paraId="73C85B3B" w14:textId="77777777" w:rsidR="00E43F33" w:rsidRDefault="00E43F33" w:rsidP="009D2060"/>
    <w:p w14:paraId="3BDECD26" w14:textId="6D2306CA" w:rsidR="006C558A" w:rsidRDefault="006C558A" w:rsidP="009D2060">
      <w:r>
        <w:t>LCS liner with Comp-B fill:</w:t>
      </w:r>
    </w:p>
    <w:p w14:paraId="0F802D39" w14:textId="77777777" w:rsidR="00E43F33" w:rsidRDefault="006C558A" w:rsidP="00E43F33">
      <w:pPr>
        <w:pStyle w:val="ListParagraph"/>
        <w:keepNext/>
        <w:ind w:left="1440"/>
        <w:jc w:val="center"/>
      </w:pPr>
      <w:r>
        <w:rPr>
          <w:noProof/>
        </w:rPr>
        <w:drawing>
          <wp:inline distT="0" distB="0" distL="0" distR="0" wp14:anchorId="09685659" wp14:editId="02C54138">
            <wp:extent cx="4886150" cy="236674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30188" cy="2388077"/>
                    </a:xfrm>
                    <a:prstGeom prst="rect">
                      <a:avLst/>
                    </a:prstGeom>
                  </pic:spPr>
                </pic:pic>
              </a:graphicData>
            </a:graphic>
          </wp:inline>
        </w:drawing>
      </w:r>
    </w:p>
    <w:p w14:paraId="3B78575A" w14:textId="60E6CFA3" w:rsidR="006C558A" w:rsidRDefault="00E43F33" w:rsidP="00E43F33">
      <w:pPr>
        <w:pStyle w:val="Caption"/>
        <w:jc w:val="center"/>
      </w:pPr>
      <w:r>
        <w:t xml:space="preserve">Figure </w:t>
      </w:r>
      <w:fldSimple w:instr=" SEQ Figure \* ARABIC ">
        <w:r>
          <w:rPr>
            <w:noProof/>
          </w:rPr>
          <w:t>9</w:t>
        </w:r>
      </w:fldSimple>
      <w:r>
        <w:t xml:space="preserve"> - Velocity/time graph for Comp-B fill with LCS liner</w:t>
      </w:r>
    </w:p>
    <w:p w14:paraId="66851FC0" w14:textId="77777777" w:rsidR="00E43F33" w:rsidRDefault="006C558A" w:rsidP="00E43F33">
      <w:pPr>
        <w:pStyle w:val="ListParagraph"/>
        <w:keepNext/>
        <w:ind w:left="1440"/>
        <w:jc w:val="center"/>
      </w:pPr>
      <w:r>
        <w:rPr>
          <w:noProof/>
        </w:rPr>
        <w:drawing>
          <wp:inline distT="0" distB="0" distL="0" distR="0" wp14:anchorId="69014148" wp14:editId="70324C9B">
            <wp:extent cx="4566390" cy="3074446"/>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98491" cy="3096059"/>
                    </a:xfrm>
                    <a:prstGeom prst="rect">
                      <a:avLst/>
                    </a:prstGeom>
                  </pic:spPr>
                </pic:pic>
              </a:graphicData>
            </a:graphic>
          </wp:inline>
        </w:drawing>
      </w:r>
    </w:p>
    <w:p w14:paraId="5EFA5B06" w14:textId="12A26CE7" w:rsidR="006C558A" w:rsidRDefault="00E43F33" w:rsidP="00E43F33">
      <w:pPr>
        <w:pStyle w:val="Caption"/>
        <w:jc w:val="center"/>
      </w:pPr>
      <w:r>
        <w:t xml:space="preserve">Figure </w:t>
      </w:r>
      <w:fldSimple w:instr=" SEQ Figure \* ARABIC ">
        <w:r>
          <w:rPr>
            <w:noProof/>
          </w:rPr>
          <w:t>10</w:t>
        </w:r>
      </w:fldSimple>
      <w:r>
        <w:t xml:space="preserve"> - jet formation for Comp-B fill with LCS liner</w:t>
      </w:r>
    </w:p>
    <w:p w14:paraId="0FD1858C" w14:textId="77777777" w:rsidR="00E43F33" w:rsidRDefault="006C558A" w:rsidP="00E43F33">
      <w:pPr>
        <w:pStyle w:val="ListParagraph"/>
        <w:keepNext/>
        <w:ind w:left="1440"/>
        <w:jc w:val="center"/>
      </w:pPr>
      <w:r>
        <w:rPr>
          <w:noProof/>
        </w:rPr>
        <w:drawing>
          <wp:inline distT="0" distB="0" distL="0" distR="0" wp14:anchorId="76D1FDDB" wp14:editId="54936F3A">
            <wp:extent cx="4552950" cy="1404322"/>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44577" cy="1432584"/>
                    </a:xfrm>
                    <a:prstGeom prst="rect">
                      <a:avLst/>
                    </a:prstGeom>
                  </pic:spPr>
                </pic:pic>
              </a:graphicData>
            </a:graphic>
          </wp:inline>
        </w:drawing>
      </w:r>
    </w:p>
    <w:p w14:paraId="4528F537" w14:textId="1CD2D441" w:rsidR="006C558A" w:rsidRDefault="00E43F33" w:rsidP="00E43F33">
      <w:pPr>
        <w:pStyle w:val="Caption"/>
        <w:jc w:val="center"/>
      </w:pPr>
      <w:r>
        <w:t xml:space="preserve">Figure </w:t>
      </w:r>
      <w:fldSimple w:instr=" SEQ Figure \* ARABIC ">
        <w:r>
          <w:rPr>
            <w:noProof/>
          </w:rPr>
          <w:t>11</w:t>
        </w:r>
      </w:fldSimple>
      <w:r>
        <w:t>- Jet path deviation for Comp-B fill with LCS liner</w:t>
      </w:r>
    </w:p>
    <w:p w14:paraId="7E94E2DB" w14:textId="77777777" w:rsidR="00E43F33" w:rsidRDefault="00E43F33" w:rsidP="009D2060"/>
    <w:p w14:paraId="3471BF8E" w14:textId="77777777" w:rsidR="00E43F33" w:rsidRDefault="00E43F33" w:rsidP="009D2060"/>
    <w:p w14:paraId="34C9D59D" w14:textId="30CFF188" w:rsidR="006C558A" w:rsidRDefault="006C558A" w:rsidP="009D2060">
      <w:r>
        <w:t>LCS liner with PBX-LX-14 fill:</w:t>
      </w:r>
    </w:p>
    <w:p w14:paraId="2E2160E3" w14:textId="77777777" w:rsidR="00E43F33" w:rsidRDefault="006C558A" w:rsidP="00E43F33">
      <w:pPr>
        <w:pStyle w:val="ListParagraph"/>
        <w:keepNext/>
        <w:ind w:left="1440"/>
        <w:jc w:val="center"/>
      </w:pPr>
      <w:r>
        <w:rPr>
          <w:noProof/>
        </w:rPr>
        <w:drawing>
          <wp:inline distT="0" distB="0" distL="0" distR="0" wp14:anchorId="42CC6A7A" wp14:editId="1EA06071">
            <wp:extent cx="4143375" cy="200466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77340" cy="2069482"/>
                    </a:xfrm>
                    <a:prstGeom prst="rect">
                      <a:avLst/>
                    </a:prstGeom>
                  </pic:spPr>
                </pic:pic>
              </a:graphicData>
            </a:graphic>
          </wp:inline>
        </w:drawing>
      </w:r>
    </w:p>
    <w:p w14:paraId="54253B30" w14:textId="401C804B" w:rsidR="006C558A" w:rsidRDefault="00E43F33" w:rsidP="00E43F33">
      <w:pPr>
        <w:pStyle w:val="Caption"/>
        <w:jc w:val="center"/>
      </w:pPr>
      <w:r>
        <w:t xml:space="preserve">Figure </w:t>
      </w:r>
      <w:fldSimple w:instr=" SEQ Figure \* ARABIC ">
        <w:r>
          <w:rPr>
            <w:noProof/>
          </w:rPr>
          <w:t>12</w:t>
        </w:r>
      </w:fldSimple>
      <w:r>
        <w:t xml:space="preserve"> - Velocity/time graph for</w:t>
      </w:r>
      <w:r w:rsidRPr="00CE2E19">
        <w:t xml:space="preserve"> PBX-LX-14</w:t>
      </w:r>
      <w:r>
        <w:t xml:space="preserve"> fill with LCS liner</w:t>
      </w:r>
    </w:p>
    <w:p w14:paraId="17AE740F" w14:textId="77777777" w:rsidR="00E43F33" w:rsidRDefault="006C558A" w:rsidP="00E43F33">
      <w:pPr>
        <w:pStyle w:val="ListParagraph"/>
        <w:keepNext/>
        <w:ind w:left="1440"/>
        <w:jc w:val="center"/>
      </w:pPr>
      <w:r>
        <w:rPr>
          <w:noProof/>
        </w:rPr>
        <w:drawing>
          <wp:inline distT="0" distB="0" distL="0" distR="0" wp14:anchorId="4231F706" wp14:editId="1DC99150">
            <wp:extent cx="3720784" cy="18859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765557" cy="1908644"/>
                    </a:xfrm>
                    <a:prstGeom prst="rect">
                      <a:avLst/>
                    </a:prstGeom>
                  </pic:spPr>
                </pic:pic>
              </a:graphicData>
            </a:graphic>
          </wp:inline>
        </w:drawing>
      </w:r>
    </w:p>
    <w:p w14:paraId="1CDAFAC4" w14:textId="245ABC8A" w:rsidR="006C558A" w:rsidRDefault="00E43F33" w:rsidP="00E43F33">
      <w:pPr>
        <w:pStyle w:val="Caption"/>
        <w:jc w:val="center"/>
      </w:pPr>
      <w:r>
        <w:t xml:space="preserve">Figure </w:t>
      </w:r>
      <w:fldSimple w:instr=" SEQ Figure \* ARABIC ">
        <w:r>
          <w:rPr>
            <w:noProof/>
          </w:rPr>
          <w:t>13</w:t>
        </w:r>
      </w:fldSimple>
      <w:r>
        <w:t xml:space="preserve"> - jet formation for</w:t>
      </w:r>
      <w:r w:rsidRPr="00326E02">
        <w:t xml:space="preserve"> PBX-LX-14</w:t>
      </w:r>
      <w:r>
        <w:t xml:space="preserve"> fill with LCS liner</w:t>
      </w:r>
    </w:p>
    <w:p w14:paraId="55A3FB3D" w14:textId="77777777" w:rsidR="00E43F33" w:rsidRDefault="006C558A" w:rsidP="00E43F33">
      <w:pPr>
        <w:pStyle w:val="ListParagraph"/>
        <w:keepNext/>
        <w:ind w:left="1440"/>
        <w:jc w:val="center"/>
      </w:pPr>
      <w:r>
        <w:rPr>
          <w:noProof/>
        </w:rPr>
        <w:drawing>
          <wp:inline distT="0" distB="0" distL="0" distR="0" wp14:anchorId="6F85FF34" wp14:editId="029C590B">
            <wp:extent cx="3769796" cy="753040"/>
            <wp:effectExtent l="0" t="0" r="254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824143" cy="763896"/>
                    </a:xfrm>
                    <a:prstGeom prst="rect">
                      <a:avLst/>
                    </a:prstGeom>
                  </pic:spPr>
                </pic:pic>
              </a:graphicData>
            </a:graphic>
          </wp:inline>
        </w:drawing>
      </w:r>
    </w:p>
    <w:p w14:paraId="52BDDCF1" w14:textId="121B19C1" w:rsidR="006C558A" w:rsidRDefault="00E43F33" w:rsidP="00E43F33">
      <w:pPr>
        <w:pStyle w:val="Caption"/>
        <w:jc w:val="center"/>
      </w:pPr>
      <w:r>
        <w:t xml:space="preserve">Figure </w:t>
      </w:r>
      <w:fldSimple w:instr=" SEQ Figure \* ARABIC ">
        <w:r>
          <w:rPr>
            <w:noProof/>
          </w:rPr>
          <w:t>14</w:t>
        </w:r>
      </w:fldSimple>
      <w:r>
        <w:t>- out-of-plane jet deviation for</w:t>
      </w:r>
      <w:r w:rsidRPr="00E5662C">
        <w:t xml:space="preserve"> PBX-LX-14</w:t>
      </w:r>
      <w:r>
        <w:t xml:space="preserve"> fill with LCS liner</w:t>
      </w:r>
    </w:p>
    <w:p w14:paraId="0AA39973" w14:textId="77777777" w:rsidR="00594B8E" w:rsidRDefault="00594B8E" w:rsidP="009D2060">
      <w:pPr>
        <w:rPr>
          <w:b/>
          <w:bCs/>
        </w:rPr>
      </w:pPr>
    </w:p>
    <w:p w14:paraId="2EB3507A" w14:textId="77777777" w:rsidR="00594B8E" w:rsidRDefault="00594B8E" w:rsidP="009D2060">
      <w:pPr>
        <w:rPr>
          <w:b/>
          <w:bCs/>
        </w:rPr>
      </w:pPr>
    </w:p>
    <w:p w14:paraId="50F7A430" w14:textId="77777777" w:rsidR="00594B8E" w:rsidRDefault="00594B8E" w:rsidP="009D2060">
      <w:pPr>
        <w:rPr>
          <w:b/>
          <w:bCs/>
        </w:rPr>
      </w:pPr>
    </w:p>
    <w:p w14:paraId="2D7F78BA" w14:textId="77777777" w:rsidR="00594B8E" w:rsidRDefault="00594B8E" w:rsidP="009D2060">
      <w:pPr>
        <w:rPr>
          <w:b/>
          <w:bCs/>
        </w:rPr>
      </w:pPr>
    </w:p>
    <w:p w14:paraId="5C762F94" w14:textId="77777777" w:rsidR="00594B8E" w:rsidRDefault="00594B8E" w:rsidP="009D2060">
      <w:pPr>
        <w:rPr>
          <w:b/>
          <w:bCs/>
        </w:rPr>
      </w:pPr>
    </w:p>
    <w:p w14:paraId="191707ED" w14:textId="77777777" w:rsidR="00594B8E" w:rsidRDefault="00594B8E" w:rsidP="009D2060">
      <w:pPr>
        <w:rPr>
          <w:b/>
          <w:bCs/>
        </w:rPr>
      </w:pPr>
    </w:p>
    <w:p w14:paraId="108ECD63" w14:textId="77777777" w:rsidR="00594B8E" w:rsidRDefault="00594B8E" w:rsidP="009D2060">
      <w:pPr>
        <w:rPr>
          <w:b/>
          <w:bCs/>
        </w:rPr>
      </w:pPr>
    </w:p>
    <w:p w14:paraId="6C6DA964" w14:textId="77777777" w:rsidR="00594B8E" w:rsidRDefault="00594B8E" w:rsidP="009D2060">
      <w:pPr>
        <w:rPr>
          <w:b/>
          <w:bCs/>
        </w:rPr>
      </w:pPr>
    </w:p>
    <w:p w14:paraId="483C8B0D" w14:textId="77777777" w:rsidR="00594B8E" w:rsidRDefault="00594B8E" w:rsidP="009D2060">
      <w:pPr>
        <w:rPr>
          <w:b/>
          <w:bCs/>
        </w:rPr>
      </w:pPr>
    </w:p>
    <w:p w14:paraId="327FE083" w14:textId="6976083D" w:rsidR="0040792D" w:rsidRPr="00F72503" w:rsidRDefault="0040792D" w:rsidP="009D2060">
      <w:pPr>
        <w:rPr>
          <w:b/>
          <w:bCs/>
          <w:sz w:val="28"/>
          <w:szCs w:val="28"/>
        </w:rPr>
      </w:pPr>
      <w:r w:rsidRPr="00F72503">
        <w:rPr>
          <w:b/>
          <w:bCs/>
          <w:sz w:val="28"/>
          <w:szCs w:val="28"/>
        </w:rPr>
        <w:lastRenderedPageBreak/>
        <w:t>Discussion</w:t>
      </w:r>
    </w:p>
    <w:p w14:paraId="676DCBDC" w14:textId="7F8BE8E9" w:rsidR="006100EE" w:rsidRDefault="009D2060" w:rsidP="00A30EFB">
      <w:r>
        <w:t xml:space="preserve">From the results it has been demonstrated that it is indeed possible to successfully model a shaped charge jet using good material property parameters for both the explosive fill and the liner material itself. All different model configurations produced different outputs which was to be expected, and all configurations did produce a clearly defined jet of liner material. </w:t>
      </w:r>
    </w:p>
    <w:p w14:paraId="396843AB" w14:textId="5EED52D6" w:rsidR="006100EE" w:rsidRDefault="009D2060" w:rsidP="00A30EFB">
      <w:r>
        <w:t>The velocity/time graphs</w:t>
      </w:r>
      <w:r w:rsidR="00E64C92">
        <w:t xml:space="preserve"> (</w:t>
      </w:r>
      <w:r w:rsidR="00E64C92">
        <w:rPr>
          <w:i/>
          <w:iCs/>
        </w:rPr>
        <w:t>fig 3, 6, 9. 12</w:t>
      </w:r>
      <w:r w:rsidR="00E64C92">
        <w:t>)</w:t>
      </w:r>
      <w:r>
        <w:t xml:space="preserve"> for each simulation are an improvement on the original TNT, copper liner model</w:t>
      </w:r>
      <w:r w:rsidR="002260F2">
        <w:t>,</w:t>
      </w:r>
      <w:r>
        <w:t xml:space="preserve"> with values which are within the order of magnitude of those seen in experimental results</w:t>
      </w:r>
      <w:r w:rsidR="002260F2">
        <w:t>. Other studies modelling the velocities for steel vs copper liners have shown values in the order of magnitude of 8cm/</w:t>
      </w:r>
      <w:proofErr w:type="spellStart"/>
      <w:r w:rsidR="002260F2">
        <w:rPr>
          <w:rFonts w:cstheme="minorHAnsi"/>
        </w:rPr>
        <w:t>μ</w:t>
      </w:r>
      <w:r w:rsidR="002260F2">
        <w:t>s</w:t>
      </w:r>
      <w:proofErr w:type="spellEnd"/>
      <w:r w:rsidR="002260F2">
        <w:t xml:space="preserve"> </w:t>
      </w:r>
      <w:sdt>
        <w:sdtPr>
          <w:id w:val="502557001"/>
          <w:citation/>
        </w:sdtPr>
        <w:sdtContent>
          <w:r w:rsidR="002260F2">
            <w:fldChar w:fldCharType="begin"/>
          </w:r>
          <w:r w:rsidR="002260F2">
            <w:instrText xml:space="preserve"> CITATION Man88 \l 2057 </w:instrText>
          </w:r>
          <w:r w:rsidR="002260F2">
            <w:fldChar w:fldCharType="separate"/>
          </w:r>
          <w:r w:rsidR="002260F2" w:rsidRPr="002260F2">
            <w:rPr>
              <w:noProof/>
            </w:rPr>
            <w:t>[15]</w:t>
          </w:r>
          <w:r w:rsidR="002260F2">
            <w:fldChar w:fldCharType="end"/>
          </w:r>
        </w:sdtContent>
      </w:sdt>
      <w:r w:rsidR="002260F2">
        <w:t xml:space="preserve">, which is similar to the values for the PBX </w:t>
      </w:r>
      <w:r w:rsidR="002260F2" w:rsidRPr="002260F2">
        <w:t>designs</w:t>
      </w:r>
      <w:r w:rsidR="00E64C92">
        <w:t xml:space="preserve"> as seen in figures 6 and 12</w:t>
      </w:r>
      <w:r w:rsidR="002260F2" w:rsidRPr="002260F2">
        <w:t>.</w:t>
      </w:r>
      <w:r>
        <w:t xml:space="preserve"> </w:t>
      </w:r>
      <w:r w:rsidR="00580D2E">
        <w:t xml:space="preserve">Additionally, the velocity time graphs support the theory that a more powerful explosive will produce a fast-moving jet as indicated by the fact that the peak velocities for both of the PBX-LX-14 filled models were higher than those of Composition-B, which is a comparatively less powerful explosive. As a result of this the jet lengths for PBX-LX-14 are longer than those for Comp-B. </w:t>
      </w:r>
    </w:p>
    <w:p w14:paraId="3C73D8D0" w14:textId="1F0DBE9F" w:rsidR="00965049" w:rsidRDefault="00580D2E" w:rsidP="00A30EFB">
      <w:r>
        <w:t xml:space="preserve">The </w:t>
      </w:r>
      <w:r w:rsidR="00965049">
        <w:t>velocity values for the copper liner with Comp-B are higher than those for the LCS liner with Comp-B, whilst the reverse is true for the max velocity with the PBX-LX-14 fill. Assuming this is not down to inaccuracies of the models, this could present an interesting point of study to investigate the relationship between liner properties and explosive power when determining jet velocity. For instance, the greater ductility of copper may lend itself to faster forming jets with explosives that are lower in power due to the steel liner’s greater mechanical strength resisting jet formation. However, the lower density of the steel may allow for faster jets to form when the explosive power is above a certain threshold, as the smaller mass of the liner allows for faster acceleration.</w:t>
      </w:r>
      <w:r w:rsidR="002260F2">
        <w:t xml:space="preserve"> It has been shown in other models that steel liners can produce faster jets than copper, which supports the validity of these </w:t>
      </w:r>
      <w:r w:rsidR="002260F2" w:rsidRPr="002260F2">
        <w:t>models.</w:t>
      </w:r>
      <w:sdt>
        <w:sdtPr>
          <w:id w:val="1365174493"/>
          <w:citation/>
        </w:sdtPr>
        <w:sdtContent>
          <w:r w:rsidR="002260F2">
            <w:fldChar w:fldCharType="begin"/>
          </w:r>
          <w:r w:rsidR="002260F2">
            <w:instrText xml:space="preserve"> CITATION Man88 \l 2057 </w:instrText>
          </w:r>
          <w:r w:rsidR="002260F2">
            <w:fldChar w:fldCharType="separate"/>
          </w:r>
          <w:r w:rsidR="002260F2">
            <w:rPr>
              <w:noProof/>
            </w:rPr>
            <w:t xml:space="preserve"> </w:t>
          </w:r>
          <w:r w:rsidR="002260F2" w:rsidRPr="002260F2">
            <w:rPr>
              <w:noProof/>
            </w:rPr>
            <w:t>[15]</w:t>
          </w:r>
          <w:r w:rsidR="002260F2">
            <w:fldChar w:fldCharType="end"/>
          </w:r>
        </w:sdtContent>
      </w:sdt>
    </w:p>
    <w:p w14:paraId="1BB93F3E" w14:textId="52216DFD" w:rsidR="00580D2E" w:rsidRDefault="00965049" w:rsidP="00A30EFB">
      <w:r>
        <w:t xml:space="preserve">The jets formed were mostly in-plane with the section of the model, however the copper liner with PBX-LX-14 did display significant deviation from the main jet path. The steel jets overall displayed better uniformity, perhaps due to copper being more ductile and therefore more likely to deform out of plane. </w:t>
      </w:r>
    </w:p>
    <w:p w14:paraId="242D7CC6" w14:textId="1BEE1E52" w:rsidR="006100EE" w:rsidRDefault="00A30EFB" w:rsidP="00A30EFB">
      <w:r>
        <w:t xml:space="preserve">As discussed earlier in this report, all models and simulations have their limitations. It did take several attempts with some of these simulations to get a result where the solution did not crash. This is one of the drawbacks of using a </w:t>
      </w:r>
      <w:proofErr w:type="spellStart"/>
      <w:r>
        <w:t>Lagrangian</w:t>
      </w:r>
      <w:proofErr w:type="spellEnd"/>
      <w:r>
        <w:t xml:space="preserve"> approach in a scenario with such high stresses and mesh deformation. However, the use of this method does allow for the material boundaries between the explosive fill and the liner to be preserved which allowed for easy recognition of the shaped charge liner as it collapses to form the jet. </w:t>
      </w:r>
    </w:p>
    <w:p w14:paraId="54DAB08C" w14:textId="38A291F7" w:rsidR="006100EE" w:rsidRDefault="00A30EFB" w:rsidP="00A30EFB">
      <w:r>
        <w:t xml:space="preserve">Although it has been demonstrated that the results of such a model can be improved by altering the material properties, there are some other areas in which a modelling approach could be improved when looking at this scenario: </w:t>
      </w:r>
    </w:p>
    <w:p w14:paraId="36AA0431" w14:textId="0E900C29" w:rsidR="00A30EFB" w:rsidRDefault="00A30EFB" w:rsidP="009D2060">
      <w:pPr>
        <w:pStyle w:val="ListParagraph"/>
        <w:numPr>
          <w:ilvl w:val="0"/>
          <w:numId w:val="1"/>
        </w:numPr>
      </w:pPr>
      <w:r>
        <w:t>For the part geometry, the whole case and assembly could be modelled to help reduce the out of plane deviation of the jet, although this would require more computational power.</w:t>
      </w:r>
    </w:p>
    <w:p w14:paraId="472F31F9" w14:textId="594A078B" w:rsidR="00A30EFB" w:rsidRDefault="00A30EFB" w:rsidP="009D2060">
      <w:pPr>
        <w:pStyle w:val="ListParagraph"/>
        <w:numPr>
          <w:ilvl w:val="0"/>
          <w:numId w:val="1"/>
        </w:numPr>
      </w:pPr>
      <w:r>
        <w:t>A smaller mesh size could be implemented to increase the resolution of the jet being formed. However</w:t>
      </w:r>
      <w:r w:rsidR="00ED22A0">
        <w:t>,</w:t>
      </w:r>
      <w:r>
        <w:t xml:space="preserve"> this would also increase computational time and possibly the risk of crashes due to excessive element distortion. To counter-this the distortion threshold could be reduced to </w:t>
      </w:r>
      <w:r w:rsidR="00ED22A0">
        <w:t>ensure the problem can continue solving, but this may affect the accuracy of the simulation as whole.</w:t>
      </w:r>
    </w:p>
    <w:p w14:paraId="08103F8F" w14:textId="5BC7BC89" w:rsidR="00ED22A0" w:rsidRDefault="00ED22A0" w:rsidP="009D2060">
      <w:pPr>
        <w:pStyle w:val="ListParagraph"/>
        <w:numPr>
          <w:ilvl w:val="0"/>
          <w:numId w:val="1"/>
        </w:numPr>
      </w:pPr>
      <w:r>
        <w:lastRenderedPageBreak/>
        <w:t xml:space="preserve">An ALE approach could be taken to benefit from the greater ability of this approach to not crash due to excessive mesh distortions that are present in pure </w:t>
      </w:r>
      <w:proofErr w:type="spellStart"/>
      <w:r>
        <w:t>Lagrangian</w:t>
      </w:r>
      <w:proofErr w:type="spellEnd"/>
      <w:r>
        <w:t xml:space="preserve"> simulations.</w:t>
      </w:r>
    </w:p>
    <w:p w14:paraId="1898CB5C" w14:textId="4A4AD514" w:rsidR="00ED22A0" w:rsidRDefault="00ED22A0" w:rsidP="009D2060">
      <w:pPr>
        <w:pStyle w:val="ListParagraph"/>
        <w:numPr>
          <w:ilvl w:val="0"/>
          <w:numId w:val="1"/>
        </w:numPr>
      </w:pPr>
      <w:r>
        <w:t xml:space="preserve">Finally, the simulation could be re-meshed at instances where mesh distortion becomes too great, however this may also impact on the accuracy of the results. </w:t>
      </w:r>
    </w:p>
    <w:p w14:paraId="43E6A2F9" w14:textId="77777777" w:rsidR="00594B8E" w:rsidRDefault="00594B8E" w:rsidP="00ED22A0">
      <w:pPr>
        <w:rPr>
          <w:b/>
          <w:bCs/>
        </w:rPr>
      </w:pPr>
    </w:p>
    <w:p w14:paraId="19ED97EA" w14:textId="479991AA" w:rsidR="0040792D" w:rsidRPr="00F72503" w:rsidRDefault="0040792D" w:rsidP="00ED22A0">
      <w:pPr>
        <w:rPr>
          <w:b/>
          <w:bCs/>
          <w:sz w:val="28"/>
          <w:szCs w:val="28"/>
        </w:rPr>
      </w:pPr>
      <w:r w:rsidRPr="00F72503">
        <w:rPr>
          <w:b/>
          <w:bCs/>
          <w:sz w:val="28"/>
          <w:szCs w:val="28"/>
        </w:rPr>
        <w:t>Conclusions</w:t>
      </w:r>
    </w:p>
    <w:p w14:paraId="2E84A170" w14:textId="0206FA2F" w:rsidR="0040792D" w:rsidRDefault="00ED22A0" w:rsidP="00E43F33">
      <w:r>
        <w:t xml:space="preserve">To conclude, this report has demonstrated that the goals set out in the brief have been achieved. It has been shown from the results of this investigation that it is possible to improve the results of a </w:t>
      </w:r>
      <w:r w:rsidR="00CC76BC">
        <w:t xml:space="preserve">simulation by selecting appropriate material property parameters to investigate their effects on the formation of a shaped charge jet within the Abaqus software package. By selecting materials regularly used for actual shaped charge design, one can produce simulations which output relevant results in terms of jet velocity, when comparing </w:t>
      </w:r>
      <w:r w:rsidR="00855798">
        <w:t xml:space="preserve">those </w:t>
      </w:r>
      <w:r w:rsidR="00CC76BC">
        <w:t xml:space="preserve">results to those found experimentally. </w:t>
      </w:r>
      <w:r w:rsidR="00855798">
        <w:t xml:space="preserve">Additionally, this report has prompted several other areas for model-based shaped charge investigation. Specifically, to further explore the relation between material properties and jet velocity. Finally, it has been discussed and understood that although modelling has a place in understanding scenarios such as an explosively driven event, they do have several limitations that must be kept in mind when designing a simulation and analysing the results. </w:t>
      </w:r>
    </w:p>
    <w:p w14:paraId="60B89ABD" w14:textId="5651A8C9" w:rsidR="00594B8E" w:rsidRDefault="00594B8E" w:rsidP="00E43F33"/>
    <w:p w14:paraId="15C50CED" w14:textId="438D94C6" w:rsidR="00E956C2" w:rsidRDefault="00E956C2" w:rsidP="00E43F33"/>
    <w:p w14:paraId="29913E02" w14:textId="4404908B" w:rsidR="00E956C2" w:rsidRDefault="00E956C2" w:rsidP="00E43F33"/>
    <w:p w14:paraId="7E29F8B6" w14:textId="2B37649D" w:rsidR="00E956C2" w:rsidRDefault="00E956C2" w:rsidP="00E43F33"/>
    <w:p w14:paraId="071BB6AD" w14:textId="4D3BC3F1" w:rsidR="00E956C2" w:rsidRDefault="00E956C2" w:rsidP="00E43F33"/>
    <w:p w14:paraId="08D8DE21" w14:textId="02CE48D8" w:rsidR="00E956C2" w:rsidRDefault="00E956C2" w:rsidP="00E43F33"/>
    <w:p w14:paraId="3ECD4A6E" w14:textId="64AD2E22" w:rsidR="00E956C2" w:rsidRDefault="00E956C2" w:rsidP="00E43F33"/>
    <w:p w14:paraId="62CFCCD4" w14:textId="58F1D23B" w:rsidR="00E956C2" w:rsidRDefault="00E956C2" w:rsidP="00E43F33"/>
    <w:p w14:paraId="501B0CE1" w14:textId="38C9FFB6" w:rsidR="00E956C2" w:rsidRDefault="00E956C2" w:rsidP="00E43F33"/>
    <w:p w14:paraId="3863B924" w14:textId="64C2739E" w:rsidR="00E956C2" w:rsidRDefault="00E956C2" w:rsidP="00E43F33"/>
    <w:p w14:paraId="12DA5090" w14:textId="5C5167D2" w:rsidR="00E956C2" w:rsidRDefault="00E956C2" w:rsidP="00E43F33"/>
    <w:p w14:paraId="3A08D661" w14:textId="00152115" w:rsidR="00E956C2" w:rsidRDefault="00E956C2" w:rsidP="00E43F33"/>
    <w:p w14:paraId="45A2CDF0" w14:textId="11C34995" w:rsidR="00E956C2" w:rsidRDefault="00E956C2" w:rsidP="00E43F33"/>
    <w:p w14:paraId="0BEA8EA2" w14:textId="406E847D" w:rsidR="00E956C2" w:rsidRDefault="00E956C2" w:rsidP="00E43F33"/>
    <w:p w14:paraId="6ADD8C9E" w14:textId="5068881A" w:rsidR="00E956C2" w:rsidRDefault="00E956C2" w:rsidP="00E43F33"/>
    <w:p w14:paraId="553A2D47" w14:textId="33E7E2D9" w:rsidR="00E956C2" w:rsidRDefault="00E956C2" w:rsidP="00E43F33"/>
    <w:p w14:paraId="61F66171" w14:textId="77777777" w:rsidR="00E956C2" w:rsidRDefault="00E956C2" w:rsidP="00E43F33"/>
    <w:sdt>
      <w:sdtPr>
        <w:id w:val="-92398370"/>
        <w:docPartObj>
          <w:docPartGallery w:val="Bibliographies"/>
          <w:docPartUnique/>
        </w:docPartObj>
      </w:sdtPr>
      <w:sdtEndPr>
        <w:rPr>
          <w:rFonts w:asciiTheme="minorHAnsi" w:eastAsiaTheme="minorHAnsi" w:hAnsiTheme="minorHAnsi" w:cstheme="minorBidi"/>
          <w:color w:val="auto"/>
          <w:sz w:val="22"/>
          <w:szCs w:val="22"/>
        </w:rPr>
      </w:sdtEndPr>
      <w:sdtContent>
        <w:p w14:paraId="4A6E2FFC" w14:textId="77777777" w:rsidR="009B57FB" w:rsidRDefault="009B57FB">
          <w:pPr>
            <w:pStyle w:val="Heading1"/>
          </w:pPr>
        </w:p>
        <w:p w14:paraId="72244FEC" w14:textId="05668E4F" w:rsidR="00E956C2" w:rsidRPr="00F72503" w:rsidRDefault="00E956C2">
          <w:pPr>
            <w:pStyle w:val="Heading1"/>
            <w:rPr>
              <w:b/>
              <w:bCs/>
              <w:sz w:val="28"/>
              <w:szCs w:val="28"/>
            </w:rPr>
          </w:pPr>
          <w:r w:rsidRPr="00F72503">
            <w:rPr>
              <w:rFonts w:asciiTheme="minorHAnsi" w:hAnsiTheme="minorHAnsi"/>
              <w:b/>
              <w:bCs/>
              <w:color w:val="auto"/>
              <w:sz w:val="28"/>
              <w:szCs w:val="28"/>
            </w:rPr>
            <w:t>References</w:t>
          </w:r>
        </w:p>
        <w:sdt>
          <w:sdtPr>
            <w:id w:val="-573587230"/>
            <w:bibliography/>
          </w:sdtPr>
          <w:sdtContent>
            <w:p w14:paraId="22AA931C" w14:textId="77777777" w:rsidR="00E956C2" w:rsidRDefault="00E956C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1"/>
                <w:gridCol w:w="8635"/>
              </w:tblGrid>
              <w:tr w:rsidR="00E956C2" w14:paraId="0BC1C125" w14:textId="77777777">
                <w:trPr>
                  <w:divId w:val="171339005"/>
                  <w:tblCellSpacing w:w="15" w:type="dxa"/>
                </w:trPr>
                <w:tc>
                  <w:tcPr>
                    <w:tcW w:w="50" w:type="pct"/>
                    <w:hideMark/>
                  </w:tcPr>
                  <w:p w14:paraId="4A41C5D9" w14:textId="5B81EE94" w:rsidR="00E956C2" w:rsidRDefault="00E956C2">
                    <w:pPr>
                      <w:pStyle w:val="Bibliography"/>
                      <w:rPr>
                        <w:noProof/>
                        <w:sz w:val="24"/>
                        <w:szCs w:val="24"/>
                      </w:rPr>
                    </w:pPr>
                    <w:r>
                      <w:rPr>
                        <w:noProof/>
                      </w:rPr>
                      <w:t xml:space="preserve">[1] </w:t>
                    </w:r>
                  </w:p>
                </w:tc>
                <w:tc>
                  <w:tcPr>
                    <w:tcW w:w="0" w:type="auto"/>
                    <w:hideMark/>
                  </w:tcPr>
                  <w:p w14:paraId="584FE2EF" w14:textId="77777777" w:rsidR="00E956C2" w:rsidRDefault="00E956C2">
                    <w:pPr>
                      <w:pStyle w:val="Bibliography"/>
                      <w:rPr>
                        <w:noProof/>
                      </w:rPr>
                    </w:pPr>
                    <w:r>
                      <w:rPr>
                        <w:noProof/>
                      </w:rPr>
                      <w:t xml:space="preserve">X. L. X. W. H. Y. X. C. Yusong Miao, “Munroe effect based on detonation wave collision,” in </w:t>
                    </w:r>
                    <w:r>
                      <w:rPr>
                        <w:i/>
                        <w:iCs/>
                        <w:noProof/>
                      </w:rPr>
                      <w:t>International Symposium on Resource Exploration and Environmental Science</w:t>
                    </w:r>
                    <w:r>
                      <w:rPr>
                        <w:noProof/>
                      </w:rPr>
                      <w:t xml:space="preserve">, 20017. </w:t>
                    </w:r>
                  </w:p>
                </w:tc>
              </w:tr>
              <w:tr w:rsidR="00E956C2" w14:paraId="67B62963" w14:textId="77777777">
                <w:trPr>
                  <w:divId w:val="171339005"/>
                  <w:tblCellSpacing w:w="15" w:type="dxa"/>
                </w:trPr>
                <w:tc>
                  <w:tcPr>
                    <w:tcW w:w="50" w:type="pct"/>
                    <w:hideMark/>
                  </w:tcPr>
                  <w:p w14:paraId="231B6583" w14:textId="77777777" w:rsidR="00E956C2" w:rsidRDefault="00E956C2">
                    <w:pPr>
                      <w:pStyle w:val="Bibliography"/>
                      <w:rPr>
                        <w:noProof/>
                      </w:rPr>
                    </w:pPr>
                    <w:r>
                      <w:rPr>
                        <w:noProof/>
                      </w:rPr>
                      <w:t xml:space="preserve">[2] </w:t>
                    </w:r>
                  </w:p>
                </w:tc>
                <w:tc>
                  <w:tcPr>
                    <w:tcW w:w="0" w:type="auto"/>
                    <w:hideMark/>
                  </w:tcPr>
                  <w:p w14:paraId="6D12077D" w14:textId="77777777" w:rsidR="00E956C2" w:rsidRDefault="00E956C2">
                    <w:pPr>
                      <w:pStyle w:val="Bibliography"/>
                      <w:rPr>
                        <w:noProof/>
                      </w:rPr>
                    </w:pPr>
                    <w:r>
                      <w:rPr>
                        <w:noProof/>
                      </w:rPr>
                      <w:t>M. J. Murphy, “Shaped Charge Penetration in concrete: a unified approach,” Lawrence Livermore Laboratory, Livermore, 1983.</w:t>
                    </w:r>
                  </w:p>
                </w:tc>
              </w:tr>
              <w:tr w:rsidR="00E956C2" w14:paraId="3B527F7B" w14:textId="77777777">
                <w:trPr>
                  <w:divId w:val="171339005"/>
                  <w:tblCellSpacing w:w="15" w:type="dxa"/>
                </w:trPr>
                <w:tc>
                  <w:tcPr>
                    <w:tcW w:w="50" w:type="pct"/>
                    <w:hideMark/>
                  </w:tcPr>
                  <w:p w14:paraId="525EB938" w14:textId="77777777" w:rsidR="00E956C2" w:rsidRDefault="00E956C2">
                    <w:pPr>
                      <w:pStyle w:val="Bibliography"/>
                      <w:rPr>
                        <w:noProof/>
                      </w:rPr>
                    </w:pPr>
                    <w:r>
                      <w:rPr>
                        <w:noProof/>
                      </w:rPr>
                      <w:t xml:space="preserve">[3] </w:t>
                    </w:r>
                  </w:p>
                </w:tc>
                <w:tc>
                  <w:tcPr>
                    <w:tcW w:w="0" w:type="auto"/>
                    <w:hideMark/>
                  </w:tcPr>
                  <w:p w14:paraId="16F475A9" w14:textId="77777777" w:rsidR="00E956C2" w:rsidRDefault="00E956C2">
                    <w:pPr>
                      <w:pStyle w:val="Bibliography"/>
                      <w:rPr>
                        <w:noProof/>
                      </w:rPr>
                    </w:pPr>
                    <w:r>
                      <w:rPr>
                        <w:noProof/>
                      </w:rPr>
                      <w:t>J. JANISZEWSKI, “Selection of Shaped Charge Liner Material with the Useof Electromagnetic Expanding Ring Technique,” Military University of TechnologyDepartment of Mechatronics and Aviation, Warsaw, 2013.</w:t>
                    </w:r>
                  </w:p>
                </w:tc>
              </w:tr>
              <w:tr w:rsidR="00E956C2" w14:paraId="785A043E" w14:textId="77777777">
                <w:trPr>
                  <w:divId w:val="171339005"/>
                  <w:tblCellSpacing w:w="15" w:type="dxa"/>
                </w:trPr>
                <w:tc>
                  <w:tcPr>
                    <w:tcW w:w="50" w:type="pct"/>
                    <w:hideMark/>
                  </w:tcPr>
                  <w:p w14:paraId="66F1562A" w14:textId="77777777" w:rsidR="00E956C2" w:rsidRDefault="00E956C2">
                    <w:pPr>
                      <w:pStyle w:val="Bibliography"/>
                      <w:rPr>
                        <w:noProof/>
                      </w:rPr>
                    </w:pPr>
                    <w:r>
                      <w:rPr>
                        <w:noProof/>
                      </w:rPr>
                      <w:t xml:space="preserve">[4] </w:t>
                    </w:r>
                  </w:p>
                </w:tc>
                <w:tc>
                  <w:tcPr>
                    <w:tcW w:w="0" w:type="auto"/>
                    <w:hideMark/>
                  </w:tcPr>
                  <w:p w14:paraId="53838A35" w14:textId="77777777" w:rsidR="00E956C2" w:rsidRDefault="00E956C2">
                    <w:pPr>
                      <w:pStyle w:val="Bibliography"/>
                      <w:rPr>
                        <w:noProof/>
                      </w:rPr>
                    </w:pPr>
                    <w:r>
                      <w:rPr>
                        <w:noProof/>
                      </w:rPr>
                      <w:t xml:space="preserve">K. D. L. K. Thomas C, “Chapter XII : 9 - THEORETICAL INVESTIGATION OF THE WAVE SHAPING IN A SHAPED CHARGE,” in </w:t>
                    </w:r>
                    <w:r>
                      <w:rPr>
                        <w:i/>
                        <w:iCs/>
                        <w:noProof/>
                      </w:rPr>
                      <w:t>Shockwaves in condensed matter</w:t>
                    </w:r>
                    <w:r>
                      <w:rPr>
                        <w:noProof/>
                      </w:rPr>
                      <w:t>, North Holland - Elsevier, 1984, pp. 563-566.</w:t>
                    </w:r>
                  </w:p>
                </w:tc>
              </w:tr>
              <w:tr w:rsidR="00E956C2" w14:paraId="77114B97" w14:textId="77777777">
                <w:trPr>
                  <w:divId w:val="171339005"/>
                  <w:tblCellSpacing w:w="15" w:type="dxa"/>
                </w:trPr>
                <w:tc>
                  <w:tcPr>
                    <w:tcW w:w="50" w:type="pct"/>
                    <w:hideMark/>
                  </w:tcPr>
                  <w:p w14:paraId="3061BB6E" w14:textId="77777777" w:rsidR="00E956C2" w:rsidRDefault="00E956C2">
                    <w:pPr>
                      <w:pStyle w:val="Bibliography"/>
                      <w:rPr>
                        <w:noProof/>
                      </w:rPr>
                    </w:pPr>
                    <w:r>
                      <w:rPr>
                        <w:noProof/>
                      </w:rPr>
                      <w:t xml:space="preserve">[5] </w:t>
                    </w:r>
                  </w:p>
                </w:tc>
                <w:tc>
                  <w:tcPr>
                    <w:tcW w:w="0" w:type="auto"/>
                    <w:hideMark/>
                  </w:tcPr>
                  <w:p w14:paraId="30603D02" w14:textId="77777777" w:rsidR="00E956C2" w:rsidRDefault="00E956C2">
                    <w:pPr>
                      <w:pStyle w:val="Bibliography"/>
                      <w:rPr>
                        <w:noProof/>
                      </w:rPr>
                    </w:pPr>
                    <w:r>
                      <w:rPr>
                        <w:noProof/>
                      </w:rPr>
                      <w:t xml:space="preserve">Z. C. a. Y. L. Xiong Zhang, The Material Point Method: A Continuum-Based Particle Method for Extreme Loading Cases, Academic Press - Elsevier, 2017. </w:t>
                    </w:r>
                  </w:p>
                </w:tc>
              </w:tr>
              <w:tr w:rsidR="00E956C2" w14:paraId="616656A1" w14:textId="77777777">
                <w:trPr>
                  <w:divId w:val="171339005"/>
                  <w:tblCellSpacing w:w="15" w:type="dxa"/>
                </w:trPr>
                <w:tc>
                  <w:tcPr>
                    <w:tcW w:w="50" w:type="pct"/>
                    <w:hideMark/>
                  </w:tcPr>
                  <w:p w14:paraId="6D8DE633" w14:textId="77777777" w:rsidR="00E956C2" w:rsidRDefault="00E956C2">
                    <w:pPr>
                      <w:pStyle w:val="Bibliography"/>
                      <w:rPr>
                        <w:noProof/>
                      </w:rPr>
                    </w:pPr>
                    <w:r>
                      <w:rPr>
                        <w:noProof/>
                      </w:rPr>
                      <w:t xml:space="preserve">[6] </w:t>
                    </w:r>
                  </w:p>
                </w:tc>
                <w:tc>
                  <w:tcPr>
                    <w:tcW w:w="0" w:type="auto"/>
                    <w:hideMark/>
                  </w:tcPr>
                  <w:p w14:paraId="77C52697" w14:textId="77777777" w:rsidR="00E956C2" w:rsidRDefault="00E956C2">
                    <w:pPr>
                      <w:pStyle w:val="Bibliography"/>
                      <w:rPr>
                        <w:noProof/>
                      </w:rPr>
                    </w:pPr>
                    <w:r>
                      <w:rPr>
                        <w:noProof/>
                      </w:rPr>
                      <w:t>Dassault Systems, “Eulerian Analysis”.</w:t>
                    </w:r>
                  </w:p>
                </w:tc>
              </w:tr>
              <w:tr w:rsidR="00E956C2" w14:paraId="3C6666AF" w14:textId="77777777">
                <w:trPr>
                  <w:divId w:val="171339005"/>
                  <w:tblCellSpacing w:w="15" w:type="dxa"/>
                </w:trPr>
                <w:tc>
                  <w:tcPr>
                    <w:tcW w:w="50" w:type="pct"/>
                    <w:hideMark/>
                  </w:tcPr>
                  <w:p w14:paraId="2E164E5C" w14:textId="77777777" w:rsidR="00E956C2" w:rsidRDefault="00E956C2">
                    <w:pPr>
                      <w:pStyle w:val="Bibliography"/>
                      <w:rPr>
                        <w:noProof/>
                      </w:rPr>
                    </w:pPr>
                    <w:r>
                      <w:rPr>
                        <w:noProof/>
                      </w:rPr>
                      <w:t xml:space="preserve">[7] </w:t>
                    </w:r>
                  </w:p>
                </w:tc>
                <w:tc>
                  <w:tcPr>
                    <w:tcW w:w="0" w:type="auto"/>
                    <w:hideMark/>
                  </w:tcPr>
                  <w:p w14:paraId="28C8DA2B" w14:textId="77777777" w:rsidR="00E956C2" w:rsidRDefault="00E956C2">
                    <w:pPr>
                      <w:pStyle w:val="Bibliography"/>
                      <w:rPr>
                        <w:noProof/>
                      </w:rPr>
                    </w:pPr>
                    <w:r>
                      <w:rPr>
                        <w:noProof/>
                      </w:rPr>
                      <w:t xml:space="preserve">P. C. L. B. R. A. S. Sourabh Koli, “Study on JWL equation of state for the numerical simulation of near-field and far-field effects in underwater explosion scenario,” </w:t>
                    </w:r>
                    <w:r>
                      <w:rPr>
                        <w:i/>
                        <w:iCs/>
                        <w:noProof/>
                      </w:rPr>
                      <w:t xml:space="preserve">Engineering Science and Technology, an International Journal, </w:t>
                    </w:r>
                    <w:r>
                      <w:rPr>
                        <w:noProof/>
                      </w:rPr>
                      <w:t xml:space="preserve">vol. 23, no. 4, pp. 758-768, 2020. </w:t>
                    </w:r>
                  </w:p>
                </w:tc>
              </w:tr>
              <w:tr w:rsidR="00E956C2" w14:paraId="1BD4A144" w14:textId="77777777">
                <w:trPr>
                  <w:divId w:val="171339005"/>
                  <w:tblCellSpacing w:w="15" w:type="dxa"/>
                </w:trPr>
                <w:tc>
                  <w:tcPr>
                    <w:tcW w:w="50" w:type="pct"/>
                    <w:hideMark/>
                  </w:tcPr>
                  <w:p w14:paraId="3F7E10DB" w14:textId="77777777" w:rsidR="00E956C2" w:rsidRDefault="00E956C2">
                    <w:pPr>
                      <w:pStyle w:val="Bibliography"/>
                      <w:rPr>
                        <w:noProof/>
                      </w:rPr>
                    </w:pPr>
                    <w:r>
                      <w:rPr>
                        <w:noProof/>
                      </w:rPr>
                      <w:t xml:space="preserve">[8] </w:t>
                    </w:r>
                  </w:p>
                </w:tc>
                <w:tc>
                  <w:tcPr>
                    <w:tcW w:w="0" w:type="auto"/>
                    <w:hideMark/>
                  </w:tcPr>
                  <w:p w14:paraId="62596DC2" w14:textId="77777777" w:rsidR="00E956C2" w:rsidRDefault="00E956C2">
                    <w:pPr>
                      <w:pStyle w:val="Bibliography"/>
                      <w:rPr>
                        <w:noProof/>
                      </w:rPr>
                    </w:pPr>
                    <w:r>
                      <w:rPr>
                        <w:noProof/>
                      </w:rPr>
                      <w:t xml:space="preserve">H. A. P. J.-P. a. R.-F. A. Donea J., “Arbitrary Lagrangian–Eulerian Methods,” in </w:t>
                    </w:r>
                    <w:r>
                      <w:rPr>
                        <w:i/>
                        <w:iCs/>
                        <w:noProof/>
                      </w:rPr>
                      <w:t>The Encyclopedia of Computational Mechanics</w:t>
                    </w:r>
                    <w:r>
                      <w:rPr>
                        <w:noProof/>
                      </w:rPr>
                      <w:t>, Wiley, 2004, pp. 413-437.</w:t>
                    </w:r>
                  </w:p>
                </w:tc>
              </w:tr>
              <w:tr w:rsidR="00E956C2" w14:paraId="656EF9D0" w14:textId="77777777">
                <w:trPr>
                  <w:divId w:val="171339005"/>
                  <w:tblCellSpacing w:w="15" w:type="dxa"/>
                </w:trPr>
                <w:tc>
                  <w:tcPr>
                    <w:tcW w:w="50" w:type="pct"/>
                    <w:hideMark/>
                  </w:tcPr>
                  <w:p w14:paraId="473B75DC" w14:textId="77777777" w:rsidR="00E956C2" w:rsidRDefault="00E956C2">
                    <w:pPr>
                      <w:pStyle w:val="Bibliography"/>
                      <w:rPr>
                        <w:noProof/>
                      </w:rPr>
                    </w:pPr>
                    <w:r>
                      <w:rPr>
                        <w:noProof/>
                      </w:rPr>
                      <w:t xml:space="preserve">[9] </w:t>
                    </w:r>
                  </w:p>
                </w:tc>
                <w:tc>
                  <w:tcPr>
                    <w:tcW w:w="0" w:type="auto"/>
                    <w:hideMark/>
                  </w:tcPr>
                  <w:p w14:paraId="4F254FB0" w14:textId="77777777" w:rsidR="00E956C2" w:rsidRDefault="00E956C2">
                    <w:pPr>
                      <w:pStyle w:val="Bibliography"/>
                      <w:rPr>
                        <w:noProof/>
                      </w:rPr>
                    </w:pPr>
                    <w:r>
                      <w:rPr>
                        <w:noProof/>
                      </w:rPr>
                      <w:t xml:space="preserve">G. Luttwak, “Chapter V : 3 - NUMERICAL SIMULATION OF WATER JET PENETRATION,” in </w:t>
                    </w:r>
                    <w:r>
                      <w:rPr>
                        <w:i/>
                        <w:iCs/>
                        <w:noProof/>
                      </w:rPr>
                      <w:t>Shock Waves in Condensed Matter 1983</w:t>
                    </w:r>
                    <w:r>
                      <w:rPr>
                        <w:noProof/>
                      </w:rPr>
                      <w:t>, North Holland - Elsevier, 1984, pp. 191-194.</w:t>
                    </w:r>
                  </w:p>
                </w:tc>
              </w:tr>
              <w:tr w:rsidR="00E956C2" w14:paraId="3436D6D8" w14:textId="77777777">
                <w:trPr>
                  <w:divId w:val="171339005"/>
                  <w:tblCellSpacing w:w="15" w:type="dxa"/>
                </w:trPr>
                <w:tc>
                  <w:tcPr>
                    <w:tcW w:w="50" w:type="pct"/>
                    <w:hideMark/>
                  </w:tcPr>
                  <w:p w14:paraId="6D728976" w14:textId="77777777" w:rsidR="00E956C2" w:rsidRDefault="00E956C2">
                    <w:pPr>
                      <w:pStyle w:val="Bibliography"/>
                      <w:rPr>
                        <w:noProof/>
                      </w:rPr>
                    </w:pPr>
                    <w:r>
                      <w:rPr>
                        <w:noProof/>
                      </w:rPr>
                      <w:t xml:space="preserve">[10] </w:t>
                    </w:r>
                  </w:p>
                </w:tc>
                <w:tc>
                  <w:tcPr>
                    <w:tcW w:w="0" w:type="auto"/>
                    <w:hideMark/>
                  </w:tcPr>
                  <w:p w14:paraId="5E105918" w14:textId="77777777" w:rsidR="00E956C2" w:rsidRDefault="00E956C2">
                    <w:pPr>
                      <w:pStyle w:val="Bibliography"/>
                      <w:rPr>
                        <w:noProof/>
                      </w:rPr>
                    </w:pPr>
                    <w:r>
                      <w:rPr>
                        <w:noProof/>
                      </w:rPr>
                      <w:t>H. C. H. J. W. K. E. L. Lee, “ADIABATIC EXPANSION OF HIGH EXPLOSIVE,” Lawrence Radiation Laboratory, Livermore, 1968.</w:t>
                    </w:r>
                  </w:p>
                </w:tc>
              </w:tr>
              <w:tr w:rsidR="00E956C2" w14:paraId="76D3C2C1" w14:textId="77777777">
                <w:trPr>
                  <w:divId w:val="171339005"/>
                  <w:tblCellSpacing w:w="15" w:type="dxa"/>
                </w:trPr>
                <w:tc>
                  <w:tcPr>
                    <w:tcW w:w="50" w:type="pct"/>
                    <w:hideMark/>
                  </w:tcPr>
                  <w:p w14:paraId="36DCF03D" w14:textId="77777777" w:rsidR="00E956C2" w:rsidRDefault="00E956C2">
                    <w:pPr>
                      <w:pStyle w:val="Bibliography"/>
                      <w:rPr>
                        <w:noProof/>
                      </w:rPr>
                    </w:pPr>
                    <w:r>
                      <w:rPr>
                        <w:noProof/>
                      </w:rPr>
                      <w:t xml:space="preserve">[11] </w:t>
                    </w:r>
                  </w:p>
                </w:tc>
                <w:tc>
                  <w:tcPr>
                    <w:tcW w:w="0" w:type="auto"/>
                    <w:hideMark/>
                  </w:tcPr>
                  <w:p w14:paraId="54F930D8" w14:textId="77777777" w:rsidR="00E956C2" w:rsidRDefault="00E956C2">
                    <w:pPr>
                      <w:pStyle w:val="Bibliography"/>
                      <w:rPr>
                        <w:noProof/>
                      </w:rPr>
                    </w:pPr>
                    <w:r>
                      <w:rPr>
                        <w:noProof/>
                      </w:rPr>
                      <w:t xml:space="preserve">P. M. Elek, V. V. Džingalašević, S. S. Jaramaz and D. M. Micković, “DETERMINATION OF DETONATION PRODUCTS EQUATION OF,” </w:t>
                    </w:r>
                    <w:r>
                      <w:rPr>
                        <w:i/>
                        <w:iCs/>
                        <w:noProof/>
                      </w:rPr>
                      <w:t xml:space="preserve">Thermal Science, </w:t>
                    </w:r>
                    <w:r>
                      <w:rPr>
                        <w:noProof/>
                      </w:rPr>
                      <w:t xml:space="preserve">vol. 19, no. 1, pp. 35-48, 2015. </w:t>
                    </w:r>
                  </w:p>
                </w:tc>
              </w:tr>
              <w:tr w:rsidR="00E956C2" w14:paraId="7D27B496" w14:textId="77777777">
                <w:trPr>
                  <w:divId w:val="171339005"/>
                  <w:tblCellSpacing w:w="15" w:type="dxa"/>
                </w:trPr>
                <w:tc>
                  <w:tcPr>
                    <w:tcW w:w="50" w:type="pct"/>
                    <w:hideMark/>
                  </w:tcPr>
                  <w:p w14:paraId="34E362B8" w14:textId="77777777" w:rsidR="00E956C2" w:rsidRDefault="00E956C2">
                    <w:pPr>
                      <w:pStyle w:val="Bibliography"/>
                      <w:rPr>
                        <w:noProof/>
                      </w:rPr>
                    </w:pPr>
                    <w:r>
                      <w:rPr>
                        <w:noProof/>
                      </w:rPr>
                      <w:t xml:space="preserve">[12] </w:t>
                    </w:r>
                  </w:p>
                </w:tc>
                <w:tc>
                  <w:tcPr>
                    <w:tcW w:w="0" w:type="auto"/>
                    <w:hideMark/>
                  </w:tcPr>
                  <w:p w14:paraId="124F0962" w14:textId="77777777" w:rsidR="00E956C2" w:rsidRDefault="00E956C2">
                    <w:pPr>
                      <w:pStyle w:val="Bibliography"/>
                      <w:rPr>
                        <w:noProof/>
                      </w:rPr>
                    </w:pPr>
                    <w:r>
                      <w:rPr>
                        <w:noProof/>
                      </w:rPr>
                      <w:t xml:space="preserve">Zong-XianZhang, “Chapter 25 - Special Blasting Techniques,” in </w:t>
                    </w:r>
                    <w:r>
                      <w:rPr>
                        <w:i/>
                        <w:iCs/>
                        <w:noProof/>
                      </w:rPr>
                      <w:t>Rock Fracture and Blasting - Theory and Applications</w:t>
                    </w:r>
                    <w:r>
                      <w:rPr>
                        <w:noProof/>
                      </w:rPr>
                      <w:t>, Butterworth-Heinemann, 2016, pp. 483-491.</w:t>
                    </w:r>
                  </w:p>
                </w:tc>
              </w:tr>
              <w:tr w:rsidR="00E956C2" w14:paraId="628A55CC" w14:textId="77777777">
                <w:trPr>
                  <w:divId w:val="171339005"/>
                  <w:tblCellSpacing w:w="15" w:type="dxa"/>
                </w:trPr>
                <w:tc>
                  <w:tcPr>
                    <w:tcW w:w="50" w:type="pct"/>
                    <w:hideMark/>
                  </w:tcPr>
                  <w:p w14:paraId="7747E356" w14:textId="77777777" w:rsidR="00E956C2" w:rsidRDefault="00E956C2">
                    <w:pPr>
                      <w:pStyle w:val="Bibliography"/>
                      <w:rPr>
                        <w:noProof/>
                      </w:rPr>
                    </w:pPr>
                    <w:r>
                      <w:rPr>
                        <w:noProof/>
                      </w:rPr>
                      <w:t xml:space="preserve">[13] </w:t>
                    </w:r>
                  </w:p>
                </w:tc>
                <w:tc>
                  <w:tcPr>
                    <w:tcW w:w="0" w:type="auto"/>
                    <w:hideMark/>
                  </w:tcPr>
                  <w:p w14:paraId="1BE95C65" w14:textId="77777777" w:rsidR="00E956C2" w:rsidRDefault="00E956C2">
                    <w:pPr>
                      <w:pStyle w:val="Bibliography"/>
                      <w:rPr>
                        <w:noProof/>
                      </w:rPr>
                    </w:pPr>
                    <w:r>
                      <w:rPr>
                        <w:noProof/>
                      </w:rPr>
                      <w:t>P. C. C. B. M. Dobratz, “Properties of Chemical Explosives and Explosive Simulants,” LLNL, Livermore, 1985.</w:t>
                    </w:r>
                  </w:p>
                </w:tc>
              </w:tr>
              <w:tr w:rsidR="00E956C2" w14:paraId="341D33A4" w14:textId="77777777">
                <w:trPr>
                  <w:divId w:val="171339005"/>
                  <w:tblCellSpacing w:w="15" w:type="dxa"/>
                </w:trPr>
                <w:tc>
                  <w:tcPr>
                    <w:tcW w:w="50" w:type="pct"/>
                    <w:hideMark/>
                  </w:tcPr>
                  <w:p w14:paraId="700A5B68" w14:textId="77777777" w:rsidR="00E956C2" w:rsidRDefault="00E956C2">
                    <w:pPr>
                      <w:pStyle w:val="Bibliography"/>
                      <w:rPr>
                        <w:noProof/>
                      </w:rPr>
                    </w:pPr>
                    <w:r>
                      <w:rPr>
                        <w:noProof/>
                      </w:rPr>
                      <w:t xml:space="preserve">[14] </w:t>
                    </w:r>
                  </w:p>
                </w:tc>
                <w:tc>
                  <w:tcPr>
                    <w:tcW w:w="0" w:type="auto"/>
                    <w:hideMark/>
                  </w:tcPr>
                  <w:p w14:paraId="58619EFD" w14:textId="77777777" w:rsidR="00E956C2" w:rsidRDefault="00E956C2">
                    <w:pPr>
                      <w:pStyle w:val="Bibliography"/>
                      <w:rPr>
                        <w:noProof/>
                      </w:rPr>
                    </w:pPr>
                    <w:r>
                      <w:rPr>
                        <w:noProof/>
                      </w:rPr>
                      <w:t>H. O. AGU, “THE EFFECT OF 3D PRINTED MATERIAL PROPERTIES ON SHAPED,” Cranfield University, 2019.</w:t>
                    </w:r>
                  </w:p>
                </w:tc>
              </w:tr>
              <w:tr w:rsidR="00E956C2" w14:paraId="3FF6671E" w14:textId="77777777">
                <w:trPr>
                  <w:divId w:val="171339005"/>
                  <w:tblCellSpacing w:w="15" w:type="dxa"/>
                </w:trPr>
                <w:tc>
                  <w:tcPr>
                    <w:tcW w:w="50" w:type="pct"/>
                    <w:hideMark/>
                  </w:tcPr>
                  <w:p w14:paraId="5F52EB59" w14:textId="77777777" w:rsidR="00E956C2" w:rsidRDefault="00E956C2">
                    <w:pPr>
                      <w:pStyle w:val="Bibliography"/>
                      <w:rPr>
                        <w:noProof/>
                      </w:rPr>
                    </w:pPr>
                    <w:r>
                      <w:rPr>
                        <w:noProof/>
                      </w:rPr>
                      <w:lastRenderedPageBreak/>
                      <w:t xml:space="preserve">[15] </w:t>
                    </w:r>
                  </w:p>
                </w:tc>
                <w:tc>
                  <w:tcPr>
                    <w:tcW w:w="0" w:type="auto"/>
                    <w:hideMark/>
                  </w:tcPr>
                  <w:p w14:paraId="0B1BAE32" w14:textId="77777777" w:rsidR="00E956C2" w:rsidRDefault="00E956C2">
                    <w:pPr>
                      <w:pStyle w:val="Bibliography"/>
                      <w:rPr>
                        <w:noProof/>
                      </w:rPr>
                    </w:pPr>
                    <w:r>
                      <w:rPr>
                        <w:noProof/>
                      </w:rPr>
                      <w:t>Matweb, “Copper material properties,” Matweb, [Online]. Available: http://www.matweb.com/search/DataSheet.aspx?MatGUID=9aebe83845c04c1db5126fada6f76f7e&amp;ckck=1. [Accessed 20 12 2021].</w:t>
                    </w:r>
                  </w:p>
                </w:tc>
              </w:tr>
              <w:tr w:rsidR="00E956C2" w14:paraId="1C0B3089" w14:textId="77777777">
                <w:trPr>
                  <w:divId w:val="171339005"/>
                  <w:tblCellSpacing w:w="15" w:type="dxa"/>
                </w:trPr>
                <w:tc>
                  <w:tcPr>
                    <w:tcW w:w="50" w:type="pct"/>
                    <w:hideMark/>
                  </w:tcPr>
                  <w:p w14:paraId="6ADEB127" w14:textId="77777777" w:rsidR="00E956C2" w:rsidRDefault="00E956C2">
                    <w:pPr>
                      <w:pStyle w:val="Bibliography"/>
                      <w:rPr>
                        <w:noProof/>
                      </w:rPr>
                    </w:pPr>
                    <w:r>
                      <w:rPr>
                        <w:noProof/>
                      </w:rPr>
                      <w:t xml:space="preserve">[16] </w:t>
                    </w:r>
                  </w:p>
                </w:tc>
                <w:tc>
                  <w:tcPr>
                    <w:tcW w:w="0" w:type="auto"/>
                    <w:hideMark/>
                  </w:tcPr>
                  <w:p w14:paraId="7C3F1B67" w14:textId="77777777" w:rsidR="00E956C2" w:rsidRDefault="00E956C2">
                    <w:pPr>
                      <w:pStyle w:val="Bibliography"/>
                      <w:rPr>
                        <w:noProof/>
                      </w:rPr>
                    </w:pPr>
                    <w:r>
                      <w:rPr>
                        <w:noProof/>
                      </w:rPr>
                      <w:t>Matweb, “AISI 1018 steel material propertie Matweb,” [Online]. Available: http://www.matweb.com/search/DataSheet.aspx?MatGUID=3a9cc570fbb24d119f08db22a53e2421. [Accessed 20 12 2021].</w:t>
                    </w:r>
                  </w:p>
                </w:tc>
              </w:tr>
              <w:tr w:rsidR="00E956C2" w14:paraId="3E9A30A0" w14:textId="77777777">
                <w:trPr>
                  <w:divId w:val="171339005"/>
                  <w:tblCellSpacing w:w="15" w:type="dxa"/>
                </w:trPr>
                <w:tc>
                  <w:tcPr>
                    <w:tcW w:w="50" w:type="pct"/>
                    <w:hideMark/>
                  </w:tcPr>
                  <w:p w14:paraId="7451C3D2" w14:textId="77777777" w:rsidR="00E956C2" w:rsidRDefault="00E956C2">
                    <w:pPr>
                      <w:pStyle w:val="Bibliography"/>
                      <w:rPr>
                        <w:noProof/>
                      </w:rPr>
                    </w:pPr>
                    <w:r>
                      <w:rPr>
                        <w:noProof/>
                      </w:rPr>
                      <w:t xml:space="preserve">[17] </w:t>
                    </w:r>
                  </w:p>
                </w:tc>
                <w:tc>
                  <w:tcPr>
                    <w:tcW w:w="0" w:type="auto"/>
                    <w:hideMark/>
                  </w:tcPr>
                  <w:p w14:paraId="7FD23723" w14:textId="77777777" w:rsidR="00E956C2" w:rsidRDefault="00E956C2">
                    <w:pPr>
                      <w:pStyle w:val="Bibliography"/>
                      <w:rPr>
                        <w:noProof/>
                      </w:rPr>
                    </w:pPr>
                    <w:r>
                      <w:rPr>
                        <w:noProof/>
                      </w:rPr>
                      <w:t xml:space="preserve">B. T. F. &amp;. O. E. SHEFFIELD, ENCYCLOPEDIA OF EXPLOSIVES AND RELATED ITEMS, U.S. ARMY RESEARCH AND DEVELOPMENT COMMAND, 1966. </w:t>
                    </w:r>
                  </w:p>
                </w:tc>
              </w:tr>
              <w:tr w:rsidR="00E956C2" w14:paraId="227085F1" w14:textId="77777777">
                <w:trPr>
                  <w:divId w:val="171339005"/>
                  <w:tblCellSpacing w:w="15" w:type="dxa"/>
                </w:trPr>
                <w:tc>
                  <w:tcPr>
                    <w:tcW w:w="50" w:type="pct"/>
                    <w:hideMark/>
                  </w:tcPr>
                  <w:p w14:paraId="3C484E28" w14:textId="77777777" w:rsidR="00E956C2" w:rsidRDefault="00E956C2">
                    <w:pPr>
                      <w:pStyle w:val="Bibliography"/>
                      <w:rPr>
                        <w:noProof/>
                      </w:rPr>
                    </w:pPr>
                    <w:r>
                      <w:rPr>
                        <w:noProof/>
                      </w:rPr>
                      <w:t xml:space="preserve">[18] </w:t>
                    </w:r>
                  </w:p>
                </w:tc>
                <w:tc>
                  <w:tcPr>
                    <w:tcW w:w="0" w:type="auto"/>
                    <w:hideMark/>
                  </w:tcPr>
                  <w:p w14:paraId="3CEB1AD1" w14:textId="77777777" w:rsidR="00E956C2" w:rsidRDefault="00E956C2">
                    <w:pPr>
                      <w:pStyle w:val="Bibliography"/>
                      <w:rPr>
                        <w:noProof/>
                      </w:rPr>
                    </w:pPr>
                    <w:r>
                      <w:rPr>
                        <w:noProof/>
                      </w:rPr>
                      <w:t>B. W. L. H. J. P.C. Souers, “Detonation Equation of State at LLNL,” LLNL, Livermore, 1995.</w:t>
                    </w:r>
                  </w:p>
                </w:tc>
              </w:tr>
              <w:tr w:rsidR="00E956C2" w14:paraId="1D61CFF3" w14:textId="77777777">
                <w:trPr>
                  <w:divId w:val="171339005"/>
                  <w:tblCellSpacing w:w="15" w:type="dxa"/>
                </w:trPr>
                <w:tc>
                  <w:tcPr>
                    <w:tcW w:w="50" w:type="pct"/>
                    <w:hideMark/>
                  </w:tcPr>
                  <w:p w14:paraId="51CF2300" w14:textId="77777777" w:rsidR="00E956C2" w:rsidRDefault="00E956C2">
                    <w:pPr>
                      <w:pStyle w:val="Bibliography"/>
                      <w:rPr>
                        <w:noProof/>
                      </w:rPr>
                    </w:pPr>
                    <w:r>
                      <w:rPr>
                        <w:noProof/>
                      </w:rPr>
                      <w:t xml:space="preserve">[19] </w:t>
                    </w:r>
                  </w:p>
                </w:tc>
                <w:tc>
                  <w:tcPr>
                    <w:tcW w:w="0" w:type="auto"/>
                    <w:hideMark/>
                  </w:tcPr>
                  <w:p w14:paraId="127E9689" w14:textId="77777777" w:rsidR="00E956C2" w:rsidRDefault="00E956C2">
                    <w:pPr>
                      <w:pStyle w:val="Bibliography"/>
                      <w:rPr>
                        <w:noProof/>
                      </w:rPr>
                    </w:pPr>
                    <w:r>
                      <w:rPr>
                        <w:noProof/>
                      </w:rPr>
                      <w:t xml:space="preserve">Ernst-ChristianKoch, “Insensitive high explosives: IV. Nitroguanidine – Initiation &amp; detonation,” </w:t>
                    </w:r>
                    <w:r>
                      <w:rPr>
                        <w:i/>
                        <w:iCs/>
                        <w:noProof/>
                      </w:rPr>
                      <w:t xml:space="preserve">Defence Technology, </w:t>
                    </w:r>
                    <w:r>
                      <w:rPr>
                        <w:noProof/>
                      </w:rPr>
                      <w:t xml:space="preserve">vol. 15, no. 4, pp. 467-487, 2019. </w:t>
                    </w:r>
                  </w:p>
                </w:tc>
              </w:tr>
              <w:tr w:rsidR="00E956C2" w14:paraId="4C0EFF45" w14:textId="77777777">
                <w:trPr>
                  <w:divId w:val="171339005"/>
                  <w:tblCellSpacing w:w="15" w:type="dxa"/>
                </w:trPr>
                <w:tc>
                  <w:tcPr>
                    <w:tcW w:w="50" w:type="pct"/>
                    <w:hideMark/>
                  </w:tcPr>
                  <w:p w14:paraId="4C73705F" w14:textId="77777777" w:rsidR="00E956C2" w:rsidRDefault="00E956C2">
                    <w:pPr>
                      <w:pStyle w:val="Bibliography"/>
                      <w:rPr>
                        <w:noProof/>
                      </w:rPr>
                    </w:pPr>
                    <w:r>
                      <w:rPr>
                        <w:noProof/>
                      </w:rPr>
                      <w:t xml:space="preserve">[20] </w:t>
                    </w:r>
                  </w:p>
                </w:tc>
                <w:tc>
                  <w:tcPr>
                    <w:tcW w:w="0" w:type="auto"/>
                    <w:hideMark/>
                  </w:tcPr>
                  <w:p w14:paraId="03AAD737" w14:textId="77777777" w:rsidR="00E956C2" w:rsidRDefault="00E956C2">
                    <w:pPr>
                      <w:pStyle w:val="Bibliography"/>
                      <w:rPr>
                        <w:noProof/>
                      </w:rPr>
                    </w:pPr>
                    <w:r>
                      <w:rPr>
                        <w:noProof/>
                      </w:rPr>
                      <w:t>M. G. Vigil, “Optimized Conical Shaped Charge Design Using the SCAP Code,” Sandia National Laboratories, 1988.</w:t>
                    </w:r>
                  </w:p>
                </w:tc>
              </w:tr>
              <w:tr w:rsidR="00E956C2" w14:paraId="102BBE47" w14:textId="77777777">
                <w:trPr>
                  <w:divId w:val="171339005"/>
                  <w:tblCellSpacing w:w="15" w:type="dxa"/>
                </w:trPr>
                <w:tc>
                  <w:tcPr>
                    <w:tcW w:w="50" w:type="pct"/>
                    <w:hideMark/>
                  </w:tcPr>
                  <w:p w14:paraId="7663CCEF" w14:textId="77777777" w:rsidR="00E956C2" w:rsidRDefault="00E956C2">
                    <w:pPr>
                      <w:pStyle w:val="Bibliography"/>
                      <w:rPr>
                        <w:noProof/>
                      </w:rPr>
                    </w:pPr>
                    <w:r>
                      <w:rPr>
                        <w:noProof/>
                      </w:rPr>
                      <w:t xml:space="preserve">[21] </w:t>
                    </w:r>
                  </w:p>
                </w:tc>
                <w:tc>
                  <w:tcPr>
                    <w:tcW w:w="0" w:type="auto"/>
                    <w:hideMark/>
                  </w:tcPr>
                  <w:p w14:paraId="6DB9E8FA" w14:textId="77777777" w:rsidR="00E956C2" w:rsidRDefault="00E956C2">
                    <w:pPr>
                      <w:pStyle w:val="Bibliography"/>
                      <w:rPr>
                        <w:noProof/>
                      </w:rPr>
                    </w:pPr>
                    <w:r>
                      <w:rPr>
                        <w:noProof/>
                      </w:rPr>
                      <w:t xml:space="preserve">F. G. a. C. M. T. Kevin S. Vandersall, “Shock initiation experiments with ignition and growth modeling on low density composition B,” in </w:t>
                    </w:r>
                    <w:r>
                      <w:rPr>
                        <w:i/>
                        <w:iCs/>
                        <w:noProof/>
                      </w:rPr>
                      <w:t>AIP Conference Proceedings</w:t>
                    </w:r>
                    <w:r>
                      <w:rPr>
                        <w:noProof/>
                      </w:rPr>
                      <w:t xml:space="preserve">, 2017. </w:t>
                    </w:r>
                  </w:p>
                </w:tc>
              </w:tr>
            </w:tbl>
            <w:p w14:paraId="792F5C37" w14:textId="77777777" w:rsidR="00E956C2" w:rsidRDefault="00E956C2">
              <w:pPr>
                <w:divId w:val="171339005"/>
                <w:rPr>
                  <w:rFonts w:eastAsia="Times New Roman"/>
                  <w:noProof/>
                </w:rPr>
              </w:pPr>
            </w:p>
            <w:p w14:paraId="761B0AA4" w14:textId="4B025131" w:rsidR="00E956C2" w:rsidRDefault="00E956C2">
              <w:r>
                <w:rPr>
                  <w:b/>
                  <w:bCs/>
                  <w:noProof/>
                </w:rPr>
                <w:fldChar w:fldCharType="end"/>
              </w:r>
            </w:p>
          </w:sdtContent>
        </w:sdt>
      </w:sdtContent>
    </w:sdt>
    <w:p w14:paraId="39117CB7" w14:textId="77777777" w:rsidR="00594B8E" w:rsidRDefault="00594B8E" w:rsidP="00E43F33"/>
    <w:sectPr w:rsidR="00594B8E">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17E27" w14:textId="77777777" w:rsidR="00594B8E" w:rsidRDefault="00594B8E" w:rsidP="00594B8E">
      <w:pPr>
        <w:spacing w:after="0" w:line="240" w:lineRule="auto"/>
      </w:pPr>
      <w:r>
        <w:separator/>
      </w:r>
    </w:p>
  </w:endnote>
  <w:endnote w:type="continuationSeparator" w:id="0">
    <w:p w14:paraId="04F2466D" w14:textId="77777777" w:rsidR="00594B8E" w:rsidRDefault="00594B8E" w:rsidP="00594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6376812"/>
      <w:docPartObj>
        <w:docPartGallery w:val="Page Numbers (Bottom of Page)"/>
        <w:docPartUnique/>
      </w:docPartObj>
    </w:sdtPr>
    <w:sdtEndPr>
      <w:rPr>
        <w:noProof/>
      </w:rPr>
    </w:sdtEndPr>
    <w:sdtContent>
      <w:p w14:paraId="2677F75B" w14:textId="6ECE1ABA" w:rsidR="00594B8E" w:rsidRDefault="00594B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4B9C0B" w14:textId="77777777" w:rsidR="00594B8E" w:rsidRDefault="00594B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9CD07" w14:textId="77777777" w:rsidR="00594B8E" w:rsidRDefault="00594B8E" w:rsidP="00594B8E">
      <w:pPr>
        <w:spacing w:after="0" w:line="240" w:lineRule="auto"/>
      </w:pPr>
      <w:r>
        <w:separator/>
      </w:r>
    </w:p>
  </w:footnote>
  <w:footnote w:type="continuationSeparator" w:id="0">
    <w:p w14:paraId="7CB28A2C" w14:textId="77777777" w:rsidR="00594B8E" w:rsidRDefault="00594B8E" w:rsidP="00594B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672575"/>
    <w:multiLevelType w:val="hybridMultilevel"/>
    <w:tmpl w:val="6764F90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92D"/>
    <w:rsid w:val="00014ADC"/>
    <w:rsid w:val="000851D0"/>
    <w:rsid w:val="000D7423"/>
    <w:rsid w:val="002260F2"/>
    <w:rsid w:val="002B1ED9"/>
    <w:rsid w:val="002B7AD6"/>
    <w:rsid w:val="00330307"/>
    <w:rsid w:val="00335534"/>
    <w:rsid w:val="00371D09"/>
    <w:rsid w:val="00380929"/>
    <w:rsid w:val="003D03DF"/>
    <w:rsid w:val="0040792D"/>
    <w:rsid w:val="00420C4C"/>
    <w:rsid w:val="004D1D42"/>
    <w:rsid w:val="004D1D65"/>
    <w:rsid w:val="00530EFA"/>
    <w:rsid w:val="00580D2E"/>
    <w:rsid w:val="00594B8E"/>
    <w:rsid w:val="005A79DE"/>
    <w:rsid w:val="005B6C53"/>
    <w:rsid w:val="006100EE"/>
    <w:rsid w:val="006525E1"/>
    <w:rsid w:val="006A14F6"/>
    <w:rsid w:val="006C558A"/>
    <w:rsid w:val="006D683B"/>
    <w:rsid w:val="0071438A"/>
    <w:rsid w:val="00730DCF"/>
    <w:rsid w:val="00756007"/>
    <w:rsid w:val="007D7495"/>
    <w:rsid w:val="007F44A1"/>
    <w:rsid w:val="00817A83"/>
    <w:rsid w:val="00824F12"/>
    <w:rsid w:val="00855798"/>
    <w:rsid w:val="008A3D28"/>
    <w:rsid w:val="008B25BA"/>
    <w:rsid w:val="00965049"/>
    <w:rsid w:val="00980A43"/>
    <w:rsid w:val="009B57FB"/>
    <w:rsid w:val="009D2060"/>
    <w:rsid w:val="00A30EFB"/>
    <w:rsid w:val="00A41490"/>
    <w:rsid w:val="00A77EC7"/>
    <w:rsid w:val="00AF46E4"/>
    <w:rsid w:val="00B26A05"/>
    <w:rsid w:val="00B505C2"/>
    <w:rsid w:val="00B839DE"/>
    <w:rsid w:val="00B85CF8"/>
    <w:rsid w:val="00CC76BC"/>
    <w:rsid w:val="00CF1B27"/>
    <w:rsid w:val="00D17641"/>
    <w:rsid w:val="00D63A2C"/>
    <w:rsid w:val="00D76EC8"/>
    <w:rsid w:val="00DC6DE1"/>
    <w:rsid w:val="00E43F33"/>
    <w:rsid w:val="00E64C92"/>
    <w:rsid w:val="00E956C2"/>
    <w:rsid w:val="00ED22A0"/>
    <w:rsid w:val="00EE3BEC"/>
    <w:rsid w:val="00F72503"/>
    <w:rsid w:val="00F8410C"/>
    <w:rsid w:val="00FE1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717D294"/>
  <w15:chartTrackingRefBased/>
  <w15:docId w15:val="{A7BA6A52-25F7-4309-A4CB-972EDBDF3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18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00EE"/>
    <w:pPr>
      <w:ind w:left="720"/>
      <w:contextualSpacing/>
    </w:pPr>
  </w:style>
  <w:style w:type="table" w:styleId="TableGrid">
    <w:name w:val="Table Grid"/>
    <w:basedOn w:val="TableNormal"/>
    <w:uiPriority w:val="39"/>
    <w:rsid w:val="004D1D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D1D42"/>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FE184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E184A"/>
    <w:pPr>
      <w:outlineLvl w:val="9"/>
    </w:pPr>
    <w:rPr>
      <w:lang w:val="en-US"/>
    </w:rPr>
  </w:style>
  <w:style w:type="paragraph" w:styleId="TOC2">
    <w:name w:val="toc 2"/>
    <w:basedOn w:val="Normal"/>
    <w:next w:val="Normal"/>
    <w:autoRedefine/>
    <w:uiPriority w:val="39"/>
    <w:unhideWhenUsed/>
    <w:rsid w:val="00FE184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E184A"/>
    <w:pPr>
      <w:spacing w:after="100"/>
    </w:pPr>
    <w:rPr>
      <w:rFonts w:eastAsiaTheme="minorEastAsia" w:cs="Times New Roman"/>
      <w:lang w:val="en-US"/>
    </w:rPr>
  </w:style>
  <w:style w:type="paragraph" w:styleId="TOC3">
    <w:name w:val="toc 3"/>
    <w:basedOn w:val="Normal"/>
    <w:next w:val="Normal"/>
    <w:autoRedefine/>
    <w:uiPriority w:val="39"/>
    <w:unhideWhenUsed/>
    <w:rsid w:val="00B505C2"/>
    <w:pPr>
      <w:spacing w:after="100"/>
    </w:pPr>
    <w:rPr>
      <w:rFonts w:eastAsiaTheme="minorEastAsia" w:cs="Times New Roman"/>
      <w:b/>
      <w:bCs/>
      <w:lang w:val="en-US"/>
    </w:rPr>
  </w:style>
  <w:style w:type="paragraph" w:styleId="Header">
    <w:name w:val="header"/>
    <w:basedOn w:val="Normal"/>
    <w:link w:val="HeaderChar"/>
    <w:uiPriority w:val="99"/>
    <w:unhideWhenUsed/>
    <w:rsid w:val="00594B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4B8E"/>
  </w:style>
  <w:style w:type="paragraph" w:styleId="Footer">
    <w:name w:val="footer"/>
    <w:basedOn w:val="Normal"/>
    <w:link w:val="FooterChar"/>
    <w:uiPriority w:val="99"/>
    <w:unhideWhenUsed/>
    <w:rsid w:val="00594B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4B8E"/>
  </w:style>
  <w:style w:type="paragraph" w:styleId="Bibliography">
    <w:name w:val="Bibliography"/>
    <w:basedOn w:val="Normal"/>
    <w:next w:val="Normal"/>
    <w:uiPriority w:val="37"/>
    <w:unhideWhenUsed/>
    <w:rsid w:val="00E956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3993">
      <w:bodyDiv w:val="1"/>
      <w:marLeft w:val="0"/>
      <w:marRight w:val="0"/>
      <w:marTop w:val="0"/>
      <w:marBottom w:val="0"/>
      <w:divBdr>
        <w:top w:val="none" w:sz="0" w:space="0" w:color="auto"/>
        <w:left w:val="none" w:sz="0" w:space="0" w:color="auto"/>
        <w:bottom w:val="none" w:sz="0" w:space="0" w:color="auto"/>
        <w:right w:val="none" w:sz="0" w:space="0" w:color="auto"/>
      </w:divBdr>
    </w:div>
    <w:div w:id="141624436">
      <w:bodyDiv w:val="1"/>
      <w:marLeft w:val="0"/>
      <w:marRight w:val="0"/>
      <w:marTop w:val="0"/>
      <w:marBottom w:val="0"/>
      <w:divBdr>
        <w:top w:val="none" w:sz="0" w:space="0" w:color="auto"/>
        <w:left w:val="none" w:sz="0" w:space="0" w:color="auto"/>
        <w:bottom w:val="none" w:sz="0" w:space="0" w:color="auto"/>
        <w:right w:val="none" w:sz="0" w:space="0" w:color="auto"/>
      </w:divBdr>
    </w:div>
    <w:div w:id="171339005">
      <w:bodyDiv w:val="1"/>
      <w:marLeft w:val="0"/>
      <w:marRight w:val="0"/>
      <w:marTop w:val="0"/>
      <w:marBottom w:val="0"/>
      <w:divBdr>
        <w:top w:val="none" w:sz="0" w:space="0" w:color="auto"/>
        <w:left w:val="none" w:sz="0" w:space="0" w:color="auto"/>
        <w:bottom w:val="none" w:sz="0" w:space="0" w:color="auto"/>
        <w:right w:val="none" w:sz="0" w:space="0" w:color="auto"/>
      </w:divBdr>
    </w:div>
    <w:div w:id="171798897">
      <w:bodyDiv w:val="1"/>
      <w:marLeft w:val="0"/>
      <w:marRight w:val="0"/>
      <w:marTop w:val="0"/>
      <w:marBottom w:val="0"/>
      <w:divBdr>
        <w:top w:val="none" w:sz="0" w:space="0" w:color="auto"/>
        <w:left w:val="none" w:sz="0" w:space="0" w:color="auto"/>
        <w:bottom w:val="none" w:sz="0" w:space="0" w:color="auto"/>
        <w:right w:val="none" w:sz="0" w:space="0" w:color="auto"/>
      </w:divBdr>
    </w:div>
    <w:div w:id="219368676">
      <w:bodyDiv w:val="1"/>
      <w:marLeft w:val="0"/>
      <w:marRight w:val="0"/>
      <w:marTop w:val="0"/>
      <w:marBottom w:val="0"/>
      <w:divBdr>
        <w:top w:val="none" w:sz="0" w:space="0" w:color="auto"/>
        <w:left w:val="none" w:sz="0" w:space="0" w:color="auto"/>
        <w:bottom w:val="none" w:sz="0" w:space="0" w:color="auto"/>
        <w:right w:val="none" w:sz="0" w:space="0" w:color="auto"/>
      </w:divBdr>
    </w:div>
    <w:div w:id="233516897">
      <w:bodyDiv w:val="1"/>
      <w:marLeft w:val="0"/>
      <w:marRight w:val="0"/>
      <w:marTop w:val="0"/>
      <w:marBottom w:val="0"/>
      <w:divBdr>
        <w:top w:val="none" w:sz="0" w:space="0" w:color="auto"/>
        <w:left w:val="none" w:sz="0" w:space="0" w:color="auto"/>
        <w:bottom w:val="none" w:sz="0" w:space="0" w:color="auto"/>
        <w:right w:val="none" w:sz="0" w:space="0" w:color="auto"/>
      </w:divBdr>
    </w:div>
    <w:div w:id="312948440">
      <w:bodyDiv w:val="1"/>
      <w:marLeft w:val="0"/>
      <w:marRight w:val="0"/>
      <w:marTop w:val="0"/>
      <w:marBottom w:val="0"/>
      <w:divBdr>
        <w:top w:val="none" w:sz="0" w:space="0" w:color="auto"/>
        <w:left w:val="none" w:sz="0" w:space="0" w:color="auto"/>
        <w:bottom w:val="none" w:sz="0" w:space="0" w:color="auto"/>
        <w:right w:val="none" w:sz="0" w:space="0" w:color="auto"/>
      </w:divBdr>
    </w:div>
    <w:div w:id="448935070">
      <w:bodyDiv w:val="1"/>
      <w:marLeft w:val="0"/>
      <w:marRight w:val="0"/>
      <w:marTop w:val="0"/>
      <w:marBottom w:val="0"/>
      <w:divBdr>
        <w:top w:val="none" w:sz="0" w:space="0" w:color="auto"/>
        <w:left w:val="none" w:sz="0" w:space="0" w:color="auto"/>
        <w:bottom w:val="none" w:sz="0" w:space="0" w:color="auto"/>
        <w:right w:val="none" w:sz="0" w:space="0" w:color="auto"/>
      </w:divBdr>
    </w:div>
    <w:div w:id="587466967">
      <w:bodyDiv w:val="1"/>
      <w:marLeft w:val="0"/>
      <w:marRight w:val="0"/>
      <w:marTop w:val="0"/>
      <w:marBottom w:val="0"/>
      <w:divBdr>
        <w:top w:val="none" w:sz="0" w:space="0" w:color="auto"/>
        <w:left w:val="none" w:sz="0" w:space="0" w:color="auto"/>
        <w:bottom w:val="none" w:sz="0" w:space="0" w:color="auto"/>
        <w:right w:val="none" w:sz="0" w:space="0" w:color="auto"/>
      </w:divBdr>
    </w:div>
    <w:div w:id="590744159">
      <w:bodyDiv w:val="1"/>
      <w:marLeft w:val="0"/>
      <w:marRight w:val="0"/>
      <w:marTop w:val="0"/>
      <w:marBottom w:val="0"/>
      <w:divBdr>
        <w:top w:val="none" w:sz="0" w:space="0" w:color="auto"/>
        <w:left w:val="none" w:sz="0" w:space="0" w:color="auto"/>
        <w:bottom w:val="none" w:sz="0" w:space="0" w:color="auto"/>
        <w:right w:val="none" w:sz="0" w:space="0" w:color="auto"/>
      </w:divBdr>
    </w:div>
    <w:div w:id="618293848">
      <w:bodyDiv w:val="1"/>
      <w:marLeft w:val="0"/>
      <w:marRight w:val="0"/>
      <w:marTop w:val="0"/>
      <w:marBottom w:val="0"/>
      <w:divBdr>
        <w:top w:val="none" w:sz="0" w:space="0" w:color="auto"/>
        <w:left w:val="none" w:sz="0" w:space="0" w:color="auto"/>
        <w:bottom w:val="none" w:sz="0" w:space="0" w:color="auto"/>
        <w:right w:val="none" w:sz="0" w:space="0" w:color="auto"/>
      </w:divBdr>
    </w:div>
    <w:div w:id="644117283">
      <w:bodyDiv w:val="1"/>
      <w:marLeft w:val="0"/>
      <w:marRight w:val="0"/>
      <w:marTop w:val="0"/>
      <w:marBottom w:val="0"/>
      <w:divBdr>
        <w:top w:val="none" w:sz="0" w:space="0" w:color="auto"/>
        <w:left w:val="none" w:sz="0" w:space="0" w:color="auto"/>
        <w:bottom w:val="none" w:sz="0" w:space="0" w:color="auto"/>
        <w:right w:val="none" w:sz="0" w:space="0" w:color="auto"/>
      </w:divBdr>
    </w:div>
    <w:div w:id="662128445">
      <w:bodyDiv w:val="1"/>
      <w:marLeft w:val="0"/>
      <w:marRight w:val="0"/>
      <w:marTop w:val="0"/>
      <w:marBottom w:val="0"/>
      <w:divBdr>
        <w:top w:val="none" w:sz="0" w:space="0" w:color="auto"/>
        <w:left w:val="none" w:sz="0" w:space="0" w:color="auto"/>
        <w:bottom w:val="none" w:sz="0" w:space="0" w:color="auto"/>
        <w:right w:val="none" w:sz="0" w:space="0" w:color="auto"/>
      </w:divBdr>
    </w:div>
    <w:div w:id="712191484">
      <w:bodyDiv w:val="1"/>
      <w:marLeft w:val="0"/>
      <w:marRight w:val="0"/>
      <w:marTop w:val="0"/>
      <w:marBottom w:val="0"/>
      <w:divBdr>
        <w:top w:val="none" w:sz="0" w:space="0" w:color="auto"/>
        <w:left w:val="none" w:sz="0" w:space="0" w:color="auto"/>
        <w:bottom w:val="none" w:sz="0" w:space="0" w:color="auto"/>
        <w:right w:val="none" w:sz="0" w:space="0" w:color="auto"/>
      </w:divBdr>
    </w:div>
    <w:div w:id="724567974">
      <w:bodyDiv w:val="1"/>
      <w:marLeft w:val="0"/>
      <w:marRight w:val="0"/>
      <w:marTop w:val="0"/>
      <w:marBottom w:val="0"/>
      <w:divBdr>
        <w:top w:val="none" w:sz="0" w:space="0" w:color="auto"/>
        <w:left w:val="none" w:sz="0" w:space="0" w:color="auto"/>
        <w:bottom w:val="none" w:sz="0" w:space="0" w:color="auto"/>
        <w:right w:val="none" w:sz="0" w:space="0" w:color="auto"/>
      </w:divBdr>
    </w:div>
    <w:div w:id="834420632">
      <w:bodyDiv w:val="1"/>
      <w:marLeft w:val="0"/>
      <w:marRight w:val="0"/>
      <w:marTop w:val="0"/>
      <w:marBottom w:val="0"/>
      <w:divBdr>
        <w:top w:val="none" w:sz="0" w:space="0" w:color="auto"/>
        <w:left w:val="none" w:sz="0" w:space="0" w:color="auto"/>
        <w:bottom w:val="none" w:sz="0" w:space="0" w:color="auto"/>
        <w:right w:val="none" w:sz="0" w:space="0" w:color="auto"/>
      </w:divBdr>
    </w:div>
    <w:div w:id="899094854">
      <w:bodyDiv w:val="1"/>
      <w:marLeft w:val="0"/>
      <w:marRight w:val="0"/>
      <w:marTop w:val="0"/>
      <w:marBottom w:val="0"/>
      <w:divBdr>
        <w:top w:val="none" w:sz="0" w:space="0" w:color="auto"/>
        <w:left w:val="none" w:sz="0" w:space="0" w:color="auto"/>
        <w:bottom w:val="none" w:sz="0" w:space="0" w:color="auto"/>
        <w:right w:val="none" w:sz="0" w:space="0" w:color="auto"/>
      </w:divBdr>
    </w:div>
    <w:div w:id="917909361">
      <w:bodyDiv w:val="1"/>
      <w:marLeft w:val="0"/>
      <w:marRight w:val="0"/>
      <w:marTop w:val="0"/>
      <w:marBottom w:val="0"/>
      <w:divBdr>
        <w:top w:val="none" w:sz="0" w:space="0" w:color="auto"/>
        <w:left w:val="none" w:sz="0" w:space="0" w:color="auto"/>
        <w:bottom w:val="none" w:sz="0" w:space="0" w:color="auto"/>
        <w:right w:val="none" w:sz="0" w:space="0" w:color="auto"/>
      </w:divBdr>
    </w:div>
    <w:div w:id="984050402">
      <w:bodyDiv w:val="1"/>
      <w:marLeft w:val="0"/>
      <w:marRight w:val="0"/>
      <w:marTop w:val="0"/>
      <w:marBottom w:val="0"/>
      <w:divBdr>
        <w:top w:val="none" w:sz="0" w:space="0" w:color="auto"/>
        <w:left w:val="none" w:sz="0" w:space="0" w:color="auto"/>
        <w:bottom w:val="none" w:sz="0" w:space="0" w:color="auto"/>
        <w:right w:val="none" w:sz="0" w:space="0" w:color="auto"/>
      </w:divBdr>
    </w:div>
    <w:div w:id="1057583563">
      <w:bodyDiv w:val="1"/>
      <w:marLeft w:val="0"/>
      <w:marRight w:val="0"/>
      <w:marTop w:val="0"/>
      <w:marBottom w:val="0"/>
      <w:divBdr>
        <w:top w:val="none" w:sz="0" w:space="0" w:color="auto"/>
        <w:left w:val="none" w:sz="0" w:space="0" w:color="auto"/>
        <w:bottom w:val="none" w:sz="0" w:space="0" w:color="auto"/>
        <w:right w:val="none" w:sz="0" w:space="0" w:color="auto"/>
      </w:divBdr>
    </w:div>
    <w:div w:id="1118840795">
      <w:bodyDiv w:val="1"/>
      <w:marLeft w:val="0"/>
      <w:marRight w:val="0"/>
      <w:marTop w:val="0"/>
      <w:marBottom w:val="0"/>
      <w:divBdr>
        <w:top w:val="none" w:sz="0" w:space="0" w:color="auto"/>
        <w:left w:val="none" w:sz="0" w:space="0" w:color="auto"/>
        <w:bottom w:val="none" w:sz="0" w:space="0" w:color="auto"/>
        <w:right w:val="none" w:sz="0" w:space="0" w:color="auto"/>
      </w:divBdr>
    </w:div>
    <w:div w:id="1238978552">
      <w:bodyDiv w:val="1"/>
      <w:marLeft w:val="0"/>
      <w:marRight w:val="0"/>
      <w:marTop w:val="0"/>
      <w:marBottom w:val="0"/>
      <w:divBdr>
        <w:top w:val="none" w:sz="0" w:space="0" w:color="auto"/>
        <w:left w:val="none" w:sz="0" w:space="0" w:color="auto"/>
        <w:bottom w:val="none" w:sz="0" w:space="0" w:color="auto"/>
        <w:right w:val="none" w:sz="0" w:space="0" w:color="auto"/>
      </w:divBdr>
    </w:div>
    <w:div w:id="1245795603">
      <w:bodyDiv w:val="1"/>
      <w:marLeft w:val="0"/>
      <w:marRight w:val="0"/>
      <w:marTop w:val="0"/>
      <w:marBottom w:val="0"/>
      <w:divBdr>
        <w:top w:val="none" w:sz="0" w:space="0" w:color="auto"/>
        <w:left w:val="none" w:sz="0" w:space="0" w:color="auto"/>
        <w:bottom w:val="none" w:sz="0" w:space="0" w:color="auto"/>
        <w:right w:val="none" w:sz="0" w:space="0" w:color="auto"/>
      </w:divBdr>
    </w:div>
    <w:div w:id="1338927273">
      <w:bodyDiv w:val="1"/>
      <w:marLeft w:val="0"/>
      <w:marRight w:val="0"/>
      <w:marTop w:val="0"/>
      <w:marBottom w:val="0"/>
      <w:divBdr>
        <w:top w:val="none" w:sz="0" w:space="0" w:color="auto"/>
        <w:left w:val="none" w:sz="0" w:space="0" w:color="auto"/>
        <w:bottom w:val="none" w:sz="0" w:space="0" w:color="auto"/>
        <w:right w:val="none" w:sz="0" w:space="0" w:color="auto"/>
      </w:divBdr>
    </w:div>
    <w:div w:id="1371996962">
      <w:bodyDiv w:val="1"/>
      <w:marLeft w:val="0"/>
      <w:marRight w:val="0"/>
      <w:marTop w:val="0"/>
      <w:marBottom w:val="0"/>
      <w:divBdr>
        <w:top w:val="none" w:sz="0" w:space="0" w:color="auto"/>
        <w:left w:val="none" w:sz="0" w:space="0" w:color="auto"/>
        <w:bottom w:val="none" w:sz="0" w:space="0" w:color="auto"/>
        <w:right w:val="none" w:sz="0" w:space="0" w:color="auto"/>
      </w:divBdr>
    </w:div>
    <w:div w:id="1406611556">
      <w:bodyDiv w:val="1"/>
      <w:marLeft w:val="0"/>
      <w:marRight w:val="0"/>
      <w:marTop w:val="0"/>
      <w:marBottom w:val="0"/>
      <w:divBdr>
        <w:top w:val="none" w:sz="0" w:space="0" w:color="auto"/>
        <w:left w:val="none" w:sz="0" w:space="0" w:color="auto"/>
        <w:bottom w:val="none" w:sz="0" w:space="0" w:color="auto"/>
        <w:right w:val="none" w:sz="0" w:space="0" w:color="auto"/>
      </w:divBdr>
    </w:div>
    <w:div w:id="1409380077">
      <w:bodyDiv w:val="1"/>
      <w:marLeft w:val="0"/>
      <w:marRight w:val="0"/>
      <w:marTop w:val="0"/>
      <w:marBottom w:val="0"/>
      <w:divBdr>
        <w:top w:val="none" w:sz="0" w:space="0" w:color="auto"/>
        <w:left w:val="none" w:sz="0" w:space="0" w:color="auto"/>
        <w:bottom w:val="none" w:sz="0" w:space="0" w:color="auto"/>
        <w:right w:val="none" w:sz="0" w:space="0" w:color="auto"/>
      </w:divBdr>
    </w:div>
    <w:div w:id="1435981724">
      <w:bodyDiv w:val="1"/>
      <w:marLeft w:val="0"/>
      <w:marRight w:val="0"/>
      <w:marTop w:val="0"/>
      <w:marBottom w:val="0"/>
      <w:divBdr>
        <w:top w:val="none" w:sz="0" w:space="0" w:color="auto"/>
        <w:left w:val="none" w:sz="0" w:space="0" w:color="auto"/>
        <w:bottom w:val="none" w:sz="0" w:space="0" w:color="auto"/>
        <w:right w:val="none" w:sz="0" w:space="0" w:color="auto"/>
      </w:divBdr>
    </w:div>
    <w:div w:id="1443912013">
      <w:bodyDiv w:val="1"/>
      <w:marLeft w:val="0"/>
      <w:marRight w:val="0"/>
      <w:marTop w:val="0"/>
      <w:marBottom w:val="0"/>
      <w:divBdr>
        <w:top w:val="none" w:sz="0" w:space="0" w:color="auto"/>
        <w:left w:val="none" w:sz="0" w:space="0" w:color="auto"/>
        <w:bottom w:val="none" w:sz="0" w:space="0" w:color="auto"/>
        <w:right w:val="none" w:sz="0" w:space="0" w:color="auto"/>
      </w:divBdr>
    </w:div>
    <w:div w:id="1649089734">
      <w:bodyDiv w:val="1"/>
      <w:marLeft w:val="0"/>
      <w:marRight w:val="0"/>
      <w:marTop w:val="0"/>
      <w:marBottom w:val="0"/>
      <w:divBdr>
        <w:top w:val="none" w:sz="0" w:space="0" w:color="auto"/>
        <w:left w:val="none" w:sz="0" w:space="0" w:color="auto"/>
        <w:bottom w:val="none" w:sz="0" w:space="0" w:color="auto"/>
        <w:right w:val="none" w:sz="0" w:space="0" w:color="auto"/>
      </w:divBdr>
    </w:div>
    <w:div w:id="1685670212">
      <w:bodyDiv w:val="1"/>
      <w:marLeft w:val="0"/>
      <w:marRight w:val="0"/>
      <w:marTop w:val="0"/>
      <w:marBottom w:val="0"/>
      <w:divBdr>
        <w:top w:val="none" w:sz="0" w:space="0" w:color="auto"/>
        <w:left w:val="none" w:sz="0" w:space="0" w:color="auto"/>
        <w:bottom w:val="none" w:sz="0" w:space="0" w:color="auto"/>
        <w:right w:val="none" w:sz="0" w:space="0" w:color="auto"/>
      </w:divBdr>
    </w:div>
    <w:div w:id="1754086541">
      <w:bodyDiv w:val="1"/>
      <w:marLeft w:val="0"/>
      <w:marRight w:val="0"/>
      <w:marTop w:val="0"/>
      <w:marBottom w:val="0"/>
      <w:divBdr>
        <w:top w:val="none" w:sz="0" w:space="0" w:color="auto"/>
        <w:left w:val="none" w:sz="0" w:space="0" w:color="auto"/>
        <w:bottom w:val="none" w:sz="0" w:space="0" w:color="auto"/>
        <w:right w:val="none" w:sz="0" w:space="0" w:color="auto"/>
      </w:divBdr>
    </w:div>
    <w:div w:id="1835610847">
      <w:bodyDiv w:val="1"/>
      <w:marLeft w:val="0"/>
      <w:marRight w:val="0"/>
      <w:marTop w:val="0"/>
      <w:marBottom w:val="0"/>
      <w:divBdr>
        <w:top w:val="none" w:sz="0" w:space="0" w:color="auto"/>
        <w:left w:val="none" w:sz="0" w:space="0" w:color="auto"/>
        <w:bottom w:val="none" w:sz="0" w:space="0" w:color="auto"/>
        <w:right w:val="none" w:sz="0" w:space="0" w:color="auto"/>
      </w:divBdr>
    </w:div>
    <w:div w:id="1940067815">
      <w:bodyDiv w:val="1"/>
      <w:marLeft w:val="0"/>
      <w:marRight w:val="0"/>
      <w:marTop w:val="0"/>
      <w:marBottom w:val="0"/>
      <w:divBdr>
        <w:top w:val="none" w:sz="0" w:space="0" w:color="auto"/>
        <w:left w:val="none" w:sz="0" w:space="0" w:color="auto"/>
        <w:bottom w:val="none" w:sz="0" w:space="0" w:color="auto"/>
        <w:right w:val="none" w:sz="0" w:space="0" w:color="auto"/>
      </w:divBdr>
    </w:div>
    <w:div w:id="1953705717">
      <w:bodyDiv w:val="1"/>
      <w:marLeft w:val="0"/>
      <w:marRight w:val="0"/>
      <w:marTop w:val="0"/>
      <w:marBottom w:val="0"/>
      <w:divBdr>
        <w:top w:val="none" w:sz="0" w:space="0" w:color="auto"/>
        <w:left w:val="none" w:sz="0" w:space="0" w:color="auto"/>
        <w:bottom w:val="none" w:sz="0" w:space="0" w:color="auto"/>
        <w:right w:val="none" w:sz="0" w:space="0" w:color="auto"/>
      </w:divBdr>
    </w:div>
    <w:div w:id="1965767935">
      <w:bodyDiv w:val="1"/>
      <w:marLeft w:val="0"/>
      <w:marRight w:val="0"/>
      <w:marTop w:val="0"/>
      <w:marBottom w:val="0"/>
      <w:divBdr>
        <w:top w:val="none" w:sz="0" w:space="0" w:color="auto"/>
        <w:left w:val="none" w:sz="0" w:space="0" w:color="auto"/>
        <w:bottom w:val="none" w:sz="0" w:space="0" w:color="auto"/>
        <w:right w:val="none" w:sz="0" w:space="0" w:color="auto"/>
      </w:divBdr>
    </w:div>
    <w:div w:id="1995523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41379A625C44C309558C61FD7F7534A"/>
        <w:category>
          <w:name w:val="General"/>
          <w:gallery w:val="placeholder"/>
        </w:category>
        <w:types>
          <w:type w:val="bbPlcHdr"/>
        </w:types>
        <w:behaviors>
          <w:behavior w:val="content"/>
        </w:behaviors>
        <w:guid w:val="{2917579E-3736-4C2B-A5A4-D0600AD9F073}"/>
      </w:docPartPr>
      <w:docPartBody>
        <w:p w:rsidR="00000000" w:rsidRDefault="004D5C25" w:rsidP="004D5C25">
          <w:pPr>
            <w:pStyle w:val="941379A625C44C309558C61FD7F7534A"/>
          </w:pPr>
          <w:r>
            <w:t>Type chapter title (level 3)</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C25"/>
    <w:rsid w:val="004D5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38F8A39DC8640819A068FC6C3E39E73">
    <w:name w:val="C38F8A39DC8640819A068FC6C3E39E73"/>
    <w:rsid w:val="004D5C25"/>
  </w:style>
  <w:style w:type="paragraph" w:customStyle="1" w:styleId="DE23D56D26684A1D999B874D4E3A5A9F">
    <w:name w:val="DE23D56D26684A1D999B874D4E3A5A9F"/>
    <w:rsid w:val="004D5C25"/>
  </w:style>
  <w:style w:type="paragraph" w:customStyle="1" w:styleId="941379A625C44C309558C61FD7F7534A">
    <w:name w:val="941379A625C44C309558C61FD7F7534A"/>
    <w:rsid w:val="004D5C25"/>
  </w:style>
  <w:style w:type="paragraph" w:customStyle="1" w:styleId="FCAE041B9A4843E795D59ABB2E3E45E0">
    <w:name w:val="FCAE041B9A4843E795D59ABB2E3E45E0"/>
    <w:rsid w:val="004D5C25"/>
  </w:style>
  <w:style w:type="paragraph" w:customStyle="1" w:styleId="753B4DAB00A9434589E4AFF574E179D1">
    <w:name w:val="753B4DAB00A9434589E4AFF574E179D1"/>
    <w:rsid w:val="004D5C25"/>
  </w:style>
  <w:style w:type="paragraph" w:customStyle="1" w:styleId="523A256E230448B892FB2D430DE307C0">
    <w:name w:val="523A256E230448B892FB2D430DE307C0"/>
    <w:rsid w:val="004D5C25"/>
  </w:style>
  <w:style w:type="paragraph" w:customStyle="1" w:styleId="07C55D2E268949D29BBE36B4709BC775">
    <w:name w:val="07C55D2E268949D29BBE36B4709BC775"/>
    <w:rsid w:val="004D5C25"/>
  </w:style>
  <w:style w:type="paragraph" w:customStyle="1" w:styleId="DFB4652C29B54EA1888ACAE6B14258B1">
    <w:name w:val="DFB4652C29B54EA1888ACAE6B14258B1"/>
    <w:rsid w:val="004D5C25"/>
  </w:style>
  <w:style w:type="paragraph" w:customStyle="1" w:styleId="05CCE629251A41CB99ACCE34AF749BF9">
    <w:name w:val="05CCE629251A41CB99ACCE34AF749BF9"/>
    <w:rsid w:val="004D5C25"/>
  </w:style>
  <w:style w:type="paragraph" w:customStyle="1" w:styleId="2A09A9E31F704678A4F7634C654E1D58">
    <w:name w:val="2A09A9E31F704678A4F7634C654E1D58"/>
    <w:rsid w:val="004D5C25"/>
  </w:style>
  <w:style w:type="paragraph" w:customStyle="1" w:styleId="3696785D2C8F4B68AC6360FF8187C7C4">
    <w:name w:val="3696785D2C8F4B68AC6360FF8187C7C4"/>
    <w:rsid w:val="004D5C25"/>
  </w:style>
  <w:style w:type="paragraph" w:customStyle="1" w:styleId="D0FBB6856BB641889E10A02068458A72">
    <w:name w:val="D0FBB6856BB641889E10A02068458A72"/>
    <w:rsid w:val="004D5C25"/>
  </w:style>
  <w:style w:type="paragraph" w:customStyle="1" w:styleId="A4223ED4FB8A41F5BC3137983AD481FD">
    <w:name w:val="A4223ED4FB8A41F5BC3137983AD481FD"/>
    <w:rsid w:val="004D5C25"/>
  </w:style>
  <w:style w:type="paragraph" w:customStyle="1" w:styleId="E1D937B376FD4193A9A0558A23C3995D">
    <w:name w:val="E1D937B376FD4193A9A0558A23C3995D"/>
    <w:rsid w:val="004D5C25"/>
  </w:style>
  <w:style w:type="paragraph" w:customStyle="1" w:styleId="C734163EE3954647BDB02BD060BF0167">
    <w:name w:val="C734163EE3954647BDB02BD060BF0167"/>
    <w:rsid w:val="004D5C25"/>
  </w:style>
  <w:style w:type="paragraph" w:customStyle="1" w:styleId="C286EF8A0C3B4FAC85F706D8E0F433E9">
    <w:name w:val="C286EF8A0C3B4FAC85F706D8E0F433E9"/>
    <w:rsid w:val="004D5C25"/>
  </w:style>
  <w:style w:type="paragraph" w:customStyle="1" w:styleId="81AF193E0BE348FCA8E8420C921B24CA">
    <w:name w:val="81AF193E0BE348FCA8E8420C921B24CA"/>
    <w:rsid w:val="004D5C25"/>
  </w:style>
  <w:style w:type="paragraph" w:customStyle="1" w:styleId="FE2C7A7C77954FAAAE6D7A00E89B363E">
    <w:name w:val="FE2C7A7C77954FAAAE6D7A00E89B363E"/>
    <w:rsid w:val="004D5C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Mic83</b:Tag>
    <b:SourceType>Report</b:SourceType>
    <b:Guid>{3B305B6D-9E57-416F-9C89-9F40F00BD7B8}</b:Guid>
    <b:Title>Shaped Charge Penetration in concrete: a unified approach</b:Title>
    <b:Year>1983</b:Year>
    <b:City>Livermore</b:City>
    <b:Publisher>Lawrence Livermore Laboratory</b:Publisher>
    <b:Author>
      <b:Author>
        <b:NameList>
          <b:Person>
            <b:Last>Murphy</b:Last>
            <b:First>Michael</b:First>
            <b:Middle>John</b:Middle>
          </b:Person>
        </b:NameList>
      </b:Author>
    </b:Author>
    <b:RefOrder>2</b:RefOrder>
  </b:Source>
  <b:Source>
    <b:Tag>Jac13</b:Tag>
    <b:SourceType>Report</b:SourceType>
    <b:Guid>{4F04A560-D78A-4EBA-A909-793117B8A66B}</b:Guid>
    <b:Author>
      <b:Author>
        <b:NameList>
          <b:Person>
            <b:Last>JANISZEWSKI</b:Last>
            <b:First>Jacek</b:First>
          </b:Person>
        </b:NameList>
      </b:Author>
    </b:Author>
    <b:Title>Selection of Shaped Charge Liner Material with the Useof Electromagnetic Expanding Ring Technique</b:Title>
    <b:Year>2013</b:Year>
    <b:Publisher>Military University of TechnologyDepartment of Mechatronics and Aviation</b:Publisher>
    <b:City>Warsaw</b:City>
    <b:RefOrder>3</b:RefOrder>
  </b:Source>
  <b:Source>
    <b:Tag>KTh84</b:Tag>
    <b:SourceType>BookSection</b:SourceType>
    <b:Guid>{27595863-B7E0-460C-B0C6-D7888878E215}</b:Guid>
    <b:Title>Chapter XII : 9 - THEORETICAL INVESTIGATION OF THE WAVE SHAPING IN A SHAPED CHARGE</b:Title>
    <b:Year>1984</b:Year>
    <b:Publisher>North Holland - Elsevier</b:Publisher>
    <b:Author>
      <b:Author>
        <b:NameList>
          <b:Person>
            <b:Last>K. Thomas C</b:Last>
            <b:First>Klee</b:First>
            <b:Middle>D. Ludwig</b:Middle>
          </b:Person>
        </b:NameList>
      </b:Author>
    </b:Author>
    <b:BookTitle>Shockwaves in condensed matter</b:BookTitle>
    <b:Pages>563-566</b:Pages>
    <b:RefOrder>4</b:RefOrder>
  </b:Source>
  <b:Source>
    <b:Tag>Xio17</b:Tag>
    <b:SourceType>Book</b:SourceType>
    <b:Guid>{368F943F-9F6C-40BF-B8A4-9F178E182B4E}</b:Guid>
    <b:Title>The Material Point Method: A Continuum-Based Particle Method for Extreme Loading Cases</b:Title>
    <b:Year>2017</b:Year>
    <b:Publisher>Academic Press - Elsevier</b:Publisher>
    <b:Author>
      <b:Author>
        <b:NameList>
          <b:Person>
            <b:Last>Xiong Zhang</b:Last>
            <b:First>Zhen</b:First>
            <b:Middle>Chen and Yan Liu</b:Middle>
          </b:Person>
        </b:NameList>
      </b:Author>
    </b:Author>
    <b:RefOrder>5</b:RefOrder>
  </b:Source>
  <b:Source>
    <b:Tag>Das21</b:Tag>
    <b:SourceType>ElectronicSource</b:SourceType>
    <b:Guid>{4DB3FE74-FFA6-4593-BA4D-CA922728360B}</b:Guid>
    <b:Title>Eulerian Analysis</b:Title>
    <b:Author>
      <b:Author>
        <b:Corporate>Dassault Systems</b:Corporate>
      </b:Author>
    </b:Author>
    <b:YearAccessed>2021</b:YearAccessed>
    <b:MonthAccessed>12</b:MonthAccessed>
    <b:DayAccessed>18</b:DayAccessed>
    <b:URL>https://abaqus-docs.mit.edu/2017/English/SIMACAEANLRefMap/simaanl-c-euleriananalysis.htm</b:URL>
    <b:RefOrder>6</b:RefOrder>
  </b:Source>
  <b:Source>
    <b:Tag>Sou20</b:Tag>
    <b:SourceType>JournalArticle</b:SourceType>
    <b:Guid>{43A4F8FD-680F-4C60-AC2E-CCD8F760BBAF}</b:Guid>
    <b:Title>Study on JWL equation of state for the numerical simulation of near-field and far-field effects in underwater explosion scenario</b:Title>
    <b:Year>2020</b:Year>
    <b:Author>
      <b:Author>
        <b:NameList>
          <b:Person>
            <b:Last>Sourabh Koli</b:Last>
            <b:First>P.</b:First>
            <b:Middle>Chellapandi, Lokavarapu Bhaskara Rao, Akshay Sawant</b:Middle>
          </b:Person>
        </b:NameList>
      </b:Author>
    </b:Author>
    <b:JournalName>Engineering Science and Technology, an International Journal</b:JournalName>
    <b:Pages>758-768</b:Pages>
    <b:Volume>23</b:Volume>
    <b:Issue>4</b:Issue>
    <b:RefOrder>7</b:RefOrder>
  </b:Source>
  <b:Source>
    <b:Tag>Don04</b:Tag>
    <b:SourceType>BookSection</b:SourceType>
    <b:Guid>{D1D3A36A-8A4E-4BFF-9B1E-E97B88AE776F}</b:Guid>
    <b:Title>Arbitrary Lagrangian–Eulerian Methods</b:Title>
    <b:Year>2004</b:Year>
    <b:Pages>413-437</b:Pages>
    <b:Author>
      <b:Author>
        <b:NameList>
          <b:Person>
            <b:Last>Donea J.</b:Last>
            <b:First>Huerta</b:First>
            <b:Middle>A., Ponthot J.-Ph. and Rodríguez-Ferran A.</b:Middle>
          </b:Person>
        </b:NameList>
      </b:Author>
    </b:Author>
    <b:BookTitle>The Encyclopedia of Computational Mechanics</b:BookTitle>
    <b:Publisher>Wiley</b:Publisher>
    <b:RefOrder>8</b:RefOrder>
  </b:Source>
  <b:Source>
    <b:Tag>Gab84</b:Tag>
    <b:SourceType>BookSection</b:SourceType>
    <b:Guid>{964DF002-D990-43D9-9D65-DC6252624FA1}</b:Guid>
    <b:Author>
      <b:Author>
        <b:NameList>
          <b:Person>
            <b:Last>Luttwak</b:Last>
            <b:First>Gabi</b:First>
          </b:Person>
        </b:NameList>
      </b:Author>
    </b:Author>
    <b:Title>Chapter V : 3 - NUMERICAL SIMULATION OF WATER JET PENETRATION</b:Title>
    <b:BookTitle>Shock Waves in Condensed Matter 1983</b:BookTitle>
    <b:Year>1984</b:Year>
    <b:Pages>191-194</b:Pages>
    <b:Publisher>North Holland - Elsevier</b:Publisher>
    <b:RefOrder>9</b:RefOrder>
  </b:Source>
  <b:Source>
    <b:Tag>ELL68</b:Tag>
    <b:SourceType>Report</b:SourceType>
    <b:Guid>{EB4607F4-DC59-4B3B-B38C-5657CF10B328}</b:Guid>
    <b:Author>
      <b:Author>
        <b:NameList>
          <b:Person>
            <b:Last>E. L. Lee</b:Last>
            <b:First>H.</b:First>
            <b:Middle>C. Hornig, J. W. Kury</b:Middle>
          </b:Person>
        </b:NameList>
      </b:Author>
    </b:Author>
    <b:Title>ADIABATIC EXPANSION OF HIGH EXPLOSIVE</b:Title>
    <b:Year>1968</b:Year>
    <b:City>Livermore</b:City>
    <b:Publisher>Lawrence Radiation Laboratory</b:Publisher>
    <b:RefOrder>10</b:RefOrder>
  </b:Source>
  <b:Source>
    <b:Tag>Yus17</b:Tag>
    <b:SourceType>ConferenceProceedings</b:SourceType>
    <b:Guid>{9163D887-F6C8-4A30-8AEC-F40701D3D11C}</b:Guid>
    <b:Title>Munroe effect based on detonation wave collision</b:Title>
    <b:Year>20017</b:Year>
    <b:Author>
      <b:Author>
        <b:NameList>
          <b:Person>
            <b:Last>Yusong Miao</b:Last>
            <b:First>Xiaojie</b:First>
            <b:Middle>Li, Xiaohong Wang, Honghao Yan, Xiang Chen</b:Middle>
          </b:Person>
        </b:NameList>
      </b:Author>
    </b:Author>
    <b:ConferenceName>International Symposium on Resource Exploration and Environmental Science</b:ConferenceName>
    <b:RefOrder>1</b:RefOrder>
  </b:Source>
  <b:Source>
    <b:Tag>Ele15</b:Tag>
    <b:SourceType>JournalArticle</b:SourceType>
    <b:Guid>{1FBF482B-1B15-4B5B-A5BD-6C29A44D5BB4}</b:Guid>
    <b:Title>DETERMINATION OF DETONATION PRODUCTS EQUATION OF</b:Title>
    <b:Year>2015</b:Year>
    <b:Author>
      <b:Author>
        <b:NameList>
          <b:Person>
            <b:Last>Elek</b:Last>
            <b:First>Predrag</b:First>
            <b:Middle>M</b:Middle>
          </b:Person>
          <b:Person>
            <b:Last>Džingalašević</b:Last>
            <b:First>Vesna</b:First>
            <b:Middle>V</b:Middle>
          </b:Person>
          <b:Person>
            <b:Last>Jaramaz</b:Last>
            <b:First>Slobodan</b:First>
            <b:Middle>S</b:Middle>
          </b:Person>
          <b:Person>
            <b:Last>Micković</b:Last>
            <b:First>Dejan</b:First>
            <b:Middle>M.</b:Middle>
          </b:Person>
        </b:NameList>
      </b:Author>
    </b:Author>
    <b:JournalName>Thermal Science</b:JournalName>
    <b:Pages>35-48</b:Pages>
    <b:Volume>19</b:Volume>
    <b:Issue>1</b:Issue>
    <b:RefOrder>11</b:RefOrder>
  </b:Source>
  <b:Source>
    <b:Tag>Zon16</b:Tag>
    <b:SourceType>BookSection</b:SourceType>
    <b:Guid>{047FA48F-E4EF-4CB7-836E-6D1E4FF251D5}</b:Guid>
    <b:Title>Chapter 25 - Special Blasting Techniques</b:Title>
    <b:Year>2016</b:Year>
    <b:Pages>483-491</b:Pages>
    <b:Author>
      <b:Author>
        <b:NameList>
          <b:Person>
            <b:Last>Zong-XianZhang</b:Last>
          </b:Person>
        </b:NameList>
      </b:Author>
    </b:Author>
    <b:BookTitle>Rock Fracture and Blasting - Theory and Applications</b:BookTitle>
    <b:Publisher>Butterworth-Heinemann</b:Publisher>
    <b:RefOrder>12</b:RefOrder>
  </b:Source>
  <b:Source>
    <b:Tag>BMD85</b:Tag>
    <b:SourceType>Report</b:SourceType>
    <b:Guid>{E6C57A57-A48A-426C-AA50-C3C33DB932AD}</b:Guid>
    <b:Title>Properties of Chemical Explosives and Explosive Simulants</b:Title>
    <b:Year>1985</b:Year>
    <b:City>Livermore</b:City>
    <b:Publisher>LLNL</b:Publisher>
    <b:Author>
      <b:Author>
        <b:NameList>
          <b:Person>
            <b:Last>B. M. Dobratz</b:Last>
            <b:First>P.</b:First>
            <b:Middle>C. Crawford</b:Middle>
          </b:Person>
        </b:NameList>
      </b:Author>
    </b:Author>
    <b:RefOrder>13</b:RefOrder>
  </b:Source>
  <b:Source>
    <b:Tag>HEN19</b:Tag>
    <b:SourceType>Report</b:SourceType>
    <b:Guid>{8482E327-A644-42EA-B6F0-A7F3541863D4}</b:Guid>
    <b:Author>
      <b:Author>
        <b:NameList>
          <b:Person>
            <b:Last>AGU</b:Last>
            <b:First>HENRY</b:First>
            <b:Middle>OBEDIAH</b:Middle>
          </b:Person>
        </b:NameList>
      </b:Author>
    </b:Author>
    <b:Title>THE EFFECT OF 3D PRINTED MATERIAL PROPERTIES ON SHAPED</b:Title>
    <b:Year>2019</b:Year>
    <b:Publisher>Cranfield University</b:Publisher>
    <b:RefOrder>14</b:RefOrder>
  </b:Source>
  <b:Source>
    <b:Tag>Mat21</b:Tag>
    <b:SourceType>InternetSite</b:SourceType>
    <b:Guid>{2636996E-0F42-4F84-B1CB-9CD0982C0B7E}</b:Guid>
    <b:Title>AISI 1018 steel material propertie Matweb</b:Title>
    <b:Author>
      <b:Author>
        <b:Corporate>Matweb</b:Corporate>
      </b:Author>
    </b:Author>
    <b:YearAccessed>2021</b:YearAccessed>
    <b:MonthAccessed>12</b:MonthAccessed>
    <b:DayAccessed>20</b:DayAccessed>
    <b:URL>http://www.matweb.com/search/DataSheet.aspx?MatGUID=3a9cc570fbb24d119f08db22a53e2421</b:URL>
    <b:RefOrder>16</b:RefOrder>
  </b:Source>
  <b:Source>
    <b:Tag>Mat211</b:Tag>
    <b:SourceType>InternetSite</b:SourceType>
    <b:Guid>{B7FBDF33-E07A-4338-A0AE-3D8DCEEEBB41}</b:Guid>
    <b:Author>
      <b:Author>
        <b:Corporate>Matweb</b:Corporate>
      </b:Author>
    </b:Author>
    <b:Title>Copper material properties</b:Title>
    <b:ProductionCompany>Matweb</b:ProductionCompany>
    <b:YearAccessed>2021</b:YearAccessed>
    <b:MonthAccessed>12</b:MonthAccessed>
    <b:DayAccessed>20</b:DayAccessed>
    <b:URL>http://www.matweb.com/search/DataSheet.aspx?MatGUID=9aebe83845c04c1db5126fada6f76f7e&amp;ckck=1</b:URL>
    <b:RefOrder>15</b:RefOrder>
  </b:Source>
  <b:Source>
    <b:Tag>Man88</b:Tag>
    <b:SourceType>Report</b:SourceType>
    <b:Guid>{29E60FE7-0DFA-4092-BF2E-270F64968567}</b:Guid>
    <b:Title>Optimized Conical Shaped Charge Design Using the SCAP Code</b:Title>
    <b:Year>1988</b:Year>
    <b:Author>
      <b:Author>
        <b:NameList>
          <b:Person>
            <b:Last>Vigil</b:Last>
            <b:First>Manuel</b:First>
            <b:Middle>G.</b:Middle>
          </b:Person>
        </b:NameList>
      </b:Author>
    </b:Author>
    <b:Publisher>Sandia National Laboratories</b:Publisher>
    <b:RefOrder>20</b:RefOrder>
  </b:Source>
  <b:Source>
    <b:Tag>Kev17</b:Tag>
    <b:SourceType>ConferenceProceedings</b:SourceType>
    <b:Guid>{F7BC49F7-A00E-48DD-AF6A-933E632F784A}</b:Guid>
    <b:Title>Shock initiation experiments with ignition and growth modeling on low density composition B</b:Title>
    <b:Year>2017</b:Year>
    <b:Author>
      <b:Author>
        <b:NameList>
          <b:Person>
            <b:Last>Kevin S. Vandersall</b:Last>
            <b:First>Frank</b:First>
            <b:Middle>Garcia, and Craig M. Tarver</b:Middle>
          </b:Person>
        </b:NameList>
      </b:Author>
    </b:Author>
    <b:ConferenceName>AIP Conference Proceedings</b:ConferenceName>
    <b:RefOrder>21</b:RefOrder>
  </b:Source>
  <b:Source>
    <b:Tag>BAS66</b:Tag>
    <b:SourceType>Book</b:SourceType>
    <b:Guid>{D23DB379-6E19-46F7-952B-FF7DAB296D72}</b:Guid>
    <b:Title>ENCYCLOPEDIA OF EXPLOSIVES AND RELATED ITEMS</b:Title>
    <b:Year>1966</b:Year>
    <b:Author>
      <b:Author>
        <b:NameList>
          <b:Person>
            <b:Last>SHEFFIELD</b:Last>
            <b:First>BASIL</b:First>
            <b:Middle>T. FEDOROFF &amp; OLIVER E.</b:Middle>
          </b:Person>
        </b:NameList>
      </b:Author>
    </b:Author>
    <b:Publisher>U.S. ARMY RESEARCH AND DEVELOPMENT COMMAND</b:Publisher>
    <b:RefOrder>17</b:RefOrder>
  </b:Source>
  <b:Source>
    <b:Tag>PCS95</b:Tag>
    <b:SourceType>Report</b:SourceType>
    <b:Guid>{F7528892-E013-4525-BCCE-8A288DBD279E}</b:Guid>
    <b:Title>Detonation Equation of State at LLNL</b:Title>
    <b:Year>1995</b:Year>
    <b:City>Livermore</b:City>
    <b:Publisher>LLNL</b:Publisher>
    <b:Author>
      <b:Author>
        <b:NameList>
          <b:Person>
            <b:Last>P.C. Souers</b:Last>
            <b:First>Ben</b:First>
            <b:Middle>Wu, L.C. Haselman Jr.</b:Middle>
          </b:Person>
        </b:NameList>
      </b:Author>
    </b:Author>
    <b:RefOrder>18</b:RefOrder>
  </b:Source>
  <b:Source>
    <b:Tag>Ern19</b:Tag>
    <b:SourceType>JournalArticle</b:SourceType>
    <b:Guid>{CBB10DEC-A2E3-4C04-9956-891BA0425D42}</b:Guid>
    <b:Title>Insensitive high explosives: IV. Nitroguanidine – Initiation &amp; detonation</b:Title>
    <b:Year>2019</b:Year>
    <b:Author>
      <b:Author>
        <b:NameList>
          <b:Person>
            <b:Last>Ernst-ChristianKoch</b:Last>
          </b:Person>
        </b:NameList>
      </b:Author>
    </b:Author>
    <b:JournalName>Defence Technology</b:JournalName>
    <b:Pages>467-487</b:Pages>
    <b:Volume>15</b:Volume>
    <b:Issue>4</b:Issue>
    <b:RefOrder>19</b:RefOrder>
  </b:Source>
</b:Sources>
</file>

<file path=customXml/itemProps1.xml><?xml version="1.0" encoding="utf-8"?>
<ds:datastoreItem xmlns:ds="http://schemas.openxmlformats.org/officeDocument/2006/customXml" ds:itemID="{38222A38-309F-4262-B52E-3B003E19C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14</Pages>
  <Words>3387</Words>
  <Characters>19310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Keith Tucker (1906898)</dc:creator>
  <cp:keywords/>
  <dc:description/>
  <cp:lastModifiedBy>George Keith Tucker (1906898)</cp:lastModifiedBy>
  <cp:revision>7</cp:revision>
  <dcterms:created xsi:type="dcterms:W3CDTF">2022-01-10T23:45:00Z</dcterms:created>
  <dcterms:modified xsi:type="dcterms:W3CDTF">2022-01-10T23:55:00Z</dcterms:modified>
</cp:coreProperties>
</file>