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C6A" w:rsidRPr="0086105C" w:rsidRDefault="00894F3C" w:rsidP="001E2B47">
      <w:pPr>
        <w:spacing w:line="360" w:lineRule="auto"/>
        <w:rPr>
          <w:rFonts w:cstheme="minorHAnsi"/>
        </w:rPr>
      </w:pPr>
      <w:r>
        <w:rPr>
          <w:rFonts w:ascii="Calibri" w:hAnsi="Calibri" w:cs="Calibri"/>
        </w:rPr>
        <w:t>Bwriad y traethawd yma yw edrych nôl ar fy nheimladau ynglŷn â’r profiad addysgu proffesiynol (PAP) cyntaf. Rwyf ar hyn o bryd ar y bedwaredd wythnos o’r profiad addysgu proffesiynol ac wrth adfyfyrio ar y profiad rwyf wedi mwynhau pob eiliad o’r profiad addysgu proffesiynol hyd yma. Teimlaf fod y profiad wedi bod o fudd i mi er mwyn datblygu fy hyder  fel darpar athro. Wrth weithio gyda gwahanol ddisgyblion rwyf wedi dysgu llawer o strategaethau dysgu megis rheoli dosbarth, cynllunio gwersi a monitro ac asesu disgyblion.</w:t>
      </w:r>
    </w:p>
    <w:p w:rsidR="003B085B" w:rsidRDefault="00066522" w:rsidP="001E2B47">
      <w:pPr>
        <w:spacing w:before="240" w:line="360" w:lineRule="auto"/>
        <w:rPr>
          <w:rFonts w:cstheme="minorHAnsi"/>
        </w:rPr>
      </w:pPr>
      <w:r>
        <w:rPr>
          <w:rFonts w:ascii="Calibri" w:hAnsi="Calibri" w:cs="Calibri"/>
        </w:rPr>
        <w:t>Dwedir Llywodraeth Cymru (2015) bod adfyfyrio yn ffordd o ddatblygu ein sgiliau addysgeg fel athrawon (Llywodraeth Cymru, 2015: tt3). Mae adfyfyrio yn cynorthwyo ni er mwyn gwell ein profiadau ac ymateb yn bositif i’r newidiadau o fewn y profiad. Bydd adfyfyrio yn ein helpu er mwyn adnabod ein cryfderau ar hyn sydd angen eu datblygu o fewn y meysydd dysgu. Dwedir Costa a Kallick (2008) yn y llyfr ‘Learing and Leading with Habits and Mind’ bod adfyfyrio yn golygu cysylltu gyda’r profiad cyfredol a’r profiad blaenorol (Costa a Kallick, 2008). Trwy gysylltu gyda’r profiad cyfredol a’r blaenorol mae hyn yn cael eu hadnabod fel ffordd o sgaffaldio</w:t>
      </w:r>
      <w:r w:rsidR="00472721">
        <w:rPr>
          <w:rFonts w:ascii="Calibri" w:hAnsi="Calibri" w:cs="Calibri"/>
        </w:rPr>
        <w:t xml:space="preserve"> sydd yn cysylltu gyda’r theori Bruner </w:t>
      </w:r>
      <w:r w:rsidR="000F4D57">
        <w:rPr>
          <w:rFonts w:ascii="Calibri" w:hAnsi="Calibri" w:cs="Calibri"/>
        </w:rPr>
        <w:t>(1915).</w:t>
      </w:r>
      <w:r w:rsidR="00472721">
        <w:rPr>
          <w:rFonts w:ascii="Calibri" w:hAnsi="Calibri" w:cs="Calibri"/>
        </w:rPr>
        <w:t xml:space="preserve"> </w:t>
      </w:r>
    </w:p>
    <w:p w:rsidR="007838C0" w:rsidRDefault="00B911CC" w:rsidP="001E2B47">
      <w:pPr>
        <w:spacing w:before="240" w:line="360" w:lineRule="auto"/>
        <w:rPr>
          <w:rFonts w:cstheme="minorHAnsi"/>
        </w:rPr>
      </w:pPr>
      <w:r>
        <w:rPr>
          <w:rFonts w:ascii="Calibri" w:hAnsi="Calibri" w:cs="Calibri"/>
        </w:rPr>
        <w:t>Wrth edrych nôl ar wythnos un o’r profiad addysgu proffesiynol roeddwn ar y cychwyn yn teimlo yn nerfus ac yn edrych ymlaen at ddod i adnabod y disgyblion yn y dosbarth. Ar ôl cydweithio gydag gwahanol ddisgyblion o fewn y dosbarth roeddwn erbyn diwedd yr wythnos yn adnabod enwau a diddordebau gwahanol y disgyblion o fewn y dosbarth. Er mwyn fy helpu cofio enwau'r disgyblion yn y diwrnodau cyntaf roeddwn wedi dosbarthu sticeri er mwyn i’r disgyblion cofnodi eu henwau arno. Roedd y strategaeth yma yn ffordd effeithiol o gofio enwau'r disgyblion. Mae meithrin perthynas gyda’r disgyblion o fewn y dosbarth yn un o’r safonau SAC. Mae meithrin y perthynas proffesiynol yma rhwng athrawon a disgyblion yn cael effaith cadarnhaol ar ddatblygiad y disgyblion yn y pendraw (Kirby Hall, 2017). Mae’r safon SAC S3.3.1 yn nodi bod datblygu perthynas llwyddiannus rhwng athrawon a disgyblion yn ffordd o ysgogi'r dysgu a chreu lle ‘ddiogel a hyderus’ i’r disgyblion weithio (Llywodraeth Cymru, 2009</w:t>
      </w:r>
      <w:r w:rsidR="00316223">
        <w:rPr>
          <w:rFonts w:ascii="Calibri" w:hAnsi="Calibri" w:cs="Calibri"/>
        </w:rPr>
        <w:t xml:space="preserve">: tt </w:t>
      </w:r>
      <w:r w:rsidR="00813F34">
        <w:rPr>
          <w:rFonts w:ascii="Calibri" w:hAnsi="Calibri" w:cs="Calibri"/>
        </w:rPr>
        <w:t>6</w:t>
      </w:r>
      <w:r>
        <w:rPr>
          <w:rFonts w:ascii="Calibri" w:hAnsi="Calibri" w:cs="Calibri"/>
        </w:rPr>
        <w:t xml:space="preserve">). Trwy drafod teimladau, gwrando ar y disgyblion a chroesawu'r disgyblion i mewn i’r dosbarth yn ffordd o fedru meithrin perthynas llwyddiannus gyda’r disgyblion. Erbyn diwedd yr wythnos gyntaf o’r profiad addysgu proffesiynol roeddwn wedi dod i adnabod enwau pob disgybl yn y dosbarth ac wedi cydweithio gyda gwahanol grwpiau o fewn y dosbarth. Roedd gwneud yr ymdrech i ddod i adnabod y disgyblion yn dod a’r elfen o barch rhwng athrawon a disgybl a sicrhau bod y disgyblion ymwybodol fy mod yma yw helpu i lwyddo yn y pendraw. Mae’n holl bwysig o’r cychwyn bod y lefel o’r parch rhyngom ni a’r disgyblion yn cael eu sefydlu yn yr wythnos gyntaf. Dwedir Boynton a Boynton (2005) yn y llyfr ‘Preventing and Solving Discipline Problems’ bod disgyblion hynny sydd yn teimlo sy’n cael y gofal orau a’r hyder i weithio </w:t>
      </w:r>
      <w:r>
        <w:rPr>
          <w:rFonts w:ascii="Calibri" w:hAnsi="Calibri" w:cs="Calibri"/>
        </w:rPr>
        <w:lastRenderedPageBreak/>
        <w:t>yw’r disgyblion a fydd yn dangos y parch fwyaf tuag at yr athrawon (Boynton a Boynton, 2005). Teimlaf fy mod wedi adeiladu perthynas gwych gyda’r disgyblion o fewn y dosbarth. Roedd y disgyblion yn fy mharchu fi fel byddant yn parchu eu hathrawes dosbarth.</w:t>
      </w:r>
    </w:p>
    <w:p w:rsidR="00A02394" w:rsidRDefault="0003776F" w:rsidP="001E2B47">
      <w:pPr>
        <w:spacing w:before="240" w:line="360" w:lineRule="auto"/>
        <w:rPr>
          <w:rFonts w:ascii="Calibri" w:hAnsi="Calibri" w:cs="Calibri"/>
        </w:rPr>
      </w:pPr>
      <w:r>
        <w:rPr>
          <w:rFonts w:ascii="Calibri" w:hAnsi="Calibri" w:cs="Calibri"/>
        </w:rPr>
        <w:t xml:space="preserve">Ar bob tasg a chynlluniwyd ar gyfer disgyblion dosbarth Cyfnod Allweddol 2 roedd yn rhaid cynnwys meini prawf llwyddiant penodol ar gyfer y disgyblion. Mae datblygu meini prawf llwyddiant wrth gynllunio yn elfen hanfodol o asesu ffurfiannol. Credir Dyer (2018) yn yr blog ‘The education blog’ bod cynllunio meini prawf llwyddiant ar gyfer disgyblion yn ffordd o roi cyfrifoldeb i’r disgyblion o fewn y dysgu </w:t>
      </w:r>
      <w:r w:rsidR="000272DA">
        <w:rPr>
          <w:rFonts w:ascii="Calibri" w:hAnsi="Calibri" w:cs="Calibri"/>
        </w:rPr>
        <w:t>‘</w:t>
      </w:r>
      <w:r w:rsidR="000272DA" w:rsidRPr="000272DA">
        <w:rPr>
          <w:rFonts w:ascii="Calibri" w:hAnsi="Calibri" w:cs="Calibri"/>
        </w:rPr>
        <w:t>Students must understand what they are expected to learn before they can take responsibility for their own learning.</w:t>
      </w:r>
      <w:r w:rsidR="000272DA">
        <w:rPr>
          <w:rFonts w:ascii="Calibri" w:hAnsi="Calibri" w:cs="Calibri"/>
        </w:rPr>
        <w:t xml:space="preserve">’ </w:t>
      </w:r>
      <w:r>
        <w:rPr>
          <w:rFonts w:ascii="Calibri" w:hAnsi="Calibri" w:cs="Calibri"/>
        </w:rPr>
        <w:t>(Dyer, 2018). Ar y llaw arall mae Jones (2017) yn y llyfr ‘Llawlyfr Darpar-Athrawon Cymru’ yn dweud bod meini prawf llwyddiant yn ffordd o weld os yw’r disgyblion wedi cyrraedd y bwriad dysgu o fewn y wers (Jones, 2017: tt 108). Mae cynllunio meini prawf llwyddiant ar gyfer y disgyblion yn ffordd o fedru monitro ac asesu disgyblion o fewn y dosbarth. Mae monitro ac asesu yn un o’r safonau SAC. Mae’r safon SAC S3.2.1 yn sôn bod angen defnyddio gwahanol ‘strategaethau monitro ac asesu’ o fewn y cynllunio er mwyn bod y disgyblion yn cyrraedd gofynion y wers (Llywodraeth Cymru, 2009: tt 5). Nodir Glazzard (2016) bod asesu yn medru fod yn ffordd effeithiol o alluogi'r athrawon i weld ble mae’r disgyblion arni a lle i fynd a’r gwaith nesaf (Glazzard, 2016: tt 201). Wrth fynd ati i gynllunio roedd yn holl bwysig fy mod yn cysylltu'r dysgu gyda meini prawf llwyddiant. Enghreifftiau o dasgau a chynlluniwyd a oedd yn defnyddio meini prawf llwyddiant oedd gweithio mewn grŵp yn coginio picau ar y maen, creu pamffled am atyniad a chreu taflen wybodaeth am byllau glo yng Nghymru. Pan oeddwn yn defnyddio'r meini prawf llwyddiant o fewn y sesiynau dysgu roeddwn yn cyfeirio at y meini prawf llwyddiant ar ddechrau'r wers ac ar ddiwedd y wers. Roedd hyn oherwydd roeddwn yn medru gweld os oedd y disgyblion wedi cyrraedd y nod. Wedi trafodaeth gyda’r uwch mentor fe awgrymodd fy mod angen cyfeirio mwy at y meini prawf llwyddiant yn ystod y wers. Felly wrth gynllunio ar gyfer wythnos addysgu dau roeddwn wedi cynllunio ‘saib sydyn’ yn ganol y wers er mwyn ailgyfeirio at y meini prawf llwyddiant yn ystod y wers. Er mwyn cysylltu nôl gyda Dyer (2018) bod disgyblion yn cymryd cyfrifoldeb yn y dysgu penderfynais yn ystod y sesiynau dysgu bod y disgyblion yn ysgrifennu'r meini prawf llwyddiant ar y bwrdd gwyn eu hun fel dosbarth. Teimlaf fy mod wedi cyrraedd y safon SAC yma ac wedi cyd-weithio gyda’r disgyblion i bennu’r meini prawf llwyddiant ac wedi galluogi i’r disgyblion weld yn gliriach berthnasedd gweithgareddau yn y dosbarth.</w:t>
      </w:r>
    </w:p>
    <w:p w:rsidR="00AA34BE" w:rsidRDefault="00823CC9" w:rsidP="001E2B47">
      <w:pPr>
        <w:spacing w:before="240" w:line="360" w:lineRule="auto"/>
        <w:rPr>
          <w:rFonts w:ascii="Calibri" w:hAnsi="Calibri" w:cs="Calibri"/>
        </w:rPr>
      </w:pPr>
      <w:r>
        <w:rPr>
          <w:rFonts w:ascii="Calibri" w:hAnsi="Calibri" w:cs="Calibri"/>
        </w:rPr>
        <w:t xml:space="preserve">Pan ddaeth yr amser i ddysgu sesiynau ar gyfer y dosbarth cyfan roedd yn anodd ar rhai adegau i fynnu sylw'r disgyblion. Teimlaf fod y disgyblion yn colli ffocws mewn ambell wers ac yn hytrach na gwrando roedd y disgyblion yn troi i siarad gyda disgyblion a oedd yn eistedd o amgylch y bwrdd. </w:t>
      </w:r>
      <w:r>
        <w:rPr>
          <w:rFonts w:ascii="Calibri" w:hAnsi="Calibri" w:cs="Calibri"/>
        </w:rPr>
        <w:lastRenderedPageBreak/>
        <w:t xml:space="preserve">Roedd rheolaeth dosbarth yn rhywbeth fe wnes i weld yn anodd yn ystod y profiad addysgu proffesiynol. Dwedir Marzano (2003) yn y llyfr ‘Classroom Management That Works’ bod gan athrawon dosbarth amryw o rolau o fewn y dosbarth a’r rôl bwysicaf os nag oni bai yw rheolwr dosbarth (Marzano, 2003: tt 5). Wrth orfod stopio a gwneud siŵr bod disgyblion yn gwrando roeddwn yn teimlo fod hyn yn mynd ag amser o’r sesiwn dysgu. Mae rheolaeth dosbarth yn cysylltu gydag un o safonau SAC gan Lywodraeth Cymru. Mae’r safon SAC S3.3.9 yn awgrymu bod angen i athrawon ‘gosod disgwyliadau uchel’ o ran ymddygiad y disgyblion a chynllunio fframwaith sydd yn cysylltu gyda disgyblaeth dosbarth (Llywodraeth Cymru, 2009: tt 7). Felly wrth gynllunio sesiynau dysgu ar gyfer dosbarth Cyfnod Allweddol 2 roedd yn bwysig cadw mewn cof technegau er mwyn mynnu sylw'r disgyblion. Awgrymir Llywodraeth Cymru (2012) yn y llawlyfr ‘Dulliau ymarferol o reoli ymddygiad yn yr ystafell ddosbarth’ bod gwobrwyo a chosbi ymddygiad yn ffordd o gael y disgyblion yn ymwybodol o’r hyn sydd yn ddisgwyliedig ganddynt </w:t>
      </w:r>
      <w:r w:rsidR="002E6E1C">
        <w:rPr>
          <w:rFonts w:ascii="Calibri" w:hAnsi="Calibri" w:cs="Calibri"/>
        </w:rPr>
        <w:t>‘</w:t>
      </w:r>
      <w:r w:rsidR="002E6E1C" w:rsidRPr="002E6E1C">
        <w:rPr>
          <w:rFonts w:ascii="Calibri" w:hAnsi="Calibri" w:cs="Calibri"/>
        </w:rPr>
        <w:t>children will learn better because they will know what is expected of them</w:t>
      </w:r>
      <w:r w:rsidR="002E6E1C">
        <w:rPr>
          <w:rFonts w:ascii="Calibri" w:hAnsi="Calibri" w:cs="Calibri"/>
        </w:rPr>
        <w:t xml:space="preserve">’ </w:t>
      </w:r>
      <w:r>
        <w:rPr>
          <w:rFonts w:ascii="Calibri" w:hAnsi="Calibri" w:cs="Calibri"/>
        </w:rPr>
        <w:t xml:space="preserve">(Llywodraeth Cymru, 2012: tt 7). Roeddwn ddim wir am gosbi disgyblion o fewn y dosbarth ond ar rhai adegau er mwyn cael y parch a sylw disgyblion roedd rhaid i mi ddefnyddio'r system ymddygiad oedd gan y dosbarth. System goleuadau traffig oedd gan y dosbarth lle'r oedd y disgybl yn newid lliw wrth gamymddwyn. Roedd y system ymddygiad oedd gan y dosbarth yn gweithio yn effeithiol. Ond ar y llaw ar arall mae’n bwysig gwobrwyo ymddygiad da'r disgyblion. Mae gwobrwyo ymddygiad da yn cysylltu gyda theori Skinner (1948). Credai Skinner (1948) bod ymddygiad sy’n cael eu gwobrwyo yn dysgu'r disgyblion am y fath o ymddygiad sydd yn cael eu hystyried yn ddymunol ac yn annymunol (Skinner, 1948). Un strategaeth oedd yr ysgol yn defnyddio ar gyfer gwobrwyo ymddygiad disgyblion oedd trwy gynnal gwasanaeth gwobrwyo pob Dydd Gwener. Byddai athrawon yn dewis un disgybl o bob dosbarth a byddai’r disgybl hynny yn cael y teitl disgybl yr wythnos. Er mwyn gwobrwyo'r disgyblion yma wedyn fyddai’r disgyblion yr wythnos yn cael eistedd yn lofa gwobrwyo yn ystod amser cinio. </w:t>
      </w:r>
      <w:r w:rsidR="000D7088">
        <w:rPr>
          <w:rFonts w:ascii="Calibri" w:hAnsi="Calibri" w:cs="Calibri"/>
        </w:rPr>
        <w:t xml:space="preserve">Byddaf yn parhau i ymchwilio am wahanol strategaethau rheoli dosbarth a fydd yn gweithio er mwyn mynnu sylw'r disgyblion a'u bod yn canolbwyntio ar y tasgau sydd wedi eu cynllunio. </w:t>
      </w:r>
      <w:r>
        <w:rPr>
          <w:rFonts w:ascii="Calibri" w:hAnsi="Calibri" w:cs="Calibri"/>
        </w:rPr>
        <w:t>Ar gyfer gweddill amser y profiad addysgu proffesiynol bydd yn parhau i weithio at y safon SAC. Teimlaf fod angen i mi fod yn fwy cadarn gyda’r weithred rheoli dosbarth er mwyn sicrhau bod y disgyblion yn gwrando a chanolbwyntio yn ystod y sesiynau dysgu.</w:t>
      </w:r>
    </w:p>
    <w:p w:rsidR="00894F3C" w:rsidRDefault="00894F3C" w:rsidP="001E2B47">
      <w:pPr>
        <w:spacing w:before="240" w:line="360" w:lineRule="auto"/>
        <w:rPr>
          <w:rFonts w:ascii="Calibri" w:hAnsi="Calibri" w:cs="Calibri"/>
        </w:rPr>
      </w:pPr>
      <w:r>
        <w:rPr>
          <w:rFonts w:ascii="Calibri" w:hAnsi="Calibri" w:cs="Calibri"/>
        </w:rPr>
        <w:t xml:space="preserve">Dwedir Llywodraeth Cymru (2011) bod adfyfyrio yn bwysig er mwyn gallu adnabod y cryfderau ar fannau i’w ddatblygu er mwyn cymryd cyfrifoldeb dros ‘datblygiad proffesiynol’ ni fel athrawon. (Llywodraeth Cymru, 2011: tt 7). Rwyf wedi mwynhau'r profiad addysgu proffesiynol hyd yma ac yn edrych ymlaen y nawr at weithio gyda disgyblion arall yn yr ysgol. Mae bod yn ymarferwyr adfyfyriol </w:t>
      </w:r>
      <w:r>
        <w:rPr>
          <w:rFonts w:ascii="Calibri" w:hAnsi="Calibri" w:cs="Calibri"/>
        </w:rPr>
        <w:lastRenderedPageBreak/>
        <w:t>yn mynd i fy ngalluogi i barhau i edrych am y llwyddiannau ond hefyd yn mynd i fy helpu i wella a datblygu fel athro proffesiynol.</w:t>
      </w:r>
    </w:p>
    <w:p w:rsidR="002470A3" w:rsidRDefault="002470A3" w:rsidP="001E2B47">
      <w:pPr>
        <w:spacing w:before="240" w:line="360" w:lineRule="auto"/>
        <w:rPr>
          <w:rFonts w:ascii="Calibri" w:hAnsi="Calibri" w:cs="Calibri"/>
          <w:i/>
          <w:u w:val="single"/>
        </w:rPr>
      </w:pPr>
      <w:r>
        <w:rPr>
          <w:rFonts w:ascii="Calibri" w:hAnsi="Calibri" w:cs="Calibri"/>
          <w:noProof/>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60325</wp:posOffset>
                </wp:positionV>
                <wp:extent cx="1004888" cy="247333"/>
                <wp:effectExtent l="0" t="0" r="0" b="635"/>
                <wp:wrapNone/>
                <wp:docPr id="1" name="Blwch Testun 1"/>
                <wp:cNvGraphicFramePr/>
                <a:graphic xmlns:a="http://schemas.openxmlformats.org/drawingml/2006/main">
                  <a:graphicData uri="http://schemas.microsoft.com/office/word/2010/wordprocessingShape">
                    <wps:wsp>
                      <wps:cNvSpPr txBox="1"/>
                      <wps:spPr>
                        <a:xfrm>
                          <a:off x="0" y="0"/>
                          <a:ext cx="1004888" cy="247333"/>
                        </a:xfrm>
                        <a:prstGeom prst="rect">
                          <a:avLst/>
                        </a:prstGeom>
                        <a:noFill/>
                        <a:ln w="6350">
                          <a:noFill/>
                        </a:ln>
                      </wps:spPr>
                      <wps:txbx>
                        <w:txbxContent>
                          <w:p w:rsidR="00894F3C" w:rsidRPr="00894F3C" w:rsidRDefault="00894F3C">
                            <w:pPr>
                              <w:rPr>
                                <w:rFonts w:cstheme="minorHAnsi"/>
                                <w:i/>
                              </w:rPr>
                            </w:pPr>
                            <w:r w:rsidRPr="00894F3C">
                              <w:rPr>
                                <w:rFonts w:cstheme="minorHAnsi"/>
                                <w:i/>
                              </w:rPr>
                              <w:t>15</w:t>
                            </w:r>
                            <w:r w:rsidR="002470A3">
                              <w:rPr>
                                <w:rFonts w:cstheme="minorHAnsi"/>
                                <w:i/>
                              </w:rPr>
                              <w:t>62</w:t>
                            </w:r>
                            <w:r w:rsidRPr="00894F3C">
                              <w:rPr>
                                <w:rFonts w:cstheme="minorHAnsi"/>
                                <w:i/>
                              </w:rPr>
                              <w:t xml:space="preserve"> o eiriau.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Blwch Testun 1" o:spid="_x0000_s1026" type="#_x0000_t202" style="position:absolute;margin-left:0;margin-top:4.75pt;width:79.15pt;height:1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" filled="f" stroked="f" strokeweight=".5pt">
                <v:textbox>
                  <w:txbxContent>
                    <w:p w:rsidR="00894F3C" w:rsidRPr="00894F3C" w:rsidRDefault="00894F3C">
                      <w:pPr>
                        <w:rPr>
                          <w:rFonts w:cstheme="minorHAnsi"/>
                          <w:i/>
                        </w:rPr>
                      </w:pPr>
                      <w:r w:rsidRPr="00894F3C">
                        <w:rPr>
                          <w:rFonts w:cstheme="minorHAnsi"/>
                          <w:i/>
                        </w:rPr>
                        <w:t>15</w:t>
                      </w:r>
                      <w:r w:rsidR="002470A3">
                        <w:rPr>
                          <w:rFonts w:cstheme="minorHAnsi"/>
                          <w:i/>
                        </w:rPr>
                        <w:t>62</w:t>
                      </w:r>
                      <w:r w:rsidRPr="00894F3C">
                        <w:rPr>
                          <w:rFonts w:cstheme="minorHAnsi"/>
                          <w:i/>
                        </w:rPr>
                        <w:t xml:space="preserve"> o eiriau.</w:t>
                      </w:r>
                    </w:p>
                  </w:txbxContent>
                </v:textbox>
                <w10:wrap anchorx="margin"/>
              </v:shape>
            </w:pict>
          </mc:Fallback>
        </mc:AlternateContent>
      </w:r>
    </w:p>
    <w:p w:rsidR="002470A3" w:rsidRDefault="002470A3" w:rsidP="001E2B47">
      <w:pPr>
        <w:spacing w:before="240" w:line="360" w:lineRule="auto"/>
        <w:rPr>
          <w:rFonts w:ascii="Calibri" w:hAnsi="Calibri" w:cs="Calibri"/>
          <w:i/>
          <w:u w:val="single"/>
        </w:rPr>
      </w:pPr>
      <w:bookmarkStart w:id="0" w:name="_GoBack"/>
      <w:bookmarkEnd w:id="0"/>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2470A3" w:rsidRDefault="002470A3" w:rsidP="001E2B47">
      <w:pPr>
        <w:spacing w:before="240" w:line="360" w:lineRule="auto"/>
        <w:rPr>
          <w:rFonts w:ascii="Calibri" w:hAnsi="Calibri" w:cs="Calibri"/>
          <w:i/>
          <w:u w:val="single"/>
        </w:rPr>
      </w:pPr>
    </w:p>
    <w:p w:rsidR="00894F3C" w:rsidRDefault="00894F3C" w:rsidP="001E2B47">
      <w:pPr>
        <w:spacing w:before="240" w:line="360" w:lineRule="auto"/>
        <w:rPr>
          <w:rFonts w:ascii="Calibri" w:hAnsi="Calibri" w:cs="Calibri"/>
          <w:i/>
          <w:u w:val="single"/>
        </w:rPr>
      </w:pPr>
      <w:r w:rsidRPr="00894F3C">
        <w:rPr>
          <w:rFonts w:ascii="Calibri" w:hAnsi="Calibri" w:cs="Calibri"/>
          <w:i/>
          <w:u w:val="single"/>
        </w:rPr>
        <w:lastRenderedPageBreak/>
        <w:t>R</w:t>
      </w:r>
      <w:bookmarkStart w:id="1" w:name="cysill"/>
      <w:bookmarkEnd w:id="1"/>
      <w:r w:rsidRPr="00894F3C">
        <w:rPr>
          <w:rFonts w:ascii="Calibri" w:hAnsi="Calibri" w:cs="Calibri"/>
          <w:i/>
          <w:u w:val="single"/>
        </w:rPr>
        <w:t xml:space="preserve">hestr Cyfeirnodi: </w:t>
      </w:r>
    </w:p>
    <w:p w:rsidR="00F82896" w:rsidRDefault="00F82896" w:rsidP="00746544">
      <w:pPr>
        <w:spacing w:before="240" w:line="360" w:lineRule="auto"/>
        <w:rPr>
          <w:rFonts w:ascii="Calibri" w:hAnsi="Calibri" w:cs="Calibri"/>
        </w:rPr>
      </w:pPr>
      <w:r>
        <w:rPr>
          <w:rFonts w:ascii="Calibri" w:hAnsi="Calibri" w:cs="Calibri"/>
        </w:rPr>
        <w:t xml:space="preserve">Boynton, M and Boynton C. (2005.) </w:t>
      </w:r>
      <w:r w:rsidRPr="00F82896">
        <w:rPr>
          <w:rFonts w:ascii="Calibri" w:hAnsi="Calibri" w:cs="Calibri"/>
          <w:i/>
        </w:rPr>
        <w:t>The Educator's Guide to Preventing and Solving Discipline Problems</w:t>
      </w:r>
      <w:r>
        <w:rPr>
          <w:rFonts w:ascii="Calibri" w:hAnsi="Calibri" w:cs="Calibri"/>
          <w:i/>
        </w:rPr>
        <w:t xml:space="preserve">. </w:t>
      </w:r>
      <w:r>
        <w:rPr>
          <w:rFonts w:ascii="Calibri" w:hAnsi="Calibri" w:cs="Calibri"/>
        </w:rPr>
        <w:t>ASCD.</w:t>
      </w:r>
    </w:p>
    <w:p w:rsidR="00F82896" w:rsidRDefault="00F82896" w:rsidP="001E2B47">
      <w:pPr>
        <w:spacing w:before="240" w:line="360" w:lineRule="auto"/>
        <w:rPr>
          <w:rFonts w:ascii="Calibri" w:hAnsi="Calibri" w:cs="Calibri"/>
          <w:i/>
        </w:rPr>
      </w:pPr>
      <w:r>
        <w:rPr>
          <w:rFonts w:ascii="Calibri" w:hAnsi="Calibri" w:cs="Calibri"/>
        </w:rPr>
        <w:t xml:space="preserve">Costa, A and Kalllick, B. (2008). </w:t>
      </w:r>
      <w:r w:rsidRPr="00C516BE">
        <w:rPr>
          <w:rFonts w:ascii="Calibri" w:hAnsi="Calibri" w:cs="Calibri"/>
          <w:i/>
        </w:rPr>
        <w:t>Learning and Leading with Habits of Mind.</w:t>
      </w:r>
      <w:r>
        <w:rPr>
          <w:rFonts w:ascii="Calibri" w:hAnsi="Calibri" w:cs="Calibri"/>
          <w:i/>
        </w:rPr>
        <w:t xml:space="preserve"> </w:t>
      </w:r>
      <w:r w:rsidRPr="00C516BE">
        <w:rPr>
          <w:rFonts w:ascii="Calibri" w:hAnsi="Calibri" w:cs="Calibri"/>
          <w:i/>
        </w:rPr>
        <w:t>ASCD E-Book</w:t>
      </w:r>
      <w:r>
        <w:rPr>
          <w:rFonts w:ascii="Calibri" w:hAnsi="Calibri" w:cs="Calibri"/>
          <w:i/>
        </w:rPr>
        <w:t xml:space="preserve">. </w:t>
      </w:r>
    </w:p>
    <w:p w:rsidR="00F82896" w:rsidRDefault="00F82896" w:rsidP="00746544">
      <w:pPr>
        <w:spacing w:before="240" w:line="360" w:lineRule="auto"/>
        <w:rPr>
          <w:rFonts w:ascii="Calibri" w:hAnsi="Calibri" w:cs="Calibri"/>
        </w:rPr>
      </w:pPr>
      <w:r>
        <w:rPr>
          <w:rFonts w:ascii="Calibri" w:hAnsi="Calibri" w:cs="Calibri"/>
        </w:rPr>
        <w:t xml:space="preserve">Dyer, K. (2018). </w:t>
      </w:r>
      <w:r w:rsidRPr="00746544">
        <w:rPr>
          <w:rFonts w:ascii="Calibri" w:hAnsi="Calibri" w:cs="Calibri"/>
          <w:i/>
        </w:rPr>
        <w:t>What You Need to Know When Establishing Success Criteria in the Classroom</w:t>
      </w:r>
      <w:r>
        <w:rPr>
          <w:rFonts w:ascii="Calibri" w:hAnsi="Calibri" w:cs="Calibri"/>
          <w:i/>
        </w:rPr>
        <w:t xml:space="preserve"> [blog]. </w:t>
      </w:r>
      <w:r w:rsidRPr="00746544">
        <w:rPr>
          <w:rFonts w:ascii="Calibri" w:hAnsi="Calibri" w:cs="Calibri"/>
        </w:rPr>
        <w:t>March 29, 2018</w:t>
      </w:r>
      <w:r>
        <w:rPr>
          <w:rFonts w:ascii="Calibri" w:hAnsi="Calibri" w:cs="Calibri"/>
        </w:rPr>
        <w:t xml:space="preserve">. Available at: </w:t>
      </w:r>
      <w:hyperlink r:id="rId6" w:history="1">
        <w:r w:rsidRPr="000919A0">
          <w:rPr>
            <w:rStyle w:val="Hyperddolen"/>
            <w:rFonts w:ascii="Calibri" w:hAnsi="Calibri" w:cs="Calibri"/>
          </w:rPr>
          <w:t>https://www.nwea.org/blog/2018/what-you-need-to-know-when-establishing-success-criteria-in-the-classroom/</w:t>
        </w:r>
      </w:hyperlink>
      <w:r>
        <w:rPr>
          <w:rFonts w:ascii="Calibri" w:hAnsi="Calibri" w:cs="Calibri"/>
        </w:rPr>
        <w:t xml:space="preserve"> (Accessed: 18 March 2018).</w:t>
      </w:r>
    </w:p>
    <w:p w:rsidR="00F82896" w:rsidRDefault="00F82896" w:rsidP="001E2B47">
      <w:pPr>
        <w:spacing w:before="240" w:line="360" w:lineRule="auto"/>
        <w:rPr>
          <w:rFonts w:ascii="Calibri" w:hAnsi="Calibri" w:cs="Calibri"/>
        </w:rPr>
      </w:pPr>
      <w:r>
        <w:rPr>
          <w:rFonts w:ascii="Calibri" w:hAnsi="Calibri" w:cs="Calibri"/>
        </w:rPr>
        <w:t xml:space="preserve">Glazzard, J. (2016). </w:t>
      </w:r>
      <w:r w:rsidRPr="00ED1E72">
        <w:rPr>
          <w:rFonts w:ascii="Calibri" w:hAnsi="Calibri" w:cs="Calibri"/>
          <w:i/>
        </w:rPr>
        <w:t>Learning to be a superhero [crossed out] primary teacher.</w:t>
      </w:r>
      <w:r>
        <w:rPr>
          <w:rFonts w:ascii="Calibri" w:hAnsi="Calibri" w:cs="Calibri"/>
        </w:rPr>
        <w:t xml:space="preserve"> 1st ed. Northwich: Critical Publishing.</w:t>
      </w:r>
    </w:p>
    <w:p w:rsidR="00F82896" w:rsidRDefault="00F82896" w:rsidP="00746544">
      <w:pPr>
        <w:spacing w:before="240" w:line="360" w:lineRule="auto"/>
        <w:rPr>
          <w:rFonts w:ascii="Calibri" w:hAnsi="Calibri" w:cs="Calibri"/>
        </w:rPr>
      </w:pPr>
      <w:r>
        <w:rPr>
          <w:rFonts w:ascii="Calibri" w:hAnsi="Calibri" w:cs="Calibri"/>
        </w:rPr>
        <w:t xml:space="preserve">Hall, K. (2017). </w:t>
      </w:r>
      <w:r w:rsidRPr="00C516BE">
        <w:rPr>
          <w:rFonts w:ascii="Calibri" w:hAnsi="Calibri" w:cs="Calibri"/>
          <w:i/>
        </w:rPr>
        <w:t>The Importance of Positive Teacher-Student Relationships</w:t>
      </w:r>
      <w:r>
        <w:rPr>
          <w:rFonts w:ascii="Calibri" w:hAnsi="Calibri" w:cs="Calibri"/>
          <w:i/>
        </w:rPr>
        <w:t xml:space="preserve"> [blog]</w:t>
      </w:r>
      <w:r w:rsidRPr="00C516BE">
        <w:rPr>
          <w:rFonts w:ascii="Calibri" w:hAnsi="Calibri" w:cs="Calibri"/>
          <w:i/>
        </w:rPr>
        <w:t>.</w:t>
      </w:r>
      <w:r>
        <w:rPr>
          <w:rFonts w:ascii="Calibri" w:hAnsi="Calibri" w:cs="Calibri"/>
        </w:rPr>
        <w:t xml:space="preserve"> </w:t>
      </w:r>
      <w:r w:rsidRPr="00746544">
        <w:rPr>
          <w:rFonts w:ascii="Calibri" w:hAnsi="Calibri" w:cs="Calibri"/>
        </w:rPr>
        <w:t>December 4, 2017</w:t>
      </w:r>
      <w:r>
        <w:t xml:space="preserve">. </w:t>
      </w:r>
      <w:r w:rsidRPr="00C516BE">
        <w:rPr>
          <w:rFonts w:ascii="Calibri" w:hAnsi="Calibri" w:cs="Calibri"/>
        </w:rPr>
        <w:t>Kirby Hall School</w:t>
      </w:r>
      <w:r>
        <w:rPr>
          <w:rFonts w:ascii="Calibri" w:hAnsi="Calibri" w:cs="Calibri"/>
        </w:rPr>
        <w:t>.</w:t>
      </w:r>
      <w:r>
        <w:rPr>
          <w:rFonts w:ascii="Calibri" w:hAnsi="Calibri" w:cs="Calibri"/>
          <w:i/>
        </w:rPr>
        <w:t xml:space="preserve"> </w:t>
      </w:r>
      <w:r>
        <w:rPr>
          <w:rFonts w:ascii="Calibri" w:hAnsi="Calibri" w:cs="Calibri"/>
        </w:rPr>
        <w:t xml:space="preserve">Available at: </w:t>
      </w:r>
      <w:hyperlink r:id="rId7" w:history="1">
        <w:r w:rsidRPr="000919A0">
          <w:rPr>
            <w:rStyle w:val="Hyperddolen"/>
            <w:rFonts w:ascii="Calibri" w:hAnsi="Calibri" w:cs="Calibri"/>
          </w:rPr>
          <w:t>https://www.kirbyhallschool.org/the-importance-of-positive-teacher-student-relationships/</w:t>
        </w:r>
      </w:hyperlink>
      <w:r>
        <w:rPr>
          <w:rFonts w:ascii="Calibri" w:hAnsi="Calibri" w:cs="Calibri"/>
        </w:rPr>
        <w:t xml:space="preserve"> (Accessed: 18 March 2018).</w:t>
      </w:r>
    </w:p>
    <w:p w:rsidR="00F82896" w:rsidRDefault="00F82896" w:rsidP="001E2B47">
      <w:pPr>
        <w:spacing w:before="240" w:line="360" w:lineRule="auto"/>
        <w:rPr>
          <w:rFonts w:ascii="Calibri" w:hAnsi="Calibri" w:cs="Calibri"/>
        </w:rPr>
      </w:pPr>
      <w:r>
        <w:rPr>
          <w:rFonts w:ascii="Calibri" w:hAnsi="Calibri" w:cs="Calibri"/>
        </w:rPr>
        <w:t xml:space="preserve">Jones, M. (gol.) (2017) </w:t>
      </w:r>
      <w:r w:rsidRPr="00ED1E72">
        <w:rPr>
          <w:rFonts w:ascii="Calibri" w:hAnsi="Calibri" w:cs="Calibri"/>
          <w:i/>
        </w:rPr>
        <w:t>Llawlyfr Darpar-Athrawon Cymru.</w:t>
      </w:r>
      <w:r>
        <w:rPr>
          <w:rFonts w:ascii="Calibri" w:hAnsi="Calibri" w:cs="Calibri"/>
        </w:rPr>
        <w:t xml:space="preserve"> Caerfyrddin: Yr Athrofa.</w:t>
      </w:r>
    </w:p>
    <w:p w:rsidR="00F82896" w:rsidRDefault="00F82896" w:rsidP="001E2B47">
      <w:pPr>
        <w:spacing w:before="240" w:line="360" w:lineRule="auto"/>
        <w:rPr>
          <w:rFonts w:ascii="Calibri" w:hAnsi="Calibri" w:cs="Calibri"/>
        </w:rPr>
      </w:pPr>
      <w:r>
        <w:rPr>
          <w:rFonts w:ascii="Calibri" w:hAnsi="Calibri" w:cs="Calibri"/>
        </w:rPr>
        <w:t xml:space="preserve">Llywodraeth Cymru. (2009). </w:t>
      </w:r>
      <w:r w:rsidRPr="00ED1E72">
        <w:rPr>
          <w:rFonts w:ascii="Calibri" w:hAnsi="Calibri" w:cs="Calibri"/>
          <w:i/>
        </w:rPr>
        <w:t>Safonau Statws Athro Cymwysedig Cymru</w:t>
      </w:r>
      <w:r>
        <w:rPr>
          <w:rFonts w:ascii="Calibri" w:hAnsi="Calibri" w:cs="Calibri"/>
        </w:rPr>
        <w:t>. Caerdydd: Llywodraeth Cymru.</w:t>
      </w:r>
    </w:p>
    <w:p w:rsidR="00F82896" w:rsidRDefault="00F82896" w:rsidP="001E2B47">
      <w:pPr>
        <w:spacing w:before="240" w:line="360" w:lineRule="auto"/>
        <w:rPr>
          <w:rFonts w:ascii="Calibri" w:hAnsi="Calibri" w:cs="Calibri"/>
        </w:rPr>
      </w:pPr>
      <w:r>
        <w:rPr>
          <w:rFonts w:ascii="Calibri" w:hAnsi="Calibri" w:cs="Calibri"/>
        </w:rPr>
        <w:t>Llywodraeth Cymru. (2011).</w:t>
      </w:r>
      <w:r w:rsidRPr="00ED1E72">
        <w:rPr>
          <w:rFonts w:ascii="Calibri" w:hAnsi="Calibri" w:cs="Calibri"/>
          <w:i/>
        </w:rPr>
        <w:t xml:space="preserve"> Safonau proffesiynol diwygiedig ar gyfer ymarferwyr addysg yn Nghymru.</w:t>
      </w:r>
      <w:r>
        <w:rPr>
          <w:rFonts w:ascii="Calibri" w:hAnsi="Calibri" w:cs="Calibri"/>
        </w:rPr>
        <w:t xml:space="preserve"> Caerdydd: Llywodraeth Cymru.</w:t>
      </w:r>
    </w:p>
    <w:p w:rsidR="00F82896" w:rsidRDefault="00F82896" w:rsidP="001E2B47">
      <w:pPr>
        <w:spacing w:before="240" w:line="360" w:lineRule="auto"/>
        <w:rPr>
          <w:rFonts w:ascii="Calibri" w:hAnsi="Calibri" w:cs="Calibri"/>
        </w:rPr>
      </w:pPr>
      <w:r>
        <w:rPr>
          <w:rFonts w:ascii="Calibri" w:hAnsi="Calibri" w:cs="Calibri"/>
        </w:rPr>
        <w:t xml:space="preserve">Llywodraeth Cymru. (2012). </w:t>
      </w:r>
      <w:r w:rsidRPr="00ED1E72">
        <w:rPr>
          <w:rFonts w:ascii="Calibri" w:hAnsi="Calibri" w:cs="Calibri"/>
          <w:i/>
        </w:rPr>
        <w:t>Practical approaches to behaviour management in the classroom</w:t>
      </w:r>
      <w:r>
        <w:rPr>
          <w:rFonts w:ascii="Calibri" w:hAnsi="Calibri" w:cs="Calibri"/>
          <w:i/>
        </w:rPr>
        <w:t>.</w:t>
      </w:r>
      <w:r>
        <w:rPr>
          <w:rFonts w:ascii="Calibri" w:hAnsi="Calibri" w:cs="Calibri"/>
        </w:rPr>
        <w:t xml:space="preserve"> Caerdydd: Llywodraeth Cymru. </w:t>
      </w:r>
    </w:p>
    <w:p w:rsidR="00F82896" w:rsidRDefault="00F82896" w:rsidP="00746544">
      <w:pPr>
        <w:spacing w:before="240" w:line="360" w:lineRule="auto"/>
        <w:rPr>
          <w:rFonts w:ascii="Calibri" w:hAnsi="Calibri" w:cs="Calibri"/>
        </w:rPr>
      </w:pPr>
      <w:r>
        <w:rPr>
          <w:rFonts w:ascii="Calibri" w:hAnsi="Calibri" w:cs="Calibri"/>
        </w:rPr>
        <w:t xml:space="preserve">Llywodraeth Cymru. (2015). </w:t>
      </w:r>
      <w:r w:rsidRPr="00746544">
        <w:rPr>
          <w:rFonts w:ascii="Calibri" w:hAnsi="Calibri" w:cs="Calibri"/>
          <w:i/>
        </w:rPr>
        <w:t>Reflective practice.</w:t>
      </w:r>
      <w:r>
        <w:rPr>
          <w:rFonts w:ascii="Calibri" w:hAnsi="Calibri" w:cs="Calibri"/>
          <w:i/>
        </w:rPr>
        <w:t xml:space="preserve"> </w:t>
      </w:r>
      <w:r>
        <w:rPr>
          <w:rFonts w:ascii="Calibri" w:hAnsi="Calibri" w:cs="Calibri"/>
        </w:rPr>
        <w:t>Caerdydd: Llywodraeth Cymru.</w:t>
      </w:r>
    </w:p>
    <w:p w:rsidR="00F82896" w:rsidRDefault="00F82896" w:rsidP="001E2B47">
      <w:pPr>
        <w:spacing w:before="240" w:line="360" w:lineRule="auto"/>
        <w:rPr>
          <w:rFonts w:ascii="Calibri" w:hAnsi="Calibri" w:cs="Calibri"/>
        </w:rPr>
      </w:pPr>
      <w:r>
        <w:rPr>
          <w:rFonts w:ascii="Calibri" w:hAnsi="Calibri" w:cs="Calibri"/>
        </w:rPr>
        <w:t xml:space="preserve">Marzano, R. (2003). </w:t>
      </w:r>
      <w:r w:rsidRPr="00C516BE">
        <w:rPr>
          <w:rFonts w:ascii="Calibri" w:hAnsi="Calibri" w:cs="Calibri"/>
          <w:i/>
        </w:rPr>
        <w:t>Classroom Management That Works</w:t>
      </w:r>
      <w:r>
        <w:rPr>
          <w:rFonts w:ascii="Calibri" w:hAnsi="Calibri" w:cs="Calibri"/>
        </w:rPr>
        <w:t xml:space="preserve">. </w:t>
      </w:r>
      <w:r w:rsidRPr="00C516BE">
        <w:rPr>
          <w:rFonts w:ascii="Calibri" w:hAnsi="Calibri" w:cs="Calibri"/>
        </w:rPr>
        <w:t>ASCD</w:t>
      </w:r>
      <w:r>
        <w:rPr>
          <w:rFonts w:ascii="Calibri" w:hAnsi="Calibri" w:cs="Calibri"/>
        </w:rPr>
        <w:t xml:space="preserve"> book.</w:t>
      </w:r>
    </w:p>
    <w:p w:rsidR="00A02394" w:rsidRDefault="00A02394" w:rsidP="001E2B47">
      <w:pPr>
        <w:spacing w:before="240" w:line="360" w:lineRule="auto"/>
        <w:rPr>
          <w:rFonts w:cstheme="minorHAnsi"/>
        </w:rPr>
      </w:pPr>
    </w:p>
    <w:p w:rsidR="00FD03DD" w:rsidRDefault="00FD03DD" w:rsidP="001E2B47">
      <w:pPr>
        <w:spacing w:before="240" w:line="360" w:lineRule="auto"/>
        <w:rPr>
          <w:rFonts w:cstheme="minorHAnsi"/>
        </w:rPr>
      </w:pPr>
    </w:p>
    <w:p w:rsidR="00C25A56" w:rsidRDefault="00C25A56" w:rsidP="001E2B47">
      <w:pPr>
        <w:spacing w:before="240" w:line="360" w:lineRule="auto"/>
        <w:rPr>
          <w:rFonts w:cstheme="minorHAnsi"/>
        </w:rPr>
      </w:pPr>
    </w:p>
    <w:p w:rsidR="001E2B47" w:rsidRDefault="001E2B47">
      <w:pPr>
        <w:rPr>
          <w:rFonts w:cstheme="minorHAnsi"/>
        </w:rPr>
      </w:pPr>
    </w:p>
    <w:p w:rsidR="000F7FBF" w:rsidRPr="0086105C" w:rsidRDefault="000F7FBF">
      <w:pPr>
        <w:rPr>
          <w:rFonts w:cstheme="minorHAnsi"/>
        </w:rPr>
      </w:pPr>
    </w:p>
    <w:sectPr w:rsidR="000F7FBF" w:rsidRPr="0086105C" w:rsidSect="008959C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36F0" w:rsidRDefault="00C736F0" w:rsidP="0091536A">
      <w:pPr>
        <w:spacing w:after="0" w:line="240" w:lineRule="auto"/>
      </w:pPr>
      <w:r>
        <w:separator/>
      </w:r>
    </w:p>
  </w:endnote>
  <w:endnote w:type="continuationSeparator" w:id="0">
    <w:p w:rsidR="00C736F0" w:rsidRDefault="00C736F0" w:rsidP="00915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36F0" w:rsidRDefault="00C736F0" w:rsidP="0091536A">
      <w:pPr>
        <w:spacing w:after="0" w:line="240" w:lineRule="auto"/>
      </w:pPr>
      <w:r>
        <w:separator/>
      </w:r>
    </w:p>
  </w:footnote>
  <w:footnote w:type="continuationSeparator" w:id="0">
    <w:p w:rsidR="00C736F0" w:rsidRDefault="00C736F0" w:rsidP="00915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536A" w:rsidRPr="0086105C" w:rsidRDefault="0091536A" w:rsidP="0086105C">
    <w:pPr>
      <w:pStyle w:val="Pennyn"/>
      <w:rPr>
        <w:rFonts w:cstheme="minorHAnsi"/>
        <w:i/>
      </w:rPr>
    </w:pPr>
    <w:r w:rsidRPr="0086105C">
      <w:rPr>
        <w:rFonts w:cstheme="minorHAnsi"/>
        <w:i/>
      </w:rPr>
      <w:t xml:space="preserve">Llŷr Owen Griffiths                                                                                              </w:t>
    </w:r>
    <w:r w:rsidR="0086105C" w:rsidRPr="0086105C">
      <w:rPr>
        <w:rFonts w:cstheme="minorHAnsi"/>
        <w:i/>
      </w:rPr>
      <w:t xml:space="preserve">                               </w:t>
    </w:r>
    <w:r w:rsidRPr="0086105C">
      <w:rPr>
        <w:rFonts w:cstheme="minorHAnsi"/>
        <w:i/>
      </w:rPr>
      <w:t>ECAD4001/C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36A"/>
    <w:rsid w:val="00006985"/>
    <w:rsid w:val="000272DA"/>
    <w:rsid w:val="0003776F"/>
    <w:rsid w:val="00066522"/>
    <w:rsid w:val="0007302D"/>
    <w:rsid w:val="000B37E4"/>
    <w:rsid w:val="000D7088"/>
    <w:rsid w:val="000E114E"/>
    <w:rsid w:val="000F07CA"/>
    <w:rsid w:val="000F4D57"/>
    <w:rsid w:val="000F7FBF"/>
    <w:rsid w:val="0010369F"/>
    <w:rsid w:val="001E2B47"/>
    <w:rsid w:val="001F3D21"/>
    <w:rsid w:val="002470A3"/>
    <w:rsid w:val="00285470"/>
    <w:rsid w:val="002E6E1C"/>
    <w:rsid w:val="00311C2E"/>
    <w:rsid w:val="00315812"/>
    <w:rsid w:val="00316223"/>
    <w:rsid w:val="00353EA5"/>
    <w:rsid w:val="003A69B7"/>
    <w:rsid w:val="003B085B"/>
    <w:rsid w:val="004426D3"/>
    <w:rsid w:val="0044788E"/>
    <w:rsid w:val="00472721"/>
    <w:rsid w:val="00492E9F"/>
    <w:rsid w:val="004972E5"/>
    <w:rsid w:val="004C341D"/>
    <w:rsid w:val="00506D8D"/>
    <w:rsid w:val="005C0256"/>
    <w:rsid w:val="005E22E4"/>
    <w:rsid w:val="00642A60"/>
    <w:rsid w:val="006875BB"/>
    <w:rsid w:val="0069440A"/>
    <w:rsid w:val="006C4807"/>
    <w:rsid w:val="006D0389"/>
    <w:rsid w:val="00723112"/>
    <w:rsid w:val="00736299"/>
    <w:rsid w:val="00746544"/>
    <w:rsid w:val="007602FA"/>
    <w:rsid w:val="007838C0"/>
    <w:rsid w:val="00793273"/>
    <w:rsid w:val="00800579"/>
    <w:rsid w:val="00813F34"/>
    <w:rsid w:val="00822DAD"/>
    <w:rsid w:val="00823CC9"/>
    <w:rsid w:val="0086105C"/>
    <w:rsid w:val="00880E99"/>
    <w:rsid w:val="00885769"/>
    <w:rsid w:val="00894F3C"/>
    <w:rsid w:val="008959C2"/>
    <w:rsid w:val="0091125C"/>
    <w:rsid w:val="0091536A"/>
    <w:rsid w:val="00934BE2"/>
    <w:rsid w:val="009B6C2B"/>
    <w:rsid w:val="00A02394"/>
    <w:rsid w:val="00A241CF"/>
    <w:rsid w:val="00A503C5"/>
    <w:rsid w:val="00A533E3"/>
    <w:rsid w:val="00A62C6A"/>
    <w:rsid w:val="00A83A18"/>
    <w:rsid w:val="00AA34BE"/>
    <w:rsid w:val="00AE406F"/>
    <w:rsid w:val="00AE7A48"/>
    <w:rsid w:val="00B113A0"/>
    <w:rsid w:val="00B41365"/>
    <w:rsid w:val="00B64659"/>
    <w:rsid w:val="00B911CC"/>
    <w:rsid w:val="00BA7564"/>
    <w:rsid w:val="00C11EC2"/>
    <w:rsid w:val="00C25A56"/>
    <w:rsid w:val="00C433C4"/>
    <w:rsid w:val="00C437FE"/>
    <w:rsid w:val="00C516BE"/>
    <w:rsid w:val="00C736F0"/>
    <w:rsid w:val="00C945BD"/>
    <w:rsid w:val="00DA25C5"/>
    <w:rsid w:val="00DA7583"/>
    <w:rsid w:val="00E062C3"/>
    <w:rsid w:val="00E61871"/>
    <w:rsid w:val="00ED1E72"/>
    <w:rsid w:val="00EE5FB9"/>
    <w:rsid w:val="00F22DB6"/>
    <w:rsid w:val="00F66EF2"/>
    <w:rsid w:val="00F71503"/>
    <w:rsid w:val="00F82896"/>
    <w:rsid w:val="00FB6643"/>
    <w:rsid w:val="00FD03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C6CF8"/>
  <w15:chartTrackingRefBased/>
  <w15:docId w15:val="{1F377CAE-DB83-4365-990D-ECB509B2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91536A"/>
    <w:pPr>
      <w:tabs>
        <w:tab w:val="center" w:pos="4513"/>
        <w:tab w:val="right" w:pos="9026"/>
      </w:tabs>
      <w:spacing w:after="0" w:line="240" w:lineRule="auto"/>
    </w:pPr>
  </w:style>
  <w:style w:type="character" w:customStyle="1" w:styleId="PennynNod">
    <w:name w:val="Pennyn Nod"/>
    <w:basedOn w:val="FfontParagraffDdiofyn"/>
    <w:link w:val="Pennyn"/>
    <w:uiPriority w:val="99"/>
    <w:rsid w:val="0091536A"/>
  </w:style>
  <w:style w:type="paragraph" w:styleId="Troedyn">
    <w:name w:val="footer"/>
    <w:basedOn w:val="Normal"/>
    <w:link w:val="TroedynNod"/>
    <w:uiPriority w:val="99"/>
    <w:unhideWhenUsed/>
    <w:rsid w:val="0091536A"/>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91536A"/>
  </w:style>
  <w:style w:type="character" w:styleId="Hyperddolen">
    <w:name w:val="Hyperlink"/>
    <w:basedOn w:val="FfontParagraffDdiofyn"/>
    <w:uiPriority w:val="99"/>
    <w:unhideWhenUsed/>
    <w:rsid w:val="00746544"/>
    <w:rPr>
      <w:color w:val="0563C1" w:themeColor="hyperlink"/>
      <w:u w:val="single"/>
    </w:rPr>
  </w:style>
  <w:style w:type="character" w:styleId="SnhebeiDdatrys">
    <w:name w:val="Unresolved Mention"/>
    <w:basedOn w:val="FfontParagraffDdiofyn"/>
    <w:uiPriority w:val="99"/>
    <w:semiHidden/>
    <w:unhideWhenUsed/>
    <w:rsid w:val="007465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kirbyhallschool.org/the-importance-of-positive-teacher-student-relationship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wea.org/blog/2018/what-you-need-to-know-when-establishing-success-criteria-in-the-classro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1642</Words>
  <Characters>9363</Characters>
  <Application>Microsoft Office Word</Application>
  <DocSecurity>0</DocSecurity>
  <Lines>78</Lines>
  <Paragraphs>21</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10984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Griffiths</dc:creator>
  <cp:keywords/>
  <dc:description/>
  <cp:lastModifiedBy>LLyr Griffiths</cp:lastModifiedBy>
  <cp:revision>40</cp:revision>
  <dcterms:created xsi:type="dcterms:W3CDTF">2019-03-18T15:55:00Z</dcterms:created>
  <dcterms:modified xsi:type="dcterms:W3CDTF">2019-03-21T16:21:00Z</dcterms:modified>
</cp:coreProperties>
</file>