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E19" w:rsidRDefault="000E0E19" w:rsidP="000E0E19">
      <w:pPr>
        <w:pStyle w:val="Author"/>
        <w:spacing w:line="480" w:lineRule="auto"/>
        <w:rPr>
          <w:i/>
          <w:noProof w:val="0"/>
          <w:sz w:val="32"/>
          <w:szCs w:val="32"/>
          <w:lang w:val="en-GB"/>
        </w:rPr>
      </w:pPr>
      <w:bookmarkStart w:id="0" w:name="_Hlk535702124"/>
    </w:p>
    <w:p w:rsidR="00B10C7B" w:rsidRDefault="00B10C7B" w:rsidP="000E0E19">
      <w:pPr>
        <w:pStyle w:val="Author"/>
        <w:spacing w:line="480" w:lineRule="auto"/>
        <w:rPr>
          <w:i/>
          <w:noProof w:val="0"/>
          <w:sz w:val="32"/>
          <w:szCs w:val="32"/>
          <w:lang w:val="en-GB"/>
        </w:rPr>
      </w:pPr>
    </w:p>
    <w:p w:rsidR="00B10C7B" w:rsidRDefault="00B10C7B" w:rsidP="00B10C7B">
      <w:pPr>
        <w:pStyle w:val="Title"/>
        <w:jc w:val="center"/>
      </w:pPr>
      <w:r w:rsidRPr="00697715">
        <w:t xml:space="preserve">NIST/ ISO DATA SECURITY </w:t>
      </w:r>
    </w:p>
    <w:p w:rsidR="00B10C7B" w:rsidRDefault="00B10C7B" w:rsidP="00B10C7B">
      <w:pPr>
        <w:pStyle w:val="Title"/>
        <w:jc w:val="center"/>
      </w:pPr>
      <w:r w:rsidRPr="00697715">
        <w:t>FRAMEWORKS</w:t>
      </w:r>
    </w:p>
    <w:p w:rsidR="000E0E19" w:rsidRDefault="000E0E19" w:rsidP="000E0E19">
      <w:pPr>
        <w:pStyle w:val="Author"/>
        <w:spacing w:line="480" w:lineRule="auto"/>
        <w:rPr>
          <w:i/>
          <w:noProof w:val="0"/>
          <w:sz w:val="32"/>
          <w:szCs w:val="32"/>
          <w:lang w:val="en-GB"/>
        </w:rPr>
      </w:pPr>
    </w:p>
    <w:p w:rsidR="00B10C7B" w:rsidRDefault="00B10C7B" w:rsidP="000E0E19">
      <w:pPr>
        <w:pStyle w:val="Author"/>
        <w:spacing w:line="480" w:lineRule="auto"/>
        <w:rPr>
          <w:i/>
          <w:noProof w:val="0"/>
          <w:sz w:val="32"/>
          <w:szCs w:val="32"/>
          <w:lang w:val="en-GB"/>
        </w:rPr>
      </w:pPr>
    </w:p>
    <w:p w:rsidR="00B10C7B" w:rsidRDefault="00B10C7B" w:rsidP="000E0E19">
      <w:pPr>
        <w:pStyle w:val="Author"/>
        <w:spacing w:line="480" w:lineRule="auto"/>
        <w:rPr>
          <w:i/>
          <w:noProof w:val="0"/>
          <w:sz w:val="32"/>
          <w:szCs w:val="32"/>
          <w:lang w:val="en-GB"/>
        </w:rPr>
      </w:pPr>
    </w:p>
    <w:p w:rsidR="000E0E19" w:rsidRPr="00004331" w:rsidRDefault="000E0E19" w:rsidP="000E0E19">
      <w:pPr>
        <w:pStyle w:val="Author"/>
        <w:spacing w:line="480" w:lineRule="auto"/>
        <w:rPr>
          <w:i/>
          <w:noProof w:val="0"/>
          <w:sz w:val="32"/>
          <w:szCs w:val="32"/>
          <w:lang w:val="en-GB"/>
        </w:rPr>
      </w:pPr>
      <w:bookmarkStart w:id="1" w:name="_Hlk30706311"/>
      <w:r w:rsidRPr="00004331">
        <w:rPr>
          <w:i/>
          <w:noProof w:val="0"/>
          <w:sz w:val="32"/>
          <w:szCs w:val="32"/>
          <w:lang w:val="en-GB"/>
        </w:rPr>
        <w:t>Data Security Assignment                                                                                                                                            Student number: P147535</w:t>
      </w:r>
    </w:p>
    <w:p w:rsidR="000E0E19" w:rsidRPr="00004331" w:rsidRDefault="000E0E19" w:rsidP="000E0E19">
      <w:pPr>
        <w:pStyle w:val="Modcode"/>
        <w:spacing w:line="480" w:lineRule="auto"/>
        <w:rPr>
          <w:rFonts w:eastAsia="SimSun"/>
          <w:b w:val="0"/>
          <w:i/>
          <w:caps w:val="0"/>
          <w:sz w:val="32"/>
          <w:szCs w:val="32"/>
          <w:lang w:eastAsia="en-US"/>
        </w:rPr>
      </w:pPr>
      <w:r w:rsidRPr="00004331">
        <w:rPr>
          <w:rFonts w:eastAsia="SimSun"/>
          <w:b w:val="0"/>
          <w:i/>
          <w:caps w:val="0"/>
          <w:sz w:val="32"/>
          <w:szCs w:val="32"/>
          <w:lang w:eastAsia="en-US"/>
        </w:rPr>
        <w:t>Module Code: ACCA7009</w:t>
      </w:r>
    </w:p>
    <w:p w:rsidR="000E0E19" w:rsidRPr="00004331" w:rsidRDefault="000E0E19" w:rsidP="000E0E19">
      <w:pPr>
        <w:pStyle w:val="BodyText"/>
        <w:spacing w:line="480" w:lineRule="auto"/>
        <w:jc w:val="center"/>
        <w:rPr>
          <w:rFonts w:eastAsia="SimSun"/>
          <w:i/>
          <w:sz w:val="32"/>
          <w:szCs w:val="32"/>
          <w:lang w:val="en-GB"/>
        </w:rPr>
      </w:pPr>
      <w:r w:rsidRPr="00004331">
        <w:rPr>
          <w:i/>
          <w:sz w:val="32"/>
          <w:szCs w:val="32"/>
          <w:lang w:val="en-GB"/>
        </w:rPr>
        <w:t>Module Tutor: Dr Carlene Campbell</w:t>
      </w:r>
    </w:p>
    <w:bookmarkEnd w:id="0"/>
    <w:bookmarkEnd w:id="1"/>
    <w:p w:rsidR="000E0E19" w:rsidRPr="00530EBF" w:rsidRDefault="000E0E19" w:rsidP="000E0E19">
      <w:pPr>
        <w:spacing w:after="0" w:line="480" w:lineRule="auto"/>
        <w:jc w:val="center"/>
        <w:rPr>
          <w:rFonts w:ascii="Times New Roman" w:hAnsi="Times New Roman"/>
          <w:sz w:val="24"/>
          <w:szCs w:val="24"/>
        </w:rPr>
      </w:pPr>
    </w:p>
    <w:p w:rsidR="000E0E19" w:rsidRPr="00530EBF" w:rsidRDefault="000E0E19" w:rsidP="000E0E19">
      <w:pPr>
        <w:spacing w:after="0" w:line="480" w:lineRule="auto"/>
        <w:jc w:val="center"/>
        <w:rPr>
          <w:rFonts w:ascii="Times New Roman" w:hAnsi="Times New Roman"/>
          <w:sz w:val="24"/>
          <w:szCs w:val="24"/>
        </w:rPr>
      </w:pPr>
    </w:p>
    <w:p w:rsidR="000E0E19" w:rsidRDefault="000E0E19" w:rsidP="000E0E19">
      <w:pPr>
        <w:spacing w:after="0" w:line="480" w:lineRule="auto"/>
        <w:rPr>
          <w:rFonts w:ascii="Times New Roman" w:hAnsi="Times New Roman"/>
          <w:sz w:val="24"/>
          <w:szCs w:val="24"/>
        </w:rPr>
      </w:pPr>
    </w:p>
    <w:p w:rsidR="000E0E19" w:rsidRDefault="000E0E19" w:rsidP="000E0E19">
      <w:pPr>
        <w:spacing w:after="0" w:line="480" w:lineRule="auto"/>
        <w:rPr>
          <w:rFonts w:ascii="Times New Roman" w:hAnsi="Times New Roman"/>
          <w:sz w:val="24"/>
          <w:szCs w:val="24"/>
        </w:rPr>
      </w:pPr>
    </w:p>
    <w:p w:rsidR="000E0E19" w:rsidRPr="00530EBF" w:rsidRDefault="000E0E19" w:rsidP="000E0E19">
      <w:pPr>
        <w:spacing w:after="0" w:line="480" w:lineRule="auto"/>
        <w:rPr>
          <w:rFonts w:ascii="Times New Roman" w:hAnsi="Times New Roman"/>
          <w:sz w:val="24"/>
          <w:szCs w:val="24"/>
        </w:rPr>
      </w:pPr>
    </w:p>
    <w:p w:rsidR="000E0E19" w:rsidRDefault="000E0E19" w:rsidP="000E0E19"/>
    <w:p w:rsidR="000E0E19" w:rsidRDefault="000E0E19" w:rsidP="000E0E19"/>
    <w:p w:rsidR="000E0E19" w:rsidRDefault="000E0E19" w:rsidP="000E0E19"/>
    <w:p w:rsidR="00BE6212" w:rsidRPr="00BE6212" w:rsidRDefault="000E0E19" w:rsidP="00BE6212">
      <w:pPr>
        <w:spacing w:after="0" w:line="480" w:lineRule="auto"/>
        <w:jc w:val="both"/>
        <w:rPr>
          <w:rFonts w:ascii="Times New Roman" w:hAnsi="Times New Roman"/>
          <w:sz w:val="24"/>
          <w:szCs w:val="24"/>
        </w:rPr>
      </w:pPr>
      <w:r w:rsidRPr="0021249A">
        <w:rPr>
          <w:rFonts w:ascii="Times" w:hAnsi="Times" w:cs="Times"/>
          <w:b/>
          <w:i/>
        </w:rPr>
        <w:t>Abstract—</w:t>
      </w:r>
      <w:r>
        <w:rPr>
          <w:rFonts w:ascii="Times" w:hAnsi="Times" w:cs="Times"/>
          <w:b/>
          <w:i/>
        </w:rPr>
        <w:t xml:space="preserve"> </w:t>
      </w:r>
      <w:r w:rsidR="00BE6212" w:rsidRPr="00BE6212">
        <w:rPr>
          <w:rFonts w:ascii="Times" w:hAnsi="Times" w:cs="Times"/>
        </w:rPr>
        <w:t xml:space="preserve">The increased implementation of IT infrastructure in an </w:t>
      </w:r>
      <w:r w:rsidR="00714EB4">
        <w:rPr>
          <w:rFonts w:ascii="Times" w:hAnsi="Times" w:cs="Times"/>
        </w:rPr>
        <w:t>organisation</w:t>
      </w:r>
      <w:r w:rsidR="00BE6212" w:rsidRPr="00BE6212">
        <w:rPr>
          <w:rFonts w:ascii="Times" w:hAnsi="Times" w:cs="Times"/>
        </w:rPr>
        <w:t xml:space="preserve"> increases the rates with which data threats advance. Therefore, the critical design parameters in existing or upcoming enterprises are in line with the advanced modification of both software and policy issues to uphold the desirable levels of data safety. The existence of information security helps in the protection of an organi</w:t>
      </w:r>
      <w:r w:rsidR="00735042">
        <w:rPr>
          <w:rFonts w:ascii="Times" w:hAnsi="Times" w:cs="Times"/>
        </w:rPr>
        <w:t>s</w:t>
      </w:r>
      <w:r w:rsidR="00BE6212" w:rsidRPr="00BE6212">
        <w:rPr>
          <w:rFonts w:ascii="Times" w:hAnsi="Times" w:cs="Times"/>
        </w:rPr>
        <w:t xml:space="preserve">ation's assets. Furthermore, the policy structures are the basic elements in ascertaining data security levels in the </w:t>
      </w:r>
      <w:r w:rsidR="00714EB4">
        <w:rPr>
          <w:rFonts w:ascii="Times" w:hAnsi="Times" w:cs="Times"/>
        </w:rPr>
        <w:t>organisation</w:t>
      </w:r>
      <w:r w:rsidR="00BE6212" w:rsidRPr="00BE6212">
        <w:rPr>
          <w:rFonts w:ascii="Times" w:hAnsi="Times" w:cs="Times"/>
        </w:rPr>
        <w:t>. the cross-examination of the two basic approaches to the security issues provides adequate information of the NIST/ ISO framework to be superior compared to the ITIL/ ISO models. Further studies provided adequate information that facilitates the mapping of the NIST/ISO framework to the CaribbeanCoffee Organisation’s data security parameters. Besides, the gross performance in cybersecurity in the organisation incorporates documentation of data security elements in conformity to the ISO certifications captured in the NIST/ISO framework.</w:t>
      </w:r>
      <w:r w:rsidR="00BE6212">
        <w:rPr>
          <w:rFonts w:ascii="Times New Roman" w:hAnsi="Times New Roman"/>
          <w:sz w:val="24"/>
          <w:szCs w:val="24"/>
        </w:rPr>
        <w:t xml:space="preserve"> </w:t>
      </w:r>
      <w:r w:rsidRPr="00525564">
        <w:rPr>
          <w:rFonts w:ascii="Times" w:hAnsi="Times" w:cs="Times"/>
        </w:rPr>
        <w:t xml:space="preserve">This research focus on evaluating and comparing some of the major security frameworks used for IT governance and also designing a </w:t>
      </w:r>
      <w:r w:rsidR="00BE6212">
        <w:rPr>
          <w:rFonts w:ascii="Times" w:hAnsi="Times" w:cs="Times"/>
        </w:rPr>
        <w:t>hybrid</w:t>
      </w:r>
      <w:r w:rsidRPr="00525564">
        <w:rPr>
          <w:rFonts w:ascii="Times" w:hAnsi="Times" w:cs="Times"/>
        </w:rPr>
        <w:t xml:space="preserve"> </w:t>
      </w:r>
      <w:r w:rsidR="00BE6212">
        <w:rPr>
          <w:rFonts w:ascii="Times" w:hAnsi="Times" w:cs="Times"/>
        </w:rPr>
        <w:t xml:space="preserve">ISO/NIST </w:t>
      </w:r>
      <w:r w:rsidRPr="00525564">
        <w:rPr>
          <w:rFonts w:ascii="Times" w:hAnsi="Times" w:cs="Times"/>
        </w:rPr>
        <w:t>security framework</w:t>
      </w:r>
      <w:r w:rsidR="00BE6212">
        <w:rPr>
          <w:rFonts w:ascii="Times" w:hAnsi="Times" w:cs="Times"/>
        </w:rPr>
        <w:t xml:space="preserve"> </w:t>
      </w:r>
      <w:r w:rsidRPr="00525564">
        <w:rPr>
          <w:rFonts w:ascii="Times" w:hAnsi="Times" w:cs="Times"/>
        </w:rPr>
        <w:t xml:space="preserve">to resolve </w:t>
      </w:r>
      <w:r w:rsidR="00BE6212">
        <w:rPr>
          <w:rFonts w:ascii="Times" w:hAnsi="Times" w:cs="Times"/>
        </w:rPr>
        <w:t xml:space="preserve">or </w:t>
      </w:r>
      <w:r w:rsidRPr="00525564">
        <w:rPr>
          <w:rFonts w:ascii="Times" w:hAnsi="Times" w:cs="Times"/>
        </w:rPr>
        <w:t>reduce some of th</w:t>
      </w:r>
      <w:r w:rsidR="00BE6212">
        <w:rPr>
          <w:rFonts w:ascii="Times" w:hAnsi="Times" w:cs="Times"/>
        </w:rPr>
        <w:t>e IT risks</w:t>
      </w:r>
      <w:r w:rsidR="006705B6">
        <w:rPr>
          <w:rFonts w:ascii="Times" w:hAnsi="Times" w:cs="Times"/>
        </w:rPr>
        <w:t xml:space="preserve"> for the </w:t>
      </w:r>
      <w:r w:rsidR="006705B6" w:rsidRPr="00BE6212">
        <w:rPr>
          <w:rFonts w:ascii="Times" w:hAnsi="Times" w:cs="Times"/>
        </w:rPr>
        <w:t>CaribbeanCoffee Organisati</w:t>
      </w:r>
      <w:r w:rsidR="006705B6">
        <w:rPr>
          <w:rFonts w:ascii="Times" w:hAnsi="Times" w:cs="Times"/>
        </w:rPr>
        <w:t>on.</w:t>
      </w:r>
    </w:p>
    <w:sdt>
      <w:sdtPr>
        <w:rPr>
          <w:rFonts w:ascii="Calibri" w:eastAsia="Times New Roman" w:hAnsi="Calibri" w:cs="Times New Roman"/>
          <w:color w:val="auto"/>
          <w:sz w:val="22"/>
          <w:szCs w:val="22"/>
          <w:lang w:val="en-GB" w:eastAsia="en-GB"/>
        </w:rPr>
        <w:id w:val="-2009581474"/>
        <w:docPartObj>
          <w:docPartGallery w:val="Table of Contents"/>
          <w:docPartUnique/>
        </w:docPartObj>
      </w:sdtPr>
      <w:sdtEndPr>
        <w:rPr>
          <w:b/>
          <w:bCs/>
          <w:noProof/>
        </w:rPr>
      </w:sdtEndPr>
      <w:sdtContent>
        <w:p w:rsidR="00BE6212" w:rsidRDefault="00BE6212">
          <w:pPr>
            <w:pStyle w:val="TOCHeading"/>
          </w:pPr>
          <w:r>
            <w:t>Contents</w:t>
          </w:r>
        </w:p>
        <w:p w:rsidR="00FE2B33" w:rsidRDefault="00BE6212">
          <w:pPr>
            <w:pStyle w:val="TOC1"/>
            <w:tabs>
              <w:tab w:val="left" w:pos="440"/>
              <w:tab w:val="right" w:leader="dot" w:pos="973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31197099" w:history="1">
            <w:r w:rsidR="00FE2B33" w:rsidRPr="00AE7BB8">
              <w:rPr>
                <w:rStyle w:val="Hyperlink"/>
                <w:noProof/>
              </w:rPr>
              <w:t>1</w:t>
            </w:r>
            <w:r w:rsidR="00FE2B33">
              <w:rPr>
                <w:rFonts w:asciiTheme="minorHAnsi" w:eastAsiaTheme="minorEastAsia" w:hAnsiTheme="minorHAnsi" w:cstheme="minorBidi"/>
                <w:noProof/>
              </w:rPr>
              <w:tab/>
            </w:r>
            <w:r w:rsidR="00FE2B33" w:rsidRPr="00AE7BB8">
              <w:rPr>
                <w:rStyle w:val="Hyperlink"/>
                <w:noProof/>
              </w:rPr>
              <w:t>Introduction</w:t>
            </w:r>
            <w:r w:rsidR="00FE2B33">
              <w:rPr>
                <w:noProof/>
                <w:webHidden/>
              </w:rPr>
              <w:tab/>
            </w:r>
            <w:r w:rsidR="00FE2B33">
              <w:rPr>
                <w:noProof/>
                <w:webHidden/>
              </w:rPr>
              <w:fldChar w:fldCharType="begin"/>
            </w:r>
            <w:r w:rsidR="00FE2B33">
              <w:rPr>
                <w:noProof/>
                <w:webHidden/>
              </w:rPr>
              <w:instrText xml:space="preserve"> PAGEREF _Toc31197099 \h </w:instrText>
            </w:r>
            <w:r w:rsidR="00FE2B33">
              <w:rPr>
                <w:noProof/>
                <w:webHidden/>
              </w:rPr>
            </w:r>
            <w:r w:rsidR="00FE2B33">
              <w:rPr>
                <w:noProof/>
                <w:webHidden/>
              </w:rPr>
              <w:fldChar w:fldCharType="separate"/>
            </w:r>
            <w:r w:rsidR="00FE2B33">
              <w:rPr>
                <w:noProof/>
                <w:webHidden/>
              </w:rPr>
              <w:t>4</w:t>
            </w:r>
            <w:r w:rsidR="00FE2B33">
              <w:rPr>
                <w:noProof/>
                <w:webHidden/>
              </w:rPr>
              <w:fldChar w:fldCharType="end"/>
            </w:r>
          </w:hyperlink>
        </w:p>
        <w:p w:rsidR="00FE2B33" w:rsidRDefault="00DA2403">
          <w:pPr>
            <w:pStyle w:val="TOC1"/>
            <w:tabs>
              <w:tab w:val="left" w:pos="440"/>
              <w:tab w:val="right" w:leader="dot" w:pos="9736"/>
            </w:tabs>
            <w:rPr>
              <w:rFonts w:asciiTheme="minorHAnsi" w:eastAsiaTheme="minorEastAsia" w:hAnsiTheme="minorHAnsi" w:cstheme="minorBidi"/>
              <w:noProof/>
            </w:rPr>
          </w:pPr>
          <w:hyperlink w:anchor="_Toc31197100" w:history="1">
            <w:r w:rsidR="00FE2B33" w:rsidRPr="00AE7BB8">
              <w:rPr>
                <w:rStyle w:val="Hyperlink"/>
                <w:noProof/>
              </w:rPr>
              <w:t>2</w:t>
            </w:r>
            <w:r w:rsidR="00FE2B33">
              <w:rPr>
                <w:rFonts w:asciiTheme="minorHAnsi" w:eastAsiaTheme="minorEastAsia" w:hAnsiTheme="minorHAnsi" w:cstheme="minorBidi"/>
                <w:noProof/>
              </w:rPr>
              <w:tab/>
            </w:r>
            <w:r w:rsidR="00FE2B33" w:rsidRPr="00AE7BB8">
              <w:rPr>
                <w:rStyle w:val="Hyperlink"/>
                <w:noProof/>
              </w:rPr>
              <w:t>Background research</w:t>
            </w:r>
            <w:r w:rsidR="00FE2B33">
              <w:rPr>
                <w:noProof/>
                <w:webHidden/>
              </w:rPr>
              <w:tab/>
            </w:r>
            <w:r w:rsidR="00FE2B33">
              <w:rPr>
                <w:noProof/>
                <w:webHidden/>
              </w:rPr>
              <w:fldChar w:fldCharType="begin"/>
            </w:r>
            <w:r w:rsidR="00FE2B33">
              <w:rPr>
                <w:noProof/>
                <w:webHidden/>
              </w:rPr>
              <w:instrText xml:space="preserve"> PAGEREF _Toc31197100 \h </w:instrText>
            </w:r>
            <w:r w:rsidR="00FE2B33">
              <w:rPr>
                <w:noProof/>
                <w:webHidden/>
              </w:rPr>
            </w:r>
            <w:r w:rsidR="00FE2B33">
              <w:rPr>
                <w:noProof/>
                <w:webHidden/>
              </w:rPr>
              <w:fldChar w:fldCharType="separate"/>
            </w:r>
            <w:r w:rsidR="00FE2B33">
              <w:rPr>
                <w:noProof/>
                <w:webHidden/>
              </w:rPr>
              <w:t>4</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1" w:history="1">
            <w:r w:rsidR="00FE2B33" w:rsidRPr="00AE7BB8">
              <w:rPr>
                <w:rStyle w:val="Hyperlink"/>
                <w:noProof/>
              </w:rPr>
              <w:t>2.1</w:t>
            </w:r>
            <w:r w:rsidR="00FE2B33">
              <w:rPr>
                <w:rFonts w:asciiTheme="minorHAnsi" w:eastAsiaTheme="minorEastAsia" w:hAnsiTheme="minorHAnsi" w:cstheme="minorBidi"/>
                <w:noProof/>
              </w:rPr>
              <w:tab/>
            </w:r>
            <w:r w:rsidR="00FE2B33" w:rsidRPr="00AE7BB8">
              <w:rPr>
                <w:rStyle w:val="Hyperlink"/>
                <w:noProof/>
              </w:rPr>
              <w:t>ISO27001 Data Security Frameworks</w:t>
            </w:r>
            <w:r w:rsidR="00FE2B33">
              <w:rPr>
                <w:noProof/>
                <w:webHidden/>
              </w:rPr>
              <w:tab/>
            </w:r>
            <w:r w:rsidR="00FE2B33">
              <w:rPr>
                <w:noProof/>
                <w:webHidden/>
              </w:rPr>
              <w:fldChar w:fldCharType="begin"/>
            </w:r>
            <w:r w:rsidR="00FE2B33">
              <w:rPr>
                <w:noProof/>
                <w:webHidden/>
              </w:rPr>
              <w:instrText xml:space="preserve"> PAGEREF _Toc31197101 \h </w:instrText>
            </w:r>
            <w:r w:rsidR="00FE2B33">
              <w:rPr>
                <w:noProof/>
                <w:webHidden/>
              </w:rPr>
            </w:r>
            <w:r w:rsidR="00FE2B33">
              <w:rPr>
                <w:noProof/>
                <w:webHidden/>
              </w:rPr>
              <w:fldChar w:fldCharType="separate"/>
            </w:r>
            <w:r w:rsidR="00FE2B33">
              <w:rPr>
                <w:noProof/>
                <w:webHidden/>
              </w:rPr>
              <w:t>4</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2" w:history="1">
            <w:r w:rsidR="00FE2B33" w:rsidRPr="00AE7BB8">
              <w:rPr>
                <w:rStyle w:val="Hyperlink"/>
                <w:noProof/>
              </w:rPr>
              <w:t>2.2</w:t>
            </w:r>
            <w:r w:rsidR="00FE2B33">
              <w:rPr>
                <w:rFonts w:asciiTheme="minorHAnsi" w:eastAsiaTheme="minorEastAsia" w:hAnsiTheme="minorHAnsi" w:cstheme="minorBidi"/>
                <w:noProof/>
              </w:rPr>
              <w:tab/>
            </w:r>
            <w:r w:rsidR="00FE2B33" w:rsidRPr="00AE7BB8">
              <w:rPr>
                <w:rStyle w:val="Hyperlink"/>
                <w:noProof/>
              </w:rPr>
              <w:t>ITIL Data Security Frameworks</w:t>
            </w:r>
            <w:r w:rsidR="00FE2B33">
              <w:rPr>
                <w:noProof/>
                <w:webHidden/>
              </w:rPr>
              <w:tab/>
            </w:r>
            <w:r w:rsidR="00FE2B33">
              <w:rPr>
                <w:noProof/>
                <w:webHidden/>
              </w:rPr>
              <w:fldChar w:fldCharType="begin"/>
            </w:r>
            <w:r w:rsidR="00FE2B33">
              <w:rPr>
                <w:noProof/>
                <w:webHidden/>
              </w:rPr>
              <w:instrText xml:space="preserve"> PAGEREF _Toc31197102 \h </w:instrText>
            </w:r>
            <w:r w:rsidR="00FE2B33">
              <w:rPr>
                <w:noProof/>
                <w:webHidden/>
              </w:rPr>
            </w:r>
            <w:r w:rsidR="00FE2B33">
              <w:rPr>
                <w:noProof/>
                <w:webHidden/>
              </w:rPr>
              <w:fldChar w:fldCharType="separate"/>
            </w:r>
            <w:r w:rsidR="00FE2B33">
              <w:rPr>
                <w:noProof/>
                <w:webHidden/>
              </w:rPr>
              <w:t>6</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3" w:history="1">
            <w:r w:rsidR="00FE2B33" w:rsidRPr="00AE7BB8">
              <w:rPr>
                <w:rStyle w:val="Hyperlink"/>
                <w:noProof/>
              </w:rPr>
              <w:t>2.3</w:t>
            </w:r>
            <w:r w:rsidR="00FE2B33">
              <w:rPr>
                <w:rFonts w:asciiTheme="minorHAnsi" w:eastAsiaTheme="minorEastAsia" w:hAnsiTheme="minorHAnsi" w:cstheme="minorBidi"/>
                <w:noProof/>
              </w:rPr>
              <w:tab/>
            </w:r>
            <w:r w:rsidR="00FE2B33" w:rsidRPr="00AE7BB8">
              <w:rPr>
                <w:rStyle w:val="Hyperlink"/>
                <w:noProof/>
              </w:rPr>
              <w:t>NIST Data Security Frameworks</w:t>
            </w:r>
            <w:r w:rsidR="00FE2B33">
              <w:rPr>
                <w:noProof/>
                <w:webHidden/>
              </w:rPr>
              <w:tab/>
            </w:r>
            <w:r w:rsidR="00FE2B33">
              <w:rPr>
                <w:noProof/>
                <w:webHidden/>
              </w:rPr>
              <w:fldChar w:fldCharType="begin"/>
            </w:r>
            <w:r w:rsidR="00FE2B33">
              <w:rPr>
                <w:noProof/>
                <w:webHidden/>
              </w:rPr>
              <w:instrText xml:space="preserve"> PAGEREF _Toc31197103 \h </w:instrText>
            </w:r>
            <w:r w:rsidR="00FE2B33">
              <w:rPr>
                <w:noProof/>
                <w:webHidden/>
              </w:rPr>
            </w:r>
            <w:r w:rsidR="00FE2B33">
              <w:rPr>
                <w:noProof/>
                <w:webHidden/>
              </w:rPr>
              <w:fldChar w:fldCharType="separate"/>
            </w:r>
            <w:r w:rsidR="00FE2B33">
              <w:rPr>
                <w:noProof/>
                <w:webHidden/>
              </w:rPr>
              <w:t>7</w:t>
            </w:r>
            <w:r w:rsidR="00FE2B33">
              <w:rPr>
                <w:noProof/>
                <w:webHidden/>
              </w:rPr>
              <w:fldChar w:fldCharType="end"/>
            </w:r>
          </w:hyperlink>
        </w:p>
        <w:p w:rsidR="00FE2B33" w:rsidRDefault="00DA2403">
          <w:pPr>
            <w:pStyle w:val="TOC1"/>
            <w:tabs>
              <w:tab w:val="left" w:pos="440"/>
              <w:tab w:val="right" w:leader="dot" w:pos="9736"/>
            </w:tabs>
            <w:rPr>
              <w:rFonts w:asciiTheme="minorHAnsi" w:eastAsiaTheme="minorEastAsia" w:hAnsiTheme="minorHAnsi" w:cstheme="minorBidi"/>
              <w:noProof/>
            </w:rPr>
          </w:pPr>
          <w:hyperlink w:anchor="_Toc31197104" w:history="1">
            <w:r w:rsidR="00FE2B33" w:rsidRPr="00AE7BB8">
              <w:rPr>
                <w:rStyle w:val="Hyperlink"/>
                <w:noProof/>
              </w:rPr>
              <w:t>3</w:t>
            </w:r>
            <w:r w:rsidR="00FE2B33">
              <w:rPr>
                <w:rFonts w:asciiTheme="minorHAnsi" w:eastAsiaTheme="minorEastAsia" w:hAnsiTheme="minorHAnsi" w:cstheme="minorBidi"/>
                <w:noProof/>
              </w:rPr>
              <w:tab/>
            </w:r>
            <w:r w:rsidR="00FE2B33" w:rsidRPr="00AE7BB8">
              <w:rPr>
                <w:rStyle w:val="Hyperlink"/>
                <w:noProof/>
              </w:rPr>
              <w:t>NIST/ISO Data Security Framework for the CaribbeanCoffee Organisation</w:t>
            </w:r>
            <w:r w:rsidR="00FE2B33">
              <w:rPr>
                <w:noProof/>
                <w:webHidden/>
              </w:rPr>
              <w:tab/>
            </w:r>
            <w:r w:rsidR="00FE2B33">
              <w:rPr>
                <w:noProof/>
                <w:webHidden/>
              </w:rPr>
              <w:fldChar w:fldCharType="begin"/>
            </w:r>
            <w:r w:rsidR="00FE2B33">
              <w:rPr>
                <w:noProof/>
                <w:webHidden/>
              </w:rPr>
              <w:instrText xml:space="preserve"> PAGEREF _Toc31197104 \h </w:instrText>
            </w:r>
            <w:r w:rsidR="00FE2B33">
              <w:rPr>
                <w:noProof/>
                <w:webHidden/>
              </w:rPr>
            </w:r>
            <w:r w:rsidR="00FE2B33">
              <w:rPr>
                <w:noProof/>
                <w:webHidden/>
              </w:rPr>
              <w:fldChar w:fldCharType="separate"/>
            </w:r>
            <w:r w:rsidR="00FE2B33">
              <w:rPr>
                <w:noProof/>
                <w:webHidden/>
              </w:rPr>
              <w:t>9</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5" w:history="1">
            <w:r w:rsidR="00FE2B33" w:rsidRPr="00AE7BB8">
              <w:rPr>
                <w:rStyle w:val="Hyperlink"/>
                <w:noProof/>
              </w:rPr>
              <w:t>3.1</w:t>
            </w:r>
            <w:r w:rsidR="00FE2B33">
              <w:rPr>
                <w:rFonts w:asciiTheme="minorHAnsi" w:eastAsiaTheme="minorEastAsia" w:hAnsiTheme="minorHAnsi" w:cstheme="minorBidi"/>
                <w:noProof/>
              </w:rPr>
              <w:tab/>
            </w:r>
            <w:r w:rsidR="00FE2B33" w:rsidRPr="00AE7BB8">
              <w:rPr>
                <w:rStyle w:val="Hyperlink"/>
                <w:noProof/>
              </w:rPr>
              <w:t>NIST/ISO Risk Management</w:t>
            </w:r>
            <w:r w:rsidR="00FE2B33">
              <w:rPr>
                <w:noProof/>
                <w:webHidden/>
              </w:rPr>
              <w:tab/>
            </w:r>
            <w:r w:rsidR="00FE2B33">
              <w:rPr>
                <w:noProof/>
                <w:webHidden/>
              </w:rPr>
              <w:fldChar w:fldCharType="begin"/>
            </w:r>
            <w:r w:rsidR="00FE2B33">
              <w:rPr>
                <w:noProof/>
                <w:webHidden/>
              </w:rPr>
              <w:instrText xml:space="preserve"> PAGEREF _Toc31197105 \h </w:instrText>
            </w:r>
            <w:r w:rsidR="00FE2B33">
              <w:rPr>
                <w:noProof/>
                <w:webHidden/>
              </w:rPr>
            </w:r>
            <w:r w:rsidR="00FE2B33">
              <w:rPr>
                <w:noProof/>
                <w:webHidden/>
              </w:rPr>
              <w:fldChar w:fldCharType="separate"/>
            </w:r>
            <w:r w:rsidR="00FE2B33">
              <w:rPr>
                <w:noProof/>
                <w:webHidden/>
              </w:rPr>
              <w:t>10</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6" w:history="1">
            <w:r w:rsidR="00FE2B33" w:rsidRPr="00AE7BB8">
              <w:rPr>
                <w:rStyle w:val="Hyperlink"/>
                <w:noProof/>
              </w:rPr>
              <w:t>3.2</w:t>
            </w:r>
            <w:r w:rsidR="00FE2B33">
              <w:rPr>
                <w:rFonts w:asciiTheme="minorHAnsi" w:eastAsiaTheme="minorEastAsia" w:hAnsiTheme="minorHAnsi" w:cstheme="minorBidi"/>
                <w:noProof/>
              </w:rPr>
              <w:tab/>
            </w:r>
            <w:r w:rsidR="00FE2B33" w:rsidRPr="00AE7BB8">
              <w:rPr>
                <w:rStyle w:val="Hyperlink"/>
                <w:noProof/>
              </w:rPr>
              <w:t>NIST/ISO Data Security Management Models and Practices</w:t>
            </w:r>
            <w:r w:rsidR="00FE2B33">
              <w:rPr>
                <w:noProof/>
                <w:webHidden/>
              </w:rPr>
              <w:tab/>
            </w:r>
            <w:r w:rsidR="00FE2B33">
              <w:rPr>
                <w:noProof/>
                <w:webHidden/>
              </w:rPr>
              <w:fldChar w:fldCharType="begin"/>
            </w:r>
            <w:r w:rsidR="00FE2B33">
              <w:rPr>
                <w:noProof/>
                <w:webHidden/>
              </w:rPr>
              <w:instrText xml:space="preserve"> PAGEREF _Toc31197106 \h </w:instrText>
            </w:r>
            <w:r w:rsidR="00FE2B33">
              <w:rPr>
                <w:noProof/>
                <w:webHidden/>
              </w:rPr>
            </w:r>
            <w:r w:rsidR="00FE2B33">
              <w:rPr>
                <w:noProof/>
                <w:webHidden/>
              </w:rPr>
              <w:fldChar w:fldCharType="separate"/>
            </w:r>
            <w:r w:rsidR="00FE2B33">
              <w:rPr>
                <w:noProof/>
                <w:webHidden/>
              </w:rPr>
              <w:t>10</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7" w:history="1">
            <w:r w:rsidR="00FE2B33" w:rsidRPr="00AE7BB8">
              <w:rPr>
                <w:rStyle w:val="Hyperlink"/>
                <w:noProof/>
              </w:rPr>
              <w:t>3.3</w:t>
            </w:r>
            <w:r w:rsidR="00FE2B33">
              <w:rPr>
                <w:rFonts w:asciiTheme="minorHAnsi" w:eastAsiaTheme="minorEastAsia" w:hAnsiTheme="minorHAnsi" w:cstheme="minorBidi"/>
                <w:noProof/>
              </w:rPr>
              <w:tab/>
            </w:r>
            <w:r w:rsidR="00FE2B33" w:rsidRPr="00AE7BB8">
              <w:rPr>
                <w:rStyle w:val="Hyperlink"/>
                <w:noProof/>
              </w:rPr>
              <w:t>NIST/ISO Data Security Contingencies Planning</w:t>
            </w:r>
            <w:r w:rsidR="00FE2B33">
              <w:rPr>
                <w:noProof/>
                <w:webHidden/>
              </w:rPr>
              <w:tab/>
            </w:r>
            <w:r w:rsidR="00FE2B33">
              <w:rPr>
                <w:noProof/>
                <w:webHidden/>
              </w:rPr>
              <w:fldChar w:fldCharType="begin"/>
            </w:r>
            <w:r w:rsidR="00FE2B33">
              <w:rPr>
                <w:noProof/>
                <w:webHidden/>
              </w:rPr>
              <w:instrText xml:space="preserve"> PAGEREF _Toc31197107 \h </w:instrText>
            </w:r>
            <w:r w:rsidR="00FE2B33">
              <w:rPr>
                <w:noProof/>
                <w:webHidden/>
              </w:rPr>
            </w:r>
            <w:r w:rsidR="00FE2B33">
              <w:rPr>
                <w:noProof/>
                <w:webHidden/>
              </w:rPr>
              <w:fldChar w:fldCharType="separate"/>
            </w:r>
            <w:r w:rsidR="00FE2B33">
              <w:rPr>
                <w:noProof/>
                <w:webHidden/>
              </w:rPr>
              <w:t>11</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8" w:history="1">
            <w:r w:rsidR="00FE2B33" w:rsidRPr="00AE7BB8">
              <w:rPr>
                <w:rStyle w:val="Hyperlink"/>
                <w:noProof/>
              </w:rPr>
              <w:t>3.4</w:t>
            </w:r>
            <w:r w:rsidR="00FE2B33">
              <w:rPr>
                <w:rFonts w:asciiTheme="minorHAnsi" w:eastAsiaTheme="minorEastAsia" w:hAnsiTheme="minorHAnsi" w:cstheme="minorBidi"/>
                <w:noProof/>
              </w:rPr>
              <w:tab/>
            </w:r>
            <w:r w:rsidR="00FE2B33" w:rsidRPr="00AE7BB8">
              <w:rPr>
                <w:rStyle w:val="Hyperlink"/>
                <w:noProof/>
              </w:rPr>
              <w:t>NIST/ISO Data Security Protection Mechanisms</w:t>
            </w:r>
            <w:r w:rsidR="00FE2B33">
              <w:rPr>
                <w:noProof/>
                <w:webHidden/>
              </w:rPr>
              <w:tab/>
            </w:r>
            <w:r w:rsidR="00FE2B33">
              <w:rPr>
                <w:noProof/>
                <w:webHidden/>
              </w:rPr>
              <w:fldChar w:fldCharType="begin"/>
            </w:r>
            <w:r w:rsidR="00FE2B33">
              <w:rPr>
                <w:noProof/>
                <w:webHidden/>
              </w:rPr>
              <w:instrText xml:space="preserve"> PAGEREF _Toc31197108 \h </w:instrText>
            </w:r>
            <w:r w:rsidR="00FE2B33">
              <w:rPr>
                <w:noProof/>
                <w:webHidden/>
              </w:rPr>
            </w:r>
            <w:r w:rsidR="00FE2B33">
              <w:rPr>
                <w:noProof/>
                <w:webHidden/>
              </w:rPr>
              <w:fldChar w:fldCharType="separate"/>
            </w:r>
            <w:r w:rsidR="00FE2B33">
              <w:rPr>
                <w:noProof/>
                <w:webHidden/>
              </w:rPr>
              <w:t>11</w:t>
            </w:r>
            <w:r w:rsidR="00FE2B33">
              <w:rPr>
                <w:noProof/>
                <w:webHidden/>
              </w:rPr>
              <w:fldChar w:fldCharType="end"/>
            </w:r>
          </w:hyperlink>
        </w:p>
        <w:p w:rsidR="00FE2B33" w:rsidRDefault="00DA2403">
          <w:pPr>
            <w:pStyle w:val="TOC2"/>
            <w:tabs>
              <w:tab w:val="left" w:pos="880"/>
              <w:tab w:val="right" w:leader="dot" w:pos="9736"/>
            </w:tabs>
            <w:rPr>
              <w:rFonts w:asciiTheme="minorHAnsi" w:eastAsiaTheme="minorEastAsia" w:hAnsiTheme="minorHAnsi" w:cstheme="minorBidi"/>
              <w:noProof/>
            </w:rPr>
          </w:pPr>
          <w:hyperlink w:anchor="_Toc31197109" w:history="1">
            <w:r w:rsidR="00FE2B33" w:rsidRPr="00AE7BB8">
              <w:rPr>
                <w:rStyle w:val="Hyperlink"/>
                <w:noProof/>
              </w:rPr>
              <w:t>3.5</w:t>
            </w:r>
            <w:r w:rsidR="00FE2B33">
              <w:rPr>
                <w:rFonts w:asciiTheme="minorHAnsi" w:eastAsiaTheme="minorEastAsia" w:hAnsiTheme="minorHAnsi" w:cstheme="minorBidi"/>
                <w:noProof/>
              </w:rPr>
              <w:tab/>
            </w:r>
            <w:r w:rsidR="00FE2B33" w:rsidRPr="00AE7BB8">
              <w:rPr>
                <w:rStyle w:val="Hyperlink"/>
                <w:noProof/>
              </w:rPr>
              <w:t>NIST/ISO Data Security Service Level Agreement</w:t>
            </w:r>
            <w:r w:rsidR="00FE2B33">
              <w:rPr>
                <w:noProof/>
                <w:webHidden/>
              </w:rPr>
              <w:tab/>
            </w:r>
            <w:r w:rsidR="00FE2B33">
              <w:rPr>
                <w:noProof/>
                <w:webHidden/>
              </w:rPr>
              <w:fldChar w:fldCharType="begin"/>
            </w:r>
            <w:r w:rsidR="00FE2B33">
              <w:rPr>
                <w:noProof/>
                <w:webHidden/>
              </w:rPr>
              <w:instrText xml:space="preserve"> PAGEREF _Toc31197109 \h </w:instrText>
            </w:r>
            <w:r w:rsidR="00FE2B33">
              <w:rPr>
                <w:noProof/>
                <w:webHidden/>
              </w:rPr>
            </w:r>
            <w:r w:rsidR="00FE2B33">
              <w:rPr>
                <w:noProof/>
                <w:webHidden/>
              </w:rPr>
              <w:fldChar w:fldCharType="separate"/>
            </w:r>
            <w:r w:rsidR="00FE2B33">
              <w:rPr>
                <w:noProof/>
                <w:webHidden/>
              </w:rPr>
              <w:t>12</w:t>
            </w:r>
            <w:r w:rsidR="00FE2B33">
              <w:rPr>
                <w:noProof/>
                <w:webHidden/>
              </w:rPr>
              <w:fldChar w:fldCharType="end"/>
            </w:r>
          </w:hyperlink>
        </w:p>
        <w:p w:rsidR="00FE2B33" w:rsidRDefault="00DA2403">
          <w:pPr>
            <w:pStyle w:val="TOC1"/>
            <w:tabs>
              <w:tab w:val="left" w:pos="440"/>
              <w:tab w:val="right" w:leader="dot" w:pos="9736"/>
            </w:tabs>
            <w:rPr>
              <w:rFonts w:asciiTheme="minorHAnsi" w:eastAsiaTheme="minorEastAsia" w:hAnsiTheme="minorHAnsi" w:cstheme="minorBidi"/>
              <w:noProof/>
            </w:rPr>
          </w:pPr>
          <w:hyperlink w:anchor="_Toc31197110" w:history="1">
            <w:r w:rsidR="00FE2B33" w:rsidRPr="00AE7BB8">
              <w:rPr>
                <w:rStyle w:val="Hyperlink"/>
                <w:noProof/>
              </w:rPr>
              <w:t>4</w:t>
            </w:r>
            <w:r w:rsidR="00FE2B33">
              <w:rPr>
                <w:rFonts w:asciiTheme="minorHAnsi" w:eastAsiaTheme="minorEastAsia" w:hAnsiTheme="minorHAnsi" w:cstheme="minorBidi"/>
                <w:noProof/>
              </w:rPr>
              <w:tab/>
            </w:r>
            <w:r w:rsidR="00FE2B33" w:rsidRPr="00AE7BB8">
              <w:rPr>
                <w:rStyle w:val="Hyperlink"/>
                <w:noProof/>
              </w:rPr>
              <w:t>Summary of the CaribbeanCoffee NIST/ISO 27001 data security framework</w:t>
            </w:r>
            <w:r w:rsidR="00FE2B33">
              <w:rPr>
                <w:noProof/>
                <w:webHidden/>
              </w:rPr>
              <w:tab/>
            </w:r>
            <w:r w:rsidR="00FE2B33">
              <w:rPr>
                <w:noProof/>
                <w:webHidden/>
              </w:rPr>
              <w:fldChar w:fldCharType="begin"/>
            </w:r>
            <w:r w:rsidR="00FE2B33">
              <w:rPr>
                <w:noProof/>
                <w:webHidden/>
              </w:rPr>
              <w:instrText xml:space="preserve"> PAGEREF _Toc31197110 \h </w:instrText>
            </w:r>
            <w:r w:rsidR="00FE2B33">
              <w:rPr>
                <w:noProof/>
                <w:webHidden/>
              </w:rPr>
            </w:r>
            <w:r w:rsidR="00FE2B33">
              <w:rPr>
                <w:noProof/>
                <w:webHidden/>
              </w:rPr>
              <w:fldChar w:fldCharType="separate"/>
            </w:r>
            <w:r w:rsidR="00FE2B33">
              <w:rPr>
                <w:noProof/>
                <w:webHidden/>
              </w:rPr>
              <w:t>12</w:t>
            </w:r>
            <w:r w:rsidR="00FE2B33">
              <w:rPr>
                <w:noProof/>
                <w:webHidden/>
              </w:rPr>
              <w:fldChar w:fldCharType="end"/>
            </w:r>
          </w:hyperlink>
        </w:p>
        <w:p w:rsidR="00FE2B33" w:rsidRDefault="00DA2403">
          <w:pPr>
            <w:pStyle w:val="TOC1"/>
            <w:tabs>
              <w:tab w:val="left" w:pos="440"/>
              <w:tab w:val="right" w:leader="dot" w:pos="9736"/>
            </w:tabs>
            <w:rPr>
              <w:rFonts w:asciiTheme="minorHAnsi" w:eastAsiaTheme="minorEastAsia" w:hAnsiTheme="minorHAnsi" w:cstheme="minorBidi"/>
              <w:noProof/>
            </w:rPr>
          </w:pPr>
          <w:hyperlink w:anchor="_Toc31197111" w:history="1">
            <w:r w:rsidR="00FE2B33" w:rsidRPr="00AE7BB8">
              <w:rPr>
                <w:rStyle w:val="Hyperlink"/>
                <w:noProof/>
              </w:rPr>
              <w:t>5</w:t>
            </w:r>
            <w:r w:rsidR="00FE2B33">
              <w:rPr>
                <w:rFonts w:asciiTheme="minorHAnsi" w:eastAsiaTheme="minorEastAsia" w:hAnsiTheme="minorHAnsi" w:cstheme="minorBidi"/>
                <w:noProof/>
              </w:rPr>
              <w:tab/>
            </w:r>
            <w:r w:rsidR="00FE2B33" w:rsidRPr="00AE7BB8">
              <w:rPr>
                <w:rStyle w:val="Hyperlink"/>
                <w:noProof/>
              </w:rPr>
              <w:t>Conclusion</w:t>
            </w:r>
            <w:r w:rsidR="00FE2B33">
              <w:rPr>
                <w:noProof/>
                <w:webHidden/>
              </w:rPr>
              <w:tab/>
            </w:r>
            <w:r w:rsidR="00FE2B33">
              <w:rPr>
                <w:noProof/>
                <w:webHidden/>
              </w:rPr>
              <w:fldChar w:fldCharType="begin"/>
            </w:r>
            <w:r w:rsidR="00FE2B33">
              <w:rPr>
                <w:noProof/>
                <w:webHidden/>
              </w:rPr>
              <w:instrText xml:space="preserve"> PAGEREF _Toc31197111 \h </w:instrText>
            </w:r>
            <w:r w:rsidR="00FE2B33">
              <w:rPr>
                <w:noProof/>
                <w:webHidden/>
              </w:rPr>
            </w:r>
            <w:r w:rsidR="00FE2B33">
              <w:rPr>
                <w:noProof/>
                <w:webHidden/>
              </w:rPr>
              <w:fldChar w:fldCharType="separate"/>
            </w:r>
            <w:r w:rsidR="00FE2B33">
              <w:rPr>
                <w:noProof/>
                <w:webHidden/>
              </w:rPr>
              <w:t>14</w:t>
            </w:r>
            <w:r w:rsidR="00FE2B33">
              <w:rPr>
                <w:noProof/>
                <w:webHidden/>
              </w:rPr>
              <w:fldChar w:fldCharType="end"/>
            </w:r>
          </w:hyperlink>
        </w:p>
        <w:p w:rsidR="00FE2B33" w:rsidRDefault="00DA2403">
          <w:pPr>
            <w:pStyle w:val="TOC1"/>
            <w:tabs>
              <w:tab w:val="right" w:leader="dot" w:pos="9736"/>
            </w:tabs>
            <w:rPr>
              <w:rFonts w:asciiTheme="minorHAnsi" w:eastAsiaTheme="minorEastAsia" w:hAnsiTheme="minorHAnsi" w:cstheme="minorBidi"/>
              <w:noProof/>
            </w:rPr>
          </w:pPr>
          <w:hyperlink w:anchor="_Toc31197112" w:history="1">
            <w:r w:rsidR="00FE2B33" w:rsidRPr="00AE7BB8">
              <w:rPr>
                <w:rStyle w:val="Hyperlink"/>
                <w:noProof/>
              </w:rPr>
              <w:t>References</w:t>
            </w:r>
            <w:r w:rsidR="00FE2B33">
              <w:rPr>
                <w:noProof/>
                <w:webHidden/>
              </w:rPr>
              <w:tab/>
            </w:r>
            <w:r w:rsidR="00FE2B33">
              <w:rPr>
                <w:noProof/>
                <w:webHidden/>
              </w:rPr>
              <w:fldChar w:fldCharType="begin"/>
            </w:r>
            <w:r w:rsidR="00FE2B33">
              <w:rPr>
                <w:noProof/>
                <w:webHidden/>
              </w:rPr>
              <w:instrText xml:space="preserve"> PAGEREF _Toc31197112 \h </w:instrText>
            </w:r>
            <w:r w:rsidR="00FE2B33">
              <w:rPr>
                <w:noProof/>
                <w:webHidden/>
              </w:rPr>
            </w:r>
            <w:r w:rsidR="00FE2B33">
              <w:rPr>
                <w:noProof/>
                <w:webHidden/>
              </w:rPr>
              <w:fldChar w:fldCharType="separate"/>
            </w:r>
            <w:r w:rsidR="00FE2B33">
              <w:rPr>
                <w:noProof/>
                <w:webHidden/>
              </w:rPr>
              <w:t>15</w:t>
            </w:r>
            <w:r w:rsidR="00FE2B33">
              <w:rPr>
                <w:noProof/>
                <w:webHidden/>
              </w:rPr>
              <w:fldChar w:fldCharType="end"/>
            </w:r>
          </w:hyperlink>
        </w:p>
        <w:p w:rsidR="00BE6212" w:rsidRDefault="00BE6212">
          <w:r>
            <w:rPr>
              <w:b/>
              <w:bCs/>
              <w:noProof/>
            </w:rPr>
            <w:fldChar w:fldCharType="end"/>
          </w:r>
        </w:p>
      </w:sdtContent>
    </w:sdt>
    <w:p w:rsidR="000E0E19" w:rsidRDefault="000E0E19" w:rsidP="000E0E19">
      <w:pPr>
        <w:spacing w:line="360" w:lineRule="auto"/>
        <w:jc w:val="both"/>
        <w:rPr>
          <w:rFonts w:ascii="Times" w:hAnsi="Times" w:cs="Times"/>
        </w:rPr>
      </w:pPr>
    </w:p>
    <w:p w:rsidR="00BE6212" w:rsidRPr="00525564" w:rsidRDefault="00BE6212" w:rsidP="000E0E19">
      <w:pPr>
        <w:spacing w:line="360" w:lineRule="auto"/>
        <w:jc w:val="both"/>
        <w:rPr>
          <w:rFonts w:ascii="Times" w:hAnsi="Times" w:cs="Times"/>
        </w:rPr>
      </w:pPr>
    </w:p>
    <w:p w:rsidR="000E0E19" w:rsidRDefault="00704461" w:rsidP="000E0E19">
      <w:pPr>
        <w:spacing w:line="276" w:lineRule="auto"/>
        <w:jc w:val="both"/>
        <w:rPr>
          <w:rFonts w:ascii="Times" w:hAnsi="Times" w:cs="Times"/>
          <w:b/>
        </w:rPr>
      </w:pPr>
      <w:r>
        <w:rPr>
          <w:rFonts w:ascii="Times" w:hAnsi="Times" w:cs="Times"/>
          <w:b/>
        </w:rPr>
        <w:t>Index terms</w:t>
      </w:r>
      <w:r w:rsidR="000E0E19" w:rsidRPr="00525564">
        <w:rPr>
          <w:rFonts w:ascii="Times" w:hAnsi="Times" w:cs="Times"/>
          <w:b/>
        </w:rPr>
        <w:t xml:space="preserve">— ISO27001, ITIL, NIST, COBIT, </w:t>
      </w:r>
      <w:r w:rsidR="000E0E19" w:rsidRPr="00525564">
        <w:rPr>
          <w:rFonts w:ascii="Times New Roman" w:hAnsi="Times New Roman"/>
          <w:b/>
          <w:sz w:val="24"/>
          <w:szCs w:val="24"/>
        </w:rPr>
        <w:t>ITSM</w:t>
      </w:r>
      <w:r w:rsidR="000E0E19" w:rsidRPr="00525564">
        <w:rPr>
          <w:rFonts w:ascii="Times" w:hAnsi="Times" w:cs="Times"/>
          <w:b/>
        </w:rPr>
        <w:t>, Security framework, IT Governance, IT Strategy.</w:t>
      </w:r>
    </w:p>
    <w:p w:rsidR="000E0E19" w:rsidRDefault="000E0E19" w:rsidP="000E0E19">
      <w:pPr>
        <w:spacing w:line="276" w:lineRule="auto"/>
        <w:jc w:val="both"/>
        <w:rPr>
          <w:rFonts w:ascii="Times" w:hAnsi="Times" w:cs="Times"/>
          <w:b/>
        </w:rPr>
      </w:pPr>
    </w:p>
    <w:p w:rsidR="00BE6212" w:rsidRDefault="00BE6212" w:rsidP="000E0E19">
      <w:pPr>
        <w:spacing w:line="276" w:lineRule="auto"/>
        <w:jc w:val="both"/>
        <w:rPr>
          <w:rFonts w:ascii="Times" w:hAnsi="Times" w:cs="Times"/>
          <w:b/>
        </w:rPr>
      </w:pPr>
    </w:p>
    <w:p w:rsidR="000E0E19" w:rsidRPr="00525564" w:rsidRDefault="000E0E19" w:rsidP="000E0E19">
      <w:pPr>
        <w:spacing w:line="276" w:lineRule="auto"/>
        <w:jc w:val="both"/>
        <w:rPr>
          <w:rFonts w:ascii="Times" w:hAnsi="Times" w:cs="Times"/>
          <w:b/>
          <w:i/>
          <w:u w:val="single"/>
        </w:rPr>
      </w:pPr>
      <w:r w:rsidRPr="00525564">
        <w:rPr>
          <w:rFonts w:ascii="Times" w:hAnsi="Times" w:cs="Times"/>
          <w:b/>
          <w:i/>
          <w:u w:val="single"/>
        </w:rPr>
        <w:t>List of figures</w:t>
      </w:r>
    </w:p>
    <w:p w:rsidR="0025286E" w:rsidRDefault="000E0E19">
      <w:pPr>
        <w:pStyle w:val="TableofFigures"/>
        <w:tabs>
          <w:tab w:val="right" w:leader="dot" w:pos="9736"/>
        </w:tabs>
        <w:rPr>
          <w:rFonts w:asciiTheme="minorHAnsi" w:eastAsiaTheme="minorEastAsia" w:hAnsiTheme="minorHAnsi" w:cstheme="minorBidi"/>
          <w:noProof/>
        </w:rPr>
      </w:pPr>
      <w:r>
        <w:rPr>
          <w:rFonts w:ascii="Times" w:hAnsi="Times" w:cs="Times"/>
          <w:b/>
          <w:i/>
        </w:rPr>
        <w:fldChar w:fldCharType="begin"/>
      </w:r>
      <w:r>
        <w:rPr>
          <w:rFonts w:ascii="Times" w:hAnsi="Times" w:cs="Times"/>
          <w:b/>
          <w:i/>
        </w:rPr>
        <w:instrText xml:space="preserve"> TOC \h \z \c "Figure" </w:instrText>
      </w:r>
      <w:r>
        <w:rPr>
          <w:rFonts w:ascii="Times" w:hAnsi="Times" w:cs="Times"/>
          <w:b/>
          <w:i/>
        </w:rPr>
        <w:fldChar w:fldCharType="separate"/>
      </w:r>
      <w:hyperlink w:anchor="_Toc31135205" w:history="1">
        <w:r w:rsidR="0025286E" w:rsidRPr="00D930CF">
          <w:rPr>
            <w:rStyle w:val="Hyperlink"/>
            <w:rFonts w:eastAsia="SimSun"/>
            <w:noProof/>
          </w:rPr>
          <w:t>Figure 1 - Domains of ISO data security framework</w:t>
        </w:r>
        <w:r w:rsidR="0025286E">
          <w:rPr>
            <w:noProof/>
            <w:webHidden/>
          </w:rPr>
          <w:tab/>
        </w:r>
        <w:r w:rsidR="0025286E">
          <w:rPr>
            <w:noProof/>
            <w:webHidden/>
          </w:rPr>
          <w:fldChar w:fldCharType="begin"/>
        </w:r>
        <w:r w:rsidR="0025286E">
          <w:rPr>
            <w:noProof/>
            <w:webHidden/>
          </w:rPr>
          <w:instrText xml:space="preserve"> PAGEREF _Toc31135205 \h </w:instrText>
        </w:r>
        <w:r w:rsidR="0025286E">
          <w:rPr>
            <w:noProof/>
            <w:webHidden/>
          </w:rPr>
        </w:r>
        <w:r w:rsidR="0025286E">
          <w:rPr>
            <w:noProof/>
            <w:webHidden/>
          </w:rPr>
          <w:fldChar w:fldCharType="separate"/>
        </w:r>
        <w:r w:rsidR="0025286E">
          <w:rPr>
            <w:noProof/>
            <w:webHidden/>
          </w:rPr>
          <w:t>5</w:t>
        </w:r>
        <w:r w:rsidR="0025286E">
          <w:rPr>
            <w:noProof/>
            <w:webHidden/>
          </w:rPr>
          <w:fldChar w:fldCharType="end"/>
        </w:r>
      </w:hyperlink>
    </w:p>
    <w:p w:rsidR="0025286E" w:rsidRDefault="00DA2403">
      <w:pPr>
        <w:pStyle w:val="TableofFigures"/>
        <w:tabs>
          <w:tab w:val="right" w:leader="dot" w:pos="9736"/>
        </w:tabs>
        <w:rPr>
          <w:rFonts w:asciiTheme="minorHAnsi" w:eastAsiaTheme="minorEastAsia" w:hAnsiTheme="minorHAnsi" w:cstheme="minorBidi"/>
          <w:noProof/>
        </w:rPr>
      </w:pPr>
      <w:hyperlink w:anchor="_Toc31135206" w:history="1">
        <w:r w:rsidR="0025286E" w:rsidRPr="00D930CF">
          <w:rPr>
            <w:rStyle w:val="Hyperlink"/>
            <w:rFonts w:eastAsia="SimSun"/>
            <w:noProof/>
          </w:rPr>
          <w:t>Figure 2 - ITIL information security management system</w:t>
        </w:r>
        <w:r w:rsidR="0025286E">
          <w:rPr>
            <w:noProof/>
            <w:webHidden/>
          </w:rPr>
          <w:tab/>
        </w:r>
        <w:r w:rsidR="0025286E">
          <w:rPr>
            <w:noProof/>
            <w:webHidden/>
          </w:rPr>
          <w:fldChar w:fldCharType="begin"/>
        </w:r>
        <w:r w:rsidR="0025286E">
          <w:rPr>
            <w:noProof/>
            <w:webHidden/>
          </w:rPr>
          <w:instrText xml:space="preserve"> PAGEREF _Toc31135206 \h </w:instrText>
        </w:r>
        <w:r w:rsidR="0025286E">
          <w:rPr>
            <w:noProof/>
            <w:webHidden/>
          </w:rPr>
        </w:r>
        <w:r w:rsidR="0025286E">
          <w:rPr>
            <w:noProof/>
            <w:webHidden/>
          </w:rPr>
          <w:fldChar w:fldCharType="separate"/>
        </w:r>
        <w:r w:rsidR="0025286E">
          <w:rPr>
            <w:noProof/>
            <w:webHidden/>
          </w:rPr>
          <w:t>7</w:t>
        </w:r>
        <w:r w:rsidR="0025286E">
          <w:rPr>
            <w:noProof/>
            <w:webHidden/>
          </w:rPr>
          <w:fldChar w:fldCharType="end"/>
        </w:r>
      </w:hyperlink>
    </w:p>
    <w:p w:rsidR="0025286E" w:rsidRDefault="00DA2403">
      <w:pPr>
        <w:pStyle w:val="TableofFigures"/>
        <w:tabs>
          <w:tab w:val="right" w:leader="dot" w:pos="9736"/>
        </w:tabs>
        <w:rPr>
          <w:rFonts w:asciiTheme="minorHAnsi" w:eastAsiaTheme="minorEastAsia" w:hAnsiTheme="minorHAnsi" w:cstheme="minorBidi"/>
          <w:noProof/>
        </w:rPr>
      </w:pPr>
      <w:hyperlink w:anchor="_Toc31135207" w:history="1">
        <w:r w:rsidR="0025286E" w:rsidRPr="00D930CF">
          <w:rPr>
            <w:rStyle w:val="Hyperlink"/>
            <w:rFonts w:eastAsia="SimSun"/>
            <w:noProof/>
          </w:rPr>
          <w:t>Figure 3 - Domains of NIST data security framework</w:t>
        </w:r>
        <w:r w:rsidR="0025286E">
          <w:rPr>
            <w:noProof/>
            <w:webHidden/>
          </w:rPr>
          <w:tab/>
        </w:r>
        <w:r w:rsidR="0025286E">
          <w:rPr>
            <w:noProof/>
            <w:webHidden/>
          </w:rPr>
          <w:fldChar w:fldCharType="begin"/>
        </w:r>
        <w:r w:rsidR="0025286E">
          <w:rPr>
            <w:noProof/>
            <w:webHidden/>
          </w:rPr>
          <w:instrText xml:space="preserve"> PAGEREF _Toc31135207 \h </w:instrText>
        </w:r>
        <w:r w:rsidR="0025286E">
          <w:rPr>
            <w:noProof/>
            <w:webHidden/>
          </w:rPr>
        </w:r>
        <w:r w:rsidR="0025286E">
          <w:rPr>
            <w:noProof/>
            <w:webHidden/>
          </w:rPr>
          <w:fldChar w:fldCharType="separate"/>
        </w:r>
        <w:r w:rsidR="0025286E">
          <w:rPr>
            <w:noProof/>
            <w:webHidden/>
          </w:rPr>
          <w:t>8</w:t>
        </w:r>
        <w:r w:rsidR="0025286E">
          <w:rPr>
            <w:noProof/>
            <w:webHidden/>
          </w:rPr>
          <w:fldChar w:fldCharType="end"/>
        </w:r>
      </w:hyperlink>
    </w:p>
    <w:p w:rsidR="0025286E" w:rsidRDefault="00DA2403">
      <w:pPr>
        <w:pStyle w:val="TableofFigures"/>
        <w:tabs>
          <w:tab w:val="right" w:leader="dot" w:pos="9736"/>
        </w:tabs>
        <w:rPr>
          <w:rFonts w:asciiTheme="minorHAnsi" w:eastAsiaTheme="minorEastAsia" w:hAnsiTheme="minorHAnsi" w:cstheme="minorBidi"/>
          <w:noProof/>
        </w:rPr>
      </w:pPr>
      <w:hyperlink w:anchor="_Toc31135208" w:history="1">
        <w:r w:rsidR="0025286E" w:rsidRPr="00D930CF">
          <w:rPr>
            <w:rStyle w:val="Hyperlink"/>
            <w:rFonts w:eastAsia="SimSun"/>
            <w:noProof/>
          </w:rPr>
          <w:t>Figure 4 - Risk management strategy</w:t>
        </w:r>
        <w:r w:rsidR="0025286E">
          <w:rPr>
            <w:noProof/>
            <w:webHidden/>
          </w:rPr>
          <w:tab/>
        </w:r>
        <w:r w:rsidR="0025286E">
          <w:rPr>
            <w:noProof/>
            <w:webHidden/>
          </w:rPr>
          <w:fldChar w:fldCharType="begin"/>
        </w:r>
        <w:r w:rsidR="0025286E">
          <w:rPr>
            <w:noProof/>
            <w:webHidden/>
          </w:rPr>
          <w:instrText xml:space="preserve"> PAGEREF _Toc31135208 \h </w:instrText>
        </w:r>
        <w:r w:rsidR="0025286E">
          <w:rPr>
            <w:noProof/>
            <w:webHidden/>
          </w:rPr>
        </w:r>
        <w:r w:rsidR="0025286E">
          <w:rPr>
            <w:noProof/>
            <w:webHidden/>
          </w:rPr>
          <w:fldChar w:fldCharType="separate"/>
        </w:r>
        <w:r w:rsidR="0025286E">
          <w:rPr>
            <w:noProof/>
            <w:webHidden/>
          </w:rPr>
          <w:t>10</w:t>
        </w:r>
        <w:r w:rsidR="0025286E">
          <w:rPr>
            <w:noProof/>
            <w:webHidden/>
          </w:rPr>
          <w:fldChar w:fldCharType="end"/>
        </w:r>
      </w:hyperlink>
    </w:p>
    <w:p w:rsidR="000E0E19" w:rsidRDefault="000E0E19" w:rsidP="000E0E19">
      <w:pPr>
        <w:spacing w:line="276" w:lineRule="auto"/>
        <w:jc w:val="both"/>
        <w:rPr>
          <w:rFonts w:ascii="Times" w:hAnsi="Times" w:cs="Times"/>
          <w:b/>
          <w:i/>
        </w:rPr>
      </w:pPr>
      <w:r>
        <w:rPr>
          <w:rFonts w:ascii="Times" w:hAnsi="Times" w:cs="Times"/>
          <w:b/>
          <w:i/>
        </w:rPr>
        <w:fldChar w:fldCharType="end"/>
      </w: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BE6212" w:rsidRDefault="00BE6212" w:rsidP="000E0E19">
      <w:pPr>
        <w:spacing w:line="276" w:lineRule="auto"/>
        <w:jc w:val="both"/>
        <w:rPr>
          <w:rFonts w:ascii="Times" w:hAnsi="Times" w:cs="Times"/>
          <w:b/>
          <w:i/>
        </w:rPr>
      </w:pPr>
    </w:p>
    <w:p w:rsidR="00BE6212" w:rsidRDefault="00BE6212" w:rsidP="000E0E19">
      <w:pPr>
        <w:spacing w:line="276" w:lineRule="auto"/>
        <w:jc w:val="both"/>
        <w:rPr>
          <w:rFonts w:ascii="Times" w:hAnsi="Times" w:cs="Times"/>
          <w:b/>
          <w:i/>
        </w:rPr>
      </w:pPr>
    </w:p>
    <w:p w:rsidR="00BE6212" w:rsidRDefault="00BE6212" w:rsidP="000E0E19">
      <w:pPr>
        <w:spacing w:line="276" w:lineRule="auto"/>
        <w:jc w:val="both"/>
        <w:rPr>
          <w:rFonts w:ascii="Times" w:hAnsi="Times" w:cs="Times"/>
          <w:b/>
          <w:i/>
        </w:rPr>
      </w:pPr>
    </w:p>
    <w:p w:rsidR="00BE6212" w:rsidRDefault="00BE6212" w:rsidP="000E0E19">
      <w:pPr>
        <w:spacing w:line="276" w:lineRule="auto"/>
        <w:jc w:val="both"/>
        <w:rPr>
          <w:rFonts w:ascii="Times" w:hAnsi="Times" w:cs="Times"/>
          <w:b/>
          <w:i/>
        </w:rPr>
      </w:pPr>
    </w:p>
    <w:p w:rsidR="00BE6212" w:rsidRDefault="00BE6212" w:rsidP="000E0E19">
      <w:pPr>
        <w:spacing w:line="276" w:lineRule="auto"/>
        <w:jc w:val="both"/>
        <w:rPr>
          <w:rFonts w:ascii="Times" w:hAnsi="Times" w:cs="Times"/>
          <w:b/>
          <w:i/>
        </w:rPr>
      </w:pPr>
    </w:p>
    <w:p w:rsidR="00BE6212" w:rsidRDefault="00BE6212" w:rsidP="000E0E19">
      <w:pPr>
        <w:spacing w:line="276" w:lineRule="auto"/>
        <w:jc w:val="both"/>
        <w:rPr>
          <w:rFonts w:ascii="Times" w:hAnsi="Times" w:cs="Times"/>
          <w:b/>
          <w:i/>
        </w:rPr>
      </w:pPr>
    </w:p>
    <w:p w:rsidR="00BE6212" w:rsidRDefault="00BE6212" w:rsidP="000E0E19">
      <w:pPr>
        <w:spacing w:line="276" w:lineRule="auto"/>
        <w:jc w:val="both"/>
        <w:rPr>
          <w:rFonts w:ascii="Times" w:hAnsi="Times" w:cs="Times"/>
          <w:b/>
          <w:i/>
        </w:rPr>
      </w:pPr>
    </w:p>
    <w:p w:rsidR="000E0E19" w:rsidRDefault="000E0E19" w:rsidP="000E0E19">
      <w:pPr>
        <w:spacing w:line="276" w:lineRule="auto"/>
        <w:jc w:val="both"/>
        <w:rPr>
          <w:rFonts w:ascii="Times" w:hAnsi="Times" w:cs="Times"/>
          <w:b/>
          <w:i/>
        </w:rPr>
      </w:pPr>
    </w:p>
    <w:p w:rsidR="0025286E" w:rsidRPr="00525564" w:rsidRDefault="0025286E" w:rsidP="000E0E19">
      <w:pPr>
        <w:spacing w:line="276" w:lineRule="auto"/>
        <w:jc w:val="both"/>
        <w:rPr>
          <w:rFonts w:ascii="Times" w:hAnsi="Times" w:cs="Times"/>
          <w:b/>
          <w:i/>
        </w:rPr>
      </w:pPr>
    </w:p>
    <w:p w:rsidR="000E0E19" w:rsidRDefault="000E0E19" w:rsidP="000E0E19">
      <w:pPr>
        <w:pStyle w:val="Heading1"/>
      </w:pPr>
      <w:bookmarkStart w:id="2" w:name="_Toc31197099"/>
      <w:r>
        <w:lastRenderedPageBreak/>
        <w:t>Introduction</w:t>
      </w:r>
      <w:bookmarkEnd w:id="2"/>
    </w:p>
    <w:p w:rsidR="000E0E19" w:rsidRPr="002B5B4A" w:rsidRDefault="000E0E19" w:rsidP="000E0E19">
      <w:pPr>
        <w:spacing w:line="360" w:lineRule="auto"/>
        <w:ind w:firstLine="720"/>
        <w:jc w:val="both"/>
        <w:rPr>
          <w:rFonts w:ascii="Times New Roman" w:hAnsi="Times New Roman"/>
          <w:sz w:val="24"/>
          <w:szCs w:val="24"/>
        </w:rPr>
      </w:pPr>
      <w:r w:rsidRPr="002B5B4A">
        <w:rPr>
          <w:rFonts w:ascii="Times New Roman" w:hAnsi="Times New Roman"/>
          <w:sz w:val="24"/>
          <w:szCs w:val="24"/>
        </w:rPr>
        <w:t>The rapid growth of Internet access has transformed today’s businesses, organisations and government entities to a point of no return</w:t>
      </w:r>
      <w:r w:rsidR="005627E7" w:rsidRPr="002B5B4A">
        <w:rPr>
          <w:rFonts w:ascii="Times New Roman" w:hAnsi="Times New Roman"/>
          <w:sz w:val="24"/>
          <w:szCs w:val="24"/>
        </w:rPr>
        <w:t xml:space="preserve"> as</w:t>
      </w:r>
      <w:r w:rsidRPr="002B5B4A">
        <w:rPr>
          <w:rFonts w:ascii="Times New Roman" w:hAnsi="Times New Roman"/>
          <w:sz w:val="24"/>
          <w:szCs w:val="24"/>
        </w:rPr>
        <w:t xml:space="preserve"> they rely strongly on IT control for the improvement of business performance. </w:t>
      </w:r>
      <w:r w:rsidR="005627E7" w:rsidRPr="002B5B4A">
        <w:rPr>
          <w:rFonts w:ascii="Times New Roman" w:hAnsi="Times New Roman"/>
          <w:sz w:val="24"/>
          <w:szCs w:val="24"/>
        </w:rPr>
        <w:t>Nevertheless</w:t>
      </w:r>
      <w:r w:rsidRPr="002B5B4A">
        <w:rPr>
          <w:rFonts w:ascii="Times New Roman" w:hAnsi="Times New Roman"/>
          <w:sz w:val="24"/>
          <w:szCs w:val="24"/>
        </w:rPr>
        <w:t>, they can present new risks and threats that need to be managed effectively. This huge reliance and the unprecedented increase of demand on internet-based information has open</w:t>
      </w:r>
      <w:r w:rsidR="005627E7" w:rsidRPr="002B5B4A">
        <w:rPr>
          <w:rFonts w:ascii="Times New Roman" w:hAnsi="Times New Roman"/>
          <w:sz w:val="24"/>
          <w:szCs w:val="24"/>
        </w:rPr>
        <w:t>ed</w:t>
      </w:r>
      <w:r w:rsidRPr="002B5B4A">
        <w:rPr>
          <w:rFonts w:ascii="Times New Roman" w:hAnsi="Times New Roman"/>
          <w:sz w:val="24"/>
          <w:szCs w:val="24"/>
        </w:rPr>
        <w:t xml:space="preserve"> the doors to new job opportunities and new IT skills to deal with the increasing risks and threats. With these growing </w:t>
      </w:r>
      <w:r w:rsidR="005627E7" w:rsidRPr="002B5B4A">
        <w:rPr>
          <w:rFonts w:ascii="Times New Roman" w:hAnsi="Times New Roman"/>
          <w:sz w:val="24"/>
          <w:szCs w:val="24"/>
        </w:rPr>
        <w:t>i</w:t>
      </w:r>
      <w:r w:rsidRPr="002B5B4A">
        <w:rPr>
          <w:rFonts w:ascii="Times New Roman" w:hAnsi="Times New Roman"/>
          <w:sz w:val="24"/>
          <w:szCs w:val="24"/>
        </w:rPr>
        <w:t>nformation security threats that organisations and businesses are facing today, it become</w:t>
      </w:r>
      <w:r w:rsidR="005627E7" w:rsidRPr="002B5B4A">
        <w:rPr>
          <w:rFonts w:ascii="Times New Roman" w:hAnsi="Times New Roman"/>
          <w:sz w:val="24"/>
          <w:szCs w:val="24"/>
        </w:rPr>
        <w:t>s</w:t>
      </w:r>
      <w:r w:rsidRPr="002B5B4A">
        <w:rPr>
          <w:rFonts w:ascii="Times New Roman" w:hAnsi="Times New Roman"/>
          <w:sz w:val="24"/>
          <w:szCs w:val="24"/>
        </w:rPr>
        <w:t xml:space="preserve"> empirical that appropriate controls are implemented to mitigate those risks or reduce them to an acceptable level. Information Technology (IT) professionals and IT organisations are under increasing strain to meet the business aims of their organisations. Compliance with new regulations and acts such as Sarbanes</w:t>
      </w:r>
      <w:r w:rsidR="00B10C7B" w:rsidRPr="002B5B4A">
        <w:rPr>
          <w:rFonts w:ascii="Times New Roman" w:hAnsi="Times New Roman"/>
          <w:sz w:val="24"/>
          <w:szCs w:val="24"/>
        </w:rPr>
        <w:t>-</w:t>
      </w:r>
      <w:r w:rsidRPr="002B5B4A">
        <w:rPr>
          <w:rFonts w:ascii="Times New Roman" w:hAnsi="Times New Roman"/>
          <w:sz w:val="24"/>
          <w:szCs w:val="24"/>
        </w:rPr>
        <w:t xml:space="preserve">Oxley (2002) that enforce new governance requirements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{"citationItems":[{"id":"ITEM-1","itemData":{"abstract":"The Control Objectives for Information and related Technology (COBIT) is a framework of generally applicable IS security and control practices for information technology control systems. This framework is widely accepted by the profession and allows management to benchmark the security and control practices of the IT environment. One of COBIT's significant components is the Maturity Model that enables management to evaluate and determine where on the internal control spectrum their controls are currently located. The current study aims to identify the discrepancy in the adoption of COBIT by academics and practitioners. The research includes an empirical study to test the faculty perception of the Maturity Model through measuring the accounting information system faculty's opinion of the model components. The empirical results revealed that there is a disparity on the perceived value of the COBIT Maturity Model. The study indicates the necessity to reexamine the accounting curriculum to incorporate a significant IT governance discipline. It pointed out the discrepancy between the accounting academic programs and the accounting professional practices regarding the use of the COBIT framework for IT governance.","author":[{"dropping-particle":"","family":"Khadra","given":"Abu -","non-dropping-particle":"","parse-names":false,"suffix":""},{"dropping-particle":"","family":"Pavelka","given":"Chan &amp;","non-dropping-particle":"","parse-names":false,"suffix":""},{"dropping-particle":"","family":"Abu-Khadra","given":"Husam A","non-dropping-particle":"","parse-names":false,"suffix":""},{"dropping-particle":"","family":"Chan","given":"Joseph O","non-dropping-particle":"","parse-names":false,"suffix":""},{"dropping-particle":"","family":"Pavelka","given":"Deborah D","non-dropping-particle":"","parse-names":false,"suffix":""}],"id":"ITEM-1","issued":{"date-parts":[["0"]]},"title":"Incorporating COBIT Framework for IT Governance in Accounting Education Incorporating the COBIT Framework for IT Governance in Accounting Education","type":"report"},"uris":["http://www.mendeley.com/documents/?uuid=93e565dd-42c0-30eb-a778-c291ca4e1fff"]}],"mendeley":{"formattedCitation":"[1]","plainTextFormattedCitation":"[1]","previouslyFormattedCitation":"[1]"},"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[1]</w:t>
      </w:r>
      <w:r w:rsidRPr="002B5B4A">
        <w:rPr>
          <w:rFonts w:ascii="Times New Roman" w:hAnsi="Times New Roman"/>
          <w:sz w:val="24"/>
          <w:szCs w:val="24"/>
        </w:rPr>
        <w:fldChar w:fldCharType="end"/>
      </w:r>
      <w:r w:rsidRPr="002B5B4A">
        <w:rPr>
          <w:rFonts w:ascii="Times New Roman" w:hAnsi="Times New Roman"/>
          <w:sz w:val="24"/>
          <w:szCs w:val="24"/>
        </w:rPr>
        <w:t xml:space="preserve"> has made this task overwhelming for IT organisations. Therefore, many IT security frameworks such as ITIL, COBIT, ISO27001and NIST have been developed for the use of IT professionals within the Information Technology Service Management (ITSM) space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{"citationItems":[{"id":"ITEM-1","itemData":{"ISBN":"9781728133331","abstract":"Title from content provider.","author":[{"dropping-particle":"","family":"Gunawan","given":"Hendro","non-dropping-particle":"","parse-names":false,"suffix":""}],"container-title":"Proceedings of 2019 International Conference on Information Management and Technology, ICIMTech 2019","id":"ITEM-1","issued":{"date-parts":[["2019"]]},"publisher":"IEEE","title":"Proceedings of 2019 International Conference on Information Management and Technology, ICIMTech 2019","type":"article-journal"},"uris":["http://www.mendeley.com/documents/?uuid=f7904f73-23de-31f5-8025-3818f7806110"]}],"mendeley":{"formattedCitation":"[2]","plainTextFormattedCitation":"[2]","previouslyFormattedCitation":"[2]"},"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[2]</w:t>
      </w:r>
      <w:r w:rsidRPr="002B5B4A">
        <w:rPr>
          <w:rFonts w:ascii="Times New Roman" w:hAnsi="Times New Roman"/>
          <w:sz w:val="24"/>
          <w:szCs w:val="24"/>
        </w:rPr>
        <w:fldChar w:fldCharType="end"/>
      </w:r>
      <w:r w:rsidRPr="002B5B4A">
        <w:rPr>
          <w:rFonts w:ascii="Times New Roman" w:hAnsi="Times New Roman"/>
          <w:sz w:val="24"/>
          <w:szCs w:val="24"/>
        </w:rPr>
        <w:t>. These frameworks provide a control and alignment mechanisms between the use of Information Technology and achieving the business goals. IT is central to any organisation</w:t>
      </w:r>
      <w:r w:rsidR="005627E7" w:rsidRPr="002B5B4A">
        <w:rPr>
          <w:rFonts w:ascii="Times New Roman" w:hAnsi="Times New Roman"/>
          <w:sz w:val="24"/>
          <w:szCs w:val="24"/>
        </w:rPr>
        <w:t>’s</w:t>
      </w:r>
      <w:r w:rsidRPr="002B5B4A">
        <w:rPr>
          <w:rFonts w:ascii="Times New Roman" w:hAnsi="Times New Roman"/>
          <w:sz w:val="24"/>
          <w:szCs w:val="24"/>
        </w:rPr>
        <w:t xml:space="preserve"> success</w:t>
      </w:r>
      <w:r w:rsidR="005627E7" w:rsidRPr="002B5B4A">
        <w:rPr>
          <w:rFonts w:ascii="Times New Roman" w:hAnsi="Times New Roman"/>
          <w:sz w:val="24"/>
          <w:szCs w:val="24"/>
        </w:rPr>
        <w:t>. T</w:t>
      </w:r>
      <w:r w:rsidRPr="002B5B4A">
        <w:rPr>
          <w:rFonts w:ascii="Times New Roman" w:hAnsi="Times New Roman"/>
          <w:sz w:val="24"/>
          <w:szCs w:val="24"/>
        </w:rPr>
        <w:t xml:space="preserve">he importance of implementing </w:t>
      </w:r>
      <w:r w:rsidR="005627E7" w:rsidRPr="002B5B4A">
        <w:rPr>
          <w:rFonts w:ascii="Times New Roman" w:hAnsi="Times New Roman"/>
          <w:sz w:val="24"/>
          <w:szCs w:val="24"/>
        </w:rPr>
        <w:t xml:space="preserve">an </w:t>
      </w:r>
      <w:r w:rsidRPr="002B5B4A">
        <w:rPr>
          <w:rFonts w:ascii="Times New Roman" w:hAnsi="Times New Roman"/>
          <w:sz w:val="24"/>
          <w:szCs w:val="24"/>
        </w:rPr>
        <w:t>adequate IT governance framework to suit the business need</w:t>
      </w:r>
      <w:r w:rsidR="005627E7" w:rsidRPr="002B5B4A">
        <w:rPr>
          <w:rFonts w:ascii="Times New Roman" w:hAnsi="Times New Roman"/>
          <w:sz w:val="24"/>
          <w:szCs w:val="24"/>
        </w:rPr>
        <w:t>s</w:t>
      </w:r>
      <w:r w:rsidRPr="002B5B4A">
        <w:rPr>
          <w:rFonts w:ascii="Times New Roman" w:hAnsi="Times New Roman"/>
          <w:sz w:val="24"/>
          <w:szCs w:val="24"/>
        </w:rPr>
        <w:t xml:space="preserve"> can play a major role in delivering effective and efficient services.</w:t>
      </w:r>
    </w:p>
    <w:p w:rsidR="000E0E19" w:rsidRPr="002B5B4A" w:rsidRDefault="000E0E19" w:rsidP="00BA3940">
      <w:pPr>
        <w:rPr>
          <w:rFonts w:ascii="Times New Roman" w:hAnsi="Times New Roman"/>
          <w:sz w:val="24"/>
          <w:szCs w:val="24"/>
        </w:rPr>
      </w:pPr>
    </w:p>
    <w:p w:rsidR="000E0E19" w:rsidRPr="002B5B4A" w:rsidRDefault="00BE6212" w:rsidP="000E0E19">
      <w:pPr>
        <w:pStyle w:val="Heading1"/>
      </w:pPr>
      <w:bookmarkStart w:id="3" w:name="_Toc31197100"/>
      <w:r w:rsidRPr="002B5B4A">
        <w:t>Background research</w:t>
      </w:r>
      <w:bookmarkEnd w:id="3"/>
    </w:p>
    <w:p w:rsidR="000E0E19" w:rsidRPr="002B5B4A" w:rsidRDefault="000E0E19" w:rsidP="000E0E19">
      <w:pPr>
        <w:pStyle w:val="Heading2"/>
      </w:pPr>
      <w:bookmarkStart w:id="4" w:name="_Toc31197101"/>
      <w:r w:rsidRPr="002B5B4A">
        <w:t>ISO27001 Data Security Frameworks</w:t>
      </w:r>
      <w:bookmarkEnd w:id="4"/>
    </w:p>
    <w:p w:rsidR="000E0E19" w:rsidRPr="002B5B4A" w:rsidRDefault="000E0E19" w:rsidP="000E0E19">
      <w:pPr>
        <w:spacing w:line="360" w:lineRule="auto"/>
        <w:ind w:firstLine="720"/>
        <w:jc w:val="both"/>
        <w:rPr>
          <w:rFonts w:ascii="Times New Roman" w:hAnsi="Times New Roman"/>
          <w:sz w:val="24"/>
          <w:szCs w:val="24"/>
        </w:rPr>
      </w:pPr>
      <w:r w:rsidRPr="002B5B4A">
        <w:rPr>
          <w:rFonts w:ascii="Times New Roman" w:hAnsi="Times New Roman"/>
          <w:sz w:val="24"/>
          <w:szCs w:val="24"/>
        </w:rPr>
        <w:t>The ISO27001 has been adopted by many organisations worldwide to facilitate the development of information security management in organisations</w:t>
      </w:r>
      <w:r w:rsidR="00D31389" w:rsidRPr="002B5B4A">
        <w:rPr>
          <w:rFonts w:ascii="Times New Roman" w:hAnsi="Times New Roman"/>
          <w:sz w:val="24"/>
          <w:szCs w:val="24"/>
        </w:rPr>
        <w:t>.</w:t>
      </w:r>
      <w:r w:rsidRPr="002B5B4A">
        <w:rPr>
          <w:rFonts w:ascii="Times New Roman" w:hAnsi="Times New Roman"/>
          <w:sz w:val="24"/>
          <w:szCs w:val="24"/>
        </w:rPr>
        <w:t xml:space="preserve"> </w:t>
      </w:r>
      <w:r w:rsidR="00D31389" w:rsidRPr="002B5B4A">
        <w:rPr>
          <w:rFonts w:ascii="Times New Roman" w:hAnsi="Times New Roman"/>
          <w:sz w:val="24"/>
          <w:szCs w:val="24"/>
        </w:rPr>
        <w:t>I</w:t>
      </w:r>
      <w:r w:rsidRPr="002B5B4A">
        <w:rPr>
          <w:rFonts w:ascii="Times New Roman" w:hAnsi="Times New Roman"/>
          <w:sz w:val="24"/>
          <w:szCs w:val="24"/>
        </w:rPr>
        <w:t xml:space="preserve">t aims </w:t>
      </w:r>
      <w:r w:rsidR="00D31389" w:rsidRPr="002B5B4A">
        <w:rPr>
          <w:rFonts w:ascii="Times New Roman" w:hAnsi="Times New Roman"/>
          <w:sz w:val="24"/>
          <w:szCs w:val="24"/>
        </w:rPr>
        <w:t>at</w:t>
      </w:r>
      <w:r w:rsidRPr="002B5B4A">
        <w:rPr>
          <w:rFonts w:ascii="Times New Roman" w:hAnsi="Times New Roman"/>
          <w:sz w:val="24"/>
          <w:szCs w:val="24"/>
        </w:rPr>
        <w:t xml:space="preserve"> provid</w:t>
      </w:r>
      <w:r w:rsidR="00D31389" w:rsidRPr="002B5B4A">
        <w:rPr>
          <w:rFonts w:ascii="Times New Roman" w:hAnsi="Times New Roman"/>
          <w:sz w:val="24"/>
          <w:szCs w:val="24"/>
        </w:rPr>
        <w:t>ing</w:t>
      </w:r>
      <w:r w:rsidRPr="002B5B4A">
        <w:rPr>
          <w:rFonts w:ascii="Times New Roman" w:hAnsi="Times New Roman"/>
          <w:sz w:val="24"/>
          <w:szCs w:val="24"/>
        </w:rPr>
        <w:t xml:space="preserve"> all the necessary requirement</w:t>
      </w:r>
      <w:r w:rsidR="00D31389" w:rsidRPr="002B5B4A">
        <w:rPr>
          <w:rFonts w:ascii="Times New Roman" w:hAnsi="Times New Roman"/>
          <w:sz w:val="24"/>
          <w:szCs w:val="24"/>
        </w:rPr>
        <w:t>s</w:t>
      </w:r>
      <w:r w:rsidRPr="002B5B4A">
        <w:rPr>
          <w:rFonts w:ascii="Times New Roman" w:hAnsi="Times New Roman"/>
          <w:sz w:val="24"/>
          <w:szCs w:val="24"/>
        </w:rPr>
        <w:t xml:space="preserve"> for an information security management system (ISMS). ISO27001 standard first emerged in 1995 as British standard 7799 and </w:t>
      </w:r>
      <w:r w:rsidR="00D31389" w:rsidRPr="002B5B4A">
        <w:rPr>
          <w:rFonts w:ascii="Times New Roman" w:hAnsi="Times New Roman"/>
          <w:sz w:val="24"/>
          <w:szCs w:val="24"/>
        </w:rPr>
        <w:t xml:space="preserve">was </w:t>
      </w:r>
      <w:r w:rsidRPr="002B5B4A">
        <w:rPr>
          <w:rFonts w:ascii="Times New Roman" w:hAnsi="Times New Roman"/>
          <w:sz w:val="24"/>
          <w:szCs w:val="24"/>
        </w:rPr>
        <w:t xml:space="preserve">later revised in 2005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{"citationItems":[{"id":"ITEM-1","itemData":{"DOI":"10.1109/HICSS.2016.600","ISBN":"9780769556703","ISSN":"15301605","abstract":"The extensive organizational dependence on information technology (IT), along with worsening impact of information security incidents, has made information security one of the top management concerns. The ISO 27001 standard provides guidance to a sound information security management system (ISMS). However, implementation and accreditation costs can also be considerable. In this study, we explored whether the certification can benefit organizations by signaling the management's attitude toward security management and the appropriateness of ISMS implementation. We investigated firm performance after the ISO 27001 certification with samples from the United States and selected European countries. Different from our expectation, we found no evidence that ISO 27001 certification brought benefits to the certified firm in terms of return-on-assets and stock market performance. We attributed the results to the nature of ISO 27001 that a good information security management would be seen as an obligation, instead of a competitive advantage.","author":[{"dropping-particle":"","family":"Hsu","given":"Carol","non-dropping-particle":"","parse-names":false,"suffix":""},{"dropping-particle":"","family":"Wang","given":"Tawei","non-dropping-particle":"","parse-names":false,"suffix":""},{"dropping-particle":"","family":"Lu","given":"Ang","non-dropping-particle":"","parse-names":false,"suffix":""}],"container-title":"Proceedings of the Annual Hawaii International Conference on System Sciences","id":"ITEM-1","issued":{"date-parts":[["2016"]]},"page":"4842-4848","publisher":"IEEE","title":"The impact of ISO 27001 certification on firm performance","type":"article-journal","volume":"2016-March"},"uris":["http://www.mendeley.com/documents/?uuid=9dd85a5a-3a93-446c-988c-4b22244517d0"]}],"mendeley":{"formattedCitation":"[3]","plainTextFormattedCitation":"[3]","previouslyFormattedCitation":"[3]"},"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[3]</w:t>
      </w:r>
      <w:r w:rsidRPr="002B5B4A">
        <w:rPr>
          <w:rFonts w:ascii="Times New Roman" w:hAnsi="Times New Roman"/>
          <w:sz w:val="24"/>
          <w:szCs w:val="24"/>
        </w:rPr>
        <w:fldChar w:fldCharType="end"/>
      </w:r>
      <w:r w:rsidRPr="002B5B4A">
        <w:rPr>
          <w:rFonts w:ascii="Times New Roman" w:hAnsi="Times New Roman"/>
          <w:sz w:val="24"/>
          <w:szCs w:val="24"/>
        </w:rPr>
        <w:t>. Th</w:t>
      </w:r>
      <w:r w:rsidR="00D31389" w:rsidRPr="002B5B4A">
        <w:rPr>
          <w:rFonts w:ascii="Times New Roman" w:hAnsi="Times New Roman"/>
          <w:sz w:val="24"/>
          <w:szCs w:val="24"/>
        </w:rPr>
        <w:t>ese</w:t>
      </w:r>
      <w:r w:rsidRPr="002B5B4A">
        <w:rPr>
          <w:rFonts w:ascii="Times New Roman" w:hAnsi="Times New Roman"/>
          <w:sz w:val="24"/>
          <w:szCs w:val="24"/>
        </w:rPr>
        <w:t xml:space="preserve"> widely regarded standards assist organisations in analysing their information security system (ISS). ISO27001 was developed with flexibility at its core</w:t>
      </w:r>
      <w:r w:rsidR="00D31389" w:rsidRPr="002B5B4A">
        <w:rPr>
          <w:rFonts w:ascii="Times New Roman" w:hAnsi="Times New Roman"/>
          <w:sz w:val="24"/>
          <w:szCs w:val="24"/>
        </w:rPr>
        <w:t xml:space="preserve"> and</w:t>
      </w:r>
      <w:r w:rsidRPr="002B5B4A">
        <w:rPr>
          <w:rFonts w:ascii="Times New Roman" w:hAnsi="Times New Roman"/>
          <w:sz w:val="24"/>
          <w:szCs w:val="24"/>
        </w:rPr>
        <w:t xml:space="preserve"> can be ad</w:t>
      </w:r>
      <w:r w:rsidR="00D31389" w:rsidRPr="002B5B4A">
        <w:rPr>
          <w:rFonts w:ascii="Times New Roman" w:hAnsi="Times New Roman"/>
          <w:sz w:val="24"/>
          <w:szCs w:val="24"/>
        </w:rPr>
        <w:t>a</w:t>
      </w:r>
      <w:r w:rsidRPr="002B5B4A">
        <w:rPr>
          <w:rFonts w:ascii="Times New Roman" w:hAnsi="Times New Roman"/>
          <w:sz w:val="24"/>
          <w:szCs w:val="24"/>
        </w:rPr>
        <w:t xml:space="preserve">pted </w:t>
      </w:r>
      <w:r w:rsidR="00D31389" w:rsidRPr="002B5B4A">
        <w:rPr>
          <w:rFonts w:ascii="Times New Roman" w:hAnsi="Times New Roman"/>
          <w:sz w:val="24"/>
          <w:szCs w:val="24"/>
        </w:rPr>
        <w:t>according to</w:t>
      </w:r>
      <w:r w:rsidRPr="002B5B4A">
        <w:rPr>
          <w:rFonts w:ascii="Times New Roman" w:hAnsi="Times New Roman"/>
          <w:sz w:val="24"/>
          <w:szCs w:val="24"/>
        </w:rPr>
        <w:t xml:space="preserve"> </w:t>
      </w:r>
      <w:r w:rsidR="00D31389" w:rsidRPr="002B5B4A">
        <w:rPr>
          <w:rFonts w:ascii="Times New Roman" w:hAnsi="Times New Roman"/>
          <w:sz w:val="24"/>
          <w:szCs w:val="24"/>
        </w:rPr>
        <w:t>an</w:t>
      </w:r>
      <w:r w:rsidRPr="002B5B4A">
        <w:rPr>
          <w:rFonts w:ascii="Times New Roman" w:hAnsi="Times New Roman"/>
          <w:sz w:val="24"/>
          <w:szCs w:val="24"/>
        </w:rPr>
        <w:t xml:space="preserve"> organisation</w:t>
      </w:r>
      <w:r w:rsidR="00D31389" w:rsidRPr="002B5B4A">
        <w:rPr>
          <w:rFonts w:ascii="Times New Roman" w:hAnsi="Times New Roman"/>
          <w:sz w:val="24"/>
          <w:szCs w:val="24"/>
        </w:rPr>
        <w:t>’s</w:t>
      </w:r>
      <w:r w:rsidRPr="002B5B4A">
        <w:rPr>
          <w:rFonts w:ascii="Times New Roman" w:hAnsi="Times New Roman"/>
          <w:sz w:val="24"/>
          <w:szCs w:val="24"/>
        </w:rPr>
        <w:t xml:space="preserve"> needs, goals, security level requirement</w:t>
      </w:r>
      <w:r w:rsidR="00F4319C" w:rsidRPr="002B5B4A">
        <w:rPr>
          <w:rFonts w:ascii="Times New Roman" w:hAnsi="Times New Roman"/>
          <w:sz w:val="24"/>
          <w:szCs w:val="24"/>
        </w:rPr>
        <w:t>s</w:t>
      </w:r>
      <w:r w:rsidRPr="002B5B4A">
        <w:rPr>
          <w:rFonts w:ascii="Times New Roman" w:hAnsi="Times New Roman"/>
          <w:sz w:val="24"/>
          <w:szCs w:val="24"/>
        </w:rPr>
        <w:t>, business processes, size and structure. It also aligns and co-exist</w:t>
      </w:r>
      <w:r w:rsidR="00D31389" w:rsidRPr="002B5B4A">
        <w:rPr>
          <w:rFonts w:ascii="Times New Roman" w:hAnsi="Times New Roman"/>
          <w:sz w:val="24"/>
          <w:szCs w:val="24"/>
        </w:rPr>
        <w:t>s</w:t>
      </w:r>
      <w:r w:rsidRPr="002B5B4A">
        <w:rPr>
          <w:rFonts w:ascii="Times New Roman" w:hAnsi="Times New Roman"/>
          <w:sz w:val="24"/>
          <w:szCs w:val="24"/>
        </w:rPr>
        <w:t xml:space="preserve"> with other security frameworks. This robust framework helps protect critical information such as financial data and intellectual property. It also helps organisation</w:t>
      </w:r>
      <w:r w:rsidR="00D31389" w:rsidRPr="002B5B4A">
        <w:rPr>
          <w:rFonts w:ascii="Times New Roman" w:hAnsi="Times New Roman"/>
          <w:sz w:val="24"/>
          <w:szCs w:val="24"/>
        </w:rPr>
        <w:t>s</w:t>
      </w:r>
      <w:r w:rsidRPr="002B5B4A">
        <w:rPr>
          <w:rFonts w:ascii="Times New Roman" w:hAnsi="Times New Roman"/>
          <w:sz w:val="24"/>
          <w:szCs w:val="24"/>
        </w:rPr>
        <w:t xml:space="preserve"> manage and reduce business risks and develop </w:t>
      </w:r>
      <w:r w:rsidR="00D31389" w:rsidRPr="002B5B4A">
        <w:rPr>
          <w:rFonts w:ascii="Times New Roman" w:hAnsi="Times New Roman"/>
          <w:sz w:val="24"/>
          <w:szCs w:val="24"/>
        </w:rPr>
        <w:t xml:space="preserve">a </w:t>
      </w:r>
      <w:r w:rsidRPr="002B5B4A">
        <w:rPr>
          <w:rFonts w:ascii="Times New Roman" w:hAnsi="Times New Roman"/>
          <w:sz w:val="24"/>
          <w:szCs w:val="24"/>
        </w:rPr>
        <w:t xml:space="preserve">strong security system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{"citationItems":[{"id":"ITEM-1","itemData":{"DOI":"10.1109/IECON.2012.6389395","ISBN":"9781467324212","abstract":"Although the College of Information Technology (CIT) at Zayed University follows the ACM guidelines for Information Security curricula, its graduates are not able to fully meet employers' requirements. In this paper, we illustrate a new approach for teaching and engaging students in the context of a real experience related to the Information Security field using ISO 27001. Ten IT students at the college were supervised throughout their capstone projects, in which they investigated the use of ISO standards related to IT in the UAE. They expressed a great deal of satisfaction with their projects, and, created five case studies. Three of these are related to ISO 27001 implementation. In addition, three of the students were hired to work in this area after graduation. Our results reveal the importance of integrating international standards into the curricula of educational institutions. © 2012 IEEE.","author":[{"dropping-particle":"","family":"Talib","given":"Manar Abu","non-dropping-particle":"","parse-names":false,"suffix":""},{"dropping-particle":"","family":"Khelifi","given":"Adel","non-dropping-particle":"","parse-names":false,"suffix":""},{"dropping-particle":"","family":"Ugurlu","given":"Tahsin","non-dropping-particle":"","parse-names":false,"suffix":""}],"container-title":"IECON Proceedings (Industrial Electronics Conference)","id":"ITEM-1","issued":{"date-parts":[["2012"]]},"page":"3149-3153","publisher":"IEEE","title":"Using ISO 27001 in teaching information security","type":"article-journal"},"uris":["http://www.mendeley.com/documents/?uuid=572e40c0-6bba-4abc-b2a1-6279b8b654d8"]}],"mendeley":{"formattedCitation":"[4]","plainTextFormattedCitation":"[4]","previouslyFormattedCitation":"[4]"},"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[4]</w:t>
      </w:r>
      <w:r w:rsidRPr="002B5B4A">
        <w:rPr>
          <w:rFonts w:ascii="Times New Roman" w:hAnsi="Times New Roman"/>
          <w:sz w:val="24"/>
          <w:szCs w:val="24"/>
        </w:rPr>
        <w:fldChar w:fldCharType="end"/>
      </w:r>
      <w:r w:rsidRPr="002B5B4A">
        <w:rPr>
          <w:rFonts w:ascii="Times New Roman" w:hAnsi="Times New Roman"/>
          <w:sz w:val="24"/>
          <w:szCs w:val="24"/>
        </w:rPr>
        <w:t>.</w:t>
      </w:r>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lastRenderedPageBreak/>
        <w:t>The ISO27001 is a standardisation program that establishes a security control mechanism while maintaining the confidentiality and integrity of the customers' and stakeholders' information. The ISO27001 system restrains unauthorised modification while outlining the requirements for the information security management systems in the organisation. Therefore, the involvement of an information security framework accommodates the element of an ISO certification to attain the full potential of the cybersecurity infrastructure. Besides, the organisation relies on the ISO27001 certification to identify, evaluate and manage the security threats through clear structures. The advancement in the data security framework adopted in the organisation elevates the extent of competitive advantage and sustainability of the organisation in the market fragment. The safety parameters regulate the level of market threats encountered by the business entity, thus it increases the need for involving the diversification in the cybersecurity framework. The success in the ISO security framework depends on the ten principles, please see figure:1 [5].</w:t>
      </w:r>
    </w:p>
    <w:p w:rsidR="000E0E19" w:rsidRPr="002B5B4A" w:rsidRDefault="000E0E19" w:rsidP="000E0E19">
      <w:pPr>
        <w:spacing w:after="0" w:line="480" w:lineRule="auto"/>
        <w:jc w:val="both"/>
        <w:rPr>
          <w:rFonts w:ascii="Times New Roman" w:hAnsi="Times New Roman"/>
          <w:sz w:val="24"/>
          <w:szCs w:val="24"/>
        </w:rPr>
      </w:pPr>
    </w:p>
    <w:p w:rsidR="000E0E19" w:rsidRPr="002B5B4A" w:rsidRDefault="000E0E19" w:rsidP="000E0E19">
      <w:pPr>
        <w:jc w:val="center"/>
        <w:rPr>
          <w:rFonts w:ascii="Times New Roman" w:hAnsi="Times New Roman"/>
          <w:sz w:val="24"/>
          <w:szCs w:val="24"/>
        </w:rPr>
      </w:pPr>
      <w:r w:rsidRPr="002B5B4A">
        <w:rPr>
          <w:noProof/>
        </w:rPr>
        <w:drawing>
          <wp:inline distT="0" distB="0" distL="0" distR="0">
            <wp:extent cx="4791075" cy="3038475"/>
            <wp:effectExtent l="19050" t="19050" r="9525" b="241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075" cy="3038475"/>
                    </a:xfrm>
                    <a:prstGeom prst="rect">
                      <a:avLst/>
                    </a:prstGeom>
                    <a:noFill/>
                    <a:ln w="6350" cmpd="sng">
                      <a:solidFill>
                        <a:srgbClr val="000000"/>
                      </a:solidFill>
                      <a:miter lim="800000"/>
                      <a:headEnd/>
                      <a:tailEnd/>
                    </a:ln>
                    <a:effectLst/>
                  </pic:spPr>
                </pic:pic>
              </a:graphicData>
            </a:graphic>
          </wp:inline>
        </w:drawing>
      </w:r>
    </w:p>
    <w:p w:rsidR="000E0E19" w:rsidRPr="002B5B4A" w:rsidRDefault="000E0E19" w:rsidP="000E0E19">
      <w:pPr>
        <w:pStyle w:val="Caption"/>
        <w:jc w:val="center"/>
        <w:rPr>
          <w:sz w:val="22"/>
          <w:szCs w:val="22"/>
        </w:rPr>
      </w:pPr>
      <w:bookmarkStart w:id="5" w:name="_Toc31135205"/>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1</w:t>
      </w:r>
      <w:r w:rsidRPr="002B5B4A">
        <w:rPr>
          <w:sz w:val="22"/>
          <w:szCs w:val="22"/>
        </w:rPr>
        <w:fldChar w:fldCharType="end"/>
      </w:r>
      <w:r w:rsidRPr="002B5B4A">
        <w:rPr>
          <w:sz w:val="22"/>
          <w:szCs w:val="22"/>
        </w:rPr>
        <w:t xml:space="preserve"> - Domains of ISO data security framework</w:t>
      </w:r>
      <w:bookmarkEnd w:id="5"/>
    </w:p>
    <w:p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 xml:space="preserve">The steady implementation of documented data security deterrence approach through third-party audit provides a clear interpretation of the advancement in compliance with the data security regardless of the contributions of the parties to the organisation's data threats. The ISO framework provides competency in the certification services for organisations with the ability to manage information security.  The approach further demonstrates to the client and the stakeholders the extent to which the organisation implements information security and business continuity controls. The ISO27001 framework provides an expression of the continued evolution of security management systems and </w:t>
      </w:r>
      <w:r w:rsidRPr="002B5B4A">
        <w:rPr>
          <w:rFonts w:ascii="Times New Roman" w:hAnsi="Times New Roman"/>
          <w:sz w:val="24"/>
          <w:szCs w:val="24"/>
        </w:rPr>
        <w:lastRenderedPageBreak/>
        <w:t>security modification to accommodate continued exposure to data threats. Thus, it sustains the stakeholders' and clients' confidence. Furthermore, the approach reduces the risk levels of the organisation through the risk spreads while indicating the significance of ISO compliance with the organisations. The concepts of ISO27001 strategic in the data security framework advance the restructuring of security policy initiatives in the fight against cybercrime. The design provides a stable resilient framework for both public and commercial entities [6].</w:t>
      </w:r>
    </w:p>
    <w:p w:rsidR="000E0E19" w:rsidRPr="002B5B4A" w:rsidRDefault="000E0E19" w:rsidP="000E0E19">
      <w:pPr>
        <w:pStyle w:val="Heading2"/>
      </w:pPr>
      <w:bookmarkStart w:id="6" w:name="_Toc31197102"/>
      <w:r w:rsidRPr="002B5B4A">
        <w:t>ITIL Data Security Frameworks</w:t>
      </w:r>
      <w:bookmarkEnd w:id="6"/>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ITIL (Information Technology Infrastructure Library) security framework was initially developed by the British government in the 1980s through what is </w:t>
      </w:r>
      <w:r w:rsidR="00F4319C" w:rsidRPr="002B5B4A">
        <w:rPr>
          <w:rFonts w:ascii="Times New Roman" w:hAnsi="Times New Roman"/>
          <w:sz w:val="24"/>
          <w:szCs w:val="24"/>
        </w:rPr>
        <w:t xml:space="preserve">now </w:t>
      </w:r>
      <w:r w:rsidRPr="002B5B4A">
        <w:rPr>
          <w:rFonts w:ascii="Times New Roman" w:hAnsi="Times New Roman"/>
          <w:sz w:val="24"/>
          <w:szCs w:val="24"/>
        </w:rPr>
        <w:t xml:space="preserve">called the Office of Government Commerce (OGC)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{"citationItems":[{"id":"ITEM-1","itemData":{"DOI":"10.22161/ijaers.4.5.8","ISSN":"23496495","abstract":"IT organizations are under increasing pressure to meet the business goals of their companies. This challenge can be particularly daunting because it involves complying with regulations, such as the SarbanesOxley Act (Sarbox) and Basel II. Compliance requires strong corporate governance capabilities that are demonstrable to outside auditors. Because IT plays such a major role in business processes, the IT organization not only creates complexity for the business, but at the same time, provides the means to demonstrate this compliance. Organizations rely on guidelines such as the IT Infrastructure Library (ITILÂ® ) and Control Objectives for Information and related Technology (COBIT) to help understand and address these challenges.","author":[{"dropping-particle":"","family":"Mourad","given":"El Baz","non-dropping-particle":"","parse-names":false,"suffix":""},{"dropping-particle":"","family":"Malik","given":"Motii","non-dropping-particle":"","parse-names":false,"suffix":""},{"dropping-particle":"","family":"Anong","given":"Armand Collins","non-dropping-particle":"","parse-names":false,"suffix":""},{"dropping-particle":"","family":"Mustappha","given":"Belaissaoui","non-dropping-particle":"","parse-names":false,"suffix":""}],"container-title":"International Journal of Advanced Engineering Research and Science","id":"ITEM-1","issue":"5","issued":{"date-parts":[["2017"]]},"page":"41-47","publisher":"AI Publications","title":"Combination between Cobit 5 and ITIL V3 2011","type":"article-journal","volume":"1"},"uris":["http://www.mendeley.com/documents/?uuid=8d11b24c-5472-3a1d-af2f-30f7510d0539"]}],"mendeley":{"formattedCitation":"[5]","manualFormatting":"[7/5]","plainTextFormattedCitation":"[5]","previouslyFormattedCitation":"[5]"},"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[7]</w:t>
      </w:r>
      <w:r w:rsidRPr="002B5B4A">
        <w:rPr>
          <w:rFonts w:ascii="Times New Roman" w:hAnsi="Times New Roman"/>
          <w:sz w:val="24"/>
          <w:szCs w:val="24"/>
        </w:rPr>
        <w:fldChar w:fldCharType="end"/>
      </w:r>
      <w:r w:rsidR="00F4319C" w:rsidRPr="002B5B4A">
        <w:rPr>
          <w:rFonts w:ascii="Times New Roman" w:hAnsi="Times New Roman"/>
          <w:sz w:val="24"/>
          <w:szCs w:val="24"/>
        </w:rPr>
        <w:t>.</w:t>
      </w:r>
      <w:r w:rsidRPr="002B5B4A">
        <w:rPr>
          <w:rFonts w:ascii="Times New Roman" w:hAnsi="Times New Roman"/>
          <w:sz w:val="24"/>
          <w:szCs w:val="24"/>
        </w:rPr>
        <w:t xml:space="preserve"> </w:t>
      </w:r>
      <w:r w:rsidR="00F4319C" w:rsidRPr="002B5B4A">
        <w:rPr>
          <w:rFonts w:ascii="Times New Roman" w:hAnsi="Times New Roman"/>
          <w:sz w:val="24"/>
          <w:szCs w:val="24"/>
        </w:rPr>
        <w:t>The g</w:t>
      </w:r>
      <w:r w:rsidRPr="002B5B4A">
        <w:rPr>
          <w:rFonts w:ascii="Times New Roman" w:hAnsi="Times New Roman"/>
          <w:sz w:val="24"/>
          <w:szCs w:val="24"/>
        </w:rPr>
        <w:t>overnment and private organisation</w:t>
      </w:r>
      <w:r w:rsidR="00F4319C" w:rsidRPr="002B5B4A">
        <w:rPr>
          <w:rFonts w:ascii="Times New Roman" w:hAnsi="Times New Roman"/>
          <w:sz w:val="24"/>
          <w:szCs w:val="24"/>
        </w:rPr>
        <w:t>s</w:t>
      </w:r>
      <w:r w:rsidRPr="002B5B4A">
        <w:rPr>
          <w:rFonts w:ascii="Times New Roman" w:hAnsi="Times New Roman"/>
          <w:sz w:val="24"/>
          <w:szCs w:val="24"/>
        </w:rPr>
        <w:t xml:space="preserve"> start</w:t>
      </w:r>
      <w:r w:rsidR="00F4319C" w:rsidRPr="002B5B4A">
        <w:rPr>
          <w:rFonts w:ascii="Times New Roman" w:hAnsi="Times New Roman"/>
          <w:sz w:val="24"/>
          <w:szCs w:val="24"/>
        </w:rPr>
        <w:t>ed to</w:t>
      </w:r>
      <w:r w:rsidRPr="002B5B4A">
        <w:rPr>
          <w:rFonts w:ascii="Times New Roman" w:hAnsi="Times New Roman"/>
          <w:sz w:val="24"/>
          <w:szCs w:val="24"/>
        </w:rPr>
        <w:t xml:space="preserve"> implement this early version of ITIL to ensure that IT resources are cost effective and efficiently managed. </w:t>
      </w:r>
      <w:r w:rsidR="00714EB4" w:rsidRPr="002B5B4A">
        <w:rPr>
          <w:rFonts w:ascii="Times New Roman" w:hAnsi="Times New Roman"/>
          <w:sz w:val="24"/>
          <w:szCs w:val="24"/>
        </w:rPr>
        <w:t xml:space="preserve">This </w:t>
      </w:r>
      <w:r w:rsidRPr="002B5B4A">
        <w:rPr>
          <w:rFonts w:ascii="Times New Roman" w:hAnsi="Times New Roman"/>
          <w:sz w:val="24"/>
          <w:szCs w:val="24"/>
        </w:rPr>
        <w:t>framework was design</w:t>
      </w:r>
      <w:r w:rsidR="00F4319C" w:rsidRPr="002B5B4A">
        <w:rPr>
          <w:rFonts w:ascii="Times New Roman" w:hAnsi="Times New Roman"/>
          <w:sz w:val="24"/>
          <w:szCs w:val="24"/>
        </w:rPr>
        <w:t>ed</w:t>
      </w:r>
      <w:r w:rsidRPr="002B5B4A">
        <w:rPr>
          <w:rFonts w:ascii="Times New Roman" w:hAnsi="Times New Roman"/>
          <w:sz w:val="24"/>
          <w:szCs w:val="24"/>
        </w:rPr>
        <w:t xml:space="preserve"> to support individuals and companies </w:t>
      </w:r>
      <w:r w:rsidR="00F4319C" w:rsidRPr="002B5B4A">
        <w:rPr>
          <w:rFonts w:ascii="Times New Roman" w:hAnsi="Times New Roman"/>
          <w:sz w:val="24"/>
          <w:szCs w:val="24"/>
        </w:rPr>
        <w:t>in</w:t>
      </w:r>
      <w:r w:rsidRPr="002B5B4A">
        <w:rPr>
          <w:rFonts w:ascii="Times New Roman" w:hAnsi="Times New Roman"/>
          <w:sz w:val="24"/>
          <w:szCs w:val="24"/>
        </w:rPr>
        <w:t xml:space="preserve"> achiev</w:t>
      </w:r>
      <w:r w:rsidR="00F4319C" w:rsidRPr="002B5B4A">
        <w:rPr>
          <w:rFonts w:ascii="Times New Roman" w:hAnsi="Times New Roman"/>
          <w:sz w:val="24"/>
          <w:szCs w:val="24"/>
        </w:rPr>
        <w:t>ing</w:t>
      </w:r>
      <w:r w:rsidRPr="002B5B4A">
        <w:rPr>
          <w:rFonts w:ascii="Times New Roman" w:hAnsi="Times New Roman"/>
          <w:sz w:val="24"/>
          <w:szCs w:val="24"/>
        </w:rPr>
        <w:t xml:space="preserve"> optimal value of their IT resources and services</w:t>
      </w:r>
      <w:r w:rsidR="00F4319C" w:rsidRPr="002B5B4A">
        <w:rPr>
          <w:rFonts w:ascii="Times New Roman" w:hAnsi="Times New Roman"/>
          <w:sz w:val="24"/>
          <w:szCs w:val="24"/>
        </w:rPr>
        <w:t>. I</w:t>
      </w:r>
      <w:r w:rsidRPr="002B5B4A">
        <w:rPr>
          <w:rFonts w:ascii="Times New Roman" w:hAnsi="Times New Roman"/>
          <w:sz w:val="24"/>
          <w:szCs w:val="24"/>
        </w:rPr>
        <w:t xml:space="preserve">t </w:t>
      </w:r>
      <w:r w:rsidR="005627E7" w:rsidRPr="002B5B4A">
        <w:rPr>
          <w:rFonts w:ascii="Times New Roman" w:hAnsi="Times New Roman"/>
          <w:sz w:val="24"/>
          <w:szCs w:val="24"/>
        </w:rPr>
        <w:t xml:space="preserve">has </w:t>
      </w:r>
      <w:r w:rsidRPr="002B5B4A">
        <w:rPr>
          <w:rFonts w:ascii="Times New Roman" w:hAnsi="Times New Roman"/>
          <w:sz w:val="24"/>
          <w:szCs w:val="24"/>
        </w:rPr>
        <w:t xml:space="preserve">become widely acceptable by the IT </w:t>
      </w:r>
      <w:r w:rsidR="00F4319C" w:rsidRPr="002B5B4A">
        <w:rPr>
          <w:rFonts w:ascii="Times New Roman" w:hAnsi="Times New Roman"/>
          <w:sz w:val="24"/>
          <w:szCs w:val="24"/>
        </w:rPr>
        <w:t>S</w:t>
      </w:r>
      <w:r w:rsidRPr="002B5B4A">
        <w:rPr>
          <w:rFonts w:ascii="Times New Roman" w:hAnsi="Times New Roman"/>
          <w:sz w:val="24"/>
          <w:szCs w:val="24"/>
        </w:rPr>
        <w:t xml:space="preserve">ervice </w:t>
      </w:r>
      <w:r w:rsidR="00F4319C" w:rsidRPr="002B5B4A">
        <w:rPr>
          <w:rFonts w:ascii="Times New Roman" w:hAnsi="Times New Roman"/>
          <w:sz w:val="24"/>
          <w:szCs w:val="24"/>
        </w:rPr>
        <w:t>M</w:t>
      </w:r>
      <w:r w:rsidRPr="002B5B4A">
        <w:rPr>
          <w:rFonts w:ascii="Times New Roman" w:hAnsi="Times New Roman"/>
          <w:sz w:val="24"/>
          <w:szCs w:val="24"/>
        </w:rPr>
        <w:t>anagement (ITSM)</w:t>
      </w:r>
      <w:r w:rsidR="005627E7" w:rsidRPr="002B5B4A">
        <w:rPr>
          <w:rFonts w:ascii="Times New Roman" w:hAnsi="Times New Roman"/>
          <w:sz w:val="24"/>
          <w:szCs w:val="24"/>
        </w:rPr>
        <w:t xml:space="preserve"> and</w:t>
      </w:r>
      <w:r w:rsidRPr="002B5B4A">
        <w:rPr>
          <w:rFonts w:ascii="Times New Roman" w:hAnsi="Times New Roman"/>
          <w:sz w:val="24"/>
          <w:szCs w:val="24"/>
        </w:rPr>
        <w:t xml:space="preserve"> it provides a strong framework for the governance of IT resources and services through a continual qualitative measurement and enhancement of the quality of IT services delivered, from </w:t>
      </w:r>
      <w:r w:rsidR="00F4319C" w:rsidRPr="002B5B4A">
        <w:rPr>
          <w:rFonts w:ascii="Times New Roman" w:hAnsi="Times New Roman"/>
          <w:sz w:val="24"/>
          <w:szCs w:val="24"/>
        </w:rPr>
        <w:t xml:space="preserve">a </w:t>
      </w:r>
      <w:r w:rsidRPr="002B5B4A">
        <w:rPr>
          <w:rFonts w:ascii="Times New Roman" w:hAnsi="Times New Roman"/>
          <w:sz w:val="24"/>
          <w:szCs w:val="24"/>
        </w:rPr>
        <w:t xml:space="preserve">business and customer perspective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{"citationItems":[{"id":"ITEM-1","itemData":{"abstract":"Information Technology (IT) grows very rapidly and affects the success of a business life of the organization. Many organizations has implemented a computer-based service at their business process. IT Infrastructure is used to support the computerized business process that means its need to be managed as services. Therefore, for giving more value for the IT Services, organization need to apply an IT Services Management (ITSM). In Indonesia, a lot of organization has implemented a framework that can manage the IT Infrastructure, namely IT Infrastructure Library (ITIL). This framework is a best practice for ITSM that mean ITIL is not a standard of ITSM but a best, good and common practice that was successfully implemented at a large number of the organization. Through this paper, the authors want to explain how the implementation of ITIL Framework in Indonesia and identify the impact of implementation of ITIL Framework at the organization that has implemented this framework in Indonesia.","author":[{"dropping-particle":"","family":"Limanto","given":"Andrean","non-dropping-particle":"","parse-names":false,"suffix":""},{"dropping-particle":"","family":"Azqa","given":";","non-dropping-particle":"","parse-names":false,"suffix":""},{"dropping-particle":"","family":"Khwarizma","given":"Fikri","non-dropping-particle":"","parse-names":false,"suffix":""},{"dropping-particle":"","family":"Reinert","given":"Imelda ;","non-dropping-particle":"","parse-names":false,"suffix":""},{"dropping-particle":"","family":"Rumagit","given":"Yosua","non-dropping-particle":"","parse-names":false,"suffix":""},{"dropping-particle":"","family":"Victor","given":";","non-dropping-particle":"","parse-names":false,"suffix":""},{"dropping-particle":"","family":"Pietono","given":"Prasetya","non-dropping-particle":"","parse-names":false,"suffix":""},{"dropping-particle":"","family":"Halim","given":"Yohanes","non-dropping-particle":"","parse-names":false,"suffix":""},{"dropping-particle":"","family":"Liawatimena","given":"Suryadiputra","non-dropping-particle":"","parse-names":false,"suffix":""}],"id":"ITEM-1","issued":{"date-parts":[["0"]]},"title":"A Study of Information Technology Infrastructure Library (ITIL) Framework Implementation at the Various Business Field in Indonesia","type":"report"},"uris":["http://www.mendeley.com/documents/?uuid=c52c7de1-5130-3cde-8761-aea81f1ed703"]}],"mendeley":{"formattedCitation":"[6]","plainTextFormattedCitation":"[6]","previouslyFormattedCitation":"[6]"},"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[8]</w:t>
      </w:r>
      <w:r w:rsidRPr="002B5B4A">
        <w:rPr>
          <w:rFonts w:ascii="Times New Roman" w:hAnsi="Times New Roman"/>
          <w:sz w:val="24"/>
          <w:szCs w:val="24"/>
        </w:rPr>
        <w:fldChar w:fldCharType="end"/>
      </w:r>
      <w:r w:rsidRPr="002B5B4A">
        <w:rPr>
          <w:rFonts w:ascii="Times New Roman" w:hAnsi="Times New Roman"/>
          <w:sz w:val="24"/>
          <w:szCs w:val="24"/>
        </w:rPr>
        <w:t>.</w:t>
      </w:r>
    </w:p>
    <w:p w:rsidR="000E0E19" w:rsidRPr="002B5B4A" w:rsidRDefault="005627E7" w:rsidP="00DD42F8">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w:t>
      </w:r>
      <w:r w:rsidR="000E0E19" w:rsidRPr="002B5B4A">
        <w:rPr>
          <w:rFonts w:ascii="Times New Roman" w:hAnsi="Times New Roman"/>
          <w:sz w:val="24"/>
          <w:szCs w:val="24"/>
        </w:rPr>
        <w:t>ITIL framework is not a standard or methodology because it does not offer criteria or requirement</w:t>
      </w:r>
      <w:r w:rsidRPr="002B5B4A">
        <w:rPr>
          <w:rFonts w:ascii="Times New Roman" w:hAnsi="Times New Roman"/>
          <w:sz w:val="24"/>
          <w:szCs w:val="24"/>
        </w:rPr>
        <w:t>s.</w:t>
      </w:r>
      <w:r w:rsidR="000E0E19" w:rsidRPr="002B5B4A">
        <w:rPr>
          <w:rFonts w:ascii="Times New Roman" w:hAnsi="Times New Roman"/>
          <w:sz w:val="24"/>
          <w:szCs w:val="24"/>
        </w:rPr>
        <w:t xml:space="preserve"> </w:t>
      </w:r>
      <w:r w:rsidRPr="002B5B4A">
        <w:rPr>
          <w:rFonts w:ascii="Times New Roman" w:hAnsi="Times New Roman"/>
          <w:sz w:val="24"/>
          <w:szCs w:val="24"/>
        </w:rPr>
        <w:t>However,</w:t>
      </w:r>
      <w:r w:rsidR="000E0E19" w:rsidRPr="002B5B4A">
        <w:rPr>
          <w:rFonts w:ascii="Times New Roman" w:hAnsi="Times New Roman"/>
          <w:sz w:val="24"/>
          <w:szCs w:val="24"/>
        </w:rPr>
        <w:t xml:space="preserve"> it offer</w:t>
      </w:r>
      <w:r w:rsidRPr="002B5B4A">
        <w:rPr>
          <w:rFonts w:ascii="Times New Roman" w:hAnsi="Times New Roman"/>
          <w:sz w:val="24"/>
          <w:szCs w:val="24"/>
        </w:rPr>
        <w:t>s</w:t>
      </w:r>
      <w:r w:rsidR="000E0E19" w:rsidRPr="002B5B4A">
        <w:rPr>
          <w:rFonts w:ascii="Times New Roman" w:hAnsi="Times New Roman"/>
          <w:sz w:val="24"/>
          <w:szCs w:val="24"/>
        </w:rPr>
        <w:t xml:space="preserve"> a method to explore a set of good practices. The good practices provide organisation</w:t>
      </w:r>
      <w:r w:rsidR="00BB2AD9" w:rsidRPr="002B5B4A">
        <w:rPr>
          <w:rFonts w:ascii="Times New Roman" w:hAnsi="Times New Roman"/>
          <w:sz w:val="24"/>
          <w:szCs w:val="24"/>
        </w:rPr>
        <w:t>s with</w:t>
      </w:r>
      <w:r w:rsidR="000E0E19" w:rsidRPr="002B5B4A">
        <w:rPr>
          <w:rFonts w:ascii="Times New Roman" w:hAnsi="Times New Roman"/>
          <w:sz w:val="24"/>
          <w:szCs w:val="24"/>
        </w:rPr>
        <w:t xml:space="preserve"> a strong understanding of their IT structure, efficient management of their IT structure and the possibility of improving the quality of services.</w:t>
      </w:r>
      <w:r w:rsidR="00DD42F8" w:rsidRPr="002B5B4A">
        <w:rPr>
          <w:rFonts w:ascii="Times New Roman" w:hAnsi="Times New Roman"/>
          <w:sz w:val="24"/>
          <w:szCs w:val="24"/>
        </w:rPr>
        <w:t xml:space="preserve"> </w:t>
      </w:r>
      <w:r w:rsidR="00BB2AD9" w:rsidRPr="002B5B4A">
        <w:rPr>
          <w:rFonts w:ascii="Times New Roman" w:hAnsi="Times New Roman"/>
          <w:sz w:val="24"/>
          <w:szCs w:val="24"/>
        </w:rPr>
        <w:t xml:space="preserve">The </w:t>
      </w:r>
      <w:r w:rsidR="000E0E19" w:rsidRPr="002B5B4A">
        <w:rPr>
          <w:rFonts w:ascii="Times New Roman" w:hAnsi="Times New Roman"/>
          <w:sz w:val="24"/>
          <w:szCs w:val="24"/>
        </w:rPr>
        <w:t>ITIL security framework refers to the collection of best practices involved in the management of IT services to improve security standards. The structural modifications of the information systems in the organisation accelerate the trends in the standardisation of data security specifications for the controlled implementation of certified compliance. Therefore, the approach of ITIL involves taking middle grounds in security threat analysis for an improved determination of eventual competency attributes [9]. The incorporation of multiple data management policies overcome the imminent conflict attached to data security phenomena. The ITIL framework lies in the four control paths for the security threat analysis as in figure 2.</w:t>
      </w:r>
    </w:p>
    <w:p w:rsidR="000E0E19" w:rsidRPr="002B5B4A" w:rsidRDefault="000E0E19" w:rsidP="000E0E19">
      <w:pPr>
        <w:keepNext/>
        <w:spacing w:after="0" w:line="480" w:lineRule="auto"/>
        <w:jc w:val="center"/>
      </w:pPr>
      <w:r w:rsidRPr="002B5B4A">
        <w:rPr>
          <w:rFonts w:ascii="Times New Roman" w:hAnsi="Times New Roman"/>
          <w:noProof/>
          <w:sz w:val="24"/>
          <w:szCs w:val="24"/>
        </w:rPr>
        <w:lastRenderedPageBreak/>
        <w:drawing>
          <wp:inline distT="0" distB="0" distL="0" distR="0">
            <wp:extent cx="3514725" cy="227647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4725" cy="2276475"/>
                    </a:xfrm>
                    <a:prstGeom prst="rect">
                      <a:avLst/>
                    </a:prstGeom>
                    <a:noFill/>
                    <a:ln w="9525" cmpd="sng">
                      <a:solidFill>
                        <a:srgbClr val="000000"/>
                      </a:solidFill>
                      <a:miter lim="800000"/>
                      <a:headEnd/>
                      <a:tailEnd/>
                    </a:ln>
                    <a:effectLst/>
                  </pic:spPr>
                </pic:pic>
              </a:graphicData>
            </a:graphic>
          </wp:inline>
        </w:drawing>
      </w:r>
    </w:p>
    <w:p w:rsidR="000E0E19" w:rsidRPr="002B5B4A" w:rsidRDefault="000E0E19" w:rsidP="000E0E19">
      <w:pPr>
        <w:pStyle w:val="Caption"/>
        <w:jc w:val="center"/>
        <w:rPr>
          <w:sz w:val="22"/>
          <w:szCs w:val="22"/>
        </w:rPr>
      </w:pPr>
      <w:bookmarkStart w:id="7" w:name="_Toc31135206"/>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2</w:t>
      </w:r>
      <w:r w:rsidRPr="002B5B4A">
        <w:rPr>
          <w:sz w:val="22"/>
          <w:szCs w:val="22"/>
        </w:rPr>
        <w:fldChar w:fldCharType="end"/>
      </w:r>
      <w:r w:rsidRPr="002B5B4A">
        <w:rPr>
          <w:sz w:val="22"/>
          <w:szCs w:val="22"/>
        </w:rPr>
        <w:t xml:space="preserve"> - ITIL information security management system</w:t>
      </w:r>
      <w:bookmarkEnd w:id="7"/>
    </w:p>
    <w:p w:rsidR="000E0E19" w:rsidRPr="002B5B4A" w:rsidRDefault="000E0E19" w:rsidP="000E0E19">
      <w:pPr>
        <w:spacing w:before="240"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framework analyses the processes, functions, and structures involved in data management practices for effective data security in the organisation. The existence of publication with technical reports on data security provides a critical approach anchored </w:t>
      </w:r>
      <w:r w:rsidR="00EB7D57" w:rsidRPr="002B5B4A">
        <w:rPr>
          <w:rFonts w:ascii="Times New Roman" w:hAnsi="Times New Roman"/>
          <w:sz w:val="24"/>
          <w:szCs w:val="24"/>
        </w:rPr>
        <w:t>i</w:t>
      </w:r>
      <w:r w:rsidRPr="002B5B4A">
        <w:rPr>
          <w:rFonts w:ascii="Times New Roman" w:hAnsi="Times New Roman"/>
          <w:sz w:val="24"/>
          <w:szCs w:val="24"/>
        </w:rPr>
        <w:t xml:space="preserve">n the ITIL topology for data protraction in organisations. Besides, the ITIL framework operates in agreement </w:t>
      </w:r>
      <w:r w:rsidR="007A1C73" w:rsidRPr="002B5B4A">
        <w:rPr>
          <w:rFonts w:ascii="Times New Roman" w:hAnsi="Times New Roman"/>
          <w:sz w:val="24"/>
          <w:szCs w:val="24"/>
        </w:rPr>
        <w:t>with</w:t>
      </w:r>
      <w:r w:rsidRPr="002B5B4A">
        <w:rPr>
          <w:rFonts w:ascii="Times New Roman" w:hAnsi="Times New Roman"/>
          <w:sz w:val="24"/>
          <w:szCs w:val="24"/>
        </w:rPr>
        <w:t xml:space="preserve"> the advancing alignment of the data security management to the business needs while supporting relevant paths that lead to the success of the organisation in mitigating data threats. However, the publication concept provides a guide to the specific phase management of the life cycles of the threats. The mapping of security controls enables the organisation to </w:t>
      </w:r>
      <w:r w:rsidR="00E24C66" w:rsidRPr="002B5B4A">
        <w:rPr>
          <w:rFonts w:ascii="Times New Roman" w:hAnsi="Times New Roman"/>
          <w:sz w:val="24"/>
          <w:szCs w:val="24"/>
        </w:rPr>
        <w:t>minimise</w:t>
      </w:r>
      <w:r w:rsidRPr="002B5B4A">
        <w:rPr>
          <w:rFonts w:ascii="Times New Roman" w:hAnsi="Times New Roman"/>
          <w:sz w:val="24"/>
          <w:szCs w:val="24"/>
        </w:rPr>
        <w:t xml:space="preserve"> the risk levels through cost initiatives while building the security infrastructure for organisational data protection [10].</w:t>
      </w:r>
    </w:p>
    <w:p w:rsidR="000E0E19" w:rsidRPr="002B5B4A" w:rsidRDefault="000E0E19" w:rsidP="000E0E19">
      <w:pPr>
        <w:pStyle w:val="Heading2"/>
        <w:spacing w:before="240"/>
      </w:pPr>
      <w:bookmarkStart w:id="8" w:name="_Toc31197103"/>
      <w:r w:rsidRPr="002B5B4A">
        <w:t>NIST Data Security Frameworks</w:t>
      </w:r>
      <w:bookmarkEnd w:id="8"/>
    </w:p>
    <w:p w:rsidR="000E0E19" w:rsidRPr="002B5B4A" w:rsidRDefault="000E0E19" w:rsidP="000E0E19">
      <w:pPr>
        <w:keepNext/>
        <w:spacing w:after="0" w:line="360" w:lineRule="auto"/>
        <w:ind w:firstLine="576"/>
        <w:jc w:val="both"/>
        <w:rPr>
          <w:rFonts w:ascii="Times New Roman" w:hAnsi="Times New Roman"/>
          <w:sz w:val="24"/>
          <w:szCs w:val="24"/>
        </w:rPr>
      </w:pPr>
      <w:r w:rsidRPr="002B5B4A">
        <w:rPr>
          <w:rFonts w:ascii="Times New Roman" w:hAnsi="Times New Roman"/>
          <w:sz w:val="24"/>
          <w:szCs w:val="24"/>
        </w:rPr>
        <w:t xml:space="preserve">The involvement of the NIST (National Institute of Standards and Technology) cybersecurity framework in the organisation advances the security checks for the benefit of </w:t>
      </w:r>
      <w:r w:rsidR="00C12A77" w:rsidRPr="002B5B4A">
        <w:rPr>
          <w:rFonts w:ascii="Times New Roman" w:hAnsi="Times New Roman"/>
          <w:sz w:val="24"/>
          <w:szCs w:val="24"/>
        </w:rPr>
        <w:t xml:space="preserve">the </w:t>
      </w:r>
      <w:r w:rsidRPr="002B5B4A">
        <w:rPr>
          <w:rFonts w:ascii="Times New Roman" w:hAnsi="Times New Roman"/>
          <w:sz w:val="24"/>
          <w:szCs w:val="24"/>
        </w:rPr>
        <w:t>organisation'</w:t>
      </w:r>
      <w:r w:rsidR="00C12A77" w:rsidRPr="002B5B4A">
        <w:rPr>
          <w:rFonts w:ascii="Times New Roman" w:hAnsi="Times New Roman"/>
          <w:sz w:val="24"/>
          <w:szCs w:val="24"/>
        </w:rPr>
        <w:t>s</w:t>
      </w:r>
      <w:r w:rsidRPr="002B5B4A">
        <w:rPr>
          <w:rFonts w:ascii="Times New Roman" w:hAnsi="Times New Roman"/>
          <w:sz w:val="24"/>
          <w:szCs w:val="24"/>
        </w:rPr>
        <w:t xml:space="preserve"> data systems. The framework offers flexible information systems based on the five principles that include security threat identification to sustain an accurate assessment of the existing risk</w:t>
      </w:r>
      <w:r w:rsidR="00FE2B33">
        <w:rPr>
          <w:rFonts w:ascii="Times New Roman" w:hAnsi="Times New Roman"/>
          <w:sz w:val="24"/>
          <w:szCs w:val="24"/>
        </w:rPr>
        <w:t xml:space="preserve"> (please see figure 3)</w:t>
      </w:r>
      <w:r w:rsidRPr="002B5B4A">
        <w:rPr>
          <w:rFonts w:ascii="Times New Roman" w:hAnsi="Times New Roman"/>
          <w:sz w:val="24"/>
          <w:szCs w:val="24"/>
        </w:rPr>
        <w:t xml:space="preserve">. The framework accelerates the need to design safeguard measures to protect the organisation's data against threats. The prominent approach includes training </w:t>
      </w:r>
      <w:r w:rsidR="00C12A77" w:rsidRPr="002B5B4A">
        <w:rPr>
          <w:rFonts w:ascii="Times New Roman" w:hAnsi="Times New Roman"/>
          <w:sz w:val="24"/>
          <w:szCs w:val="24"/>
        </w:rPr>
        <w:t xml:space="preserve">employees </w:t>
      </w:r>
      <w:r w:rsidRPr="002B5B4A">
        <w:rPr>
          <w:rFonts w:ascii="Times New Roman" w:hAnsi="Times New Roman"/>
          <w:sz w:val="24"/>
          <w:szCs w:val="24"/>
        </w:rPr>
        <w:t xml:space="preserve">on the procedures to access and regulate user accounts for advanced data protection. The detection functions facilitate the early discovery of the security threats in the organisation through monitoring infrastructure for the surface anomalies [11]. The response attributes express how the company responds to the cybersecurity </w:t>
      </w:r>
      <w:r w:rsidR="002B5B4A" w:rsidRPr="002B5B4A">
        <w:rPr>
          <w:rFonts w:ascii="Times New Roman" w:hAnsi="Times New Roman"/>
          <w:sz w:val="24"/>
          <w:szCs w:val="24"/>
        </w:rPr>
        <w:t>downturn</w:t>
      </w:r>
      <w:r w:rsidRPr="002B5B4A">
        <w:rPr>
          <w:rFonts w:ascii="Times New Roman" w:hAnsi="Times New Roman"/>
          <w:sz w:val="24"/>
          <w:szCs w:val="24"/>
        </w:rPr>
        <w:t xml:space="preserve"> while involving the procedures for tackling the eventuality through post-incident analysis. </w:t>
      </w:r>
      <w:r w:rsidRPr="002B5B4A">
        <w:rPr>
          <w:rFonts w:ascii="Times New Roman" w:hAnsi="Times New Roman"/>
          <w:sz w:val="24"/>
          <w:szCs w:val="24"/>
        </w:rPr>
        <w:lastRenderedPageBreak/>
        <w:t xml:space="preserve">The recovery attributes of the NIST security framework involve clear plans that restore the system data impacted by the attacks for the sustainability of the organisation. </w:t>
      </w:r>
    </w:p>
    <w:p w:rsidR="000E0E19" w:rsidRPr="002B5B4A" w:rsidRDefault="000E0E19" w:rsidP="000E0E19">
      <w:pPr>
        <w:keepNext/>
        <w:spacing w:after="0" w:line="480" w:lineRule="auto"/>
        <w:jc w:val="center"/>
        <w:rPr>
          <w:rFonts w:ascii="Times New Roman" w:hAnsi="Times New Roman"/>
          <w:sz w:val="24"/>
          <w:szCs w:val="24"/>
        </w:rPr>
      </w:pPr>
      <w:r w:rsidRPr="002B5B4A">
        <w:rPr>
          <w:noProof/>
        </w:rPr>
        <w:drawing>
          <wp:inline distT="0" distB="0" distL="0" distR="0">
            <wp:extent cx="5715000" cy="206692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b="8865"/>
                    <a:stretch>
                      <a:fillRect/>
                    </a:stretch>
                  </pic:blipFill>
                  <pic:spPr bwMode="auto">
                    <a:xfrm>
                      <a:off x="0" y="0"/>
                      <a:ext cx="5715000" cy="2066925"/>
                    </a:xfrm>
                    <a:prstGeom prst="rect">
                      <a:avLst/>
                    </a:prstGeom>
                    <a:noFill/>
                    <a:ln w="9525" cmpd="sng">
                      <a:solidFill>
                        <a:srgbClr val="000000"/>
                      </a:solidFill>
                      <a:miter lim="800000"/>
                      <a:headEnd/>
                      <a:tailEnd/>
                    </a:ln>
                    <a:effectLst/>
                  </pic:spPr>
                </pic:pic>
              </a:graphicData>
            </a:graphic>
          </wp:inline>
        </w:drawing>
      </w:r>
    </w:p>
    <w:p w:rsidR="000E0E19" w:rsidRPr="002B5B4A" w:rsidRDefault="000E0E19" w:rsidP="000E0E19">
      <w:pPr>
        <w:pStyle w:val="Caption"/>
        <w:jc w:val="center"/>
        <w:rPr>
          <w:sz w:val="22"/>
          <w:szCs w:val="22"/>
        </w:rPr>
      </w:pPr>
      <w:bookmarkStart w:id="9" w:name="_Toc31135207"/>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3</w:t>
      </w:r>
      <w:r w:rsidRPr="002B5B4A">
        <w:rPr>
          <w:sz w:val="22"/>
          <w:szCs w:val="22"/>
        </w:rPr>
        <w:fldChar w:fldCharType="end"/>
      </w:r>
      <w:r w:rsidRPr="002B5B4A">
        <w:rPr>
          <w:sz w:val="22"/>
          <w:szCs w:val="22"/>
        </w:rPr>
        <w:t xml:space="preserve"> - Domains of NIST data security framework</w:t>
      </w:r>
      <w:bookmarkEnd w:id="9"/>
    </w:p>
    <w:p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The adoption of the NIST security framework advances in the technical fields for the benefit of the organisation anchored in the three elements. For instance, the core represents the set of cybersecurity practices, outcome and technical operation management of security threats. The ties characterize organisations' aptitudes and maturity attributes for the management of controls. Therefore, the NIST approach advocate</w:t>
      </w:r>
      <w:r w:rsidR="002C3046" w:rsidRPr="002B5B4A">
        <w:rPr>
          <w:rFonts w:ascii="Times New Roman" w:hAnsi="Times New Roman"/>
          <w:sz w:val="24"/>
          <w:szCs w:val="24"/>
        </w:rPr>
        <w:t>s</w:t>
      </w:r>
      <w:r w:rsidRPr="002B5B4A">
        <w:rPr>
          <w:rFonts w:ascii="Times New Roman" w:hAnsi="Times New Roman"/>
          <w:sz w:val="24"/>
          <w:szCs w:val="24"/>
        </w:rPr>
        <w:t xml:space="preserve"> for the collective use of the security controls in limiting the extent of the cyber threat. The framework sustains division in the implementation of the exchange through the development of sectors specific profiles for the function. Further involvement of internet security protocol advances resource distribution for the compatibility attributes across the data risk levels retarded by the policy initiatives [12]. </w:t>
      </w:r>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From the statistical analysis of the IT-based data security framework, the growing trends in the involvement of the NIST /ISO data security framework are on the rise based on the cryptographic elements that support data analysis. The characterisation trends of the security threats in the specific groups within organisations lie in the consolidated security standards for the ISO27001 stratification of the design attributes </w:t>
      </w:r>
      <w:r w:rsidRPr="002B5B4A">
        <w:rPr>
          <w:rFonts w:ascii="Times New Roman" w:hAnsi="Times New Roman"/>
          <w:sz w:val="24"/>
          <w:szCs w:val="24"/>
        </w:rPr>
        <w:fldChar w:fldCharType="begin" w:fldLock="1"/>
      </w:r>
      <w:r w:rsidRPr="002B5B4A">
        <w:rPr>
          <w:rFonts w:ascii="Times New Roman" w:hAnsi="Times New Roman"/>
          <w:sz w:val="24"/>
          <w:szCs w:val="24"/>
        </w:rPr>
        <w:instrText>ADDIN CSL_CITATION {"citationItems":[{"id":"ITEM-1","itemData":{"ISBN":"978190832004/9","abstract":"With the complexity posed by user account management for organizations, the need to implement an effective user account management process to help address possible risks to information cannot be overstated. To this end, this paper focuses on the development of a conceptual framework for enterprise user account lifecycle management (EUALMF), to help small-medium size organizations more effectively implement user account management recommendations contained in the NIST SP 800-53 standard, COBIT 4.1/5 framework, as well as other standards and best practices. It is argued that the high-level nature of the NIST standard and COBIT framework may make it difficult for small-medium size organizations to effectively implement recommendations proposed, due to resource and financial constraints. The framework is designed to provide a level of flexibility that ensures it can be easily adapted to most IT environments, to help ensure the separation of duties, least privilege and need-to-know principles are enforced, as well as providing the right balance between technical and non-technical controls to help prevent single-point-of-failure. The need to carry out a risk assessment process for user accounts, implementing an audit process, as well as implementing a performance measure metric has also been highlighted.","author":[{"dropping-particle":"","family":"Nwafor","given":"Cyril Ikenna","non-dropping-particle":"","parse-names":false,"suffix":""},{"dropping-particle":"","family":"Zavarsky","given":"Pavol","non-dropping-particle":"","parse-names":false,"suffix":""},{"dropping-particle":"","family":"Ruhl","given":"Ron","non-dropping-particle":"","parse-names":false,"suffix":""},{"dropping-particle":"","family":"Lindskog","given":"Dale","non-dropping-particle":"","parse-names":false,"suffix":""}],"id":"ITEM-1","issued":{"date-parts":[["0"]]},"title":"A COBIT and NIST-Based Conceptual Framework for Enterprise User Account Lifecycle Management","type":"book"},"uris":["http://www.mendeley.com/documents/?uuid=0cadf6d1-aa75-3ef9-932f-7d94bd0c4994"]}],"mendeley":{"formattedCitation":"[7]","manualFormatting":"[13]","plainTextFormattedCitation":"[7]","previouslyFormattedCitation":"[7]"},"properties":{"noteIndex":0},"schema":"https://github.com/citation-style-language/schema/raw/master/csl-citation.json"}</w:instrText>
      </w:r>
      <w:r w:rsidRPr="002B5B4A">
        <w:rPr>
          <w:rFonts w:ascii="Times New Roman" w:hAnsi="Times New Roman"/>
          <w:sz w:val="24"/>
          <w:szCs w:val="24"/>
        </w:rPr>
        <w:fldChar w:fldCharType="separate"/>
      </w:r>
      <w:r w:rsidRPr="002B5B4A">
        <w:rPr>
          <w:rFonts w:ascii="Times New Roman" w:hAnsi="Times New Roman"/>
          <w:noProof/>
          <w:sz w:val="24"/>
          <w:szCs w:val="24"/>
        </w:rPr>
        <w:t>[13]</w:t>
      </w:r>
      <w:r w:rsidRPr="002B5B4A">
        <w:rPr>
          <w:rFonts w:ascii="Times New Roman" w:hAnsi="Times New Roman"/>
          <w:sz w:val="24"/>
          <w:szCs w:val="24"/>
        </w:rPr>
        <w:fldChar w:fldCharType="end"/>
      </w:r>
      <w:r w:rsidRPr="002B5B4A">
        <w:rPr>
          <w:rFonts w:ascii="Times New Roman" w:hAnsi="Times New Roman"/>
          <w:sz w:val="24"/>
          <w:szCs w:val="24"/>
        </w:rPr>
        <w:t>. The complimentary involvement of the NIST in the design of security threats elevates the management of the organisation's data. For the public and private organisations, the NIST/ ISO platform tends to generate an adequate result for the generalisation of data security networks. The research advances the utility of the NIST topology for the validation of cybersecurity infrastructure [14]. The ISO27001 certification of the NIST provides relevant management of the security measures to retard threats linked to the information technology approach.</w:t>
      </w:r>
    </w:p>
    <w:p w:rsidR="000E0E19" w:rsidRPr="002B5B4A" w:rsidRDefault="000E0E19" w:rsidP="002B5B4A">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On the contrary, the ITIL/ ISO approach records deterioration in its adoption owing to the intensive data dependence in the performance of the overall process validation. The implication of data security threat to the organisation anchored on the ITIL infrastructure will lack the desired versatility </w:t>
      </w:r>
      <w:r w:rsidRPr="002B5B4A">
        <w:rPr>
          <w:rFonts w:ascii="Times New Roman" w:hAnsi="Times New Roman"/>
          <w:sz w:val="24"/>
          <w:szCs w:val="24"/>
        </w:rPr>
        <w:lastRenderedPageBreak/>
        <w:t>in leveraging the prominent security elements that accelerate the extent of data security. The consistency with which the ITIL operates poses critical threats to the data management units in the organisation, thus limiting the implementation of the ITIL mechanism.  Hence, it accelerates the deterrence of implementing the ITIL framework for the CaribbeanCoffee enterprises in the analysis of data security threats [15].</w:t>
      </w:r>
    </w:p>
    <w:p w:rsidR="000E0E19" w:rsidRPr="002B5B4A" w:rsidRDefault="000E0E19" w:rsidP="000E0E19">
      <w:pPr>
        <w:pStyle w:val="Heading1"/>
      </w:pPr>
      <w:bookmarkStart w:id="10" w:name="_Toc31197104"/>
      <w:r w:rsidRPr="002B5B4A">
        <w:t>NIST/ISO Data Security Framework for the CaribbeanCoffee Organisation</w:t>
      </w:r>
      <w:bookmarkEnd w:id="10"/>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focus on framework accelerates the increased dependency on the technology to improve data security in an organisation for the benefit of both the management and the shareholders. The exclusive dependency in the wireless connectivity accelerates the extent of cybercrime in organisations anchored in the network platform. The management of both employees and clients in terms of data utility becomes a critical concern as it advances the effective interpretation of the resulting threats in the management of data in social media. However, the steady research on the CaribbeanCoffee enterprises that trade in the coffee blends from across the globe will incorporate robust technology in monitoring and management of the data platform for the identification of the employees’ input and the consumer interphase in the trading platform for an adequate determination of the research findings. The NIST/ISO approach upholds intellectual property anchored in the information security concepts as in the case of personal devices employed in the network to promote the efficient interpretation of the research concerns for the data security initiatives.</w:t>
      </w:r>
    </w:p>
    <w:p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NIST/ISO Data Security Policies</w:t>
      </w:r>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success in data protection by the organisation lies in the intensive security policy representation through strategic management programs. The organisation's steady involvement in leveraging privacy technology through the enhanced voluntary implementation of data security guides.  The level of secure and resilient incorporation of security principles in the organisation to improve the performance of the employees advances the performance initiatives. Therefore, the coffee market functions in support of the effective interpretation of the data security framework based on the NIST approach [16]. The element of interoperability and cost-effective and easy to used NIST principles boosts the performance of the NIST framework in the delivery of safe information about the market players in the organisation. Thus, it helps in the improvement of the organisation's performance in line with data security.</w:t>
      </w:r>
    </w:p>
    <w:p w:rsidR="000E0E19" w:rsidRPr="002B5B4A" w:rsidRDefault="000E0E19" w:rsidP="000E0E19">
      <w:pPr>
        <w:pStyle w:val="Heading2"/>
        <w:spacing w:line="360" w:lineRule="auto"/>
      </w:pPr>
      <w:bookmarkStart w:id="11" w:name="_Toc31197105"/>
      <w:r w:rsidRPr="002B5B4A">
        <w:lastRenderedPageBreak/>
        <w:t>NIST/ISO Risk Management</w:t>
      </w:r>
      <w:bookmarkEnd w:id="11"/>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risk assessment strategy supported by the NIST/ ISO certification incorporates four levels in an attempt to contain the emergence of data threats in the organisation. Therefore, frequent incorporation of the risk identification mechanism through assessment and in the event conduct the treatment to the risks followed by the monitoring of the outcome provides clear cyclic risk management for the organisations. The stepwise involvement of the risk management parameters elevated the competency with which the NIST framework facilitates the </w:t>
      </w:r>
      <w:r w:rsidR="00E24C66" w:rsidRPr="002B5B4A">
        <w:rPr>
          <w:rFonts w:ascii="Times New Roman" w:hAnsi="Times New Roman"/>
          <w:sz w:val="24"/>
          <w:szCs w:val="24"/>
        </w:rPr>
        <w:t>realisation</w:t>
      </w:r>
      <w:r w:rsidRPr="002B5B4A">
        <w:rPr>
          <w:rFonts w:ascii="Times New Roman" w:hAnsi="Times New Roman"/>
          <w:sz w:val="24"/>
          <w:szCs w:val="24"/>
        </w:rPr>
        <w:t xml:space="preserve"> of adequate performance to the design controls. The steady integration of security programs in the organisation enhances the extent of risk mitigation in line with policy validation practices [17].</w:t>
      </w:r>
    </w:p>
    <w:p w:rsidR="000E0E19" w:rsidRPr="002B5B4A" w:rsidRDefault="000E0E19" w:rsidP="000E0E19">
      <w:pPr>
        <w:pStyle w:val="Heading2"/>
        <w:spacing w:line="360" w:lineRule="auto"/>
      </w:pPr>
      <w:bookmarkStart w:id="12" w:name="_Toc31197106"/>
      <w:r w:rsidRPr="002B5B4A">
        <w:t>NIST/ISO Data Security Management Models and Practices</w:t>
      </w:r>
      <w:bookmarkEnd w:id="12"/>
    </w:p>
    <w:p w:rsidR="000E0E19" w:rsidRPr="002B5B4A" w:rsidRDefault="000E0E19" w:rsidP="000E0E19">
      <w:pPr>
        <w:spacing w:after="0" w:line="360" w:lineRule="auto"/>
        <w:ind w:firstLine="709"/>
        <w:jc w:val="both"/>
        <w:rPr>
          <w:rFonts w:ascii="Times New Roman" w:hAnsi="Times New Roman"/>
          <w:sz w:val="24"/>
          <w:szCs w:val="24"/>
        </w:rPr>
      </w:pPr>
      <w:r w:rsidRPr="002B5B4A">
        <w:rPr>
          <w:rFonts w:ascii="Times New Roman" w:hAnsi="Times New Roman"/>
          <w:sz w:val="24"/>
          <w:szCs w:val="24"/>
        </w:rPr>
        <w:t xml:space="preserve">The information management provides steady measures of the requirements necessary in providing comprehensive measures that ensure satisfactory protection of information on the assets of the organisation. The approach provides the basis for cost-effective implementation of information management strategies for the sustainability of high-level security platforms. The concept of governance is the main determinant of the organisation's data security structure for the effective identification and management of the information for the benefit of the enterprise </w:t>
      </w:r>
      <w:r w:rsidR="00FE2B33">
        <w:rPr>
          <w:rFonts w:ascii="Times New Roman" w:hAnsi="Times New Roman"/>
          <w:sz w:val="24"/>
          <w:szCs w:val="24"/>
        </w:rPr>
        <w:t xml:space="preserve">(please see figure 4) </w:t>
      </w:r>
      <w:r w:rsidRPr="002B5B4A">
        <w:rPr>
          <w:rFonts w:ascii="Times New Roman" w:hAnsi="Times New Roman"/>
          <w:sz w:val="24"/>
          <w:szCs w:val="24"/>
        </w:rPr>
        <w:t>[18].</w:t>
      </w:r>
    </w:p>
    <w:p w:rsidR="000E0E19" w:rsidRPr="002B5B4A" w:rsidRDefault="000E0E19" w:rsidP="000E0E19">
      <w:pPr>
        <w:keepNext/>
        <w:spacing w:after="0" w:line="480" w:lineRule="auto"/>
        <w:ind w:left="360"/>
        <w:jc w:val="center"/>
      </w:pPr>
      <w:r w:rsidRPr="002B5B4A">
        <w:rPr>
          <w:rFonts w:ascii="Times New Roman" w:hAnsi="Times New Roman"/>
          <w:noProof/>
          <w:sz w:val="24"/>
          <w:szCs w:val="24"/>
        </w:rPr>
        <w:drawing>
          <wp:inline distT="0" distB="0" distL="0" distR="0">
            <wp:extent cx="3457575" cy="2066925"/>
            <wp:effectExtent l="19050" t="19050" r="2857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7575" cy="2066925"/>
                    </a:xfrm>
                    <a:prstGeom prst="rect">
                      <a:avLst/>
                    </a:prstGeom>
                    <a:noFill/>
                    <a:ln w="9525" cmpd="sng">
                      <a:solidFill>
                        <a:srgbClr val="000000"/>
                      </a:solidFill>
                      <a:miter lim="800000"/>
                      <a:headEnd/>
                      <a:tailEnd/>
                    </a:ln>
                    <a:effectLst/>
                  </pic:spPr>
                </pic:pic>
              </a:graphicData>
            </a:graphic>
          </wp:inline>
        </w:drawing>
      </w:r>
    </w:p>
    <w:p w:rsidR="000E0E19" w:rsidRPr="002B5B4A" w:rsidRDefault="000E0E19" w:rsidP="000E0E19">
      <w:pPr>
        <w:pStyle w:val="Caption"/>
        <w:jc w:val="center"/>
        <w:rPr>
          <w:rFonts w:ascii="Times New Roman" w:hAnsi="Times New Roman"/>
          <w:sz w:val="22"/>
          <w:szCs w:val="22"/>
        </w:rPr>
      </w:pPr>
      <w:bookmarkStart w:id="13" w:name="_Toc31135208"/>
      <w:r w:rsidRPr="002B5B4A">
        <w:rPr>
          <w:sz w:val="22"/>
          <w:szCs w:val="22"/>
        </w:rPr>
        <w:t xml:space="preserve">Figure </w:t>
      </w:r>
      <w:r w:rsidRPr="002B5B4A">
        <w:rPr>
          <w:sz w:val="22"/>
          <w:szCs w:val="22"/>
        </w:rPr>
        <w:fldChar w:fldCharType="begin"/>
      </w:r>
      <w:r w:rsidRPr="002B5B4A">
        <w:rPr>
          <w:sz w:val="22"/>
          <w:szCs w:val="22"/>
        </w:rPr>
        <w:instrText xml:space="preserve"> SEQ Figure \* ARABIC </w:instrText>
      </w:r>
      <w:r w:rsidRPr="002B5B4A">
        <w:rPr>
          <w:sz w:val="22"/>
          <w:szCs w:val="22"/>
        </w:rPr>
        <w:fldChar w:fldCharType="separate"/>
      </w:r>
      <w:r w:rsidRPr="002B5B4A">
        <w:rPr>
          <w:noProof/>
          <w:sz w:val="22"/>
          <w:szCs w:val="22"/>
        </w:rPr>
        <w:t>4</w:t>
      </w:r>
      <w:r w:rsidRPr="002B5B4A">
        <w:rPr>
          <w:sz w:val="22"/>
          <w:szCs w:val="22"/>
        </w:rPr>
        <w:fldChar w:fldCharType="end"/>
      </w:r>
      <w:r w:rsidRPr="002B5B4A">
        <w:rPr>
          <w:sz w:val="22"/>
          <w:szCs w:val="22"/>
        </w:rPr>
        <w:t xml:space="preserve"> - Risk management strategy</w:t>
      </w:r>
      <w:bookmarkEnd w:id="13"/>
    </w:p>
    <w:p w:rsidR="000E0E19" w:rsidRPr="002B5B4A" w:rsidRDefault="000E0E19" w:rsidP="000E0E19">
      <w:pPr>
        <w:spacing w:after="0" w:line="360" w:lineRule="auto"/>
        <w:jc w:val="both"/>
        <w:rPr>
          <w:rFonts w:ascii="Times New Roman" w:hAnsi="Times New Roman"/>
          <w:sz w:val="24"/>
          <w:szCs w:val="24"/>
        </w:rPr>
      </w:pPr>
      <w:r w:rsidRPr="002B5B4A">
        <w:rPr>
          <w:rFonts w:ascii="Times New Roman" w:hAnsi="Times New Roman"/>
          <w:sz w:val="24"/>
          <w:szCs w:val="24"/>
        </w:rPr>
        <w:t xml:space="preserve">The existence of bulletins devoted to the risk mitigation strategies in the NIST/ ISO data security framework provides ideal benefits to the protective measures to the as in the guideline for the elevated rapid growths supported by the systematic inclusion of the IT security approach in data protection. For the institution, success in sales of coffee depends on the extent to which the organisation comfortably </w:t>
      </w:r>
      <w:r w:rsidRPr="002B5B4A">
        <w:rPr>
          <w:rFonts w:ascii="Times New Roman" w:hAnsi="Times New Roman"/>
          <w:sz w:val="24"/>
          <w:szCs w:val="24"/>
        </w:rPr>
        <w:lastRenderedPageBreak/>
        <w:t>inculcates the risk assessment criterion. Hence, it accelerates the effective implementation of data security mechanisms.</w:t>
      </w:r>
    </w:p>
    <w:p w:rsidR="000E0E19" w:rsidRPr="002B5B4A" w:rsidRDefault="000E0E19" w:rsidP="000E0E19">
      <w:pPr>
        <w:pStyle w:val="Heading2"/>
        <w:spacing w:line="360" w:lineRule="auto"/>
      </w:pPr>
      <w:bookmarkStart w:id="14" w:name="_Toc31197107"/>
      <w:r w:rsidRPr="002B5B4A">
        <w:t>NIST/ISO Data Security Contingencies Planning</w:t>
      </w:r>
      <w:bookmarkEnd w:id="14"/>
    </w:p>
    <w:p w:rsidR="000E0E19" w:rsidRPr="002B5B4A" w:rsidRDefault="000E0E19" w:rsidP="000E0E19">
      <w:pPr>
        <w:spacing w:after="0" w:line="360" w:lineRule="auto"/>
        <w:ind w:firstLine="720"/>
        <w:jc w:val="both"/>
        <w:rPr>
          <w:rFonts w:ascii="Times New Roman" w:hAnsi="Times New Roman"/>
          <w:bCs/>
          <w:sz w:val="24"/>
          <w:szCs w:val="24"/>
        </w:rPr>
      </w:pPr>
      <w:r w:rsidRPr="002B5B4A">
        <w:rPr>
          <w:rFonts w:ascii="Times New Roman" w:hAnsi="Times New Roman"/>
          <w:bCs/>
          <w:sz w:val="24"/>
          <w:szCs w:val="24"/>
        </w:rPr>
        <w:t xml:space="preserve">The intensive contingency planning anchored </w:t>
      </w:r>
      <w:r w:rsidR="00EB0089" w:rsidRPr="002B5B4A">
        <w:rPr>
          <w:rFonts w:ascii="Times New Roman" w:hAnsi="Times New Roman"/>
          <w:bCs/>
          <w:sz w:val="24"/>
          <w:szCs w:val="24"/>
        </w:rPr>
        <w:t>i</w:t>
      </w:r>
      <w:r w:rsidRPr="002B5B4A">
        <w:rPr>
          <w:rFonts w:ascii="Times New Roman" w:hAnsi="Times New Roman"/>
          <w:bCs/>
          <w:sz w:val="24"/>
          <w:szCs w:val="24"/>
        </w:rPr>
        <w:t xml:space="preserve">n the NIST documentation provides an optimal guide for the </w:t>
      </w:r>
      <w:r w:rsidRPr="002B5B4A">
        <w:rPr>
          <w:rFonts w:ascii="Times New Roman" w:hAnsi="Times New Roman"/>
          <w:sz w:val="24"/>
          <w:szCs w:val="24"/>
        </w:rPr>
        <w:t>CaribbeanCoffee</w:t>
      </w:r>
      <w:r w:rsidRPr="002B5B4A">
        <w:rPr>
          <w:rFonts w:ascii="Times New Roman" w:hAnsi="Times New Roman"/>
          <w:bCs/>
          <w:sz w:val="24"/>
          <w:szCs w:val="24"/>
        </w:rPr>
        <w:t xml:space="preserve"> organisation to implement regulations that contain the severity with which the data security within the enterprise responds to the controlled plans to retard the extent of threats to the employees and the client based in the data availability. The contingency parameter enhances the implementation of formal documented procedures that facilitate policy planning for the adoption of relevant responsibility or roles to the organisational entities. Thus, it retards the risk of data security. The adoption of cloud computing policy and procedures enhance the sequential analysis of the overall performance of the infrastructure for an in-depth analysis of the IT-based data security threats to the company [19]. </w:t>
      </w:r>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steady coordination of the contingency planning for the information systems further addresses the implementation, execution, and testing of the relevant information security plans captured by the NIST framework. The ISO certification advances the planning for optimal determinacy of the security structures. The environmental operations and the communication contingencies accelerate the sequential determination of potential data security elements in the NIST/ ISO framework. The testing and training sequence of the employee to the organisation concerning the contingency training accelerate competency with which the NIST framework enhances the level of data security within the coffee processing factories. Therefore, the operation of the CaribbeanCoffee organisation remains critical for the overall performance of the design criteria [16]. The storage and information backup contingency plans accelerate the extent of the relevancy of NIST documentation in an attempt to </w:t>
      </w:r>
      <w:r w:rsidR="00E24C66" w:rsidRPr="002B5B4A">
        <w:rPr>
          <w:rFonts w:ascii="Times New Roman" w:hAnsi="Times New Roman"/>
          <w:sz w:val="24"/>
          <w:szCs w:val="24"/>
        </w:rPr>
        <w:t>minimise</w:t>
      </w:r>
      <w:r w:rsidRPr="002B5B4A">
        <w:rPr>
          <w:rFonts w:ascii="Times New Roman" w:hAnsi="Times New Roman"/>
          <w:sz w:val="24"/>
          <w:szCs w:val="24"/>
        </w:rPr>
        <w:t xml:space="preserve"> the level of data threats in the organisation regardless of the level and operating market forces. </w:t>
      </w:r>
    </w:p>
    <w:p w:rsidR="000E0E19" w:rsidRPr="002B5B4A" w:rsidRDefault="000E0E19" w:rsidP="000E0E19">
      <w:pPr>
        <w:pStyle w:val="Heading2"/>
        <w:spacing w:line="360" w:lineRule="auto"/>
      </w:pPr>
      <w:bookmarkStart w:id="15" w:name="_Toc31197108"/>
      <w:r w:rsidRPr="002B5B4A">
        <w:t>NIST/ISO Data Security Protection Mechanisms</w:t>
      </w:r>
      <w:bookmarkEnd w:id="15"/>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cybersecurity protection mechanism for the organisation relies on the in-depth analysis of the multiple security regulations captured in the NIST framework. The enforcement of data threat control mechanisms anchored </w:t>
      </w:r>
      <w:r w:rsidR="00EB0089" w:rsidRPr="002B5B4A">
        <w:rPr>
          <w:rFonts w:ascii="Times New Roman" w:hAnsi="Times New Roman"/>
          <w:sz w:val="24"/>
          <w:szCs w:val="24"/>
        </w:rPr>
        <w:t>i</w:t>
      </w:r>
      <w:r w:rsidRPr="002B5B4A">
        <w:rPr>
          <w:rFonts w:ascii="Times New Roman" w:hAnsi="Times New Roman"/>
          <w:sz w:val="24"/>
          <w:szCs w:val="24"/>
        </w:rPr>
        <w:t xml:space="preserve">n the NIST regulations provides an optimal approach to the data threats in the organisation. Besides, the takeaway structure operates on the preventive data concept through stable security posturing that ensures success in the implementation of data security policy for advances productivity. The HIPAA mechanism accelerates the location of the good resources in the </w:t>
      </w:r>
      <w:r w:rsidRPr="002B5B4A">
        <w:rPr>
          <w:rFonts w:ascii="Times New Roman" w:hAnsi="Times New Roman"/>
          <w:sz w:val="24"/>
          <w:szCs w:val="24"/>
        </w:rPr>
        <w:lastRenderedPageBreak/>
        <w:t>market segment to advance coffee trade while upholding the law requirements. However, the involvement of the GDPR mechanism helps in protecting the clients from potential threats of personal data. The mechanism operates through sequential involvement of security checks on the data based on the performance initiatives [20]. Further incorporation of the security Act retards the gross infringement of the security components of the information systems. Thus, it accelerates the practical implementation of reliable data security topology.</w:t>
      </w:r>
    </w:p>
    <w:p w:rsidR="000E0E19" w:rsidRPr="002B5B4A" w:rsidRDefault="000E0E19" w:rsidP="000E0E19">
      <w:pPr>
        <w:pStyle w:val="Heading2"/>
        <w:spacing w:line="360" w:lineRule="auto"/>
      </w:pPr>
      <w:bookmarkStart w:id="16" w:name="_Toc31197109"/>
      <w:r w:rsidRPr="002B5B4A">
        <w:t>NIST/ISO Data Security Service Level Agreement</w:t>
      </w:r>
      <w:bookmarkEnd w:id="16"/>
    </w:p>
    <w:p w:rsidR="000E0E19" w:rsidRPr="002B5B4A" w:rsidRDefault="000E0E19" w:rsidP="000E0E19">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extent of service level agreements in the NIST information security framework aligns the customers' cloud computing to review process of the risk levels in the organisation. The incorporated matrix analysis provides clear and transparent trust in the cloud service providers that aid the management of complex architecture that leverages services anchored in the supply chain. The extent of threats attached to the virtual machine that operates the transactional database that accelerates the implementation of the multi-cloud system through the unique inter-cloud systems. Furthermore, the simulation through interoperability accelerates the extent of leveraged services that ascertains customer security expectations. The NIST further incorporate systematic risk management cycles that strive to contain the residual risk levels in the organisation [12].</w:t>
      </w:r>
    </w:p>
    <w:p w:rsidR="000E0E19" w:rsidRPr="002B5B4A" w:rsidRDefault="000E0E19" w:rsidP="000E0E19">
      <w:pPr>
        <w:keepNext/>
        <w:spacing w:after="0" w:line="360" w:lineRule="auto"/>
        <w:ind w:firstLine="720"/>
        <w:jc w:val="center"/>
      </w:pPr>
    </w:p>
    <w:p w:rsidR="002670E6" w:rsidRPr="002B5B4A" w:rsidRDefault="000E0E19" w:rsidP="002B5B4A">
      <w:pPr>
        <w:spacing w:after="0" w:line="360" w:lineRule="auto"/>
        <w:ind w:firstLine="720"/>
        <w:jc w:val="both"/>
        <w:rPr>
          <w:rFonts w:ascii="Times New Roman" w:hAnsi="Times New Roman"/>
          <w:sz w:val="24"/>
          <w:szCs w:val="24"/>
        </w:rPr>
      </w:pPr>
      <w:r w:rsidRPr="002B5B4A">
        <w:rPr>
          <w:rFonts w:ascii="Times New Roman" w:hAnsi="Times New Roman"/>
          <w:sz w:val="24"/>
          <w:szCs w:val="24"/>
        </w:rPr>
        <w:t>The service level objectives further provide essential performance agreements for the prompt implementation of the security framework based on the NIST/ ISO documentation that benefits the organisation in achieving success in the data security framework. The level agreements provide a standard analysis of the cloud-based data threats to the organisation while presenting principle success in the data security structural paucity matrix that benefits the organisation anchored in the NIST/ ISO frameworks [14].</w:t>
      </w:r>
    </w:p>
    <w:p w:rsidR="002670E6" w:rsidRPr="002B5B4A" w:rsidRDefault="002670E6" w:rsidP="002670E6">
      <w:pPr>
        <w:pStyle w:val="Heading1"/>
      </w:pPr>
      <w:bookmarkStart w:id="17" w:name="_Toc31197110"/>
      <w:r w:rsidRPr="002B5B4A">
        <w:t>Summary of the CaribbeanCoffee NIST/ISO 27001 data security framework</w:t>
      </w:r>
      <w:bookmarkEnd w:id="17"/>
    </w:p>
    <w:p w:rsidR="002670E6" w:rsidRPr="002B5B4A" w:rsidRDefault="002670E6" w:rsidP="002670E6">
      <w:pPr>
        <w:spacing w:after="0" w:line="360" w:lineRule="auto"/>
        <w:ind w:firstLine="720"/>
        <w:jc w:val="both"/>
        <w:rPr>
          <w:rFonts w:ascii="Times New Roman" w:hAnsi="Times New Roman"/>
          <w:sz w:val="24"/>
          <w:szCs w:val="24"/>
        </w:rPr>
      </w:pPr>
      <w:r w:rsidRPr="002B5B4A">
        <w:rPr>
          <w:rFonts w:ascii="Times New Roman" w:hAnsi="Times New Roman"/>
          <w:sz w:val="24"/>
          <w:szCs w:val="24"/>
        </w:rPr>
        <w:t xml:space="preserve">The </w:t>
      </w:r>
      <w:r w:rsidR="00D10684" w:rsidRPr="002B5B4A">
        <w:rPr>
          <w:rFonts w:ascii="Times New Roman" w:hAnsi="Times New Roman"/>
          <w:sz w:val="24"/>
          <w:szCs w:val="24"/>
        </w:rPr>
        <w:t>l</w:t>
      </w:r>
      <w:r w:rsidRPr="002B5B4A">
        <w:rPr>
          <w:rFonts w:ascii="Times New Roman" w:hAnsi="Times New Roman"/>
          <w:sz w:val="24"/>
          <w:szCs w:val="24"/>
        </w:rPr>
        <w:t xml:space="preserve">ist below provides a summary of the actions that would help the CaribbeanCoffee organisation control the risks using this hybrid NIST/ISO 27001 security framework. </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Defin</w:t>
      </w:r>
      <w:r w:rsidR="0025286E" w:rsidRPr="002B5B4A">
        <w:rPr>
          <w:rFonts w:ascii="Times New Roman" w:hAnsi="Times New Roman"/>
          <w:sz w:val="24"/>
          <w:szCs w:val="24"/>
        </w:rPr>
        <w:t>ing</w:t>
      </w:r>
      <w:r w:rsidRPr="002B5B4A">
        <w:rPr>
          <w:rFonts w:ascii="Times New Roman" w:hAnsi="Times New Roman"/>
          <w:sz w:val="24"/>
          <w:szCs w:val="24"/>
        </w:rPr>
        <w:t xml:space="preserve"> all the objectives of </w:t>
      </w:r>
      <w:r w:rsidR="002075F7" w:rsidRPr="002B5B4A">
        <w:rPr>
          <w:rFonts w:ascii="Times New Roman" w:hAnsi="Times New Roman"/>
          <w:sz w:val="24"/>
          <w:szCs w:val="24"/>
        </w:rPr>
        <w:t xml:space="preserve">the </w:t>
      </w:r>
      <w:r w:rsidRPr="002B5B4A">
        <w:rPr>
          <w:rFonts w:ascii="Times New Roman" w:hAnsi="Times New Roman"/>
          <w:sz w:val="24"/>
          <w:szCs w:val="24"/>
        </w:rPr>
        <w:t>data security framework.</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Set</w:t>
      </w:r>
      <w:r w:rsidR="0025286E" w:rsidRPr="002B5B4A">
        <w:rPr>
          <w:rFonts w:ascii="Times New Roman" w:hAnsi="Times New Roman"/>
          <w:sz w:val="24"/>
          <w:szCs w:val="24"/>
        </w:rPr>
        <w:t>ting</w:t>
      </w:r>
      <w:r w:rsidRPr="002B5B4A">
        <w:rPr>
          <w:rFonts w:ascii="Times New Roman" w:hAnsi="Times New Roman"/>
          <w:sz w:val="24"/>
          <w:szCs w:val="24"/>
        </w:rPr>
        <w:t xml:space="preserve"> a clear contingency planning policy to ensure the control of IT risks and protect the organisation</w:t>
      </w:r>
      <w:r w:rsidR="002075F7" w:rsidRPr="002B5B4A">
        <w:rPr>
          <w:rFonts w:ascii="Times New Roman" w:hAnsi="Times New Roman"/>
          <w:sz w:val="24"/>
          <w:szCs w:val="24"/>
        </w:rPr>
        <w:t>’s</w:t>
      </w:r>
      <w:r w:rsidRPr="002B5B4A">
        <w:rPr>
          <w:rFonts w:ascii="Times New Roman" w:hAnsi="Times New Roman"/>
          <w:sz w:val="24"/>
          <w:szCs w:val="24"/>
        </w:rPr>
        <w:t xml:space="preserve"> image.</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Set</w:t>
      </w:r>
      <w:r w:rsidR="0025286E" w:rsidRPr="002B5B4A">
        <w:rPr>
          <w:rFonts w:ascii="Times New Roman" w:hAnsi="Times New Roman"/>
          <w:sz w:val="24"/>
          <w:szCs w:val="24"/>
        </w:rPr>
        <w:t>ting</w:t>
      </w:r>
      <w:r w:rsidRPr="002B5B4A">
        <w:rPr>
          <w:rFonts w:ascii="Times New Roman" w:hAnsi="Times New Roman"/>
          <w:sz w:val="24"/>
          <w:szCs w:val="24"/>
        </w:rPr>
        <w:t xml:space="preserve"> a sound security policy to protect the organisation</w:t>
      </w:r>
      <w:r w:rsidR="002075F7" w:rsidRPr="002B5B4A">
        <w:rPr>
          <w:rFonts w:ascii="Times New Roman" w:hAnsi="Times New Roman"/>
          <w:sz w:val="24"/>
          <w:szCs w:val="24"/>
        </w:rPr>
        <w:t>’s</w:t>
      </w:r>
      <w:r w:rsidRPr="002B5B4A">
        <w:rPr>
          <w:rFonts w:ascii="Times New Roman" w:hAnsi="Times New Roman"/>
          <w:sz w:val="24"/>
          <w:szCs w:val="24"/>
        </w:rPr>
        <w:t xml:space="preserve"> intellectual property.</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lastRenderedPageBreak/>
        <w:t>Defin</w:t>
      </w:r>
      <w:r w:rsidR="002075F7" w:rsidRPr="002B5B4A">
        <w:rPr>
          <w:rFonts w:ascii="Times New Roman" w:hAnsi="Times New Roman"/>
          <w:sz w:val="24"/>
          <w:szCs w:val="24"/>
        </w:rPr>
        <w:t>ing</w:t>
      </w:r>
      <w:r w:rsidRPr="002B5B4A">
        <w:rPr>
          <w:rFonts w:ascii="Times New Roman" w:hAnsi="Times New Roman"/>
          <w:sz w:val="24"/>
          <w:szCs w:val="24"/>
        </w:rPr>
        <w:t xml:space="preserve"> a clear policy to protect the clients, vendors and employee</w:t>
      </w:r>
      <w:r w:rsidR="002075F7" w:rsidRPr="002B5B4A">
        <w:rPr>
          <w:rFonts w:ascii="Times New Roman" w:hAnsi="Times New Roman"/>
          <w:sz w:val="24"/>
          <w:szCs w:val="24"/>
        </w:rPr>
        <w:t>s</w:t>
      </w:r>
      <w:r w:rsidRPr="002B5B4A">
        <w:rPr>
          <w:rFonts w:ascii="Times New Roman" w:hAnsi="Times New Roman"/>
          <w:sz w:val="24"/>
          <w:szCs w:val="24"/>
        </w:rPr>
        <w:t>’ private data.</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w:t>
      </w:r>
      <w:r w:rsidR="0025286E" w:rsidRPr="002B5B4A">
        <w:rPr>
          <w:rFonts w:ascii="Times New Roman" w:hAnsi="Times New Roman"/>
          <w:sz w:val="24"/>
          <w:szCs w:val="24"/>
        </w:rPr>
        <w:t>ing and implementing</w:t>
      </w:r>
      <w:r w:rsidRPr="002B5B4A">
        <w:rPr>
          <w:rFonts w:ascii="Times New Roman" w:hAnsi="Times New Roman"/>
          <w:sz w:val="24"/>
          <w:szCs w:val="24"/>
        </w:rPr>
        <w:t xml:space="preserve"> a </w:t>
      </w:r>
      <w:r w:rsidR="002075F7" w:rsidRPr="002B5B4A">
        <w:rPr>
          <w:rFonts w:ascii="Times New Roman" w:hAnsi="Times New Roman"/>
          <w:sz w:val="24"/>
          <w:szCs w:val="24"/>
        </w:rPr>
        <w:t>satisfactory</w:t>
      </w:r>
      <w:r w:rsidRPr="002B5B4A">
        <w:rPr>
          <w:rFonts w:ascii="Times New Roman" w:hAnsi="Times New Roman"/>
          <w:sz w:val="24"/>
          <w:szCs w:val="24"/>
        </w:rPr>
        <w:t xml:space="preserve"> back up strategy plan</w:t>
      </w:r>
      <w:r w:rsidR="0025286E" w:rsidRPr="002B5B4A">
        <w:rPr>
          <w:rFonts w:ascii="Times New Roman" w:hAnsi="Times New Roman"/>
          <w:sz w:val="24"/>
          <w:szCs w:val="24"/>
        </w:rPr>
        <w:t xml:space="preserve"> for the organisation</w:t>
      </w:r>
      <w:r w:rsidR="002075F7" w:rsidRPr="002B5B4A">
        <w:rPr>
          <w:rFonts w:ascii="Times New Roman" w:hAnsi="Times New Roman"/>
          <w:sz w:val="24"/>
          <w:szCs w:val="24"/>
        </w:rPr>
        <w:t>’s</w:t>
      </w:r>
      <w:r w:rsidR="0025286E" w:rsidRPr="002B5B4A">
        <w:rPr>
          <w:rFonts w:ascii="Times New Roman" w:hAnsi="Times New Roman"/>
          <w:sz w:val="24"/>
          <w:szCs w:val="24"/>
        </w:rPr>
        <w:t xml:space="preserve"> data</w:t>
      </w:r>
      <w:r w:rsidRPr="002B5B4A">
        <w:rPr>
          <w:rFonts w:ascii="Times New Roman" w:hAnsi="Times New Roman"/>
          <w:sz w:val="24"/>
          <w:szCs w:val="24"/>
        </w:rPr>
        <w:t>.</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w:t>
      </w:r>
      <w:r w:rsidR="0025286E" w:rsidRPr="002B5B4A">
        <w:rPr>
          <w:rFonts w:ascii="Times New Roman" w:hAnsi="Times New Roman"/>
          <w:sz w:val="24"/>
          <w:szCs w:val="24"/>
        </w:rPr>
        <w:t>ing</w:t>
      </w:r>
      <w:r w:rsidRPr="002B5B4A">
        <w:rPr>
          <w:rFonts w:ascii="Times New Roman" w:hAnsi="Times New Roman"/>
          <w:sz w:val="24"/>
          <w:szCs w:val="24"/>
        </w:rPr>
        <w:t xml:space="preserve"> a strict and robust access policy.</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Employees</w:t>
      </w:r>
      <w:r w:rsidR="002075F7" w:rsidRPr="002B5B4A">
        <w:rPr>
          <w:rFonts w:ascii="Times New Roman" w:hAnsi="Times New Roman"/>
          <w:sz w:val="24"/>
          <w:szCs w:val="24"/>
        </w:rPr>
        <w:t>’</w:t>
      </w:r>
      <w:r w:rsidRPr="002B5B4A">
        <w:rPr>
          <w:rFonts w:ascii="Times New Roman" w:hAnsi="Times New Roman"/>
          <w:sz w:val="24"/>
          <w:szCs w:val="24"/>
        </w:rPr>
        <w:t xml:space="preserve"> access should be revoked as soon as they leave the organisation.</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Defining and implementing a sound BOYD policy to protect the organisation</w:t>
      </w:r>
      <w:r w:rsidR="002075F7" w:rsidRPr="002B5B4A">
        <w:rPr>
          <w:rFonts w:ascii="Times New Roman" w:hAnsi="Times New Roman"/>
          <w:sz w:val="24"/>
          <w:szCs w:val="24"/>
        </w:rPr>
        <w:t>’s</w:t>
      </w:r>
      <w:r w:rsidRPr="002B5B4A">
        <w:rPr>
          <w:rFonts w:ascii="Times New Roman" w:hAnsi="Times New Roman"/>
          <w:sz w:val="24"/>
          <w:szCs w:val="24"/>
        </w:rPr>
        <w:t xml:space="preserve"> data integrity. </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Encrypting all the data stored in SAN’s.</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Designing a strong network security infrastructure using well configured firewalls, IDS/IPS, remote VPN, IPSec and Network Behaviour Analysis software (NBA)</w:t>
      </w:r>
      <w:r w:rsidR="002075F7" w:rsidRPr="002B5B4A">
        <w:rPr>
          <w:rFonts w:ascii="Times New Roman" w:hAnsi="Times New Roman"/>
          <w:sz w:val="24"/>
          <w:szCs w:val="24"/>
        </w:rPr>
        <w:t>,</w:t>
      </w:r>
      <w:r w:rsidRPr="002B5B4A">
        <w:rPr>
          <w:rFonts w:ascii="Times New Roman" w:hAnsi="Times New Roman"/>
          <w:sz w:val="24"/>
          <w:szCs w:val="24"/>
        </w:rPr>
        <w:t xml:space="preserve"> etc. </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Conducting assets inventory using a suitable software.</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Conducting regular network penetration tests to enhance security against external threats.</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Designing a strong logging system for all the staff, clients and vendors.</w:t>
      </w:r>
    </w:p>
    <w:p w:rsidR="002670E6" w:rsidRPr="002B5B4A" w:rsidRDefault="002670E6"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Recording and investigating all the security breaches.</w:t>
      </w:r>
    </w:p>
    <w:p w:rsidR="002670E6" w:rsidRPr="002B5B4A" w:rsidRDefault="0008177C" w:rsidP="0008177C">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R</w:t>
      </w:r>
      <w:r w:rsidR="002670E6" w:rsidRPr="002B5B4A">
        <w:rPr>
          <w:rFonts w:ascii="Times New Roman" w:hAnsi="Times New Roman"/>
          <w:sz w:val="24"/>
          <w:szCs w:val="24"/>
        </w:rPr>
        <w:t>eviewing and updating the organisation</w:t>
      </w:r>
      <w:r w:rsidR="002075F7" w:rsidRPr="002B5B4A">
        <w:rPr>
          <w:rFonts w:ascii="Times New Roman" w:hAnsi="Times New Roman"/>
          <w:sz w:val="24"/>
          <w:szCs w:val="24"/>
        </w:rPr>
        <w:t>’s</w:t>
      </w:r>
      <w:r w:rsidR="002670E6" w:rsidRPr="002B5B4A">
        <w:rPr>
          <w:rFonts w:ascii="Times New Roman" w:hAnsi="Times New Roman"/>
          <w:sz w:val="24"/>
          <w:szCs w:val="24"/>
        </w:rPr>
        <w:t xml:space="preserve"> data security framework to ensure its viability.</w:t>
      </w:r>
    </w:p>
    <w:p w:rsidR="00E24C66" w:rsidRDefault="002670E6" w:rsidP="002670E6">
      <w:pPr>
        <w:pStyle w:val="ListParagraph"/>
        <w:numPr>
          <w:ilvl w:val="0"/>
          <w:numId w:val="5"/>
        </w:numPr>
        <w:spacing w:after="0" w:line="360" w:lineRule="auto"/>
        <w:jc w:val="both"/>
        <w:rPr>
          <w:rFonts w:ascii="Times New Roman" w:hAnsi="Times New Roman"/>
          <w:sz w:val="24"/>
          <w:szCs w:val="24"/>
        </w:rPr>
      </w:pPr>
      <w:r w:rsidRPr="002B5B4A">
        <w:rPr>
          <w:rFonts w:ascii="Times New Roman" w:hAnsi="Times New Roman"/>
          <w:sz w:val="24"/>
          <w:szCs w:val="24"/>
        </w:rPr>
        <w:t>Planning a</w:t>
      </w:r>
      <w:r w:rsidR="002075F7" w:rsidRPr="002B5B4A">
        <w:rPr>
          <w:rFonts w:ascii="Times New Roman" w:hAnsi="Times New Roman"/>
          <w:sz w:val="24"/>
          <w:szCs w:val="24"/>
        </w:rPr>
        <w:t xml:space="preserve">n appropriate </w:t>
      </w:r>
      <w:r w:rsidRPr="002B5B4A">
        <w:rPr>
          <w:rFonts w:ascii="Times New Roman" w:hAnsi="Times New Roman"/>
          <w:sz w:val="24"/>
          <w:szCs w:val="24"/>
        </w:rPr>
        <w:t xml:space="preserve">training programme for all employees and defining a clear assignment instruction of all IT departments.   </w:t>
      </w: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Default="00FE2B33" w:rsidP="00FE2B33">
      <w:pPr>
        <w:pStyle w:val="ListParagraph"/>
        <w:spacing w:after="0" w:line="360" w:lineRule="auto"/>
        <w:ind w:left="1440"/>
        <w:jc w:val="both"/>
        <w:rPr>
          <w:rFonts w:ascii="Times New Roman" w:hAnsi="Times New Roman"/>
          <w:sz w:val="24"/>
          <w:szCs w:val="24"/>
        </w:rPr>
      </w:pPr>
    </w:p>
    <w:p w:rsidR="00FE2B33" w:rsidRPr="002B5B4A" w:rsidRDefault="00FE2B33" w:rsidP="00FE2B33">
      <w:pPr>
        <w:pStyle w:val="ListParagraph"/>
        <w:spacing w:after="0" w:line="360" w:lineRule="auto"/>
        <w:ind w:left="1440"/>
        <w:jc w:val="both"/>
        <w:rPr>
          <w:rFonts w:ascii="Times New Roman" w:hAnsi="Times New Roman"/>
          <w:sz w:val="24"/>
          <w:szCs w:val="24"/>
        </w:rPr>
      </w:pPr>
    </w:p>
    <w:p w:rsidR="000E0E19" w:rsidRPr="002B5B4A" w:rsidRDefault="000E0E19" w:rsidP="000E0E19">
      <w:pPr>
        <w:pStyle w:val="Heading1"/>
      </w:pPr>
      <w:bookmarkStart w:id="18" w:name="_Toc31197111"/>
      <w:r w:rsidRPr="002B5B4A">
        <w:lastRenderedPageBreak/>
        <w:t>C</w:t>
      </w:r>
      <w:r w:rsidR="00714EB4" w:rsidRPr="002B5B4A">
        <w:t>onclusion</w:t>
      </w:r>
      <w:bookmarkEnd w:id="18"/>
    </w:p>
    <w:p w:rsidR="000E0E19" w:rsidRPr="002B5B4A" w:rsidRDefault="000E0E19" w:rsidP="000E0E19">
      <w:pPr>
        <w:spacing w:after="0" w:line="360" w:lineRule="auto"/>
        <w:ind w:firstLine="720"/>
        <w:jc w:val="both"/>
        <w:rPr>
          <w:rFonts w:ascii="Times New Roman" w:hAnsi="Times New Roman"/>
          <w:sz w:val="24"/>
          <w:szCs w:val="24"/>
        </w:rPr>
      </w:pPr>
    </w:p>
    <w:p w:rsidR="00BE6212" w:rsidRPr="002B5B4A" w:rsidRDefault="00BE6212" w:rsidP="005A09F2">
      <w:pPr>
        <w:spacing w:after="0" w:line="360" w:lineRule="auto"/>
        <w:ind w:firstLine="432"/>
        <w:jc w:val="both"/>
        <w:rPr>
          <w:rFonts w:ascii="Times New Roman" w:hAnsi="Times New Roman"/>
          <w:sz w:val="24"/>
          <w:szCs w:val="24"/>
        </w:rPr>
      </w:pPr>
      <w:r w:rsidRPr="002B5B4A">
        <w:rPr>
          <w:rFonts w:ascii="Times New Roman" w:hAnsi="Times New Roman"/>
          <w:sz w:val="24"/>
          <w:szCs w:val="24"/>
        </w:rPr>
        <w:t xml:space="preserve">The existence of cloud technology increases </w:t>
      </w:r>
      <w:r w:rsidR="00EB7D57" w:rsidRPr="002B5B4A">
        <w:rPr>
          <w:rFonts w:ascii="Times New Roman" w:hAnsi="Times New Roman"/>
          <w:sz w:val="24"/>
          <w:szCs w:val="24"/>
        </w:rPr>
        <w:t xml:space="preserve">the </w:t>
      </w:r>
      <w:r w:rsidRPr="002B5B4A">
        <w:rPr>
          <w:rFonts w:ascii="Times New Roman" w:hAnsi="Times New Roman"/>
          <w:sz w:val="24"/>
          <w:szCs w:val="24"/>
        </w:rPr>
        <w:t>level of data proliferation as in the case of CaribbeanCoffee Organisation</w:t>
      </w:r>
      <w:r w:rsidR="00EB7D57" w:rsidRPr="002B5B4A">
        <w:rPr>
          <w:rFonts w:ascii="Times New Roman" w:hAnsi="Times New Roman"/>
          <w:sz w:val="24"/>
          <w:szCs w:val="24"/>
        </w:rPr>
        <w:t xml:space="preserve">. The </w:t>
      </w:r>
      <w:r w:rsidRPr="002B5B4A">
        <w:rPr>
          <w:rFonts w:ascii="Times New Roman" w:hAnsi="Times New Roman"/>
          <w:sz w:val="24"/>
          <w:szCs w:val="24"/>
        </w:rPr>
        <w:t>implementation of data protection standardisation policies facilitated the adoption of NIST/ ISO frameworks. The study of data management policies supported the adoption of ISO certified framework for better data safety in the organisation. The NIST framework provides relevant security-related information to sustain plans anchored in reliable level agreements. The existence of clear risk management initiatives outlined in the data security framework enhanced the adoption of NIST models. The study further provides relevant mechanisms of data protection that improves productivity and response management in the organisation. Therefore, the set security standards in the NIST/ISO framework provide adequate guidance in the implementation of data security controls for efficient resource</w:t>
      </w:r>
      <w:r w:rsidR="00EB7D57" w:rsidRPr="002B5B4A">
        <w:rPr>
          <w:rFonts w:ascii="Times New Roman" w:hAnsi="Times New Roman"/>
          <w:sz w:val="24"/>
          <w:szCs w:val="24"/>
        </w:rPr>
        <w:t>.</w:t>
      </w:r>
    </w:p>
    <w:p w:rsidR="002670E6" w:rsidRDefault="000E0E19" w:rsidP="0008177C">
      <w:pPr>
        <w:spacing w:after="0" w:line="360" w:lineRule="auto"/>
        <w:jc w:val="both"/>
        <w:rPr>
          <w:rFonts w:ascii="Times New Roman" w:hAnsi="Times New Roman"/>
          <w:sz w:val="24"/>
          <w:szCs w:val="24"/>
        </w:rPr>
      </w:pPr>
      <w:r w:rsidRPr="002B5B4A">
        <w:rPr>
          <w:rFonts w:ascii="Times New Roman" w:hAnsi="Times New Roman"/>
          <w:sz w:val="24"/>
          <w:szCs w:val="24"/>
        </w:rPr>
        <w:t>The underline</w:t>
      </w:r>
      <w:r w:rsidR="00711774" w:rsidRPr="002B5B4A">
        <w:rPr>
          <w:rFonts w:ascii="Times New Roman" w:hAnsi="Times New Roman"/>
          <w:sz w:val="24"/>
          <w:szCs w:val="24"/>
        </w:rPr>
        <w:t>d</w:t>
      </w:r>
      <w:r w:rsidRPr="002B5B4A">
        <w:rPr>
          <w:rFonts w:ascii="Times New Roman" w:hAnsi="Times New Roman"/>
          <w:sz w:val="24"/>
          <w:szCs w:val="24"/>
        </w:rPr>
        <w:t xml:space="preserve"> limitation of this approach is that the management of information security would have to deal with two types of referencing, processes and methodologies, and this could be challenging.</w:t>
      </w:r>
      <w:r>
        <w:rPr>
          <w:rFonts w:ascii="Times New Roman" w:hAnsi="Times New Roman"/>
          <w:sz w:val="24"/>
          <w:szCs w:val="24"/>
        </w:rPr>
        <w:t xml:space="preserve"> Future work should concentrate on designing a fully integrated NIST framework with the common ISO27001 processes to ease the management</w:t>
      </w:r>
      <w:r w:rsidR="00BE6212">
        <w:rPr>
          <w:rFonts w:ascii="Times New Roman" w:hAnsi="Times New Roman"/>
          <w:sz w:val="24"/>
          <w:szCs w:val="24"/>
        </w:rPr>
        <w:t xml:space="preserve"> of the NIST/ISO hybrid security framework</w:t>
      </w:r>
      <w:r>
        <w:rPr>
          <w:rFonts w:ascii="Times New Roman" w:hAnsi="Times New Roman"/>
          <w:sz w:val="24"/>
          <w:szCs w:val="24"/>
        </w:rPr>
        <w:t>.</w:t>
      </w: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Default="00FE2B33" w:rsidP="0008177C">
      <w:pPr>
        <w:spacing w:after="0" w:line="360" w:lineRule="auto"/>
        <w:jc w:val="both"/>
        <w:rPr>
          <w:rFonts w:ascii="Times New Roman" w:hAnsi="Times New Roman"/>
          <w:sz w:val="24"/>
          <w:szCs w:val="24"/>
        </w:rPr>
      </w:pPr>
    </w:p>
    <w:p w:rsidR="00FE2B33" w:rsidRPr="0008177C" w:rsidRDefault="00FE2B33" w:rsidP="0008177C">
      <w:pPr>
        <w:spacing w:after="0" w:line="360" w:lineRule="auto"/>
        <w:jc w:val="both"/>
        <w:rPr>
          <w:rFonts w:ascii="Times New Roman" w:hAnsi="Times New Roman"/>
          <w:sz w:val="24"/>
          <w:szCs w:val="24"/>
        </w:rPr>
      </w:pPr>
    </w:p>
    <w:p w:rsidR="000E0E19" w:rsidRDefault="000E0E19" w:rsidP="000E0E19">
      <w:pPr>
        <w:pStyle w:val="Heading1"/>
        <w:numPr>
          <w:ilvl w:val="0"/>
          <w:numId w:val="0"/>
        </w:numPr>
        <w:ind w:left="432"/>
      </w:pPr>
      <w:bookmarkStart w:id="19" w:name="_Toc31197112"/>
      <w:r>
        <w:lastRenderedPageBreak/>
        <w:t>References</w:t>
      </w:r>
      <w:bookmarkEnd w:id="19"/>
    </w:p>
    <w:bookmarkStart w:id="20" w:name="_Hlk30629825"/>
    <w:p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fldChar w:fldCharType="begin" w:fldLock="1"/>
      </w:r>
      <w:r w:rsidRPr="00D271FA">
        <w:rPr>
          <w:rFonts w:ascii="Times" w:hAnsi="Times" w:cs="Times"/>
          <w:noProof/>
          <w:sz w:val="20"/>
          <w:szCs w:val="20"/>
        </w:rPr>
        <w:instrText xml:space="preserve">ADDIN Mendeley Bibliography CSL_BIBLIOGRAPHY </w:instrText>
      </w:r>
      <w:r w:rsidRPr="00D271FA">
        <w:rPr>
          <w:rFonts w:ascii="Times" w:hAnsi="Times" w:cs="Times"/>
          <w:noProof/>
          <w:sz w:val="20"/>
          <w:szCs w:val="20"/>
        </w:rPr>
        <w:fldChar w:fldCharType="separate"/>
      </w:r>
      <w:r w:rsidRPr="00D271FA">
        <w:rPr>
          <w:rFonts w:ascii="Times" w:hAnsi="Times" w:cs="Times"/>
          <w:noProof/>
          <w:sz w:val="20"/>
          <w:szCs w:val="20"/>
        </w:rPr>
        <w:t>[1]</w:t>
      </w:r>
      <w:r w:rsidRPr="00D271FA">
        <w:rPr>
          <w:rFonts w:ascii="Times" w:hAnsi="Times" w:cs="Times"/>
          <w:noProof/>
          <w:sz w:val="20"/>
          <w:szCs w:val="20"/>
        </w:rPr>
        <w:tab/>
        <w:t>A.- Khadra, C. &amp; Pavelka, H. A. Abu-Khadra, J. O. Chan, and D. D. Pavelka, “Incorporating COBIT Framework for IT Governance in Accounting Education Incorporating the COBIT Framework for IT Governance in Accounting Education.”</w:t>
      </w:r>
    </w:p>
    <w:p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[2]</w:t>
      </w:r>
      <w:r w:rsidRPr="00D271FA">
        <w:rPr>
          <w:rFonts w:ascii="Times" w:hAnsi="Times" w:cs="Times"/>
          <w:noProof/>
          <w:sz w:val="20"/>
          <w:szCs w:val="20"/>
        </w:rPr>
        <w:tab/>
        <w:t xml:space="preserve">H. Gunawan, “Proceedings of 2019 International Conference on Information Management and Technology, ICIMTech 2019,” </w:t>
      </w:r>
      <w:r w:rsidRPr="00656730">
        <w:rPr>
          <w:rFonts w:ascii="Times" w:hAnsi="Times" w:cs="Times"/>
          <w:noProof/>
          <w:sz w:val="20"/>
          <w:szCs w:val="20"/>
        </w:rPr>
        <w:t>Proc. 2019 Int. Conf. Inf. Manag. Technol. ICIMTech 2019</w:t>
      </w:r>
      <w:r w:rsidRPr="00D271FA">
        <w:rPr>
          <w:rFonts w:ascii="Times" w:hAnsi="Times" w:cs="Times"/>
          <w:noProof/>
          <w:sz w:val="20"/>
          <w:szCs w:val="20"/>
        </w:rPr>
        <w:t>, 2019.</w:t>
      </w:r>
    </w:p>
    <w:p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[3]</w:t>
      </w:r>
      <w:r w:rsidRPr="00D271FA">
        <w:rPr>
          <w:rFonts w:ascii="Times" w:hAnsi="Times" w:cs="Times"/>
          <w:noProof/>
          <w:sz w:val="20"/>
          <w:szCs w:val="20"/>
        </w:rPr>
        <w:tab/>
        <w:t xml:space="preserve">C. Hsu, T. Wang, and A. Lu, “The impact of ISO 27001 certification on firm performance,” </w:t>
      </w:r>
      <w:r w:rsidRPr="00656730">
        <w:rPr>
          <w:rFonts w:ascii="Times" w:hAnsi="Times" w:cs="Times"/>
          <w:noProof/>
          <w:sz w:val="20"/>
          <w:szCs w:val="20"/>
        </w:rPr>
        <w:t>Proc. Annu. Hawaii Int. Conf. Syst. Sci.</w:t>
      </w:r>
      <w:r w:rsidRPr="00D271FA">
        <w:rPr>
          <w:rFonts w:ascii="Times" w:hAnsi="Times" w:cs="Times"/>
          <w:noProof/>
          <w:sz w:val="20"/>
          <w:szCs w:val="20"/>
        </w:rPr>
        <w:t>, vol. 2016-March, pp. 4842–4848, 2016, doi: 10.1109/HICSS.2016.600.</w:t>
      </w:r>
    </w:p>
    <w:p w:rsidR="000E0E19"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[4]</w:t>
      </w:r>
      <w:r w:rsidRPr="00D271FA">
        <w:rPr>
          <w:rFonts w:ascii="Times" w:hAnsi="Times" w:cs="Times"/>
          <w:noProof/>
          <w:sz w:val="20"/>
          <w:szCs w:val="20"/>
        </w:rPr>
        <w:tab/>
        <w:t xml:space="preserve">M. A. Talib, A. Khelifi, and T. Ugurlu, “Using ISO 27001 in teaching information security,” </w:t>
      </w:r>
      <w:r w:rsidRPr="00656730">
        <w:rPr>
          <w:rFonts w:ascii="Times" w:hAnsi="Times" w:cs="Times"/>
          <w:noProof/>
          <w:sz w:val="20"/>
          <w:szCs w:val="20"/>
        </w:rPr>
        <w:t>IECON Proc. (Industrial Electron. Conf.</w:t>
      </w:r>
      <w:r w:rsidRPr="00D271FA">
        <w:rPr>
          <w:rFonts w:ascii="Times" w:hAnsi="Times" w:cs="Times"/>
          <w:noProof/>
          <w:sz w:val="20"/>
          <w:szCs w:val="20"/>
        </w:rPr>
        <w:t>, pp. 3149–3153, 2012, doi: 10.1109/IECON.2012.6389395.</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[5] </w:t>
      </w:r>
      <w:r>
        <w:rPr>
          <w:rFonts w:ascii="Times" w:hAnsi="Times" w:cs="Times"/>
          <w:noProof/>
          <w:sz w:val="20"/>
          <w:szCs w:val="20"/>
        </w:rPr>
        <w:t xml:space="preserve">      </w:t>
      </w:r>
      <w:r w:rsidRPr="00656730">
        <w:rPr>
          <w:rFonts w:ascii="Times" w:hAnsi="Times" w:cs="Times"/>
          <w:noProof/>
          <w:sz w:val="20"/>
          <w:szCs w:val="20"/>
        </w:rPr>
        <w:t xml:space="preserve">J. Hiller and R. Russell, "Privacy in Crises: The NIST Privacy Framework", Journal of Contingencies and Crisis Management, vol. 25, no. 1, pp. 31-38, 2016. Available: 10.1111/1468-5973.12143 [Accessed 20 January 2020]. </w:t>
      </w:r>
    </w:p>
    <w:p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[6] </w:t>
      </w:r>
      <w:r>
        <w:rPr>
          <w:rFonts w:ascii="Times" w:hAnsi="Times" w:cs="Times"/>
          <w:noProof/>
          <w:sz w:val="20"/>
          <w:szCs w:val="20"/>
        </w:rPr>
        <w:t xml:space="preserve">       </w:t>
      </w:r>
      <w:r w:rsidRPr="00656730">
        <w:rPr>
          <w:rFonts w:ascii="Times" w:hAnsi="Times" w:cs="Times"/>
          <w:noProof/>
          <w:sz w:val="20"/>
          <w:szCs w:val="20"/>
        </w:rPr>
        <w:t xml:space="preserve">M. Metheny, "Applying the NIST risk management framework", Federal Cloud Computing, pp. 117-183, 2017. Available: 10.1016/b978-0-12-809710-6.00005-6 [Accessed 20 January 2020]. </w:t>
      </w:r>
    </w:p>
    <w:p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w:t>
      </w:r>
      <w:r>
        <w:rPr>
          <w:rFonts w:ascii="Times" w:hAnsi="Times" w:cs="Times"/>
          <w:noProof/>
          <w:sz w:val="20"/>
          <w:szCs w:val="20"/>
        </w:rPr>
        <w:t>7</w:t>
      </w:r>
      <w:r w:rsidRPr="00D271FA">
        <w:rPr>
          <w:rFonts w:ascii="Times" w:hAnsi="Times" w:cs="Times"/>
          <w:noProof/>
          <w:sz w:val="20"/>
          <w:szCs w:val="20"/>
        </w:rPr>
        <w:t>]</w:t>
      </w:r>
      <w:r w:rsidRPr="00D271FA">
        <w:rPr>
          <w:rFonts w:ascii="Times" w:hAnsi="Times" w:cs="Times"/>
          <w:noProof/>
          <w:sz w:val="20"/>
          <w:szCs w:val="20"/>
        </w:rPr>
        <w:tab/>
        <w:t xml:space="preserve">E. B. Mourad, M. Malik, A. C. Anong, and B. Mustappha, “Combination between Cobit 5 and ITIL V3 2011,” </w:t>
      </w:r>
      <w:r w:rsidRPr="00656730">
        <w:rPr>
          <w:rFonts w:ascii="Times" w:hAnsi="Times" w:cs="Times"/>
          <w:noProof/>
          <w:sz w:val="20"/>
          <w:szCs w:val="20"/>
        </w:rPr>
        <w:t>Int. J. Adv. Eng. Res. Sci.</w:t>
      </w:r>
      <w:r w:rsidRPr="00D271FA">
        <w:rPr>
          <w:rFonts w:ascii="Times" w:hAnsi="Times" w:cs="Times"/>
          <w:noProof/>
          <w:sz w:val="20"/>
          <w:szCs w:val="20"/>
        </w:rPr>
        <w:t>, vol. 1, no. 5, pp. 41–47, 2017, doi: 10.22161/ijaers.4.5.8.</w:t>
      </w:r>
    </w:p>
    <w:p w:rsidR="000E0E19"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t>[</w:t>
      </w:r>
      <w:r>
        <w:rPr>
          <w:rFonts w:ascii="Times" w:hAnsi="Times" w:cs="Times"/>
          <w:noProof/>
          <w:sz w:val="20"/>
          <w:szCs w:val="20"/>
        </w:rPr>
        <w:t>8</w:t>
      </w:r>
      <w:r w:rsidRPr="00D271FA">
        <w:rPr>
          <w:rFonts w:ascii="Times" w:hAnsi="Times" w:cs="Times"/>
          <w:noProof/>
          <w:sz w:val="20"/>
          <w:szCs w:val="20"/>
        </w:rPr>
        <w:t>]</w:t>
      </w:r>
      <w:r w:rsidRPr="00D271FA">
        <w:rPr>
          <w:rFonts w:ascii="Times" w:hAnsi="Times" w:cs="Times"/>
          <w:noProof/>
          <w:sz w:val="20"/>
          <w:szCs w:val="20"/>
        </w:rPr>
        <w:tab/>
        <w:t xml:space="preserve">A. Limanto </w:t>
      </w:r>
      <w:r w:rsidRPr="00656730">
        <w:rPr>
          <w:rFonts w:ascii="Times" w:hAnsi="Times" w:cs="Times"/>
          <w:noProof/>
          <w:sz w:val="20"/>
          <w:szCs w:val="20"/>
        </w:rPr>
        <w:t>et al.</w:t>
      </w:r>
      <w:r w:rsidRPr="00D271FA">
        <w:rPr>
          <w:rFonts w:ascii="Times" w:hAnsi="Times" w:cs="Times"/>
          <w:noProof/>
          <w:sz w:val="20"/>
          <w:szCs w:val="20"/>
        </w:rPr>
        <w:t>, “A Study of Information Technology Infrastructure Library (ITIL) Framework Implementation at the Various Business Field in Indonesia.”</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[9]</w:t>
      </w:r>
      <w:r>
        <w:rPr>
          <w:rFonts w:ascii="Times" w:hAnsi="Times" w:cs="Times"/>
          <w:noProof/>
          <w:sz w:val="20"/>
          <w:szCs w:val="20"/>
        </w:rPr>
        <w:t xml:space="preserve">       </w:t>
      </w:r>
      <w:r w:rsidRPr="00656730">
        <w:rPr>
          <w:rFonts w:ascii="Times" w:hAnsi="Times" w:cs="Times"/>
          <w:noProof/>
          <w:sz w:val="20"/>
          <w:szCs w:val="20"/>
        </w:rPr>
        <w:t xml:space="preserve"> S. Bayona, Y. Baca and G. Vela, "IT service management using ITIL v3: A case study", 2017 12th Iberian Conference on Information Systems and Technologies (CISTI), 2017. Available: 10.23919/cisti.2017.7975963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[10] </w:t>
      </w:r>
      <w:r>
        <w:rPr>
          <w:rFonts w:ascii="Times" w:hAnsi="Times" w:cs="Times"/>
          <w:noProof/>
          <w:sz w:val="20"/>
          <w:szCs w:val="20"/>
        </w:rPr>
        <w:t xml:space="preserve">     </w:t>
      </w:r>
      <w:r w:rsidRPr="00656730">
        <w:rPr>
          <w:rFonts w:ascii="Times" w:hAnsi="Times" w:cs="Times"/>
          <w:noProof/>
          <w:sz w:val="20"/>
          <w:szCs w:val="20"/>
        </w:rPr>
        <w:t xml:space="preserve">R. Jašek, L. Králík and M. Popelka, "ITIL® and information security", 2015. Available: 10.1063/1.4912775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[11] </w:t>
      </w:r>
      <w:r>
        <w:rPr>
          <w:rFonts w:ascii="Times" w:hAnsi="Times" w:cs="Times"/>
          <w:noProof/>
          <w:sz w:val="20"/>
          <w:szCs w:val="20"/>
        </w:rPr>
        <w:t xml:space="preserve">    </w:t>
      </w:r>
      <w:r w:rsidRPr="00656730">
        <w:rPr>
          <w:rFonts w:ascii="Times" w:hAnsi="Times" w:cs="Times"/>
          <w:noProof/>
          <w:sz w:val="20"/>
          <w:szCs w:val="20"/>
        </w:rPr>
        <w:t>S. Dotsenko, O. Illiashenko, S. Kamenskyi and V. Kharchenko, "Integrated Model of Knowledge Management for Security of Information Technologies: Standards ISO/IEC 15408 and ISO/IEC 18045", Information &amp; Security: An International Journal, vol. 43, no. 3,</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[12] </w:t>
      </w:r>
      <w:r>
        <w:rPr>
          <w:rFonts w:ascii="Times" w:hAnsi="Times" w:cs="Times"/>
          <w:noProof/>
          <w:sz w:val="20"/>
          <w:szCs w:val="20"/>
        </w:rPr>
        <w:t xml:space="preserve">     </w:t>
      </w:r>
      <w:r w:rsidRPr="00656730">
        <w:rPr>
          <w:rFonts w:ascii="Times" w:hAnsi="Times" w:cs="Times"/>
          <w:noProof/>
          <w:sz w:val="20"/>
          <w:szCs w:val="20"/>
        </w:rPr>
        <w:t xml:space="preserve">M. Metheny, "Applying the NIST risk management framework", Federal Cloud Computing, pp. 117-183, 2017. Available: 10.1016/b978-0-12-809710-6.00005-6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p>
    <w:p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p>
    <w:p w:rsidR="000E0E19" w:rsidRPr="00D271FA"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lastRenderedPageBreak/>
        <w:t>[</w:t>
      </w:r>
      <w:r>
        <w:rPr>
          <w:rFonts w:ascii="Times" w:hAnsi="Times" w:cs="Times"/>
          <w:noProof/>
          <w:sz w:val="20"/>
          <w:szCs w:val="20"/>
        </w:rPr>
        <w:t>13</w:t>
      </w:r>
      <w:r w:rsidRPr="00D271FA">
        <w:rPr>
          <w:rFonts w:ascii="Times" w:hAnsi="Times" w:cs="Times"/>
          <w:noProof/>
          <w:sz w:val="20"/>
          <w:szCs w:val="20"/>
        </w:rPr>
        <w:t>]</w:t>
      </w:r>
      <w:r w:rsidRPr="00D271FA">
        <w:rPr>
          <w:rFonts w:ascii="Times" w:hAnsi="Times" w:cs="Times"/>
          <w:noProof/>
          <w:sz w:val="20"/>
          <w:szCs w:val="20"/>
        </w:rPr>
        <w:tab/>
        <w:t xml:space="preserve">C. I. Nwafor, P. Zavarsky, R. Ruhl, and D. Lindskog, </w:t>
      </w:r>
      <w:r w:rsidRPr="00656730">
        <w:rPr>
          <w:rFonts w:ascii="Times" w:hAnsi="Times" w:cs="Times"/>
          <w:noProof/>
          <w:sz w:val="20"/>
          <w:szCs w:val="20"/>
        </w:rPr>
        <w:t>A COBIT and NIST-Based Conceptual Framework for Enterprise User Account Lifecycle Management</w:t>
      </w:r>
      <w:r w:rsidRPr="00D271FA">
        <w:rPr>
          <w:rFonts w:ascii="Times" w:hAnsi="Times" w:cs="Times"/>
          <w:noProof/>
          <w:sz w:val="20"/>
          <w:szCs w:val="20"/>
        </w:rPr>
        <w:t>.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D271FA">
        <w:rPr>
          <w:rFonts w:ascii="Times" w:hAnsi="Times" w:cs="Times"/>
          <w:noProof/>
          <w:sz w:val="20"/>
          <w:szCs w:val="20"/>
        </w:rPr>
        <w:fldChar w:fldCharType="end"/>
      </w:r>
      <w:r w:rsidRPr="00656730">
        <w:rPr>
          <w:rFonts w:ascii="Times" w:hAnsi="Times" w:cs="Times"/>
          <w:noProof/>
          <w:sz w:val="20"/>
          <w:szCs w:val="20"/>
        </w:rPr>
        <w:t xml:space="preserve">[14] </w:t>
      </w:r>
      <w:r>
        <w:rPr>
          <w:rFonts w:ascii="Times" w:hAnsi="Times" w:cs="Times"/>
          <w:noProof/>
          <w:sz w:val="20"/>
          <w:szCs w:val="20"/>
        </w:rPr>
        <w:t xml:space="preserve">    </w:t>
      </w:r>
      <w:r w:rsidRPr="00656730">
        <w:rPr>
          <w:rFonts w:ascii="Times" w:hAnsi="Times" w:cs="Times"/>
          <w:noProof/>
          <w:sz w:val="20"/>
          <w:szCs w:val="20"/>
        </w:rPr>
        <w:t>D. Achmadi, Y. Suryanto and K. Ramli, "On Developing Information Security Management System (ISMS) Framework for ISO27001-based Data Center", 2018 International Workshop on Big Data and Information Security (IWBIS), 2018. Available:</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[15] </w:t>
      </w:r>
      <w:r>
        <w:rPr>
          <w:rFonts w:ascii="Times" w:hAnsi="Times" w:cs="Times"/>
          <w:noProof/>
          <w:sz w:val="20"/>
          <w:szCs w:val="20"/>
        </w:rPr>
        <w:t xml:space="preserve">     </w:t>
      </w:r>
      <w:r w:rsidRPr="00656730">
        <w:rPr>
          <w:rFonts w:ascii="Times" w:hAnsi="Times" w:cs="Times"/>
          <w:noProof/>
          <w:sz w:val="20"/>
          <w:szCs w:val="20"/>
        </w:rPr>
        <w:t xml:space="preserve">S. Bayona, Y. Baca and G. Vela, "IT service management using ITIL v3: A case study", 2017 12th Iberian Conference on Information Systems and Technologies (CISTI), 2017. Available: 10.23919/cisti.2017.7975963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[16] </w:t>
      </w:r>
      <w:r>
        <w:rPr>
          <w:rFonts w:ascii="Times" w:hAnsi="Times" w:cs="Times"/>
          <w:noProof/>
          <w:sz w:val="20"/>
          <w:szCs w:val="20"/>
        </w:rPr>
        <w:t xml:space="preserve">     </w:t>
      </w:r>
      <w:r w:rsidRPr="00656730">
        <w:rPr>
          <w:rFonts w:ascii="Times" w:hAnsi="Times" w:cs="Times"/>
          <w:noProof/>
          <w:sz w:val="20"/>
          <w:szCs w:val="20"/>
        </w:rPr>
        <w:t xml:space="preserve">B. Duncan and M. Whittington, "Enhancing Cloud Security and Privacy: Broadening the Service Level Agreement", 2015 IEEE Trustcom/BigDataSE/ISPA, 2015. Available: 10.1109/trustcom.2015.487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[17] </w:t>
      </w:r>
      <w:r>
        <w:rPr>
          <w:rFonts w:ascii="Times" w:hAnsi="Times" w:cs="Times"/>
          <w:noProof/>
          <w:sz w:val="20"/>
          <w:szCs w:val="20"/>
        </w:rPr>
        <w:t xml:space="preserve">     </w:t>
      </w:r>
      <w:r w:rsidRPr="00656730">
        <w:rPr>
          <w:rFonts w:ascii="Times" w:hAnsi="Times" w:cs="Times"/>
          <w:noProof/>
          <w:sz w:val="20"/>
          <w:szCs w:val="20"/>
        </w:rPr>
        <w:t xml:space="preserve">J. Luna, N. Suri, M. Iorga and A. Karmel, "Leveraging the Potential of Cloud Security Service-Level Agreements through Standards", IEEE Cloud Computing, vol. 2, no. 3, pp. 32-40, 2015. Available: 10.1109/mcc.2015.52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[18] </w:t>
      </w:r>
      <w:r>
        <w:rPr>
          <w:rFonts w:ascii="Times" w:hAnsi="Times" w:cs="Times"/>
          <w:noProof/>
          <w:sz w:val="20"/>
          <w:szCs w:val="20"/>
        </w:rPr>
        <w:t xml:space="preserve">     </w:t>
      </w:r>
      <w:r w:rsidRPr="00656730">
        <w:rPr>
          <w:rFonts w:ascii="Times" w:hAnsi="Times" w:cs="Times"/>
          <w:noProof/>
          <w:sz w:val="20"/>
          <w:szCs w:val="20"/>
        </w:rPr>
        <w:t xml:space="preserve">M. Ferracane, "Data Flows &amp;amp; National Security: A Conceptual Framework to Assess Restrictions on Data Flows under GATS Security Exception", SSRN Electronic Journal, 2018. Available: 10.2139/ssrn.3490193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[19] </w:t>
      </w:r>
      <w:r>
        <w:rPr>
          <w:rFonts w:ascii="Times" w:hAnsi="Times" w:cs="Times"/>
          <w:noProof/>
          <w:sz w:val="20"/>
          <w:szCs w:val="20"/>
        </w:rPr>
        <w:t xml:space="preserve">     </w:t>
      </w:r>
      <w:r w:rsidRPr="00656730">
        <w:rPr>
          <w:rFonts w:ascii="Times" w:hAnsi="Times" w:cs="Times"/>
          <w:noProof/>
          <w:sz w:val="20"/>
          <w:szCs w:val="20"/>
        </w:rPr>
        <w:t xml:space="preserve">K. Zemrowski, "NIST Bases Flagship Security Engineering Publication on ISO/IEC/IEEE 15288:2015", Computer, vol. 49, no. 12, pp. 86-88, 2016. Available: 10.1109/mc.2016.373 [Accessed 20 January 2020]. </w:t>
      </w:r>
    </w:p>
    <w:p w:rsidR="000E0E19" w:rsidRPr="00656730" w:rsidRDefault="000E0E19" w:rsidP="000E0E19">
      <w:pPr>
        <w:widowControl w:val="0"/>
        <w:autoSpaceDE w:val="0"/>
        <w:autoSpaceDN w:val="0"/>
        <w:adjustRightInd w:val="0"/>
        <w:spacing w:after="0" w:line="480" w:lineRule="auto"/>
        <w:ind w:left="640" w:hanging="640"/>
        <w:rPr>
          <w:rFonts w:ascii="Times" w:hAnsi="Times" w:cs="Times"/>
          <w:noProof/>
          <w:sz w:val="20"/>
          <w:szCs w:val="20"/>
        </w:rPr>
      </w:pPr>
      <w:r w:rsidRPr="00656730">
        <w:rPr>
          <w:rFonts w:ascii="Times" w:hAnsi="Times" w:cs="Times"/>
          <w:noProof/>
          <w:sz w:val="20"/>
          <w:szCs w:val="20"/>
        </w:rPr>
        <w:t xml:space="preserve">[20] </w:t>
      </w:r>
      <w:r>
        <w:rPr>
          <w:rFonts w:ascii="Times" w:hAnsi="Times" w:cs="Times"/>
          <w:noProof/>
          <w:sz w:val="20"/>
          <w:szCs w:val="20"/>
        </w:rPr>
        <w:t xml:space="preserve">     </w:t>
      </w:r>
      <w:r w:rsidRPr="00656730">
        <w:rPr>
          <w:rFonts w:ascii="Times" w:hAnsi="Times" w:cs="Times"/>
          <w:noProof/>
          <w:sz w:val="20"/>
          <w:szCs w:val="20"/>
        </w:rPr>
        <w:t>S. Dotsenko, O. Illiashenko, S. Kamenskyi and V. Kharchenko, "Integrated Model of Knowledge Management for Security of Information Technologies: Standards ISO/IEC 15408 and ISO/IEC 18045", Information &amp; Security: An International Journal, vol. 43, no. 3,</w:t>
      </w:r>
    </w:p>
    <w:p w:rsidR="000E0E19" w:rsidRDefault="000E0E19" w:rsidP="000E0E19">
      <w:pPr>
        <w:pStyle w:val="NormalWeb"/>
        <w:spacing w:before="0" w:beforeAutospacing="0" w:after="0" w:afterAutospacing="0" w:line="480" w:lineRule="auto"/>
      </w:pPr>
      <w:bookmarkStart w:id="21" w:name="_GoBack"/>
      <w:bookmarkEnd w:id="21"/>
    </w:p>
    <w:bookmarkEnd w:id="20"/>
    <w:p w:rsidR="000E0E19" w:rsidRPr="00415D3F" w:rsidRDefault="000E0E19" w:rsidP="000E0E19">
      <w:pPr>
        <w:spacing w:after="0" w:line="480" w:lineRule="auto"/>
        <w:rPr>
          <w:rFonts w:ascii="Times New Roman" w:hAnsi="Times New Roman"/>
          <w:sz w:val="24"/>
          <w:szCs w:val="24"/>
        </w:rPr>
      </w:pPr>
    </w:p>
    <w:p w:rsidR="000E0E19" w:rsidRPr="00415D3F" w:rsidRDefault="000E0E19" w:rsidP="000E0E19">
      <w:pPr>
        <w:spacing w:after="0" w:line="480" w:lineRule="auto"/>
        <w:rPr>
          <w:rFonts w:ascii="Times New Roman" w:hAnsi="Times New Roman"/>
          <w:sz w:val="24"/>
          <w:szCs w:val="24"/>
        </w:rPr>
      </w:pPr>
    </w:p>
    <w:p w:rsidR="00E15E2C" w:rsidRDefault="00DA2403"/>
    <w:sectPr w:rsidR="00E15E2C" w:rsidSect="000E0E19">
      <w:headerReference w:type="default" r:id="rId12"/>
      <w:footerReference w:type="default" r:id="rId13"/>
      <w:headerReference w:type="first" r:id="rId14"/>
      <w:pgSz w:w="11906" w:h="16838"/>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403" w:rsidRDefault="00DA2403">
      <w:pPr>
        <w:spacing w:after="0" w:line="240" w:lineRule="auto"/>
      </w:pPr>
      <w:r>
        <w:separator/>
      </w:r>
    </w:p>
  </w:endnote>
  <w:endnote w:type="continuationSeparator" w:id="0">
    <w:p w:rsidR="00DA2403" w:rsidRDefault="00DA2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5CEC" w:rsidRPr="00C75CEC" w:rsidRDefault="000E0E19">
    <w:pPr>
      <w:pStyle w:val="Footer"/>
      <w:jc w:val="center"/>
      <w:rPr>
        <w:caps/>
        <w:noProof/>
        <w:color w:val="4472C4"/>
      </w:rPr>
    </w:pPr>
    <w:r>
      <w:rPr>
        <w:caps/>
        <w:color w:val="4472C4"/>
      </w:rPr>
      <w:t xml:space="preserve">                                                                                                                                                           P</w:t>
    </w:r>
    <w:r>
      <w:rPr>
        <w:color w:val="4472C4"/>
      </w:rPr>
      <w:t>age</w:t>
    </w:r>
    <w:r>
      <w:rPr>
        <w:caps/>
        <w:color w:val="4472C4"/>
      </w:rPr>
      <w:t xml:space="preserve">: </w:t>
    </w:r>
    <w:r w:rsidRPr="00C75CEC">
      <w:rPr>
        <w:caps/>
        <w:color w:val="4472C4"/>
      </w:rPr>
      <w:fldChar w:fldCharType="begin"/>
    </w:r>
    <w:r w:rsidRPr="00C75CEC">
      <w:rPr>
        <w:caps/>
        <w:color w:val="4472C4"/>
      </w:rPr>
      <w:instrText xml:space="preserve"> PAGE   \* MERGEFORMAT </w:instrText>
    </w:r>
    <w:r w:rsidRPr="00C75CEC">
      <w:rPr>
        <w:caps/>
        <w:color w:val="4472C4"/>
      </w:rPr>
      <w:fldChar w:fldCharType="separate"/>
    </w:r>
    <w:r w:rsidRPr="00C75CEC">
      <w:rPr>
        <w:caps/>
        <w:noProof/>
        <w:color w:val="4472C4"/>
      </w:rPr>
      <w:t>2</w:t>
    </w:r>
    <w:r w:rsidRPr="00C75CEC">
      <w:rPr>
        <w:caps/>
        <w:noProof/>
        <w:color w:val="4472C4"/>
      </w:rPr>
      <w:fldChar w:fldCharType="end"/>
    </w:r>
  </w:p>
  <w:p w:rsidR="00C75CEC" w:rsidRDefault="00DA2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403" w:rsidRDefault="00DA2403">
      <w:pPr>
        <w:spacing w:after="0" w:line="240" w:lineRule="auto"/>
      </w:pPr>
      <w:r>
        <w:separator/>
      </w:r>
    </w:p>
  </w:footnote>
  <w:footnote w:type="continuationSeparator" w:id="0">
    <w:p w:rsidR="00DA2403" w:rsidRDefault="00DA2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7D0" w:rsidRDefault="000E0E19" w:rsidP="00C75CEC">
    <w:pPr>
      <w:pStyle w:val="Header"/>
      <w:jc w:val="center"/>
    </w:pPr>
    <w:r w:rsidRPr="003317D0">
      <w:rPr>
        <w:rFonts w:ascii="Times New Roman" w:hAnsi="Times New Roman"/>
        <w:sz w:val="24"/>
        <w:szCs w:val="24"/>
      </w:rPr>
      <w:t>NIST/ ISO DATA SECURITY FRAMEWORKS</w:t>
    </w:r>
  </w:p>
  <w:p w:rsidR="00E821DC" w:rsidRDefault="00DA2403" w:rsidP="00E65C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1DC" w:rsidRPr="00E821DC" w:rsidRDefault="000E0E19" w:rsidP="00E821DC">
    <w:pPr>
      <w:rPr>
        <w:sz w:val="24"/>
        <w:szCs w:val="24"/>
      </w:rPr>
    </w:pPr>
    <w:r w:rsidRPr="00E821DC">
      <w:rPr>
        <w:sz w:val="24"/>
        <w:szCs w:val="24"/>
      </w:rPr>
      <w:t xml:space="preserve">Running head: NIST/ ISO DATA SECURITY FRAMEWORKS       </w:t>
    </w:r>
    <w:r>
      <w:rPr>
        <w:sz w:val="24"/>
        <w:szCs w:val="24"/>
      </w:rPr>
      <w:t xml:space="preserve">               </w:t>
    </w:r>
    <w:r w:rsidRPr="00E821DC">
      <w:rPr>
        <w:sz w:val="24"/>
        <w:szCs w:val="24"/>
      </w:rP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1F10187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C03260F"/>
    <w:multiLevelType w:val="hybridMultilevel"/>
    <w:tmpl w:val="972603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D4F7668"/>
    <w:multiLevelType w:val="hybridMultilevel"/>
    <w:tmpl w:val="052E11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7316C86"/>
    <w:multiLevelType w:val="hybridMultilevel"/>
    <w:tmpl w:val="300A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E19"/>
    <w:rsid w:val="000573FB"/>
    <w:rsid w:val="0008177C"/>
    <w:rsid w:val="00096E8D"/>
    <w:rsid w:val="000E0E19"/>
    <w:rsid w:val="00100B58"/>
    <w:rsid w:val="002075F7"/>
    <w:rsid w:val="0023658B"/>
    <w:rsid w:val="0025286E"/>
    <w:rsid w:val="002670E6"/>
    <w:rsid w:val="002A3321"/>
    <w:rsid w:val="002B5B4A"/>
    <w:rsid w:val="002C3046"/>
    <w:rsid w:val="004C7058"/>
    <w:rsid w:val="004E06DE"/>
    <w:rsid w:val="005627E7"/>
    <w:rsid w:val="00586057"/>
    <w:rsid w:val="005A09F2"/>
    <w:rsid w:val="005D4581"/>
    <w:rsid w:val="00657D38"/>
    <w:rsid w:val="006705B6"/>
    <w:rsid w:val="006A211D"/>
    <w:rsid w:val="00704461"/>
    <w:rsid w:val="007109A8"/>
    <w:rsid w:val="00711774"/>
    <w:rsid w:val="00714EB4"/>
    <w:rsid w:val="007165E7"/>
    <w:rsid w:val="0072740C"/>
    <w:rsid w:val="00735042"/>
    <w:rsid w:val="007A1C73"/>
    <w:rsid w:val="007A6657"/>
    <w:rsid w:val="008C2ADD"/>
    <w:rsid w:val="00905B71"/>
    <w:rsid w:val="00995BBE"/>
    <w:rsid w:val="009D2251"/>
    <w:rsid w:val="009D32E2"/>
    <w:rsid w:val="00A0569C"/>
    <w:rsid w:val="00B10C7B"/>
    <w:rsid w:val="00BA071B"/>
    <w:rsid w:val="00BA3940"/>
    <w:rsid w:val="00BA6B8A"/>
    <w:rsid w:val="00BB2AD9"/>
    <w:rsid w:val="00BE6212"/>
    <w:rsid w:val="00C12A77"/>
    <w:rsid w:val="00C16711"/>
    <w:rsid w:val="00C5000F"/>
    <w:rsid w:val="00C602FB"/>
    <w:rsid w:val="00CA129F"/>
    <w:rsid w:val="00CA6409"/>
    <w:rsid w:val="00CC3611"/>
    <w:rsid w:val="00D10684"/>
    <w:rsid w:val="00D1149C"/>
    <w:rsid w:val="00D31389"/>
    <w:rsid w:val="00D74E9E"/>
    <w:rsid w:val="00DA2403"/>
    <w:rsid w:val="00DD42F8"/>
    <w:rsid w:val="00DD45A7"/>
    <w:rsid w:val="00E24C66"/>
    <w:rsid w:val="00EB0089"/>
    <w:rsid w:val="00EB7D57"/>
    <w:rsid w:val="00F26407"/>
    <w:rsid w:val="00F4319C"/>
    <w:rsid w:val="00F901A4"/>
    <w:rsid w:val="00FD5E8B"/>
    <w:rsid w:val="00FE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D2D1"/>
  <w15:chartTrackingRefBased/>
  <w15:docId w15:val="{923D42CD-1314-42B3-8319-FC64CB46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0E19"/>
    <w:rPr>
      <w:rFonts w:ascii="Calibri" w:eastAsia="Times New Roman" w:hAnsi="Calibri" w:cs="Times New Roman"/>
      <w:lang w:eastAsia="en-GB"/>
    </w:rPr>
  </w:style>
  <w:style w:type="paragraph" w:styleId="Heading1">
    <w:name w:val="heading 1"/>
    <w:basedOn w:val="Normal"/>
    <w:next w:val="Normal"/>
    <w:link w:val="Heading1Char"/>
    <w:uiPriority w:val="9"/>
    <w:qFormat/>
    <w:rsid w:val="000E0E19"/>
    <w:pPr>
      <w:keepNext/>
      <w:keepLines/>
      <w:numPr>
        <w:numId w:val="1"/>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unhideWhenUsed/>
    <w:qFormat/>
    <w:rsid w:val="000E0E19"/>
    <w:pPr>
      <w:keepNext/>
      <w:keepLines/>
      <w:numPr>
        <w:ilvl w:val="1"/>
        <w:numId w:val="1"/>
      </w:numPr>
      <w:spacing w:before="360" w:after="0"/>
      <w:outlineLvl w:val="1"/>
    </w:pPr>
    <w:rPr>
      <w:rFonts w:ascii="Calibri Light" w:eastAsia="SimSun" w:hAnsi="Calibri Light"/>
      <w:b/>
      <w:bCs/>
      <w:smallCaps/>
      <w:color w:val="000000"/>
      <w:sz w:val="28"/>
      <w:szCs w:val="28"/>
    </w:rPr>
  </w:style>
  <w:style w:type="paragraph" w:styleId="Heading3">
    <w:name w:val="heading 3"/>
    <w:basedOn w:val="Normal"/>
    <w:next w:val="Normal"/>
    <w:link w:val="Heading3Char"/>
    <w:uiPriority w:val="9"/>
    <w:unhideWhenUsed/>
    <w:qFormat/>
    <w:rsid w:val="000E0E19"/>
    <w:pPr>
      <w:keepNext/>
      <w:keepLines/>
      <w:numPr>
        <w:ilvl w:val="2"/>
        <w:numId w:val="1"/>
      </w:numPr>
      <w:spacing w:before="200" w:after="0"/>
      <w:outlineLvl w:val="2"/>
    </w:pPr>
    <w:rPr>
      <w:rFonts w:ascii="Calibri Light" w:eastAsia="SimSun" w:hAnsi="Calibri Light"/>
      <w:b/>
      <w:bCs/>
      <w:color w:val="000000"/>
    </w:rPr>
  </w:style>
  <w:style w:type="paragraph" w:styleId="Heading4">
    <w:name w:val="heading 4"/>
    <w:basedOn w:val="Normal"/>
    <w:next w:val="Normal"/>
    <w:link w:val="Heading4Char"/>
    <w:uiPriority w:val="9"/>
    <w:unhideWhenUsed/>
    <w:qFormat/>
    <w:rsid w:val="000E0E19"/>
    <w:pPr>
      <w:keepNext/>
      <w:keepLines/>
      <w:numPr>
        <w:ilvl w:val="3"/>
        <w:numId w:val="1"/>
      </w:numPr>
      <w:spacing w:before="200" w:after="0"/>
      <w:outlineLvl w:val="3"/>
    </w:pPr>
    <w:rPr>
      <w:rFonts w:ascii="Calibri Light" w:eastAsia="SimSun" w:hAnsi="Calibri Light"/>
      <w:b/>
      <w:bCs/>
      <w:i/>
      <w:iCs/>
      <w:color w:val="000000"/>
    </w:rPr>
  </w:style>
  <w:style w:type="paragraph" w:styleId="Heading5">
    <w:name w:val="heading 5"/>
    <w:basedOn w:val="Normal"/>
    <w:next w:val="Normal"/>
    <w:link w:val="Heading5Char"/>
    <w:uiPriority w:val="9"/>
    <w:semiHidden/>
    <w:unhideWhenUsed/>
    <w:qFormat/>
    <w:rsid w:val="000E0E19"/>
    <w:pPr>
      <w:keepNext/>
      <w:keepLines/>
      <w:numPr>
        <w:ilvl w:val="4"/>
        <w:numId w:val="1"/>
      </w:numPr>
      <w:spacing w:before="200" w:after="0"/>
      <w:outlineLvl w:val="4"/>
    </w:pPr>
    <w:rPr>
      <w:rFonts w:ascii="Calibri Light" w:eastAsia="SimSun" w:hAnsi="Calibri Light"/>
      <w:color w:val="323E4F"/>
    </w:rPr>
  </w:style>
  <w:style w:type="paragraph" w:styleId="Heading6">
    <w:name w:val="heading 6"/>
    <w:basedOn w:val="Normal"/>
    <w:next w:val="Normal"/>
    <w:link w:val="Heading6Char"/>
    <w:uiPriority w:val="9"/>
    <w:semiHidden/>
    <w:unhideWhenUsed/>
    <w:qFormat/>
    <w:rsid w:val="000E0E19"/>
    <w:pPr>
      <w:keepNext/>
      <w:keepLines/>
      <w:numPr>
        <w:ilvl w:val="5"/>
        <w:numId w:val="1"/>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semiHidden/>
    <w:unhideWhenUsed/>
    <w:qFormat/>
    <w:rsid w:val="000E0E19"/>
    <w:pPr>
      <w:keepNext/>
      <w:keepLines/>
      <w:numPr>
        <w:ilvl w:val="6"/>
        <w:numId w:val="1"/>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semiHidden/>
    <w:unhideWhenUsed/>
    <w:qFormat/>
    <w:rsid w:val="000E0E19"/>
    <w:pPr>
      <w:keepNext/>
      <w:keepLines/>
      <w:numPr>
        <w:ilvl w:val="7"/>
        <w:numId w:val="1"/>
      </w:numPr>
      <w:spacing w:before="200" w:after="0"/>
      <w:outlineLvl w:val="7"/>
    </w:pPr>
    <w:rPr>
      <w:rFonts w:ascii="Calibri Light" w:eastAsia="SimSun" w:hAnsi="Calibri Light"/>
      <w:color w:val="404040"/>
      <w:sz w:val="20"/>
      <w:szCs w:val="20"/>
    </w:rPr>
  </w:style>
  <w:style w:type="paragraph" w:styleId="Heading9">
    <w:name w:val="heading 9"/>
    <w:basedOn w:val="Normal"/>
    <w:next w:val="Normal"/>
    <w:link w:val="Heading9Char"/>
    <w:uiPriority w:val="9"/>
    <w:semiHidden/>
    <w:unhideWhenUsed/>
    <w:qFormat/>
    <w:rsid w:val="000E0E19"/>
    <w:pPr>
      <w:keepNext/>
      <w:keepLines/>
      <w:numPr>
        <w:ilvl w:val="8"/>
        <w:numId w:val="1"/>
      </w:numPr>
      <w:spacing w:before="200" w:after="0"/>
      <w:outlineLvl w:val="8"/>
    </w:pPr>
    <w:rPr>
      <w:rFonts w:ascii="Calibri Light" w:eastAsia="SimSu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E19"/>
    <w:rPr>
      <w:rFonts w:ascii="Calibri Light" w:eastAsia="SimSun" w:hAnsi="Calibri Light" w:cs="Times New Roman"/>
      <w:b/>
      <w:bCs/>
      <w:smallCaps/>
      <w:color w:val="000000"/>
      <w:sz w:val="36"/>
      <w:szCs w:val="36"/>
      <w:lang w:eastAsia="en-GB"/>
    </w:rPr>
  </w:style>
  <w:style w:type="character" w:customStyle="1" w:styleId="Heading2Char">
    <w:name w:val="Heading 2 Char"/>
    <w:basedOn w:val="DefaultParagraphFont"/>
    <w:link w:val="Heading2"/>
    <w:uiPriority w:val="9"/>
    <w:rsid w:val="000E0E19"/>
    <w:rPr>
      <w:rFonts w:ascii="Calibri Light" w:eastAsia="SimSun" w:hAnsi="Calibri Light" w:cs="Times New Roman"/>
      <w:b/>
      <w:bCs/>
      <w:smallCaps/>
      <w:color w:val="000000"/>
      <w:sz w:val="28"/>
      <w:szCs w:val="28"/>
      <w:lang w:eastAsia="en-GB"/>
    </w:rPr>
  </w:style>
  <w:style w:type="character" w:customStyle="1" w:styleId="Heading3Char">
    <w:name w:val="Heading 3 Char"/>
    <w:basedOn w:val="DefaultParagraphFont"/>
    <w:link w:val="Heading3"/>
    <w:uiPriority w:val="9"/>
    <w:rsid w:val="000E0E19"/>
    <w:rPr>
      <w:rFonts w:ascii="Calibri Light" w:eastAsia="SimSun" w:hAnsi="Calibri Light" w:cs="Times New Roman"/>
      <w:b/>
      <w:bCs/>
      <w:color w:val="000000"/>
      <w:lang w:eastAsia="en-GB"/>
    </w:rPr>
  </w:style>
  <w:style w:type="character" w:customStyle="1" w:styleId="Heading4Char">
    <w:name w:val="Heading 4 Char"/>
    <w:basedOn w:val="DefaultParagraphFont"/>
    <w:link w:val="Heading4"/>
    <w:uiPriority w:val="9"/>
    <w:rsid w:val="000E0E19"/>
    <w:rPr>
      <w:rFonts w:ascii="Calibri Light" w:eastAsia="SimSun" w:hAnsi="Calibri Light" w:cs="Times New Roman"/>
      <w:b/>
      <w:bCs/>
      <w:i/>
      <w:iCs/>
      <w:color w:val="000000"/>
      <w:lang w:eastAsia="en-GB"/>
    </w:rPr>
  </w:style>
  <w:style w:type="character" w:customStyle="1" w:styleId="Heading5Char">
    <w:name w:val="Heading 5 Char"/>
    <w:basedOn w:val="DefaultParagraphFont"/>
    <w:link w:val="Heading5"/>
    <w:uiPriority w:val="9"/>
    <w:semiHidden/>
    <w:rsid w:val="000E0E19"/>
    <w:rPr>
      <w:rFonts w:ascii="Calibri Light" w:eastAsia="SimSun" w:hAnsi="Calibri Light" w:cs="Times New Roman"/>
      <w:color w:val="323E4F"/>
      <w:lang w:eastAsia="en-GB"/>
    </w:rPr>
  </w:style>
  <w:style w:type="character" w:customStyle="1" w:styleId="Heading6Char">
    <w:name w:val="Heading 6 Char"/>
    <w:basedOn w:val="DefaultParagraphFont"/>
    <w:link w:val="Heading6"/>
    <w:uiPriority w:val="9"/>
    <w:semiHidden/>
    <w:rsid w:val="000E0E19"/>
    <w:rPr>
      <w:rFonts w:ascii="Calibri Light" w:eastAsia="SimSun" w:hAnsi="Calibri Light" w:cs="Times New Roman"/>
      <w:i/>
      <w:iCs/>
      <w:color w:val="323E4F"/>
      <w:lang w:eastAsia="en-GB"/>
    </w:rPr>
  </w:style>
  <w:style w:type="character" w:customStyle="1" w:styleId="Heading7Char">
    <w:name w:val="Heading 7 Char"/>
    <w:basedOn w:val="DefaultParagraphFont"/>
    <w:link w:val="Heading7"/>
    <w:uiPriority w:val="9"/>
    <w:semiHidden/>
    <w:rsid w:val="000E0E19"/>
    <w:rPr>
      <w:rFonts w:ascii="Calibri Light" w:eastAsia="SimSun" w:hAnsi="Calibri Light" w:cs="Times New Roman"/>
      <w:i/>
      <w:iCs/>
      <w:color w:val="404040"/>
      <w:lang w:eastAsia="en-GB"/>
    </w:rPr>
  </w:style>
  <w:style w:type="character" w:customStyle="1" w:styleId="Heading8Char">
    <w:name w:val="Heading 8 Char"/>
    <w:basedOn w:val="DefaultParagraphFont"/>
    <w:link w:val="Heading8"/>
    <w:uiPriority w:val="9"/>
    <w:semiHidden/>
    <w:rsid w:val="000E0E19"/>
    <w:rPr>
      <w:rFonts w:ascii="Calibri Light" w:eastAsia="SimSun" w:hAnsi="Calibri Light" w:cs="Times New Roman"/>
      <w:color w:val="404040"/>
      <w:sz w:val="20"/>
      <w:szCs w:val="20"/>
      <w:lang w:eastAsia="en-GB"/>
    </w:rPr>
  </w:style>
  <w:style w:type="character" w:customStyle="1" w:styleId="Heading9Char">
    <w:name w:val="Heading 9 Char"/>
    <w:basedOn w:val="DefaultParagraphFont"/>
    <w:link w:val="Heading9"/>
    <w:uiPriority w:val="9"/>
    <w:semiHidden/>
    <w:rsid w:val="000E0E19"/>
    <w:rPr>
      <w:rFonts w:ascii="Calibri Light" w:eastAsia="SimSun" w:hAnsi="Calibri Light" w:cs="Times New Roman"/>
      <w:i/>
      <w:iCs/>
      <w:color w:val="404040"/>
      <w:sz w:val="20"/>
      <w:szCs w:val="20"/>
      <w:lang w:eastAsia="en-GB"/>
    </w:rPr>
  </w:style>
  <w:style w:type="paragraph" w:styleId="NormalWeb">
    <w:name w:val="Normal (Web)"/>
    <w:basedOn w:val="Normal"/>
    <w:uiPriority w:val="99"/>
    <w:unhideWhenUsed/>
    <w:rsid w:val="000E0E19"/>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0E0E19"/>
    <w:rPr>
      <w:color w:val="0000FF"/>
      <w:u w:val="single"/>
    </w:rPr>
  </w:style>
  <w:style w:type="paragraph" w:styleId="Header">
    <w:name w:val="header"/>
    <w:basedOn w:val="Normal"/>
    <w:link w:val="HeaderChar"/>
    <w:uiPriority w:val="99"/>
    <w:unhideWhenUsed/>
    <w:rsid w:val="000E0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E19"/>
    <w:rPr>
      <w:rFonts w:ascii="Calibri" w:eastAsia="Times New Roman" w:hAnsi="Calibri" w:cs="Times New Roman"/>
      <w:lang w:eastAsia="en-GB"/>
    </w:rPr>
  </w:style>
  <w:style w:type="paragraph" w:styleId="Footer">
    <w:name w:val="footer"/>
    <w:basedOn w:val="Normal"/>
    <w:link w:val="FooterChar"/>
    <w:uiPriority w:val="99"/>
    <w:unhideWhenUsed/>
    <w:rsid w:val="000E0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E19"/>
    <w:rPr>
      <w:rFonts w:ascii="Calibri" w:eastAsia="Times New Roman" w:hAnsi="Calibri" w:cs="Times New Roman"/>
      <w:lang w:eastAsia="en-GB"/>
    </w:rPr>
  </w:style>
  <w:style w:type="paragraph" w:styleId="Caption">
    <w:name w:val="caption"/>
    <w:basedOn w:val="Normal"/>
    <w:next w:val="Normal"/>
    <w:uiPriority w:val="35"/>
    <w:unhideWhenUsed/>
    <w:qFormat/>
    <w:rsid w:val="000E0E19"/>
    <w:pPr>
      <w:spacing w:after="200" w:line="240" w:lineRule="auto"/>
    </w:pPr>
    <w:rPr>
      <w:i/>
      <w:iCs/>
      <w:color w:val="44546A"/>
      <w:sz w:val="18"/>
      <w:szCs w:val="18"/>
    </w:rPr>
  </w:style>
  <w:style w:type="paragraph" w:styleId="Title">
    <w:name w:val="Title"/>
    <w:basedOn w:val="Normal"/>
    <w:next w:val="Normal"/>
    <w:link w:val="TitleChar"/>
    <w:uiPriority w:val="10"/>
    <w:qFormat/>
    <w:rsid w:val="000E0E19"/>
    <w:pPr>
      <w:spacing w:after="0" w:line="240" w:lineRule="auto"/>
      <w:contextualSpacing/>
    </w:pPr>
    <w:rPr>
      <w:rFonts w:ascii="Calibri Light" w:eastAsia="SimSun" w:hAnsi="Calibri Light"/>
      <w:color w:val="000000"/>
      <w:sz w:val="56"/>
      <w:szCs w:val="56"/>
    </w:rPr>
  </w:style>
  <w:style w:type="character" w:customStyle="1" w:styleId="TitleChar">
    <w:name w:val="Title Char"/>
    <w:basedOn w:val="DefaultParagraphFont"/>
    <w:link w:val="Title"/>
    <w:uiPriority w:val="10"/>
    <w:rsid w:val="000E0E19"/>
    <w:rPr>
      <w:rFonts w:ascii="Calibri Light" w:eastAsia="SimSun" w:hAnsi="Calibri Light" w:cs="Times New Roman"/>
      <w:color w:val="000000"/>
      <w:sz w:val="56"/>
      <w:szCs w:val="56"/>
      <w:lang w:eastAsia="en-GB"/>
    </w:rPr>
  </w:style>
  <w:style w:type="paragraph" w:styleId="BodyText">
    <w:name w:val="Body Text"/>
    <w:basedOn w:val="Normal"/>
    <w:link w:val="BodyTextChar"/>
    <w:rsid w:val="000E0E19"/>
    <w:pPr>
      <w:spacing w:after="120" w:line="240" w:lineRule="auto"/>
    </w:pPr>
    <w:rPr>
      <w:rFonts w:ascii="Times New Roman" w:hAnsi="Times New Roman"/>
      <w:sz w:val="20"/>
      <w:szCs w:val="20"/>
      <w:lang w:val="en-US" w:eastAsia="en-US"/>
    </w:rPr>
  </w:style>
  <w:style w:type="character" w:customStyle="1" w:styleId="BodyTextChar">
    <w:name w:val="Body Text Char"/>
    <w:basedOn w:val="DefaultParagraphFont"/>
    <w:link w:val="BodyText"/>
    <w:rsid w:val="000E0E19"/>
    <w:rPr>
      <w:rFonts w:ascii="Times New Roman" w:eastAsia="Times New Roman" w:hAnsi="Times New Roman" w:cs="Times New Roman"/>
      <w:sz w:val="20"/>
      <w:szCs w:val="20"/>
      <w:lang w:val="en-US"/>
    </w:rPr>
  </w:style>
  <w:style w:type="paragraph" w:customStyle="1" w:styleId="Author">
    <w:name w:val="Author"/>
    <w:rsid w:val="000E0E19"/>
    <w:pPr>
      <w:spacing w:before="360" w:after="40" w:line="240" w:lineRule="auto"/>
      <w:jc w:val="center"/>
    </w:pPr>
    <w:rPr>
      <w:rFonts w:ascii="Times New Roman" w:eastAsia="SimSun" w:hAnsi="Times New Roman" w:cs="Times New Roman"/>
      <w:noProof/>
      <w:lang w:val="en-US"/>
    </w:rPr>
  </w:style>
  <w:style w:type="paragraph" w:customStyle="1" w:styleId="Modcode">
    <w:name w:val="Modcode"/>
    <w:basedOn w:val="Normal"/>
    <w:rsid w:val="000E0E19"/>
    <w:pPr>
      <w:spacing w:after="0" w:line="240" w:lineRule="auto"/>
      <w:jc w:val="center"/>
    </w:pPr>
    <w:rPr>
      <w:rFonts w:ascii="Times New Roman" w:hAnsi="Times New Roman"/>
      <w:b/>
      <w:caps/>
      <w:sz w:val="28"/>
      <w:szCs w:val="20"/>
    </w:rPr>
  </w:style>
  <w:style w:type="paragraph" w:styleId="TableofFigures">
    <w:name w:val="table of figures"/>
    <w:basedOn w:val="Normal"/>
    <w:next w:val="Normal"/>
    <w:uiPriority w:val="99"/>
    <w:unhideWhenUsed/>
    <w:rsid w:val="000E0E19"/>
  </w:style>
  <w:style w:type="paragraph" w:styleId="TOCHeading">
    <w:name w:val="TOC Heading"/>
    <w:basedOn w:val="Heading1"/>
    <w:next w:val="Normal"/>
    <w:uiPriority w:val="39"/>
    <w:unhideWhenUsed/>
    <w:qFormat/>
    <w:rsid w:val="00BE6212"/>
    <w:pPr>
      <w:numPr>
        <w:numId w:val="0"/>
      </w:numPr>
      <w:pBdr>
        <w:bottom w:val="none" w:sz="0" w:space="0" w:color="auto"/>
      </w:pBdr>
      <w:spacing w:before="240" w:after="0"/>
      <w:outlineLvl w:val="9"/>
    </w:pPr>
    <w:rPr>
      <w:rFonts w:asciiTheme="majorHAnsi" w:eastAsiaTheme="majorEastAsia" w:hAnsiTheme="majorHAnsi" w:cstheme="majorBidi"/>
      <w:b w:val="0"/>
      <w:bCs w:val="0"/>
      <w:smallCaps w:val="0"/>
      <w:color w:val="2F5496" w:themeColor="accent1" w:themeShade="BF"/>
      <w:sz w:val="32"/>
      <w:szCs w:val="32"/>
      <w:lang w:val="en-US" w:eastAsia="en-US"/>
    </w:rPr>
  </w:style>
  <w:style w:type="paragraph" w:styleId="TOC1">
    <w:name w:val="toc 1"/>
    <w:basedOn w:val="Normal"/>
    <w:next w:val="Normal"/>
    <w:autoRedefine/>
    <w:uiPriority w:val="39"/>
    <w:unhideWhenUsed/>
    <w:rsid w:val="00BE6212"/>
    <w:pPr>
      <w:spacing w:after="100"/>
    </w:pPr>
  </w:style>
  <w:style w:type="paragraph" w:styleId="TOC2">
    <w:name w:val="toc 2"/>
    <w:basedOn w:val="Normal"/>
    <w:next w:val="Normal"/>
    <w:autoRedefine/>
    <w:uiPriority w:val="39"/>
    <w:unhideWhenUsed/>
    <w:rsid w:val="00BE6212"/>
    <w:pPr>
      <w:spacing w:after="100"/>
      <w:ind w:left="220"/>
    </w:pPr>
  </w:style>
  <w:style w:type="table" w:styleId="TableGrid">
    <w:name w:val="Table Grid"/>
    <w:basedOn w:val="TableNormal"/>
    <w:uiPriority w:val="39"/>
    <w:rsid w:val="00C5000F"/>
    <w:pPr>
      <w:spacing w:after="0" w:line="240" w:lineRule="auto"/>
    </w:pPr>
    <w:rPr>
      <w:lang w:val="en-Z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6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76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19179-F8EF-43D2-9FB3-FC19E24A4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16</Pages>
  <Words>6878</Words>
  <Characters>39210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Ouzahra</dc:creator>
  <cp:keywords/>
  <dc:description/>
  <cp:lastModifiedBy>Nabil Ouzahra</cp:lastModifiedBy>
  <cp:revision>40</cp:revision>
  <dcterms:created xsi:type="dcterms:W3CDTF">2020-01-23T00:12:00Z</dcterms:created>
  <dcterms:modified xsi:type="dcterms:W3CDTF">2020-01-30T17:01:00Z</dcterms:modified>
</cp:coreProperties>
</file>