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305D3" w14:textId="77777777" w:rsidR="00082F7E" w:rsidRDefault="00082F7E" w:rsidP="00082F7E">
      <w:pPr>
        <w:pStyle w:val="Heading1"/>
        <w:rPr>
          <w:rFonts w:eastAsia="Times New Roman"/>
          <w:lang w:eastAsia="en-GB"/>
        </w:rPr>
      </w:pPr>
    </w:p>
    <w:p w14:paraId="43C34BBD" w14:textId="0FEA7B66" w:rsidR="00082F7E" w:rsidRDefault="00082F7E" w:rsidP="00082F7E">
      <w:pPr>
        <w:jc w:val="center"/>
        <w:rPr>
          <w:lang w:eastAsia="en-GB"/>
        </w:rPr>
      </w:pPr>
      <w:bookmarkStart w:id="0" w:name="_Toc193565760"/>
      <w:r w:rsidRPr="00CF102D">
        <w:rPr>
          <w:rFonts w:ascii="Arial" w:hAnsi="Arial" w:cs="Arial"/>
          <w:noProof/>
          <w:sz w:val="28"/>
          <w:szCs w:val="28"/>
        </w:rPr>
        <w:drawing>
          <wp:inline distT="0" distB="0" distL="0" distR="0" wp14:anchorId="318CB3EC" wp14:editId="7DDF4397">
            <wp:extent cx="4542613" cy="2005263"/>
            <wp:effectExtent l="0" t="0" r="4445" b="190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57305" cy="2188322"/>
                    </a:xfrm>
                    <a:prstGeom prst="rect">
                      <a:avLst/>
                    </a:prstGeom>
                  </pic:spPr>
                </pic:pic>
              </a:graphicData>
            </a:graphic>
          </wp:inline>
        </w:drawing>
      </w:r>
      <w:bookmarkEnd w:id="0"/>
    </w:p>
    <w:p w14:paraId="363D7491" w14:textId="713F9759" w:rsidR="00082F7E" w:rsidRDefault="00082F7E" w:rsidP="00082F7E">
      <w:pPr>
        <w:jc w:val="center"/>
        <w:outlineLvl w:val="2"/>
        <w:rPr>
          <w:rFonts w:ascii="Times New Roman" w:eastAsia="Times New Roman" w:hAnsi="Times New Roman" w:cs="Times New Roman"/>
          <w:color w:val="0E101A"/>
          <w:kern w:val="0"/>
          <w:sz w:val="27"/>
          <w:szCs w:val="27"/>
          <w:lang w:eastAsia="en-GB"/>
          <w14:ligatures w14:val="none"/>
        </w:rPr>
      </w:pPr>
      <w:bookmarkStart w:id="1" w:name="_Toc182940279"/>
    </w:p>
    <w:p w14:paraId="6EADAF85" w14:textId="77777777" w:rsidR="00082F7E" w:rsidRDefault="00082F7E" w:rsidP="00082F7E">
      <w:pPr>
        <w:jc w:val="both"/>
        <w:outlineLvl w:val="2"/>
        <w:rPr>
          <w:rFonts w:ascii="Times New Roman" w:eastAsia="Times New Roman" w:hAnsi="Times New Roman" w:cs="Times New Roman"/>
          <w:color w:val="0E101A"/>
          <w:kern w:val="0"/>
          <w:sz w:val="27"/>
          <w:szCs w:val="27"/>
          <w:lang w:eastAsia="en-GB"/>
          <w14:ligatures w14:val="none"/>
        </w:rPr>
      </w:pPr>
    </w:p>
    <w:p w14:paraId="550CEDF7" w14:textId="77777777" w:rsidR="00082F7E" w:rsidRPr="00082F7E" w:rsidRDefault="00082F7E" w:rsidP="00082F7E">
      <w:pPr>
        <w:spacing w:before="100" w:beforeAutospacing="1" w:after="100" w:afterAutospacing="1"/>
        <w:outlineLvl w:val="0"/>
        <w:rPr>
          <w:rFonts w:ascii="Times New Roman" w:eastAsia="Times New Roman" w:hAnsi="Times New Roman" w:cs="Times New Roman"/>
          <w:b/>
          <w:bCs/>
          <w:color w:val="000000"/>
          <w:kern w:val="36"/>
          <w:sz w:val="56"/>
          <w:szCs w:val="56"/>
          <w:lang w:eastAsia="en-GB"/>
          <w14:ligatures w14:val="none"/>
        </w:rPr>
      </w:pPr>
      <w:bookmarkStart w:id="2" w:name="_Toc182640360"/>
    </w:p>
    <w:bookmarkEnd w:id="2"/>
    <w:p w14:paraId="6C11FAEA" w14:textId="2A06AA89" w:rsidR="00082F7E" w:rsidRDefault="00082F7E" w:rsidP="00082F7E">
      <w:pPr>
        <w:pStyle w:val="NormalWeb"/>
        <w:jc w:val="center"/>
        <w:rPr>
          <w:b/>
          <w:bCs/>
          <w:sz w:val="56"/>
          <w:szCs w:val="56"/>
        </w:rPr>
      </w:pPr>
      <w:r w:rsidRPr="00082F7E">
        <w:rPr>
          <w:b/>
          <w:bCs/>
          <w:sz w:val="56"/>
          <w:szCs w:val="56"/>
        </w:rPr>
        <w:t>Individual Essay</w:t>
      </w:r>
    </w:p>
    <w:p w14:paraId="58248D16" w14:textId="63BCBC8C" w:rsidR="00082F7E" w:rsidRPr="00082F7E" w:rsidRDefault="00082F7E" w:rsidP="00082F7E">
      <w:pPr>
        <w:pStyle w:val="NormalWeb"/>
        <w:jc w:val="center"/>
        <w:rPr>
          <w:b/>
          <w:bCs/>
          <w:sz w:val="56"/>
          <w:szCs w:val="56"/>
        </w:rPr>
      </w:pPr>
      <w:r w:rsidRPr="00082F7E">
        <w:rPr>
          <w:b/>
          <w:bCs/>
          <w:sz w:val="56"/>
          <w:szCs w:val="56"/>
        </w:rPr>
        <w:t>Unilever</w:t>
      </w:r>
      <w:r>
        <w:rPr>
          <w:b/>
          <w:bCs/>
          <w:sz w:val="56"/>
          <w:szCs w:val="56"/>
        </w:rPr>
        <w:t xml:space="preserve"> Company</w:t>
      </w:r>
    </w:p>
    <w:p w14:paraId="08D3C937" w14:textId="77777777" w:rsidR="00082F7E" w:rsidRPr="001E01F4" w:rsidRDefault="00082F7E" w:rsidP="00082F7E">
      <w:pPr>
        <w:spacing w:before="100" w:beforeAutospacing="1" w:after="100" w:afterAutospacing="1"/>
        <w:jc w:val="center"/>
        <w:outlineLvl w:val="0"/>
        <w:rPr>
          <w:rFonts w:ascii="Times New Roman" w:eastAsia="Times New Roman" w:hAnsi="Times New Roman" w:cs="Times New Roman"/>
          <w:color w:val="000000"/>
          <w:kern w:val="36"/>
          <w:sz w:val="48"/>
          <w:szCs w:val="48"/>
          <w:lang w:eastAsia="en-GB"/>
          <w14:ligatures w14:val="none"/>
        </w:rPr>
      </w:pPr>
    </w:p>
    <w:p w14:paraId="4CC94836" w14:textId="77777777" w:rsidR="00082F7E" w:rsidRPr="001E01F4" w:rsidRDefault="00082F7E" w:rsidP="00082F7E">
      <w:pPr>
        <w:spacing w:before="100" w:beforeAutospacing="1" w:after="100" w:afterAutospacing="1"/>
        <w:jc w:val="both"/>
        <w:outlineLvl w:val="0"/>
        <w:rPr>
          <w:rFonts w:ascii="Times New Roman" w:eastAsia="Times New Roman" w:hAnsi="Times New Roman" w:cs="Times New Roman"/>
          <w:color w:val="000000"/>
          <w:kern w:val="36"/>
          <w:sz w:val="48"/>
          <w:szCs w:val="48"/>
          <w:lang w:eastAsia="en-GB"/>
          <w14:ligatures w14:val="none"/>
        </w:rPr>
      </w:pPr>
    </w:p>
    <w:p w14:paraId="60E4254B" w14:textId="77777777" w:rsidR="00082F7E" w:rsidRPr="00CF102D" w:rsidRDefault="00082F7E" w:rsidP="00082F7E">
      <w:pPr>
        <w:spacing w:line="360" w:lineRule="auto"/>
        <w:jc w:val="center"/>
        <w:rPr>
          <w:rFonts w:ascii="Arial" w:hAnsi="Arial" w:cs="Arial"/>
          <w:sz w:val="28"/>
          <w:szCs w:val="28"/>
        </w:rPr>
      </w:pPr>
      <w:r w:rsidRPr="00CF102D">
        <w:rPr>
          <w:rFonts w:ascii="Arial" w:hAnsi="Arial" w:cs="Arial"/>
          <w:b/>
          <w:bCs/>
          <w:sz w:val="28"/>
          <w:szCs w:val="28"/>
        </w:rPr>
        <w:t>Student name:</w:t>
      </w:r>
      <w:r w:rsidRPr="00CF102D">
        <w:rPr>
          <w:rFonts w:ascii="Arial" w:hAnsi="Arial" w:cs="Arial"/>
          <w:sz w:val="28"/>
          <w:szCs w:val="28"/>
        </w:rPr>
        <w:t xml:space="preserve"> Ana </w:t>
      </w:r>
      <w:proofErr w:type="spellStart"/>
      <w:r w:rsidRPr="00CF102D">
        <w:rPr>
          <w:rFonts w:ascii="Arial" w:hAnsi="Arial" w:cs="Arial"/>
          <w:sz w:val="28"/>
          <w:szCs w:val="28"/>
        </w:rPr>
        <w:t>Cojocari</w:t>
      </w:r>
      <w:proofErr w:type="spellEnd"/>
    </w:p>
    <w:p w14:paraId="2B779ABE" w14:textId="77777777" w:rsidR="00082F7E" w:rsidRPr="00CF102D" w:rsidRDefault="00082F7E" w:rsidP="00082F7E">
      <w:pPr>
        <w:spacing w:line="360" w:lineRule="auto"/>
        <w:jc w:val="center"/>
        <w:rPr>
          <w:rFonts w:ascii="Arial" w:hAnsi="Arial" w:cs="Arial"/>
          <w:sz w:val="28"/>
          <w:szCs w:val="28"/>
        </w:rPr>
      </w:pPr>
      <w:r w:rsidRPr="00CF102D">
        <w:rPr>
          <w:rFonts w:ascii="Arial" w:hAnsi="Arial" w:cs="Arial"/>
          <w:b/>
          <w:bCs/>
          <w:sz w:val="28"/>
          <w:szCs w:val="28"/>
        </w:rPr>
        <w:t>Student ID:</w:t>
      </w:r>
      <w:r w:rsidRPr="00CF102D">
        <w:rPr>
          <w:rFonts w:ascii="Arial" w:hAnsi="Arial" w:cs="Arial"/>
          <w:sz w:val="28"/>
          <w:szCs w:val="28"/>
        </w:rPr>
        <w:t xml:space="preserve"> 2118833</w:t>
      </w:r>
    </w:p>
    <w:p w14:paraId="0503B53D" w14:textId="725A94F7" w:rsidR="00082F7E" w:rsidRDefault="00082F7E" w:rsidP="00082F7E">
      <w:pPr>
        <w:spacing w:line="360" w:lineRule="auto"/>
        <w:jc w:val="center"/>
        <w:rPr>
          <w:rFonts w:ascii="Arial" w:hAnsi="Arial" w:cs="Arial"/>
          <w:sz w:val="28"/>
          <w:szCs w:val="28"/>
        </w:rPr>
      </w:pPr>
      <w:r w:rsidRPr="00CF102D">
        <w:rPr>
          <w:rFonts w:ascii="Arial" w:hAnsi="Arial" w:cs="Arial"/>
          <w:b/>
          <w:bCs/>
          <w:sz w:val="28"/>
          <w:szCs w:val="28"/>
        </w:rPr>
        <w:t>Module title:</w:t>
      </w:r>
      <w:r>
        <w:rPr>
          <w:rFonts w:ascii="Arial" w:hAnsi="Arial" w:cs="Arial"/>
          <w:sz w:val="28"/>
          <w:szCs w:val="28"/>
        </w:rPr>
        <w:t xml:space="preserve"> </w:t>
      </w:r>
      <w:r w:rsidRPr="00082F7E">
        <w:rPr>
          <w:rFonts w:ascii="Arial" w:hAnsi="Arial" w:cs="Arial"/>
          <w:sz w:val="28"/>
          <w:szCs w:val="28"/>
        </w:rPr>
        <w:t>International Business Communications</w:t>
      </w:r>
    </w:p>
    <w:p w14:paraId="26784577" w14:textId="58C7FA05" w:rsidR="00082F7E" w:rsidRPr="00CF102D" w:rsidRDefault="00082F7E" w:rsidP="00082F7E">
      <w:pPr>
        <w:spacing w:line="360" w:lineRule="auto"/>
        <w:jc w:val="center"/>
        <w:rPr>
          <w:rFonts w:ascii="Arial" w:hAnsi="Arial" w:cs="Arial"/>
          <w:sz w:val="28"/>
          <w:szCs w:val="28"/>
        </w:rPr>
      </w:pPr>
      <w:r w:rsidRPr="00082F7E">
        <w:rPr>
          <w:rFonts w:ascii="Arial" w:hAnsi="Arial" w:cs="Arial"/>
          <w:sz w:val="28"/>
          <w:szCs w:val="28"/>
        </w:rPr>
        <w:t>(LCBB6001)</w:t>
      </w:r>
    </w:p>
    <w:p w14:paraId="6F0DA2EB" w14:textId="27307952" w:rsidR="00082F7E" w:rsidRPr="00082F7E" w:rsidRDefault="00082F7E" w:rsidP="00082F7E">
      <w:pPr>
        <w:spacing w:line="360" w:lineRule="auto"/>
        <w:jc w:val="center"/>
        <w:rPr>
          <w:rFonts w:ascii="Arial" w:hAnsi="Arial" w:cs="Arial"/>
          <w:sz w:val="28"/>
          <w:szCs w:val="28"/>
        </w:rPr>
      </w:pPr>
      <w:r>
        <w:rPr>
          <w:rFonts w:ascii="Arial" w:hAnsi="Arial" w:cs="Arial"/>
          <w:b/>
          <w:bCs/>
          <w:sz w:val="28"/>
          <w:szCs w:val="28"/>
        </w:rPr>
        <w:t xml:space="preserve">Lecturer: </w:t>
      </w:r>
      <w:r>
        <w:rPr>
          <w:rFonts w:ascii="Arial" w:hAnsi="Arial" w:cs="Arial"/>
          <w:sz w:val="28"/>
          <w:szCs w:val="28"/>
        </w:rPr>
        <w:t xml:space="preserve">Afzal </w:t>
      </w:r>
      <w:proofErr w:type="spellStart"/>
      <w:r>
        <w:rPr>
          <w:rFonts w:ascii="Arial" w:hAnsi="Arial" w:cs="Arial"/>
          <w:sz w:val="28"/>
          <w:szCs w:val="28"/>
        </w:rPr>
        <w:t>Munna</w:t>
      </w:r>
      <w:proofErr w:type="spellEnd"/>
    </w:p>
    <w:p w14:paraId="79301684" w14:textId="779D402B" w:rsidR="00082F7E" w:rsidRDefault="00082F7E" w:rsidP="00082F7E">
      <w:pPr>
        <w:spacing w:line="360" w:lineRule="auto"/>
        <w:jc w:val="center"/>
        <w:rPr>
          <w:rFonts w:ascii="Arial" w:hAnsi="Arial" w:cs="Arial"/>
          <w:sz w:val="28"/>
          <w:szCs w:val="28"/>
          <w:u w:val="single"/>
        </w:rPr>
      </w:pPr>
      <w:r w:rsidRPr="00CF102D">
        <w:rPr>
          <w:rFonts w:ascii="Arial" w:hAnsi="Arial" w:cs="Arial"/>
          <w:b/>
          <w:bCs/>
          <w:sz w:val="28"/>
          <w:szCs w:val="28"/>
        </w:rPr>
        <w:t>Date of submission</w:t>
      </w:r>
      <w:r>
        <w:rPr>
          <w:rFonts w:ascii="Arial" w:hAnsi="Arial" w:cs="Arial"/>
          <w:b/>
          <w:bCs/>
          <w:sz w:val="28"/>
          <w:szCs w:val="28"/>
        </w:rPr>
        <w:t xml:space="preserve">: </w:t>
      </w:r>
      <w:bookmarkEnd w:id="1"/>
      <w:r>
        <w:rPr>
          <w:rFonts w:ascii="Arial" w:hAnsi="Arial" w:cs="Arial"/>
          <w:sz w:val="28"/>
          <w:szCs w:val="28"/>
        </w:rPr>
        <w:t>3</w:t>
      </w:r>
      <w:r>
        <w:rPr>
          <w:rFonts w:ascii="Arial" w:hAnsi="Arial" w:cs="Arial"/>
          <w:sz w:val="28"/>
          <w:szCs w:val="28"/>
          <w:u w:val="single"/>
        </w:rPr>
        <w:t>0.04.2025</w:t>
      </w:r>
    </w:p>
    <w:p w14:paraId="03206B0F" w14:textId="77777777" w:rsidR="00082F7E" w:rsidRDefault="00082F7E" w:rsidP="00082F7E">
      <w:pPr>
        <w:spacing w:line="360" w:lineRule="auto"/>
        <w:jc w:val="center"/>
        <w:rPr>
          <w:rFonts w:ascii="Arial" w:hAnsi="Arial" w:cs="Arial"/>
          <w:sz w:val="28"/>
          <w:szCs w:val="28"/>
          <w:u w:val="single"/>
        </w:rPr>
      </w:pPr>
    </w:p>
    <w:p w14:paraId="3B1ED441" w14:textId="77777777" w:rsidR="00082F7E" w:rsidRDefault="00082F7E" w:rsidP="00082F7E">
      <w:pPr>
        <w:spacing w:line="360" w:lineRule="auto"/>
        <w:jc w:val="center"/>
        <w:rPr>
          <w:rFonts w:ascii="Arial" w:hAnsi="Arial" w:cs="Arial"/>
          <w:sz w:val="28"/>
          <w:szCs w:val="28"/>
          <w:u w:val="single"/>
        </w:rPr>
      </w:pPr>
    </w:p>
    <w:p w14:paraId="7766C2BF" w14:textId="77777777" w:rsidR="00082F7E" w:rsidRDefault="00082F7E" w:rsidP="00082F7E">
      <w:pPr>
        <w:spacing w:line="360" w:lineRule="auto"/>
        <w:jc w:val="center"/>
        <w:rPr>
          <w:rFonts w:ascii="Arial" w:hAnsi="Arial" w:cs="Arial"/>
          <w:sz w:val="28"/>
          <w:szCs w:val="28"/>
          <w:u w:val="single"/>
        </w:rPr>
      </w:pPr>
    </w:p>
    <w:p w14:paraId="1136768D" w14:textId="77777777" w:rsidR="00082F7E" w:rsidRDefault="00082F7E" w:rsidP="00082F7E">
      <w:pPr>
        <w:spacing w:line="360" w:lineRule="auto"/>
        <w:rPr>
          <w:rFonts w:ascii="Arial" w:hAnsi="Arial" w:cs="Arial"/>
          <w:sz w:val="28"/>
          <w:szCs w:val="28"/>
          <w:u w:val="single"/>
        </w:rPr>
      </w:pPr>
    </w:p>
    <w:p w14:paraId="3F264A90" w14:textId="77777777" w:rsidR="00082F7E" w:rsidRPr="00082F7E" w:rsidRDefault="00082F7E" w:rsidP="00082F7E">
      <w:pPr>
        <w:spacing w:line="360" w:lineRule="auto"/>
        <w:jc w:val="center"/>
        <w:rPr>
          <w:rFonts w:ascii="Arial" w:hAnsi="Arial" w:cs="Arial"/>
          <w:sz w:val="28"/>
          <w:szCs w:val="28"/>
          <w:u w:val="single"/>
        </w:rPr>
      </w:pPr>
    </w:p>
    <w:sdt>
      <w:sdtPr>
        <w:id w:val="-1730447071"/>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E37F3C6" w14:textId="2E33661A" w:rsidR="00082F7E" w:rsidRDefault="00082F7E">
          <w:pPr>
            <w:pStyle w:val="TOCHeading"/>
          </w:pPr>
          <w:r>
            <w:t>Table of Contents</w:t>
          </w:r>
        </w:p>
        <w:p w14:paraId="4270CF73" w14:textId="3AB51B50" w:rsidR="00082F7E" w:rsidRDefault="00082F7E">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3565838" w:history="1">
            <w:r w:rsidRPr="005E355B">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_Toc193565838 \h </w:instrText>
            </w:r>
            <w:r>
              <w:rPr>
                <w:noProof/>
                <w:webHidden/>
              </w:rPr>
            </w:r>
            <w:r>
              <w:rPr>
                <w:noProof/>
                <w:webHidden/>
              </w:rPr>
              <w:fldChar w:fldCharType="separate"/>
            </w:r>
            <w:r>
              <w:rPr>
                <w:noProof/>
                <w:webHidden/>
              </w:rPr>
              <w:t>2</w:t>
            </w:r>
            <w:r>
              <w:rPr>
                <w:noProof/>
                <w:webHidden/>
              </w:rPr>
              <w:fldChar w:fldCharType="end"/>
            </w:r>
          </w:hyperlink>
        </w:p>
        <w:p w14:paraId="7CD35966" w14:textId="0EBB4ACC" w:rsidR="00082F7E" w:rsidRDefault="00082F7E">
          <w:pPr>
            <w:pStyle w:val="TOC1"/>
            <w:tabs>
              <w:tab w:val="right" w:leader="dot" w:pos="9016"/>
            </w:tabs>
            <w:rPr>
              <w:rFonts w:eastAsiaTheme="minorEastAsia" w:cstheme="minorBidi"/>
              <w:b w:val="0"/>
              <w:bCs w:val="0"/>
              <w:i w:val="0"/>
              <w:iCs w:val="0"/>
              <w:noProof/>
              <w:lang w:eastAsia="en-GB"/>
            </w:rPr>
          </w:pPr>
          <w:hyperlink w:anchor="_Toc193565839" w:history="1">
            <w:r w:rsidRPr="005E355B">
              <w:rPr>
                <w:rStyle w:val="Hyperlink"/>
                <w:rFonts w:eastAsia="Times New Roman"/>
                <w:noProof/>
                <w:lang w:eastAsia="en-GB"/>
              </w:rPr>
              <w:t>Overview of Selected UK &amp; Japanese Companies</w:t>
            </w:r>
            <w:r>
              <w:rPr>
                <w:noProof/>
                <w:webHidden/>
              </w:rPr>
              <w:tab/>
            </w:r>
            <w:r>
              <w:rPr>
                <w:noProof/>
                <w:webHidden/>
              </w:rPr>
              <w:fldChar w:fldCharType="begin"/>
            </w:r>
            <w:r>
              <w:rPr>
                <w:noProof/>
                <w:webHidden/>
              </w:rPr>
              <w:instrText xml:space="preserve"> PAGEREF _Toc193565839 \h </w:instrText>
            </w:r>
            <w:r>
              <w:rPr>
                <w:noProof/>
                <w:webHidden/>
              </w:rPr>
            </w:r>
            <w:r>
              <w:rPr>
                <w:noProof/>
                <w:webHidden/>
              </w:rPr>
              <w:fldChar w:fldCharType="separate"/>
            </w:r>
            <w:r>
              <w:rPr>
                <w:noProof/>
                <w:webHidden/>
              </w:rPr>
              <w:t>3</w:t>
            </w:r>
            <w:r>
              <w:rPr>
                <w:noProof/>
                <w:webHidden/>
              </w:rPr>
              <w:fldChar w:fldCharType="end"/>
            </w:r>
          </w:hyperlink>
        </w:p>
        <w:p w14:paraId="53198A1A" w14:textId="1F6311B2" w:rsidR="00082F7E" w:rsidRDefault="00082F7E">
          <w:pPr>
            <w:pStyle w:val="TOC1"/>
            <w:tabs>
              <w:tab w:val="right" w:leader="dot" w:pos="9016"/>
            </w:tabs>
            <w:rPr>
              <w:rFonts w:eastAsiaTheme="minorEastAsia" w:cstheme="minorBidi"/>
              <w:b w:val="0"/>
              <w:bCs w:val="0"/>
              <w:i w:val="0"/>
              <w:iCs w:val="0"/>
              <w:noProof/>
              <w:lang w:eastAsia="en-GB"/>
            </w:rPr>
          </w:pPr>
          <w:hyperlink w:anchor="_Toc193565840" w:history="1">
            <w:r w:rsidRPr="005E355B">
              <w:rPr>
                <w:rStyle w:val="Hyperlink"/>
                <w:rFonts w:eastAsia="Times New Roman"/>
                <w:noProof/>
                <w:lang w:eastAsia="en-GB"/>
              </w:rPr>
              <w:t>Importance of Intercultural Business Communication</w:t>
            </w:r>
            <w:r>
              <w:rPr>
                <w:noProof/>
                <w:webHidden/>
              </w:rPr>
              <w:tab/>
            </w:r>
            <w:r>
              <w:rPr>
                <w:noProof/>
                <w:webHidden/>
              </w:rPr>
              <w:fldChar w:fldCharType="begin"/>
            </w:r>
            <w:r>
              <w:rPr>
                <w:noProof/>
                <w:webHidden/>
              </w:rPr>
              <w:instrText xml:space="preserve"> PAGEREF _Toc193565840 \h </w:instrText>
            </w:r>
            <w:r>
              <w:rPr>
                <w:noProof/>
                <w:webHidden/>
              </w:rPr>
            </w:r>
            <w:r>
              <w:rPr>
                <w:noProof/>
                <w:webHidden/>
              </w:rPr>
              <w:fldChar w:fldCharType="separate"/>
            </w:r>
            <w:r>
              <w:rPr>
                <w:noProof/>
                <w:webHidden/>
              </w:rPr>
              <w:t>3</w:t>
            </w:r>
            <w:r>
              <w:rPr>
                <w:noProof/>
                <w:webHidden/>
              </w:rPr>
              <w:fldChar w:fldCharType="end"/>
            </w:r>
          </w:hyperlink>
        </w:p>
        <w:p w14:paraId="15D3DE97" w14:textId="451C1755" w:rsidR="00082F7E" w:rsidRDefault="00082F7E">
          <w:pPr>
            <w:pStyle w:val="TOC1"/>
            <w:tabs>
              <w:tab w:val="right" w:leader="dot" w:pos="9016"/>
            </w:tabs>
            <w:rPr>
              <w:rFonts w:eastAsiaTheme="minorEastAsia" w:cstheme="minorBidi"/>
              <w:b w:val="0"/>
              <w:bCs w:val="0"/>
              <w:i w:val="0"/>
              <w:iCs w:val="0"/>
              <w:noProof/>
              <w:lang w:eastAsia="en-GB"/>
            </w:rPr>
          </w:pPr>
          <w:hyperlink w:anchor="_Toc193565841" w:history="1">
            <w:r w:rsidRPr="005E355B">
              <w:rPr>
                <w:rStyle w:val="Hyperlink"/>
                <w:rFonts w:eastAsia="Times New Roman"/>
                <w:noProof/>
                <w:lang w:eastAsia="en-GB"/>
              </w:rPr>
              <w:t>Theoretical Framework:</w:t>
            </w:r>
            <w:r>
              <w:rPr>
                <w:noProof/>
                <w:webHidden/>
              </w:rPr>
              <w:tab/>
            </w:r>
            <w:r>
              <w:rPr>
                <w:noProof/>
                <w:webHidden/>
              </w:rPr>
              <w:fldChar w:fldCharType="begin"/>
            </w:r>
            <w:r>
              <w:rPr>
                <w:noProof/>
                <w:webHidden/>
              </w:rPr>
              <w:instrText xml:space="preserve"> PAGEREF _Toc193565841 \h </w:instrText>
            </w:r>
            <w:r>
              <w:rPr>
                <w:noProof/>
                <w:webHidden/>
              </w:rPr>
            </w:r>
            <w:r>
              <w:rPr>
                <w:noProof/>
                <w:webHidden/>
              </w:rPr>
              <w:fldChar w:fldCharType="separate"/>
            </w:r>
            <w:r>
              <w:rPr>
                <w:noProof/>
                <w:webHidden/>
              </w:rPr>
              <w:t>4</w:t>
            </w:r>
            <w:r>
              <w:rPr>
                <w:noProof/>
                <w:webHidden/>
              </w:rPr>
              <w:fldChar w:fldCharType="end"/>
            </w:r>
          </w:hyperlink>
        </w:p>
        <w:p w14:paraId="7C0F03D8" w14:textId="7014033D" w:rsidR="00082F7E" w:rsidRDefault="00082F7E">
          <w:pPr>
            <w:pStyle w:val="TOC1"/>
            <w:tabs>
              <w:tab w:val="right" w:leader="dot" w:pos="9016"/>
            </w:tabs>
            <w:rPr>
              <w:rFonts w:eastAsiaTheme="minorEastAsia" w:cstheme="minorBidi"/>
              <w:b w:val="0"/>
              <w:bCs w:val="0"/>
              <w:i w:val="0"/>
              <w:iCs w:val="0"/>
              <w:noProof/>
              <w:lang w:eastAsia="en-GB"/>
            </w:rPr>
          </w:pPr>
          <w:hyperlink w:anchor="_Toc193565842" w:history="1">
            <w:r w:rsidRPr="005E355B">
              <w:rPr>
                <w:rStyle w:val="Hyperlink"/>
                <w:noProof/>
              </w:rPr>
              <w:t>Comparative Analysis of UK vs. Japanese Communication Styles</w:t>
            </w:r>
            <w:r>
              <w:rPr>
                <w:noProof/>
                <w:webHidden/>
              </w:rPr>
              <w:tab/>
            </w:r>
            <w:r>
              <w:rPr>
                <w:noProof/>
                <w:webHidden/>
              </w:rPr>
              <w:fldChar w:fldCharType="begin"/>
            </w:r>
            <w:r>
              <w:rPr>
                <w:noProof/>
                <w:webHidden/>
              </w:rPr>
              <w:instrText xml:space="preserve"> PAGEREF _Toc193565842 \h </w:instrText>
            </w:r>
            <w:r>
              <w:rPr>
                <w:noProof/>
                <w:webHidden/>
              </w:rPr>
            </w:r>
            <w:r>
              <w:rPr>
                <w:noProof/>
                <w:webHidden/>
              </w:rPr>
              <w:fldChar w:fldCharType="separate"/>
            </w:r>
            <w:r>
              <w:rPr>
                <w:noProof/>
                <w:webHidden/>
              </w:rPr>
              <w:t>5</w:t>
            </w:r>
            <w:r>
              <w:rPr>
                <w:noProof/>
                <w:webHidden/>
              </w:rPr>
              <w:fldChar w:fldCharType="end"/>
            </w:r>
          </w:hyperlink>
        </w:p>
        <w:p w14:paraId="67137020" w14:textId="5EE200F1" w:rsidR="00082F7E" w:rsidRDefault="00082F7E">
          <w:pPr>
            <w:pStyle w:val="TOC1"/>
            <w:tabs>
              <w:tab w:val="right" w:leader="dot" w:pos="9016"/>
            </w:tabs>
            <w:rPr>
              <w:rFonts w:eastAsiaTheme="minorEastAsia" w:cstheme="minorBidi"/>
              <w:b w:val="0"/>
              <w:bCs w:val="0"/>
              <w:i w:val="0"/>
              <w:iCs w:val="0"/>
              <w:noProof/>
              <w:lang w:eastAsia="en-GB"/>
            </w:rPr>
          </w:pPr>
          <w:hyperlink w:anchor="_Toc193565843" w:history="1">
            <w:r w:rsidRPr="005E355B">
              <w:rPr>
                <w:rStyle w:val="Hyperlink"/>
                <w:noProof/>
                <w:lang w:eastAsia="en-GB"/>
              </w:rPr>
              <w:t>Case Study or Real-World Examples</w:t>
            </w:r>
            <w:r>
              <w:rPr>
                <w:noProof/>
                <w:webHidden/>
              </w:rPr>
              <w:tab/>
            </w:r>
            <w:r>
              <w:rPr>
                <w:noProof/>
                <w:webHidden/>
              </w:rPr>
              <w:fldChar w:fldCharType="begin"/>
            </w:r>
            <w:r>
              <w:rPr>
                <w:noProof/>
                <w:webHidden/>
              </w:rPr>
              <w:instrText xml:space="preserve"> PAGEREF _Toc193565843 \h </w:instrText>
            </w:r>
            <w:r>
              <w:rPr>
                <w:noProof/>
                <w:webHidden/>
              </w:rPr>
            </w:r>
            <w:r>
              <w:rPr>
                <w:noProof/>
                <w:webHidden/>
              </w:rPr>
              <w:fldChar w:fldCharType="separate"/>
            </w:r>
            <w:r>
              <w:rPr>
                <w:noProof/>
                <w:webHidden/>
              </w:rPr>
              <w:t>5</w:t>
            </w:r>
            <w:r>
              <w:rPr>
                <w:noProof/>
                <w:webHidden/>
              </w:rPr>
              <w:fldChar w:fldCharType="end"/>
            </w:r>
          </w:hyperlink>
        </w:p>
        <w:p w14:paraId="6FC162CC" w14:textId="5D1BA54E" w:rsidR="00082F7E" w:rsidRDefault="00082F7E">
          <w:pPr>
            <w:pStyle w:val="TOC1"/>
            <w:tabs>
              <w:tab w:val="right" w:leader="dot" w:pos="9016"/>
            </w:tabs>
            <w:rPr>
              <w:rFonts w:eastAsiaTheme="minorEastAsia" w:cstheme="minorBidi"/>
              <w:b w:val="0"/>
              <w:bCs w:val="0"/>
              <w:i w:val="0"/>
              <w:iCs w:val="0"/>
              <w:noProof/>
              <w:lang w:eastAsia="en-GB"/>
            </w:rPr>
          </w:pPr>
          <w:hyperlink w:anchor="_Toc193565844" w:history="1">
            <w:r w:rsidRPr="005E355B">
              <w:rPr>
                <w:rStyle w:val="Hyperlink"/>
                <w:noProof/>
              </w:rPr>
              <w:t>Strategies to Improve Cross-Cultural Business Communication</w:t>
            </w:r>
            <w:r>
              <w:rPr>
                <w:noProof/>
                <w:webHidden/>
              </w:rPr>
              <w:tab/>
            </w:r>
            <w:r>
              <w:rPr>
                <w:noProof/>
                <w:webHidden/>
              </w:rPr>
              <w:fldChar w:fldCharType="begin"/>
            </w:r>
            <w:r>
              <w:rPr>
                <w:noProof/>
                <w:webHidden/>
              </w:rPr>
              <w:instrText xml:space="preserve"> PAGEREF _Toc193565844 \h </w:instrText>
            </w:r>
            <w:r>
              <w:rPr>
                <w:noProof/>
                <w:webHidden/>
              </w:rPr>
            </w:r>
            <w:r>
              <w:rPr>
                <w:noProof/>
                <w:webHidden/>
              </w:rPr>
              <w:fldChar w:fldCharType="separate"/>
            </w:r>
            <w:r>
              <w:rPr>
                <w:noProof/>
                <w:webHidden/>
              </w:rPr>
              <w:t>5</w:t>
            </w:r>
            <w:r>
              <w:rPr>
                <w:noProof/>
                <w:webHidden/>
              </w:rPr>
              <w:fldChar w:fldCharType="end"/>
            </w:r>
          </w:hyperlink>
        </w:p>
        <w:p w14:paraId="68F830E1" w14:textId="27A9F1B3" w:rsidR="00082F7E" w:rsidRDefault="00082F7E">
          <w:pPr>
            <w:pStyle w:val="TOC1"/>
            <w:tabs>
              <w:tab w:val="right" w:leader="dot" w:pos="9016"/>
            </w:tabs>
            <w:rPr>
              <w:rFonts w:eastAsiaTheme="minorEastAsia" w:cstheme="minorBidi"/>
              <w:b w:val="0"/>
              <w:bCs w:val="0"/>
              <w:i w:val="0"/>
              <w:iCs w:val="0"/>
              <w:noProof/>
              <w:lang w:eastAsia="en-GB"/>
            </w:rPr>
          </w:pPr>
          <w:hyperlink w:anchor="_Toc193565845" w:history="1">
            <w:r w:rsidRPr="005E355B">
              <w:rPr>
                <w:rStyle w:val="Hyperlink"/>
                <w:rFonts w:eastAsia="Times New Roman"/>
                <w:noProof/>
                <w:lang w:eastAsia="en-GB"/>
              </w:rPr>
              <w:t>Conclu</w:t>
            </w:r>
            <w:r w:rsidRPr="005E355B">
              <w:rPr>
                <w:rStyle w:val="Hyperlink"/>
                <w:rFonts w:eastAsia="Times New Roman"/>
                <w:noProof/>
                <w:lang w:eastAsia="en-GB"/>
              </w:rPr>
              <w:t>s</w:t>
            </w:r>
            <w:r w:rsidRPr="005E355B">
              <w:rPr>
                <w:rStyle w:val="Hyperlink"/>
                <w:rFonts w:eastAsia="Times New Roman"/>
                <w:noProof/>
                <w:lang w:eastAsia="en-GB"/>
              </w:rPr>
              <w:t>ion</w:t>
            </w:r>
            <w:r>
              <w:rPr>
                <w:noProof/>
                <w:webHidden/>
              </w:rPr>
              <w:tab/>
            </w:r>
            <w:r>
              <w:rPr>
                <w:noProof/>
                <w:webHidden/>
              </w:rPr>
              <w:fldChar w:fldCharType="begin"/>
            </w:r>
            <w:r>
              <w:rPr>
                <w:noProof/>
                <w:webHidden/>
              </w:rPr>
              <w:instrText xml:space="preserve"> PAGEREF _Toc193565845 \h </w:instrText>
            </w:r>
            <w:r>
              <w:rPr>
                <w:noProof/>
                <w:webHidden/>
              </w:rPr>
            </w:r>
            <w:r>
              <w:rPr>
                <w:noProof/>
                <w:webHidden/>
              </w:rPr>
              <w:fldChar w:fldCharType="separate"/>
            </w:r>
            <w:r>
              <w:rPr>
                <w:noProof/>
                <w:webHidden/>
              </w:rPr>
              <w:t>6</w:t>
            </w:r>
            <w:r>
              <w:rPr>
                <w:noProof/>
                <w:webHidden/>
              </w:rPr>
              <w:fldChar w:fldCharType="end"/>
            </w:r>
          </w:hyperlink>
        </w:p>
        <w:p w14:paraId="147822D9" w14:textId="4B378089" w:rsidR="00082F7E" w:rsidRDefault="00082F7E">
          <w:pPr>
            <w:pStyle w:val="TOC2"/>
            <w:tabs>
              <w:tab w:val="right" w:leader="dot" w:pos="9016"/>
            </w:tabs>
            <w:rPr>
              <w:rFonts w:eastAsiaTheme="minorEastAsia" w:cstheme="minorBidi"/>
              <w:b w:val="0"/>
              <w:bCs w:val="0"/>
              <w:noProof/>
              <w:sz w:val="24"/>
              <w:szCs w:val="24"/>
              <w:lang w:eastAsia="en-GB"/>
            </w:rPr>
          </w:pPr>
          <w:hyperlink w:anchor="_Toc193565846" w:history="1">
            <w:r w:rsidRPr="005E355B">
              <w:rPr>
                <w:rStyle w:val="Hyperlink"/>
                <w:rFonts w:eastAsia="Times New Roman"/>
                <w:noProof/>
                <w:lang w:eastAsia="en-GB"/>
              </w:rPr>
              <w:t>Summary of Key Findings</w:t>
            </w:r>
            <w:r>
              <w:rPr>
                <w:noProof/>
                <w:webHidden/>
              </w:rPr>
              <w:tab/>
            </w:r>
            <w:r>
              <w:rPr>
                <w:noProof/>
                <w:webHidden/>
              </w:rPr>
              <w:fldChar w:fldCharType="begin"/>
            </w:r>
            <w:r>
              <w:rPr>
                <w:noProof/>
                <w:webHidden/>
              </w:rPr>
              <w:instrText xml:space="preserve"> PAGEREF _Toc193565846 \h </w:instrText>
            </w:r>
            <w:r>
              <w:rPr>
                <w:noProof/>
                <w:webHidden/>
              </w:rPr>
            </w:r>
            <w:r>
              <w:rPr>
                <w:noProof/>
                <w:webHidden/>
              </w:rPr>
              <w:fldChar w:fldCharType="separate"/>
            </w:r>
            <w:r>
              <w:rPr>
                <w:noProof/>
                <w:webHidden/>
              </w:rPr>
              <w:t>6</w:t>
            </w:r>
            <w:r>
              <w:rPr>
                <w:noProof/>
                <w:webHidden/>
              </w:rPr>
              <w:fldChar w:fldCharType="end"/>
            </w:r>
          </w:hyperlink>
        </w:p>
        <w:p w14:paraId="5FDDA304" w14:textId="3FF7BF33" w:rsidR="00082F7E" w:rsidRDefault="00082F7E">
          <w:pPr>
            <w:pStyle w:val="TOC2"/>
            <w:tabs>
              <w:tab w:val="right" w:leader="dot" w:pos="9016"/>
            </w:tabs>
            <w:rPr>
              <w:rFonts w:eastAsiaTheme="minorEastAsia" w:cstheme="minorBidi"/>
              <w:b w:val="0"/>
              <w:bCs w:val="0"/>
              <w:noProof/>
              <w:sz w:val="24"/>
              <w:szCs w:val="24"/>
              <w:lang w:eastAsia="en-GB"/>
            </w:rPr>
          </w:pPr>
          <w:hyperlink w:anchor="_Toc193565847" w:history="1">
            <w:r w:rsidRPr="005E355B">
              <w:rPr>
                <w:rStyle w:val="Hyperlink"/>
                <w:rFonts w:eastAsia="Times New Roman"/>
                <w:noProof/>
                <w:lang w:eastAsia="en-GB"/>
              </w:rPr>
              <w:t>Recommendations for Effective Communication in Multinational Teams</w:t>
            </w:r>
            <w:r>
              <w:rPr>
                <w:noProof/>
                <w:webHidden/>
              </w:rPr>
              <w:tab/>
            </w:r>
            <w:r>
              <w:rPr>
                <w:noProof/>
                <w:webHidden/>
              </w:rPr>
              <w:fldChar w:fldCharType="begin"/>
            </w:r>
            <w:r>
              <w:rPr>
                <w:noProof/>
                <w:webHidden/>
              </w:rPr>
              <w:instrText xml:space="preserve"> PAGEREF _Toc193565847 \h </w:instrText>
            </w:r>
            <w:r>
              <w:rPr>
                <w:noProof/>
                <w:webHidden/>
              </w:rPr>
            </w:r>
            <w:r>
              <w:rPr>
                <w:noProof/>
                <w:webHidden/>
              </w:rPr>
              <w:fldChar w:fldCharType="separate"/>
            </w:r>
            <w:r>
              <w:rPr>
                <w:noProof/>
                <w:webHidden/>
              </w:rPr>
              <w:t>6</w:t>
            </w:r>
            <w:r>
              <w:rPr>
                <w:noProof/>
                <w:webHidden/>
              </w:rPr>
              <w:fldChar w:fldCharType="end"/>
            </w:r>
          </w:hyperlink>
        </w:p>
        <w:p w14:paraId="54C3B588" w14:textId="59CAB28B" w:rsidR="00082F7E" w:rsidRDefault="00082F7E">
          <w:pPr>
            <w:pStyle w:val="TOC1"/>
            <w:tabs>
              <w:tab w:val="right" w:leader="dot" w:pos="9016"/>
            </w:tabs>
            <w:rPr>
              <w:rFonts w:eastAsiaTheme="minorEastAsia" w:cstheme="minorBidi"/>
              <w:b w:val="0"/>
              <w:bCs w:val="0"/>
              <w:i w:val="0"/>
              <w:iCs w:val="0"/>
              <w:noProof/>
              <w:lang w:eastAsia="en-GB"/>
            </w:rPr>
          </w:pPr>
          <w:hyperlink w:anchor="_Toc193565848" w:history="1">
            <w:r w:rsidRPr="005E355B">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_Toc193565848 \h </w:instrText>
            </w:r>
            <w:r>
              <w:rPr>
                <w:noProof/>
                <w:webHidden/>
              </w:rPr>
            </w:r>
            <w:r>
              <w:rPr>
                <w:noProof/>
                <w:webHidden/>
              </w:rPr>
              <w:fldChar w:fldCharType="separate"/>
            </w:r>
            <w:r>
              <w:rPr>
                <w:noProof/>
                <w:webHidden/>
              </w:rPr>
              <w:t>8</w:t>
            </w:r>
            <w:r>
              <w:rPr>
                <w:noProof/>
                <w:webHidden/>
              </w:rPr>
              <w:fldChar w:fldCharType="end"/>
            </w:r>
          </w:hyperlink>
        </w:p>
        <w:p w14:paraId="338FCFB1" w14:textId="7317FD84" w:rsidR="00082F7E" w:rsidRDefault="00082F7E">
          <w:r>
            <w:rPr>
              <w:b/>
              <w:bCs/>
              <w:noProof/>
            </w:rPr>
            <w:fldChar w:fldCharType="end"/>
          </w:r>
        </w:p>
      </w:sdtContent>
    </w:sdt>
    <w:p w14:paraId="5127D86F" w14:textId="77777777" w:rsidR="00A07B18" w:rsidRDefault="00A07B18" w:rsidP="00A07B18">
      <w:pPr>
        <w:pStyle w:val="Heading1"/>
        <w:jc w:val="both"/>
        <w:rPr>
          <w:rFonts w:eastAsia="Times New Roman"/>
          <w:lang w:eastAsia="en-GB"/>
        </w:rPr>
      </w:pPr>
    </w:p>
    <w:p w14:paraId="74854E67" w14:textId="77777777" w:rsidR="00082F7E" w:rsidRDefault="00082F7E" w:rsidP="00082F7E">
      <w:pPr>
        <w:rPr>
          <w:lang w:eastAsia="en-GB"/>
        </w:rPr>
      </w:pPr>
    </w:p>
    <w:p w14:paraId="457B3EC9" w14:textId="77777777" w:rsidR="00082F7E" w:rsidRDefault="00082F7E" w:rsidP="00082F7E">
      <w:pPr>
        <w:rPr>
          <w:lang w:eastAsia="en-GB"/>
        </w:rPr>
      </w:pPr>
    </w:p>
    <w:p w14:paraId="392ECA90" w14:textId="77777777" w:rsidR="00082F7E" w:rsidRDefault="00082F7E" w:rsidP="00082F7E">
      <w:pPr>
        <w:rPr>
          <w:lang w:eastAsia="en-GB"/>
        </w:rPr>
      </w:pPr>
    </w:p>
    <w:p w14:paraId="3AEDFF1E" w14:textId="77777777" w:rsidR="00082F7E" w:rsidRDefault="00082F7E" w:rsidP="00082F7E">
      <w:pPr>
        <w:rPr>
          <w:lang w:eastAsia="en-GB"/>
        </w:rPr>
      </w:pPr>
    </w:p>
    <w:p w14:paraId="75003ADC" w14:textId="77777777" w:rsidR="00082F7E" w:rsidRDefault="00082F7E" w:rsidP="00082F7E">
      <w:pPr>
        <w:rPr>
          <w:lang w:eastAsia="en-GB"/>
        </w:rPr>
      </w:pPr>
    </w:p>
    <w:p w14:paraId="32267209" w14:textId="77777777" w:rsidR="00082F7E" w:rsidRDefault="00082F7E" w:rsidP="00082F7E">
      <w:pPr>
        <w:rPr>
          <w:lang w:eastAsia="en-GB"/>
        </w:rPr>
      </w:pPr>
    </w:p>
    <w:p w14:paraId="139A5E7F" w14:textId="77777777" w:rsidR="00082F7E" w:rsidRDefault="00082F7E" w:rsidP="00082F7E">
      <w:pPr>
        <w:rPr>
          <w:lang w:eastAsia="en-GB"/>
        </w:rPr>
      </w:pPr>
    </w:p>
    <w:p w14:paraId="0051FB78" w14:textId="77777777" w:rsidR="00082F7E" w:rsidRDefault="00082F7E" w:rsidP="00082F7E">
      <w:pPr>
        <w:rPr>
          <w:lang w:eastAsia="en-GB"/>
        </w:rPr>
      </w:pPr>
    </w:p>
    <w:p w14:paraId="4A6D5C88" w14:textId="77777777" w:rsidR="00082F7E" w:rsidRDefault="00082F7E" w:rsidP="00082F7E">
      <w:pPr>
        <w:rPr>
          <w:lang w:eastAsia="en-GB"/>
        </w:rPr>
      </w:pPr>
    </w:p>
    <w:p w14:paraId="112E32F8" w14:textId="77777777" w:rsidR="00082F7E" w:rsidRDefault="00082F7E" w:rsidP="00082F7E">
      <w:pPr>
        <w:rPr>
          <w:lang w:eastAsia="en-GB"/>
        </w:rPr>
      </w:pPr>
    </w:p>
    <w:p w14:paraId="1261206C" w14:textId="77777777" w:rsidR="00082F7E" w:rsidRDefault="00082F7E" w:rsidP="00082F7E">
      <w:pPr>
        <w:rPr>
          <w:lang w:eastAsia="en-GB"/>
        </w:rPr>
      </w:pPr>
    </w:p>
    <w:p w14:paraId="2C801CD8" w14:textId="77777777" w:rsidR="00082F7E" w:rsidRDefault="00082F7E" w:rsidP="00082F7E">
      <w:pPr>
        <w:rPr>
          <w:lang w:eastAsia="en-GB"/>
        </w:rPr>
      </w:pPr>
    </w:p>
    <w:p w14:paraId="3B20F2CD" w14:textId="77777777" w:rsidR="00082F7E" w:rsidRDefault="00082F7E" w:rsidP="00082F7E">
      <w:pPr>
        <w:rPr>
          <w:lang w:eastAsia="en-GB"/>
        </w:rPr>
      </w:pPr>
    </w:p>
    <w:p w14:paraId="200B5754" w14:textId="77777777" w:rsidR="00082F7E" w:rsidRDefault="00082F7E" w:rsidP="00082F7E">
      <w:pPr>
        <w:rPr>
          <w:lang w:eastAsia="en-GB"/>
        </w:rPr>
      </w:pPr>
    </w:p>
    <w:p w14:paraId="281DD622" w14:textId="77777777" w:rsidR="00082F7E" w:rsidRDefault="00082F7E" w:rsidP="00082F7E">
      <w:pPr>
        <w:rPr>
          <w:lang w:eastAsia="en-GB"/>
        </w:rPr>
      </w:pPr>
    </w:p>
    <w:p w14:paraId="486C3671" w14:textId="77777777" w:rsidR="00082F7E" w:rsidRDefault="00082F7E" w:rsidP="00082F7E">
      <w:pPr>
        <w:rPr>
          <w:lang w:eastAsia="en-GB"/>
        </w:rPr>
      </w:pPr>
    </w:p>
    <w:p w14:paraId="6BCFC723" w14:textId="77777777" w:rsidR="00082F7E" w:rsidRDefault="00082F7E" w:rsidP="00082F7E">
      <w:pPr>
        <w:rPr>
          <w:lang w:eastAsia="en-GB"/>
        </w:rPr>
      </w:pPr>
    </w:p>
    <w:p w14:paraId="26728367" w14:textId="77777777" w:rsidR="00082F7E" w:rsidRDefault="00082F7E" w:rsidP="00082F7E">
      <w:pPr>
        <w:rPr>
          <w:lang w:eastAsia="en-GB"/>
        </w:rPr>
      </w:pPr>
    </w:p>
    <w:p w14:paraId="1B88DB8B" w14:textId="77777777" w:rsidR="00082F7E" w:rsidRDefault="00082F7E" w:rsidP="00082F7E">
      <w:pPr>
        <w:rPr>
          <w:lang w:eastAsia="en-GB"/>
        </w:rPr>
      </w:pPr>
    </w:p>
    <w:p w14:paraId="0036617C" w14:textId="77777777" w:rsidR="00082F7E" w:rsidRDefault="00082F7E" w:rsidP="00082F7E">
      <w:pPr>
        <w:rPr>
          <w:lang w:eastAsia="en-GB"/>
        </w:rPr>
      </w:pPr>
    </w:p>
    <w:p w14:paraId="46CB5664" w14:textId="77777777" w:rsidR="00082F7E" w:rsidRDefault="00082F7E" w:rsidP="00082F7E">
      <w:pPr>
        <w:rPr>
          <w:lang w:eastAsia="en-GB"/>
        </w:rPr>
      </w:pPr>
    </w:p>
    <w:p w14:paraId="44AB5C86" w14:textId="77777777" w:rsidR="00082F7E" w:rsidRDefault="00082F7E" w:rsidP="00A07B18">
      <w:pPr>
        <w:pStyle w:val="Heading1"/>
        <w:jc w:val="both"/>
        <w:rPr>
          <w:rFonts w:eastAsia="Times New Roman"/>
          <w:lang w:eastAsia="en-GB"/>
        </w:rPr>
      </w:pPr>
      <w:bookmarkStart w:id="3" w:name="_Toc193565838"/>
    </w:p>
    <w:p w14:paraId="6C6C4045" w14:textId="77777777" w:rsidR="00082F7E" w:rsidRPr="00082F7E" w:rsidRDefault="00082F7E" w:rsidP="00082F7E">
      <w:pPr>
        <w:rPr>
          <w:lang w:eastAsia="en-GB"/>
        </w:rPr>
      </w:pPr>
    </w:p>
    <w:p w14:paraId="67EB5816" w14:textId="0EA0AA21" w:rsidR="00C70403" w:rsidRDefault="00C70403" w:rsidP="00A07B18">
      <w:pPr>
        <w:pStyle w:val="Heading1"/>
        <w:jc w:val="both"/>
        <w:rPr>
          <w:rFonts w:eastAsia="Times New Roman"/>
          <w:lang w:eastAsia="en-GB"/>
        </w:rPr>
      </w:pPr>
      <w:r w:rsidRPr="00C70403">
        <w:rPr>
          <w:rFonts w:eastAsia="Times New Roman"/>
          <w:lang w:eastAsia="en-GB"/>
        </w:rPr>
        <w:lastRenderedPageBreak/>
        <w:t>Introduction</w:t>
      </w:r>
      <w:bookmarkEnd w:id="3"/>
    </w:p>
    <w:p w14:paraId="12F53E50" w14:textId="77777777" w:rsidR="00416F65" w:rsidRDefault="00416F65" w:rsidP="00A07B18">
      <w:pPr>
        <w:jc w:val="both"/>
        <w:rPr>
          <w:lang w:eastAsia="en-GB"/>
        </w:rPr>
      </w:pPr>
    </w:p>
    <w:p w14:paraId="6055A1A9" w14:textId="77777777" w:rsidR="00416F65" w:rsidRDefault="00416F65" w:rsidP="00A07B18">
      <w:pPr>
        <w:ind w:firstLine="720"/>
        <w:jc w:val="both"/>
        <w:rPr>
          <w:lang w:eastAsia="en-GB"/>
        </w:rPr>
      </w:pPr>
      <w:r w:rsidRPr="00416F65">
        <w:rPr>
          <w:lang w:eastAsia="en-GB"/>
        </w:rPr>
        <w:t xml:space="preserve">Unilever, a distinguished British multinational consumer goods corporation headquartered in London, operates across an expansive network of over 190 countries (Unilever, 2024). As a leader in the fast-moving consumer goods (FMCG) sector, Unilever boasts a diverse portfolio encompassing food, beverages, personal care, and home care products. The company has set a benchmark in sustainability, innovation, and cultural adaptability, exemplifying how organizations can adeptly navigate the complexities of international markets (Unilever, 2024). In its strategic expansion into Asia, Unilever is forging a partnership with a prominent regional firm in Japan, renowned for its robust business culture, structured corporate hierarchy, and commitment to cultivating long-term relationships. However, this collaboration underscores a significant challenge from the pronounced differences in communication styles and cultural expectations between the UK and Japan. While the UK business environment emphasizes directness, efficiency, and individual accountability, the Japanese corporate framework prioritizes indirect communication, collective consensus, and harmony within professional interactions (Hofstede, 1980; Hall, 1976). </w:t>
      </w:r>
    </w:p>
    <w:p w14:paraId="51AB1094" w14:textId="60C42894" w:rsidR="00416F65" w:rsidRPr="00416F65" w:rsidRDefault="00416F65" w:rsidP="00A07B18">
      <w:pPr>
        <w:ind w:firstLine="720"/>
        <w:jc w:val="both"/>
        <w:rPr>
          <w:lang w:eastAsia="en-GB"/>
        </w:rPr>
      </w:pPr>
      <w:r w:rsidRPr="00416F65">
        <w:rPr>
          <w:lang w:eastAsia="en-GB"/>
        </w:rPr>
        <w:t>To ensure that effective collaboration between British and Japanese teams is achieved, it is imperative to facilitate a seamless transition and a successful market entry. Miscommunications that arise from differing communication norms can result in inefficiencies, conflicts, and delays in decision-making processes. Consequently, this paper will utilize established cultural frameworks—including Hofstede’s Cultural Dimensions, High-Context versus Low-Context Communication, and The Seven Dimensions of Culture—to critically evaluate the key differences in communication styles between UK and Japanese teams. Furthermore, it will identify potential areas for miscommunication and propose actionable strategies to enhance cross-cultural understanding, fostering a more effective and cohesive working environment.</w:t>
      </w:r>
    </w:p>
    <w:p w14:paraId="55B58123" w14:textId="708CD16E" w:rsidR="00C70403" w:rsidRPr="00C70403" w:rsidRDefault="00C70403" w:rsidP="00A07B18">
      <w:pPr>
        <w:pStyle w:val="Heading1"/>
        <w:jc w:val="both"/>
        <w:rPr>
          <w:rFonts w:eastAsia="Times New Roman"/>
          <w:lang w:eastAsia="en-GB"/>
        </w:rPr>
      </w:pPr>
      <w:bookmarkStart w:id="4" w:name="_Toc193565839"/>
      <w:r w:rsidRPr="00C70403">
        <w:rPr>
          <w:rFonts w:eastAsia="Times New Roman"/>
          <w:lang w:eastAsia="en-GB"/>
        </w:rPr>
        <w:t>Overview of Selected UK &amp; Japanese Companie</w:t>
      </w:r>
      <w:r w:rsidR="00A703D7">
        <w:rPr>
          <w:rFonts w:eastAsia="Times New Roman"/>
          <w:lang w:eastAsia="en-GB"/>
        </w:rPr>
        <w:t>s</w:t>
      </w:r>
      <w:bookmarkEnd w:id="4"/>
    </w:p>
    <w:p w14:paraId="465620A8" w14:textId="77777777" w:rsidR="00A703D7" w:rsidRDefault="00A703D7" w:rsidP="00A07B18">
      <w:pPr>
        <w:jc w:val="both"/>
        <w:rPr>
          <w:rFonts w:ascii="Times New Roman" w:eastAsia="Times New Roman" w:hAnsi="Times New Roman" w:cs="Times New Roman"/>
          <w:color w:val="0E101A"/>
          <w:kern w:val="0"/>
          <w:lang w:eastAsia="en-GB"/>
          <w14:ligatures w14:val="none"/>
        </w:rPr>
      </w:pPr>
    </w:p>
    <w:p w14:paraId="6E8D3A98" w14:textId="77777777" w:rsidR="00A12639" w:rsidRPr="00A12639" w:rsidRDefault="00A12639" w:rsidP="00A07B18">
      <w:pPr>
        <w:jc w:val="both"/>
        <w:rPr>
          <w:rFonts w:ascii="Times New Roman" w:eastAsia="Times New Roman" w:hAnsi="Times New Roman" w:cs="Times New Roman"/>
          <w:color w:val="0E101A"/>
          <w:kern w:val="0"/>
          <w:lang w:eastAsia="en-GB"/>
          <w14:ligatures w14:val="none"/>
        </w:rPr>
      </w:pPr>
      <w:r w:rsidRPr="00A12639">
        <w:rPr>
          <w:rFonts w:ascii="Times New Roman" w:eastAsia="Times New Roman" w:hAnsi="Times New Roman" w:cs="Times New Roman"/>
          <w:color w:val="0E101A"/>
          <w:kern w:val="0"/>
          <w:lang w:eastAsia="en-GB"/>
          <w14:ligatures w14:val="none"/>
        </w:rPr>
        <w:t xml:space="preserve">Unilever’s UK division operates within a business culture characterized by directness, efficiency, and individualism. In this setting, employees communicate straightforwardly, prioritizing clear and concise exchanges to achieve business objectives. Decision-making is predominantly independent, with individuals taking responsibility for their respective tasks and expected to share their opinions candidly. This approach is consistent with the broader British business culture, where direct communication is valued for promoting efficiency and clarity in the workplace (Hofstede, 2001). </w:t>
      </w:r>
    </w:p>
    <w:p w14:paraId="3B0DCC29" w14:textId="77777777" w:rsidR="00A12639" w:rsidRPr="00A12639" w:rsidRDefault="00A12639" w:rsidP="00A07B18">
      <w:pPr>
        <w:jc w:val="both"/>
        <w:rPr>
          <w:rFonts w:ascii="Times New Roman" w:eastAsia="Times New Roman" w:hAnsi="Times New Roman" w:cs="Times New Roman"/>
          <w:color w:val="0E101A"/>
          <w:kern w:val="0"/>
          <w:lang w:eastAsia="en-GB"/>
          <w14:ligatures w14:val="none"/>
        </w:rPr>
      </w:pPr>
    </w:p>
    <w:p w14:paraId="1B5E0CF3" w14:textId="77777777" w:rsidR="00A12639" w:rsidRPr="00A12639" w:rsidRDefault="00A12639" w:rsidP="00A07B18">
      <w:pPr>
        <w:jc w:val="both"/>
        <w:rPr>
          <w:rFonts w:ascii="Times New Roman" w:eastAsia="Times New Roman" w:hAnsi="Times New Roman" w:cs="Times New Roman"/>
          <w:color w:val="0E101A"/>
          <w:kern w:val="0"/>
          <w:lang w:eastAsia="en-GB"/>
          <w14:ligatures w14:val="none"/>
        </w:rPr>
      </w:pPr>
      <w:r w:rsidRPr="00A12639">
        <w:rPr>
          <w:rFonts w:ascii="Times New Roman" w:eastAsia="Times New Roman" w:hAnsi="Times New Roman" w:cs="Times New Roman"/>
          <w:color w:val="0E101A"/>
          <w:kern w:val="0"/>
          <w:lang w:eastAsia="en-GB"/>
          <w14:ligatures w14:val="none"/>
        </w:rPr>
        <w:t xml:space="preserve">Conversely, Unilever’s Japanese operations are deeply influenced by the collectivist culture of Japan, which emphasizes group harmony, respect, and indirect communication. Employees in this context often prioritize maintaining positive relationships within their teams, frequently shying away from confrontation or overt criticism to uphold social harmony. Decision-making in this environment tends to be consensus-driven, with considerable attention given to the perspectives of all team members before concluding. This practice reflects the ingrained cultural preference for group cohesion and hierarchical respect prevalent in Japanese business settings (Hofstede, 2001). </w:t>
      </w:r>
    </w:p>
    <w:p w14:paraId="022387C5" w14:textId="77777777" w:rsidR="00A12639" w:rsidRPr="00A12639" w:rsidRDefault="00A12639" w:rsidP="00A07B18">
      <w:pPr>
        <w:jc w:val="both"/>
        <w:rPr>
          <w:rFonts w:ascii="Times New Roman" w:eastAsia="Times New Roman" w:hAnsi="Times New Roman" w:cs="Times New Roman"/>
          <w:color w:val="0E101A"/>
          <w:kern w:val="0"/>
          <w:lang w:eastAsia="en-GB"/>
          <w14:ligatures w14:val="none"/>
        </w:rPr>
      </w:pPr>
    </w:p>
    <w:p w14:paraId="281C3A9A" w14:textId="77777777" w:rsidR="00A12639" w:rsidRPr="00A12639" w:rsidRDefault="00A12639" w:rsidP="00A07B18">
      <w:pPr>
        <w:jc w:val="both"/>
        <w:rPr>
          <w:rFonts w:ascii="Times New Roman" w:eastAsia="Times New Roman" w:hAnsi="Times New Roman" w:cs="Times New Roman"/>
          <w:color w:val="0E101A"/>
          <w:kern w:val="0"/>
          <w:lang w:eastAsia="en-GB"/>
          <w14:ligatures w14:val="none"/>
        </w:rPr>
      </w:pPr>
      <w:r w:rsidRPr="00A12639">
        <w:rPr>
          <w:rFonts w:ascii="Times New Roman" w:eastAsia="Times New Roman" w:hAnsi="Times New Roman" w:cs="Times New Roman"/>
          <w:color w:val="0E101A"/>
          <w:kern w:val="0"/>
          <w:lang w:eastAsia="en-GB"/>
          <w14:ligatures w14:val="none"/>
        </w:rPr>
        <w:lastRenderedPageBreak/>
        <w:t xml:space="preserve">These cultural disparities can present challenges for a multinational corporation such as Unilever, mainly when employees from both divisions collaborate. British employees may perceive the indirect communication style of their Japanese counterparts as unclear or overly cautious. In contrast, Japanese employees may view the directness of their British colleagues as too abrupt or even confrontational. Misunderstandings may arise without a mutual understanding of these differences, potentially hindering teamwork and efficiency (Trompenaars &amp; Hampden-Turner, 2012). </w:t>
      </w:r>
    </w:p>
    <w:p w14:paraId="5E00FBF7" w14:textId="77777777" w:rsidR="00A12639" w:rsidRPr="00A12639" w:rsidRDefault="00A12639" w:rsidP="00A07B18">
      <w:pPr>
        <w:jc w:val="both"/>
        <w:rPr>
          <w:rFonts w:ascii="Times New Roman" w:eastAsia="Times New Roman" w:hAnsi="Times New Roman" w:cs="Times New Roman"/>
          <w:color w:val="0E101A"/>
          <w:kern w:val="0"/>
          <w:lang w:eastAsia="en-GB"/>
          <w14:ligatures w14:val="none"/>
        </w:rPr>
      </w:pPr>
    </w:p>
    <w:p w14:paraId="4BFF233D" w14:textId="66CF114A" w:rsidR="00A703D7" w:rsidRDefault="00A12639" w:rsidP="00A07B18">
      <w:pPr>
        <w:jc w:val="both"/>
        <w:rPr>
          <w:rFonts w:ascii="Times New Roman" w:eastAsia="Times New Roman" w:hAnsi="Times New Roman" w:cs="Times New Roman"/>
          <w:color w:val="0E101A"/>
          <w:kern w:val="0"/>
          <w:lang w:eastAsia="en-GB"/>
          <w14:ligatures w14:val="none"/>
        </w:rPr>
      </w:pPr>
      <w:r w:rsidRPr="00A12639">
        <w:rPr>
          <w:rFonts w:ascii="Times New Roman" w:eastAsia="Times New Roman" w:hAnsi="Times New Roman" w:cs="Times New Roman"/>
          <w:color w:val="0E101A"/>
          <w:kern w:val="0"/>
          <w:lang w:eastAsia="en-GB"/>
          <w14:ligatures w14:val="none"/>
        </w:rPr>
        <w:t>To effectively bridge these cultural gaps, employees in both divisions must understand each other’s communication styles and business expectations. Implementing cross-cultural training can facilitate mutual understanding by elucidating the rationale behind differing communication approaches. Promoting a flexible communication style that respects direct and indirectness can foster a more inclusive work environment. By acknowledging and adapting to these cultural differences, Unilever can enhance collaboration between its UK and Japanese teams, ultimately strengthening its global business operations (Hofstede, 2001; Trompenaars &amp; Hampden-Turner, 2012).</w:t>
      </w:r>
    </w:p>
    <w:p w14:paraId="2A7A2078" w14:textId="15F7B6A7" w:rsidR="00C70403" w:rsidRPr="00C70403" w:rsidRDefault="00C70403" w:rsidP="00A07B18">
      <w:pPr>
        <w:pStyle w:val="Heading1"/>
        <w:jc w:val="both"/>
        <w:rPr>
          <w:rFonts w:eastAsia="Times New Roman"/>
          <w:lang w:eastAsia="en-GB"/>
        </w:rPr>
      </w:pPr>
      <w:bookmarkStart w:id="5" w:name="_Toc193565840"/>
      <w:r w:rsidRPr="00C70403">
        <w:rPr>
          <w:rFonts w:eastAsia="Times New Roman"/>
          <w:lang w:eastAsia="en-GB"/>
        </w:rPr>
        <w:t>Importance of Intercultural Business Communication</w:t>
      </w:r>
      <w:bookmarkEnd w:id="5"/>
    </w:p>
    <w:p w14:paraId="31F64E14" w14:textId="4D86C523" w:rsidR="00A12639" w:rsidRPr="00A12639"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color w:val="0E101A"/>
          <w:kern w:val="0"/>
          <w:lang w:eastAsia="en-GB"/>
          <w14:ligatures w14:val="none"/>
        </w:rPr>
        <w:t>In multinational corporations like Unilever, teams are often spread across different countries and cultures. Differences in communication can lead to misunderstandings, which in turn can lead to conflicts, delays, and reduced productivity. Intercultural business communication is essential for building strong relationships, ensuring smooth collaboration, and achieving organisational goals. By improving communication, Unilever can enhance cooperation between teams in different regions and create a more inclusive and efficient workplace (</w:t>
      </w:r>
      <w:proofErr w:type="spellStart"/>
      <w:r w:rsidRPr="00C70403">
        <w:rPr>
          <w:rFonts w:ascii="Times New Roman" w:eastAsia="Times New Roman" w:hAnsi="Times New Roman" w:cs="Times New Roman"/>
          <w:color w:val="0E101A"/>
          <w:kern w:val="0"/>
          <w:lang w:eastAsia="en-GB"/>
          <w14:ligatures w14:val="none"/>
        </w:rPr>
        <w:t>Gudykunst</w:t>
      </w:r>
      <w:proofErr w:type="spellEnd"/>
      <w:r w:rsidRPr="00C70403">
        <w:rPr>
          <w:rFonts w:ascii="Times New Roman" w:eastAsia="Times New Roman" w:hAnsi="Times New Roman" w:cs="Times New Roman"/>
          <w:color w:val="0E101A"/>
          <w:kern w:val="0"/>
          <w:lang w:eastAsia="en-GB"/>
          <w14:ligatures w14:val="none"/>
        </w:rPr>
        <w:t xml:space="preserve"> &amp; Kim, 2003).</w:t>
      </w:r>
    </w:p>
    <w:p w14:paraId="0D80964E" w14:textId="49BCAE36" w:rsidR="00A12639" w:rsidRPr="00A12639" w:rsidRDefault="00A12639" w:rsidP="00A07B18">
      <w:pPr>
        <w:ind w:firstLine="720"/>
        <w:jc w:val="both"/>
        <w:rPr>
          <w:rFonts w:ascii="Times New Roman" w:eastAsia="Times New Roman" w:hAnsi="Times New Roman" w:cs="Times New Roman"/>
          <w:color w:val="0E101A"/>
          <w:kern w:val="0"/>
          <w:lang w:eastAsia="en-GB"/>
          <w14:ligatures w14:val="none"/>
        </w:rPr>
      </w:pPr>
      <w:r w:rsidRPr="00A12639">
        <w:rPr>
          <w:rFonts w:ascii="Times New Roman" w:eastAsia="Times New Roman" w:hAnsi="Times New Roman" w:cs="Times New Roman"/>
          <w:color w:val="0E101A"/>
          <w:kern w:val="0"/>
          <w:lang w:eastAsia="en-GB"/>
          <w14:ligatures w14:val="none"/>
        </w:rPr>
        <w:t xml:space="preserve">To mitigate these challenges, Unilever instituted comprehensive intercultural training programs to bridge the communication gap between the two regions. These initiatives facilitated a better understanding of each other's </w:t>
      </w:r>
      <w:proofErr w:type="spellStart"/>
      <w:r w:rsidRPr="00A12639">
        <w:rPr>
          <w:rFonts w:ascii="Times New Roman" w:eastAsia="Times New Roman" w:hAnsi="Times New Roman" w:cs="Times New Roman"/>
          <w:color w:val="0E101A"/>
          <w:kern w:val="0"/>
          <w:lang w:eastAsia="en-GB"/>
          <w14:ligatures w14:val="none"/>
        </w:rPr>
        <w:t>coother'stion</w:t>
      </w:r>
      <w:proofErr w:type="spellEnd"/>
      <w:r w:rsidRPr="00A12639">
        <w:rPr>
          <w:rFonts w:ascii="Times New Roman" w:eastAsia="Times New Roman" w:hAnsi="Times New Roman" w:cs="Times New Roman"/>
          <w:color w:val="0E101A"/>
          <w:kern w:val="0"/>
          <w:lang w:eastAsia="en-GB"/>
          <w14:ligatures w14:val="none"/>
        </w:rPr>
        <w:t xml:space="preserve"> styles and business expectations. Furthermore, the company promoted a more adaptive leadership approach, encouraging UK managers to cultivate patience and consideration for hierarchical nuances while inspiring Indian employees to articulate their viewpoints more freely in international meetings. Consequently, Unilever has seen improvements in teamwork, enhanced decision-making efficiency, and strengthened collaboration between its UK and Indian operations (Unilever, 2020).</w:t>
      </w:r>
    </w:p>
    <w:p w14:paraId="1A372C3D" w14:textId="1912DAFF" w:rsidR="00A12639" w:rsidRPr="00C70403" w:rsidRDefault="00A12639" w:rsidP="00A07B18">
      <w:pPr>
        <w:jc w:val="both"/>
        <w:rPr>
          <w:rFonts w:ascii="Times New Roman" w:eastAsia="Times New Roman" w:hAnsi="Times New Roman" w:cs="Times New Roman"/>
          <w:color w:val="0E101A"/>
          <w:kern w:val="0"/>
          <w:lang w:eastAsia="en-GB"/>
          <w14:ligatures w14:val="none"/>
        </w:rPr>
      </w:pPr>
      <w:r w:rsidRPr="00A12639">
        <w:rPr>
          <w:rFonts w:ascii="Times New Roman" w:eastAsia="Times New Roman" w:hAnsi="Times New Roman" w:cs="Times New Roman"/>
          <w:color w:val="0E101A"/>
          <w:kern w:val="0"/>
          <w:lang w:eastAsia="en-GB"/>
          <w14:ligatures w14:val="none"/>
        </w:rPr>
        <w:t>This case underscores the critical role of effective intercultural business communication for multinational entities like Unilever. By comprehensively understanding and adjusting to diverse communication styles, businesses can foster collaboration, diminish misunderstandings, and cultivate a more inclusive global work environment.</w:t>
      </w:r>
    </w:p>
    <w:p w14:paraId="3E5787EB" w14:textId="77777777" w:rsidR="00C70403" w:rsidRPr="00C70403" w:rsidRDefault="00C70403" w:rsidP="00A07B18">
      <w:pPr>
        <w:pStyle w:val="Heading1"/>
        <w:jc w:val="both"/>
        <w:rPr>
          <w:rFonts w:eastAsia="Times New Roman"/>
          <w:lang w:eastAsia="en-GB"/>
        </w:rPr>
      </w:pPr>
      <w:bookmarkStart w:id="6" w:name="_Toc193565841"/>
      <w:r w:rsidRPr="00C70403">
        <w:rPr>
          <w:rFonts w:eastAsia="Times New Roman"/>
          <w:lang w:eastAsia="en-GB"/>
        </w:rPr>
        <w:t>Theoretical Framework:</w:t>
      </w:r>
      <w:bookmarkEnd w:id="6"/>
    </w:p>
    <w:p w14:paraId="3F0605F5" w14:textId="77777777" w:rsid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b/>
          <w:bCs/>
          <w:color w:val="0E101A"/>
          <w:kern w:val="0"/>
          <w:lang w:eastAsia="en-GB"/>
          <w14:ligatures w14:val="none"/>
        </w:rPr>
        <w:t>Hofstede's Cultural Dimensions:</w:t>
      </w:r>
      <w:r w:rsidRPr="00C70403">
        <w:rPr>
          <w:rFonts w:ascii="Times New Roman" w:eastAsia="Times New Roman" w:hAnsi="Times New Roman" w:cs="Times New Roman"/>
          <w:color w:val="0E101A"/>
          <w:kern w:val="0"/>
          <w:lang w:eastAsia="en-GB"/>
          <w14:ligatures w14:val="none"/>
        </w:rPr>
        <w:t> Geert Hofstede's cultural dimensions theory is one of the most well-known frameworks for understanding cultural differences. According to Hofstede, cultures vary on dimensions like individualism vs collectivism, power distance, uncertainty avoidance, masculinity vs femininity, long-term vs short-term orientation, and indulgence vs restraint. The UK is often considered more individualistic, with a relatively low power distance, while Japan tends to be more collectivist, with a higher power distance. This can influence communication styles, decision-making processes, and how authority is respected in the workplace (Hofstede, 2001).</w:t>
      </w:r>
    </w:p>
    <w:p w14:paraId="5ED368CC" w14:textId="77777777" w:rsidR="00A07B18" w:rsidRPr="00A07B18" w:rsidRDefault="00A07B18" w:rsidP="00A07B18">
      <w:pPr>
        <w:jc w:val="both"/>
        <w:rPr>
          <w:rFonts w:ascii="Times New Roman" w:eastAsia="Times New Roman" w:hAnsi="Times New Roman" w:cs="Times New Roman"/>
          <w:color w:val="0E101A"/>
          <w:kern w:val="0"/>
          <w:lang w:eastAsia="en-GB"/>
          <w14:ligatures w14:val="none"/>
        </w:rPr>
      </w:pPr>
      <w:r w:rsidRPr="00A07B18">
        <w:rPr>
          <w:rFonts w:ascii="Times New Roman" w:eastAsia="Times New Roman" w:hAnsi="Times New Roman" w:cs="Times New Roman"/>
          <w:color w:val="0E101A"/>
          <w:kern w:val="0"/>
          <w:lang w:eastAsia="en-GB"/>
          <w14:ligatures w14:val="none"/>
        </w:rPr>
        <w:t xml:space="preserve">Edward T. Hall's theory of high-context and low-context communication is instrumental in navigating the complexities of intercultural communication, especially within global business </w:t>
      </w:r>
      <w:r w:rsidRPr="00A07B18">
        <w:rPr>
          <w:rFonts w:ascii="Times New Roman" w:eastAsia="Times New Roman" w:hAnsi="Times New Roman" w:cs="Times New Roman"/>
          <w:color w:val="0E101A"/>
          <w:kern w:val="0"/>
          <w:lang w:eastAsia="en-GB"/>
          <w14:ligatures w14:val="none"/>
        </w:rPr>
        <w:lastRenderedPageBreak/>
        <w:t>operations. Hall (1976) identifies two distinct categories—high-context and low-context cultures—each differing in how the context of communication influences the transmission and interpretation of messages. In low-context cultures like the UK, communication tends to be explicit, direct, and heavily reliant on verbal expressions. This clarity ensures that messages are conveyed effectively, with individuals expected to articulate their thoughts openly. As noted by Hall, transparency and efficiency are highly valued, which is evident in British business practices prioritising quick decision-making and individual accountability.</w:t>
      </w:r>
    </w:p>
    <w:p w14:paraId="0DA9CC3E" w14:textId="6F68542A" w:rsidR="00A07B18" w:rsidRDefault="00A07B18" w:rsidP="00A07B18">
      <w:pPr>
        <w:jc w:val="both"/>
        <w:rPr>
          <w:rFonts w:ascii="Times New Roman" w:eastAsia="Times New Roman" w:hAnsi="Times New Roman" w:cs="Times New Roman"/>
          <w:color w:val="0E101A"/>
          <w:kern w:val="0"/>
          <w:lang w:eastAsia="en-GB"/>
          <w14:ligatures w14:val="none"/>
        </w:rPr>
      </w:pPr>
      <w:r w:rsidRPr="00A07B18">
        <w:rPr>
          <w:rFonts w:ascii="Times New Roman" w:eastAsia="Times New Roman" w:hAnsi="Times New Roman" w:cs="Times New Roman"/>
          <w:color w:val="0E101A"/>
          <w:kern w:val="0"/>
          <w:lang w:eastAsia="en-GB"/>
          <w14:ligatures w14:val="none"/>
        </w:rPr>
        <w:t>In contrast, high-context cultures, exemplified by Japan, prioritise the surrounding context, non-verbal cues, and a shared understanding among individuals. In such settings, the meaning of a message is often inferred through subtle cues and the relational dynamics present, prompting a more indirect communication style. This is particularly relevant in Japanese business environments where maintaining harmony is paramount; employees may express disagreement through nuanced language rather than confrontation. For instance, a Japanese employee may suggest reconsidering a proposal with phrases like "I will consider this," showcasing the delicate balance between honesty and relational preservation (Trompenaars &amp; Hampden-Turner, 2012). Understanding these divergent communication styles is essential for fostering effective collaboration across cultures, highlighting the need for awareness and adaptability in diverse business contexts.</w:t>
      </w:r>
    </w:p>
    <w:p w14:paraId="63573DE7" w14:textId="3687C48D" w:rsidR="00A07B18" w:rsidRPr="00C70403" w:rsidRDefault="00A07B18" w:rsidP="00A07B18">
      <w:pPr>
        <w:jc w:val="both"/>
        <w:rPr>
          <w:rFonts w:ascii="Times New Roman" w:eastAsia="Times New Roman" w:hAnsi="Times New Roman" w:cs="Times New Roman"/>
          <w:color w:val="0E101A"/>
          <w:kern w:val="0"/>
          <w:lang w:eastAsia="en-GB"/>
          <w14:ligatures w14:val="none"/>
        </w:rPr>
      </w:pPr>
      <w:r w:rsidRPr="00A07B18">
        <w:rPr>
          <w:rFonts w:ascii="Times New Roman" w:eastAsia="Times New Roman" w:hAnsi="Times New Roman" w:cs="Times New Roman"/>
          <w:color w:val="0E101A"/>
          <w:kern w:val="0"/>
          <w:lang w:eastAsia="en-GB"/>
          <w14:ligatures w14:val="none"/>
        </w:rPr>
        <w:t>High-context cultures, such as Japan, fundamentally prioritise relational dynamics and contextual nuances in communication. In these settings, interpersonal interactions are characterised by emphasising non-verbal cues, the surrounding environment, and the shared history of the individuals involved. According to Hall (1976), the significance of a message is often derived from these subtle indicators rather than explicit statements. Consequently, communication in Japan tends to be more indirect; essential information is conveyed through gestures, tone of voice, and timing, allowing for a sophisticated exchange that fosters group cohesion. Hall (1976) also observes that individuals in high-context cultures typically strive to avoid confrontation, opting instead for approaches that preserve harmony and consensus. This is particularly evident in Japanese business practices, where employees may refrain from delivering direct negative feedback. For instance, a Japanese team member might respond to a proposal with phrases such as "I will consider this" or "Perhaps it is something we can think about," effectively signalling dissent while maintaining a respectful tone (Trompenaars &amp; Hampden-Turner, 2012). Such communication strategies highlight the intricate interplay between context and meaning in high-context cultures, underscoring the importance of nuance in professional interactions.</w:t>
      </w:r>
    </w:p>
    <w:p w14:paraId="7F0DB7BE" w14:textId="77777777" w:rsidR="00C70403" w:rsidRP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b/>
          <w:bCs/>
          <w:color w:val="0E101A"/>
          <w:kern w:val="0"/>
          <w:lang w:eastAsia="en-GB"/>
          <w14:ligatures w14:val="none"/>
        </w:rPr>
        <w:t>The Seven Dimensions of Culture:</w:t>
      </w:r>
      <w:r w:rsidRPr="00C70403">
        <w:rPr>
          <w:rFonts w:ascii="Times New Roman" w:eastAsia="Times New Roman" w:hAnsi="Times New Roman" w:cs="Times New Roman"/>
          <w:color w:val="0E101A"/>
          <w:kern w:val="0"/>
          <w:lang w:eastAsia="en-GB"/>
          <w14:ligatures w14:val="none"/>
        </w:rPr>
        <w:t xml:space="preserve"> This model, developed by </w:t>
      </w:r>
      <w:proofErr w:type="spellStart"/>
      <w:r w:rsidRPr="00C70403">
        <w:rPr>
          <w:rFonts w:ascii="Times New Roman" w:eastAsia="Times New Roman" w:hAnsi="Times New Roman" w:cs="Times New Roman"/>
          <w:color w:val="0E101A"/>
          <w:kern w:val="0"/>
          <w:lang w:eastAsia="en-GB"/>
          <w14:ligatures w14:val="none"/>
        </w:rPr>
        <w:t>Fons</w:t>
      </w:r>
      <w:proofErr w:type="spellEnd"/>
      <w:r w:rsidRPr="00C70403">
        <w:rPr>
          <w:rFonts w:ascii="Times New Roman" w:eastAsia="Times New Roman" w:hAnsi="Times New Roman" w:cs="Times New Roman"/>
          <w:color w:val="0E101A"/>
          <w:kern w:val="0"/>
          <w:lang w:eastAsia="en-GB"/>
          <w14:ligatures w14:val="none"/>
        </w:rPr>
        <w:t xml:space="preserve"> Trompenaars, highlights different ways cultures approach issues like universalism vs. particularism, individualism vs. communitarianism, and achievement vs. ascription. UK culture leans towards universalism, where rules are applied uniformly, while Japan leans towards particularism, where context and relationships influence decisions. This influences how teams from both countries perceive fairness, manage conflicts, and collaborate (Trompenaars &amp; Hampden-Turner, 1998).</w:t>
      </w:r>
    </w:p>
    <w:p w14:paraId="4C4EEC6F" w14:textId="265788AA" w:rsidR="00C70403" w:rsidRPr="00C70403" w:rsidRDefault="00C70403" w:rsidP="00A07B18">
      <w:pPr>
        <w:jc w:val="both"/>
        <w:rPr>
          <w:rFonts w:ascii="Times New Roman" w:eastAsia="Times New Roman" w:hAnsi="Times New Roman" w:cs="Times New Roman"/>
          <w:color w:val="0E101A"/>
          <w:kern w:val="0"/>
          <w:lang w:eastAsia="en-GB"/>
          <w14:ligatures w14:val="none"/>
        </w:rPr>
      </w:pPr>
      <w:bookmarkStart w:id="7" w:name="_Toc193565842"/>
      <w:r w:rsidRPr="00A703D7">
        <w:rPr>
          <w:rStyle w:val="Heading1Char"/>
        </w:rPr>
        <w:t>Comparative Analysis of UK vs. Japanese Communication Styles</w:t>
      </w:r>
      <w:bookmarkEnd w:id="7"/>
    </w:p>
    <w:p w14:paraId="0AD13445" w14:textId="7EA9E83B" w:rsidR="00C70403" w:rsidRP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b/>
          <w:bCs/>
          <w:color w:val="0E101A"/>
          <w:kern w:val="0"/>
          <w:lang w:eastAsia="en-GB"/>
          <w14:ligatures w14:val="none"/>
        </w:rPr>
        <w:t>Directness vs. Indirectness:</w:t>
      </w:r>
      <w:r w:rsidRPr="00C70403">
        <w:rPr>
          <w:rFonts w:ascii="Times New Roman" w:eastAsia="Times New Roman" w:hAnsi="Times New Roman" w:cs="Times New Roman"/>
          <w:color w:val="0E101A"/>
          <w:kern w:val="0"/>
          <w:lang w:eastAsia="en-GB"/>
          <w14:ligatures w14:val="none"/>
        </w:rPr>
        <w:t> The UK communication style tends to be more direct and explicit. UK teams are likely to state their opinions clearly when addressing issues, even if this might be blunt. On the other hand, Japanese teams emphasise maintaining harmony and avoiding confrontation. This often leads to indirect communication, where people may not express disagreement openly but may communicate their thoughts through subtle cues or non-verbal signals (Hofstede, 2001). A UK team might view a Japanese colleague's silence or non-committal response as a lack of interest, while a Japanese team might view a UK team's directness as rude or overly aggressive.</w:t>
      </w:r>
      <w:r w:rsidR="00823457">
        <w:rPr>
          <w:rFonts w:ascii="Times New Roman" w:eastAsia="Times New Roman" w:hAnsi="Times New Roman" w:cs="Times New Roman"/>
          <w:color w:val="0E101A"/>
          <w:kern w:val="0"/>
          <w:lang w:eastAsia="en-GB"/>
          <w14:ligatures w14:val="none"/>
        </w:rPr>
        <w:t xml:space="preserve"> </w:t>
      </w:r>
    </w:p>
    <w:p w14:paraId="16CEFBA8" w14:textId="77777777" w:rsidR="00C70403" w:rsidRP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b/>
          <w:bCs/>
          <w:color w:val="0E101A"/>
          <w:kern w:val="0"/>
          <w:lang w:eastAsia="en-GB"/>
          <w14:ligatures w14:val="none"/>
        </w:rPr>
        <w:lastRenderedPageBreak/>
        <w:t>Formality and Respect for Hierarchy:</w:t>
      </w:r>
      <w:r w:rsidRPr="00C70403">
        <w:rPr>
          <w:rFonts w:ascii="Times New Roman" w:eastAsia="Times New Roman" w:hAnsi="Times New Roman" w:cs="Times New Roman"/>
          <w:color w:val="0E101A"/>
          <w:kern w:val="0"/>
          <w:lang w:eastAsia="en-GB"/>
          <w14:ligatures w14:val="none"/>
        </w:rPr>
        <w:t> In Japan, respect for hierarchy is critical, and the individual's position within the organisation often shapes communication. Seniority is highly regarded, and decisions are made collaboratively, with input from various levels. In contrast, UK teams are more likely to engage in egalitarian communication, where individuals are encouraged to share their ideas regardless of their position. This can sometimes lead to discomfort for Japanese teams when UK teams adopt an informal, open approach (Trompenaars &amp; Hampden-Turner, 1998).</w:t>
      </w:r>
    </w:p>
    <w:p w14:paraId="1D99258A" w14:textId="77777777" w:rsidR="00C70403" w:rsidRP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b/>
          <w:bCs/>
          <w:color w:val="0E101A"/>
          <w:kern w:val="0"/>
          <w:lang w:eastAsia="en-GB"/>
          <w14:ligatures w14:val="none"/>
        </w:rPr>
        <w:t>Decision-Making Processes:</w:t>
      </w:r>
      <w:r w:rsidRPr="00C70403">
        <w:rPr>
          <w:rFonts w:ascii="Times New Roman" w:eastAsia="Times New Roman" w:hAnsi="Times New Roman" w:cs="Times New Roman"/>
          <w:color w:val="0E101A"/>
          <w:kern w:val="0"/>
          <w:lang w:eastAsia="en-GB"/>
          <w14:ligatures w14:val="none"/>
        </w:rPr>
        <w:t> In the UK, decision-making is often faster and more individualistic, focusing on efficiency and achieving results. In contrast, decision-making in Japan is a slower, more group-oriented process involving consensus-building and careful consideration of all viewpoints. This difference can cause frustration in multinational projects when UK teams push for quick decisions, while Japanese teams prefer to take their time to consult and ensure agreement from all parties (</w:t>
      </w:r>
      <w:proofErr w:type="spellStart"/>
      <w:r w:rsidRPr="00C70403">
        <w:rPr>
          <w:rFonts w:ascii="Times New Roman" w:eastAsia="Times New Roman" w:hAnsi="Times New Roman" w:cs="Times New Roman"/>
          <w:color w:val="0E101A"/>
          <w:kern w:val="0"/>
          <w:lang w:eastAsia="en-GB"/>
          <w14:ligatures w14:val="none"/>
        </w:rPr>
        <w:t>Gudykunst</w:t>
      </w:r>
      <w:proofErr w:type="spellEnd"/>
      <w:r w:rsidRPr="00C70403">
        <w:rPr>
          <w:rFonts w:ascii="Times New Roman" w:eastAsia="Times New Roman" w:hAnsi="Times New Roman" w:cs="Times New Roman"/>
          <w:color w:val="0E101A"/>
          <w:kern w:val="0"/>
          <w:lang w:eastAsia="en-GB"/>
          <w14:ligatures w14:val="none"/>
        </w:rPr>
        <w:t xml:space="preserve"> &amp; Kim, 2003).</w:t>
      </w:r>
    </w:p>
    <w:p w14:paraId="1741D9E1" w14:textId="6D331FFF" w:rsidR="00C70403" w:rsidRPr="00A703D7" w:rsidRDefault="00C70403" w:rsidP="00A07B18">
      <w:pPr>
        <w:jc w:val="both"/>
        <w:rPr>
          <w:rFonts w:ascii="Times New Roman" w:eastAsia="Times New Roman" w:hAnsi="Times New Roman" w:cs="Times New Roman"/>
          <w:color w:val="0E101A"/>
          <w:kern w:val="0"/>
          <w:lang w:eastAsia="en-GB"/>
          <w14:ligatures w14:val="none"/>
        </w:rPr>
      </w:pPr>
      <w:bookmarkStart w:id="8" w:name="_Toc193565843"/>
      <w:r w:rsidRPr="00A703D7">
        <w:rPr>
          <w:rStyle w:val="Heading1Char"/>
          <w:lang w:eastAsia="en-GB"/>
        </w:rPr>
        <w:t>Case Study or Real-World Examples</w:t>
      </w:r>
      <w:bookmarkEnd w:id="8"/>
    </w:p>
    <w:p w14:paraId="54504FCC" w14:textId="77777777" w:rsidR="00C70403" w:rsidRP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color w:val="0E101A"/>
          <w:kern w:val="0"/>
          <w:lang w:eastAsia="en-GB"/>
          <w14:ligatures w14:val="none"/>
        </w:rPr>
        <w:t>In a past Unilever project involving UK and Japanese teams, there were delays in approving a new product launch due to differences in communication styles. The UK team, expecting a quick decision, was frustrated by the Japanese team's reluctance to respond directly. On the other hand, the Japanese team felt that the UK team was too pushy and disregarded the importance of group consensus. This case highlights the need for mutual understanding and adaptation of communication approaches to ensure successful collaboration (Unilever, 2019).</w:t>
      </w:r>
    </w:p>
    <w:p w14:paraId="281234C1" w14:textId="0A5A3152" w:rsidR="00C70403" w:rsidRPr="00C70403" w:rsidRDefault="00C70403" w:rsidP="00A07B18">
      <w:pPr>
        <w:jc w:val="both"/>
        <w:rPr>
          <w:rFonts w:ascii="Times New Roman" w:eastAsia="Times New Roman" w:hAnsi="Times New Roman" w:cs="Times New Roman"/>
          <w:color w:val="0E101A"/>
          <w:kern w:val="0"/>
          <w:lang w:eastAsia="en-GB"/>
          <w14:ligatures w14:val="none"/>
        </w:rPr>
      </w:pPr>
      <w:bookmarkStart w:id="9" w:name="_Toc193565844"/>
      <w:r w:rsidRPr="00A703D7">
        <w:rPr>
          <w:rStyle w:val="Heading1Char"/>
        </w:rPr>
        <w:t>Strategies to Improve Cross-Cultural Business Communication</w:t>
      </w:r>
      <w:bookmarkEnd w:id="9"/>
    </w:p>
    <w:p w14:paraId="5D7E9C50" w14:textId="77777777" w:rsidR="00C70403" w:rsidRP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b/>
          <w:bCs/>
          <w:color w:val="0E101A"/>
          <w:kern w:val="0"/>
          <w:lang w:eastAsia="en-GB"/>
          <w14:ligatures w14:val="none"/>
        </w:rPr>
        <w:t>Training and Awareness:</w:t>
      </w:r>
      <w:r w:rsidRPr="00C70403">
        <w:rPr>
          <w:rFonts w:ascii="Times New Roman" w:eastAsia="Times New Roman" w:hAnsi="Times New Roman" w:cs="Times New Roman"/>
          <w:color w:val="0E101A"/>
          <w:kern w:val="0"/>
          <w:lang w:eastAsia="en-GB"/>
          <w14:ligatures w14:val="none"/>
        </w:rPr>
        <w:t> Unilever can benefit from intercultural communication training for its employees, ensuring that UK and Japanese teams understand each other's cultural norms and communication preferences. This would promote a more respectful and empathetic environment (</w:t>
      </w:r>
      <w:proofErr w:type="spellStart"/>
      <w:r w:rsidRPr="00C70403">
        <w:rPr>
          <w:rFonts w:ascii="Times New Roman" w:eastAsia="Times New Roman" w:hAnsi="Times New Roman" w:cs="Times New Roman"/>
          <w:color w:val="0E101A"/>
          <w:kern w:val="0"/>
          <w:lang w:eastAsia="en-GB"/>
          <w14:ligatures w14:val="none"/>
        </w:rPr>
        <w:t>Gudykunst</w:t>
      </w:r>
      <w:proofErr w:type="spellEnd"/>
      <w:r w:rsidRPr="00C70403">
        <w:rPr>
          <w:rFonts w:ascii="Times New Roman" w:eastAsia="Times New Roman" w:hAnsi="Times New Roman" w:cs="Times New Roman"/>
          <w:color w:val="0E101A"/>
          <w:kern w:val="0"/>
          <w:lang w:eastAsia="en-GB"/>
          <w14:ligatures w14:val="none"/>
        </w:rPr>
        <w:t xml:space="preserve"> &amp; Kim, 2003).</w:t>
      </w:r>
    </w:p>
    <w:p w14:paraId="5D3F9ED9" w14:textId="77777777" w:rsidR="00C70403" w:rsidRP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b/>
          <w:bCs/>
          <w:color w:val="0E101A"/>
          <w:kern w:val="0"/>
          <w:lang w:eastAsia="en-GB"/>
          <w14:ligatures w14:val="none"/>
        </w:rPr>
        <w:t>Adaptation of Communication Styles:</w:t>
      </w:r>
      <w:r w:rsidRPr="00C70403">
        <w:rPr>
          <w:rFonts w:ascii="Times New Roman" w:eastAsia="Times New Roman" w:hAnsi="Times New Roman" w:cs="Times New Roman"/>
          <w:color w:val="0E101A"/>
          <w:kern w:val="0"/>
          <w:lang w:eastAsia="en-GB"/>
          <w14:ligatures w14:val="none"/>
        </w:rPr>
        <w:t> Team leaders should encourage flexibility in communication. For example, UK team members might need a more indirect approach when interacting with Japanese colleagues. Japanese team members might need to communicate more explicitly and directly with their UK counterparts (Hall, 1976).</w:t>
      </w:r>
    </w:p>
    <w:p w14:paraId="6CBDD959" w14:textId="77777777" w:rsidR="00C70403" w:rsidRP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b/>
          <w:bCs/>
          <w:color w:val="0E101A"/>
          <w:kern w:val="0"/>
          <w:lang w:eastAsia="en-GB"/>
          <w14:ligatures w14:val="none"/>
        </w:rPr>
        <w:t>Clarification and Feedback:</w:t>
      </w:r>
      <w:r w:rsidRPr="00C70403">
        <w:rPr>
          <w:rFonts w:ascii="Times New Roman" w:eastAsia="Times New Roman" w:hAnsi="Times New Roman" w:cs="Times New Roman"/>
          <w:color w:val="0E101A"/>
          <w:kern w:val="0"/>
          <w:lang w:eastAsia="en-GB"/>
          <w14:ligatures w14:val="none"/>
        </w:rPr>
        <w:t> Encouraging open feedback and clarification can prevent misunderstandings. Team members should feel comfortable asking for clarification when communication is ambiguous or unclear, which is especially important in cross-cultural contexts (Trompenaars &amp; Hampden-Turner, 1998).</w:t>
      </w:r>
    </w:p>
    <w:p w14:paraId="4A482876" w14:textId="77777777" w:rsidR="00C70403" w:rsidRP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b/>
          <w:bCs/>
          <w:color w:val="0E101A"/>
          <w:kern w:val="0"/>
          <w:lang w:eastAsia="en-GB"/>
          <w14:ligatures w14:val="none"/>
        </w:rPr>
        <w:t>Building Trust:</w:t>
      </w:r>
      <w:r w:rsidRPr="00C70403">
        <w:rPr>
          <w:rFonts w:ascii="Times New Roman" w:eastAsia="Times New Roman" w:hAnsi="Times New Roman" w:cs="Times New Roman"/>
          <w:color w:val="0E101A"/>
          <w:kern w:val="0"/>
          <w:lang w:eastAsia="en-GB"/>
          <w14:ligatures w14:val="none"/>
        </w:rPr>
        <w:t> Trust is key in any business relationship. Creating opportunities for informal interactions, team-building activities, and cross-cultural exchanges can help build trust between UK and Japanese teams, improving the flow of communication and cooperation (</w:t>
      </w:r>
      <w:proofErr w:type="spellStart"/>
      <w:r w:rsidRPr="00C70403">
        <w:rPr>
          <w:rFonts w:ascii="Times New Roman" w:eastAsia="Times New Roman" w:hAnsi="Times New Roman" w:cs="Times New Roman"/>
          <w:color w:val="0E101A"/>
          <w:kern w:val="0"/>
          <w:lang w:eastAsia="en-GB"/>
          <w14:ligatures w14:val="none"/>
        </w:rPr>
        <w:t>Gudykunst</w:t>
      </w:r>
      <w:proofErr w:type="spellEnd"/>
      <w:r w:rsidRPr="00C70403">
        <w:rPr>
          <w:rFonts w:ascii="Times New Roman" w:eastAsia="Times New Roman" w:hAnsi="Times New Roman" w:cs="Times New Roman"/>
          <w:color w:val="0E101A"/>
          <w:kern w:val="0"/>
          <w:lang w:eastAsia="en-GB"/>
          <w14:ligatures w14:val="none"/>
        </w:rPr>
        <w:t xml:space="preserve"> &amp; Kim, 2003).</w:t>
      </w:r>
    </w:p>
    <w:p w14:paraId="005185DE" w14:textId="77777777" w:rsidR="00082F7E" w:rsidRDefault="00082F7E" w:rsidP="00A07B18">
      <w:pPr>
        <w:pStyle w:val="Heading1"/>
        <w:jc w:val="both"/>
        <w:rPr>
          <w:rFonts w:eastAsia="Times New Roman"/>
          <w:lang w:eastAsia="en-GB"/>
        </w:rPr>
      </w:pPr>
    </w:p>
    <w:p w14:paraId="767F710A" w14:textId="77777777" w:rsidR="00082F7E" w:rsidRDefault="00082F7E" w:rsidP="00A07B18">
      <w:pPr>
        <w:pStyle w:val="Heading1"/>
        <w:jc w:val="both"/>
        <w:rPr>
          <w:rFonts w:eastAsia="Times New Roman"/>
          <w:lang w:eastAsia="en-GB"/>
        </w:rPr>
      </w:pPr>
    </w:p>
    <w:p w14:paraId="131C1135" w14:textId="77777777" w:rsidR="00082F7E" w:rsidRDefault="00082F7E" w:rsidP="00A07B18">
      <w:pPr>
        <w:pStyle w:val="Heading1"/>
        <w:jc w:val="both"/>
        <w:rPr>
          <w:rFonts w:eastAsia="Times New Roman"/>
          <w:lang w:eastAsia="en-GB"/>
        </w:rPr>
      </w:pPr>
    </w:p>
    <w:p w14:paraId="69EA4C5D" w14:textId="77777777" w:rsidR="00082F7E" w:rsidRDefault="00082F7E" w:rsidP="00082F7E">
      <w:pPr>
        <w:rPr>
          <w:lang w:eastAsia="en-GB"/>
        </w:rPr>
      </w:pPr>
    </w:p>
    <w:p w14:paraId="4745A016" w14:textId="77777777" w:rsidR="00082F7E" w:rsidRPr="00082F7E" w:rsidRDefault="00082F7E" w:rsidP="00082F7E">
      <w:pPr>
        <w:rPr>
          <w:lang w:eastAsia="en-GB"/>
        </w:rPr>
      </w:pPr>
    </w:p>
    <w:p w14:paraId="4D451DE5" w14:textId="70F571CF" w:rsidR="00C70403" w:rsidRPr="00C70403" w:rsidRDefault="00C70403" w:rsidP="00A07B18">
      <w:pPr>
        <w:pStyle w:val="Heading1"/>
        <w:jc w:val="both"/>
        <w:rPr>
          <w:rFonts w:eastAsia="Times New Roman"/>
          <w:lang w:eastAsia="en-GB"/>
        </w:rPr>
      </w:pPr>
      <w:bookmarkStart w:id="10" w:name="_Toc193565845"/>
      <w:r w:rsidRPr="00C70403">
        <w:rPr>
          <w:rFonts w:eastAsia="Times New Roman"/>
          <w:lang w:eastAsia="en-GB"/>
        </w:rPr>
        <w:lastRenderedPageBreak/>
        <w:t>Conclusion</w:t>
      </w:r>
      <w:bookmarkEnd w:id="10"/>
    </w:p>
    <w:p w14:paraId="6F98AAA9" w14:textId="77777777" w:rsidR="00C70403" w:rsidRP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color w:val="0E101A"/>
          <w:kern w:val="0"/>
          <w:lang w:eastAsia="en-GB"/>
          <w14:ligatures w14:val="none"/>
        </w:rPr>
        <w:t>In conclusion, understanding and adapting to the communication styles of different cultures is essential for successful collaboration in multinational teams. The UK and Japan present distinct challenges in this regard, shaped by their cultural dimensions, communication preferences, and decision-making processes. By applying cultural frameworks such as Hofstede's Cultural Dimensions, High-Context vs. Low-Context Communication, and The Seven Dimensions of Culture, Unilever can improve communication between UK and Japanese teams, reduce misunderstandings, and foster a more productive and harmonious working environment.</w:t>
      </w:r>
    </w:p>
    <w:p w14:paraId="4ED818BE" w14:textId="15F2BC2A" w:rsidR="00C70403" w:rsidRPr="00C70403" w:rsidRDefault="00C70403" w:rsidP="00A07B18">
      <w:pPr>
        <w:pStyle w:val="Heading2"/>
        <w:jc w:val="both"/>
        <w:rPr>
          <w:rFonts w:eastAsia="Times New Roman"/>
          <w:lang w:eastAsia="en-GB"/>
        </w:rPr>
      </w:pPr>
      <w:bookmarkStart w:id="11" w:name="_Toc193565846"/>
      <w:r w:rsidRPr="00C70403">
        <w:rPr>
          <w:rFonts w:eastAsia="Times New Roman"/>
          <w:lang w:eastAsia="en-GB"/>
        </w:rPr>
        <w:t>Summary of Key Findings</w:t>
      </w:r>
      <w:bookmarkEnd w:id="11"/>
    </w:p>
    <w:p w14:paraId="533A1AE5" w14:textId="77777777" w:rsidR="00C70403" w:rsidRPr="00C70403" w:rsidRDefault="00C70403" w:rsidP="00A07B18">
      <w:pPr>
        <w:numPr>
          <w:ilvl w:val="0"/>
          <w:numId w:val="9"/>
        </w:num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color w:val="0E101A"/>
          <w:kern w:val="0"/>
          <w:lang w:eastAsia="en-GB"/>
          <w14:ligatures w14:val="none"/>
        </w:rPr>
        <w:t>UK teams favour direct, explicit communication, while Japanese teams rely on indirect, context-driven communication.</w:t>
      </w:r>
    </w:p>
    <w:p w14:paraId="7726B647" w14:textId="77777777" w:rsidR="00C70403" w:rsidRPr="00C70403" w:rsidRDefault="00C70403" w:rsidP="00A07B18">
      <w:pPr>
        <w:numPr>
          <w:ilvl w:val="0"/>
          <w:numId w:val="9"/>
        </w:num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color w:val="0E101A"/>
          <w:kern w:val="0"/>
          <w:lang w:eastAsia="en-GB"/>
          <w14:ligatures w14:val="none"/>
        </w:rPr>
        <w:t>The UK is more individualistic, while Japan values collectivism and group harmony.</w:t>
      </w:r>
    </w:p>
    <w:p w14:paraId="232BC1FF" w14:textId="77777777" w:rsidR="00C70403" w:rsidRPr="00C70403" w:rsidRDefault="00C70403" w:rsidP="00A07B18">
      <w:pPr>
        <w:numPr>
          <w:ilvl w:val="0"/>
          <w:numId w:val="9"/>
        </w:num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color w:val="0E101A"/>
          <w:kern w:val="0"/>
          <w:lang w:eastAsia="en-GB"/>
          <w14:ligatures w14:val="none"/>
        </w:rPr>
        <w:t>Differences in decision-making processes and respect for hierarchy can lead to misunderstandings.</w:t>
      </w:r>
    </w:p>
    <w:p w14:paraId="60BE2562" w14:textId="44929481" w:rsidR="00C70403" w:rsidRPr="00C70403" w:rsidRDefault="00C70403" w:rsidP="00A07B18">
      <w:pPr>
        <w:pStyle w:val="Heading2"/>
        <w:jc w:val="both"/>
        <w:rPr>
          <w:rFonts w:eastAsia="Times New Roman"/>
          <w:lang w:eastAsia="en-GB"/>
        </w:rPr>
      </w:pPr>
      <w:bookmarkStart w:id="12" w:name="_Toc193565847"/>
      <w:r w:rsidRPr="00C70403">
        <w:rPr>
          <w:rFonts w:eastAsia="Times New Roman"/>
          <w:lang w:eastAsia="en-GB"/>
        </w:rPr>
        <w:t>Recommendations for Effective Communication in Multinational Teams</w:t>
      </w:r>
      <w:bookmarkEnd w:id="12"/>
    </w:p>
    <w:p w14:paraId="79AD00F5" w14:textId="77777777" w:rsidR="00C70403" w:rsidRPr="00C70403" w:rsidRDefault="00C70403" w:rsidP="00A07B18">
      <w:pPr>
        <w:numPr>
          <w:ilvl w:val="0"/>
          <w:numId w:val="10"/>
        </w:num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color w:val="0E101A"/>
          <w:kern w:val="0"/>
          <w:lang w:eastAsia="en-GB"/>
          <w14:ligatures w14:val="none"/>
        </w:rPr>
        <w:t>Promote cultural awareness and communication training to bridge the gap between UK and Japanese teams.</w:t>
      </w:r>
    </w:p>
    <w:p w14:paraId="7D0AA778" w14:textId="77777777" w:rsidR="00C70403" w:rsidRPr="00C70403" w:rsidRDefault="00C70403" w:rsidP="00A07B18">
      <w:pPr>
        <w:numPr>
          <w:ilvl w:val="0"/>
          <w:numId w:val="10"/>
        </w:num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color w:val="0E101A"/>
          <w:kern w:val="0"/>
          <w:lang w:eastAsia="en-GB"/>
          <w14:ligatures w14:val="none"/>
        </w:rPr>
        <w:t>Encourage flexibility in communication styles, allowing each team to adapt to the other's cultural expectations.</w:t>
      </w:r>
    </w:p>
    <w:p w14:paraId="1CC79929" w14:textId="77777777" w:rsidR="00C70403" w:rsidRPr="00C70403" w:rsidRDefault="00C70403" w:rsidP="00A07B18">
      <w:pPr>
        <w:numPr>
          <w:ilvl w:val="0"/>
          <w:numId w:val="10"/>
        </w:num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color w:val="0E101A"/>
          <w:kern w:val="0"/>
          <w:lang w:eastAsia="en-GB"/>
          <w14:ligatures w14:val="none"/>
        </w:rPr>
        <w:t>Foster an environment of mutual respect, trust, and openness to feedback to improve cross-cultural collaboration.</w:t>
      </w:r>
    </w:p>
    <w:p w14:paraId="304B8965" w14:textId="77777777" w:rsidR="00C70403" w:rsidRPr="00C70403" w:rsidRDefault="00C70403" w:rsidP="00A07B18">
      <w:pPr>
        <w:jc w:val="both"/>
        <w:rPr>
          <w:rFonts w:ascii="Times New Roman" w:eastAsia="Times New Roman" w:hAnsi="Times New Roman" w:cs="Times New Roman"/>
          <w:color w:val="0E101A"/>
          <w:kern w:val="0"/>
          <w:lang w:eastAsia="en-GB"/>
          <w14:ligatures w14:val="none"/>
        </w:rPr>
      </w:pPr>
      <w:r w:rsidRPr="00C70403">
        <w:rPr>
          <w:rFonts w:ascii="Times New Roman" w:eastAsia="Times New Roman" w:hAnsi="Times New Roman" w:cs="Times New Roman"/>
          <w:color w:val="0E101A"/>
          <w:kern w:val="0"/>
          <w:lang w:eastAsia="en-GB"/>
          <w14:ligatures w14:val="none"/>
        </w:rPr>
        <w:t>By implementing these strategies, Unilever can create a more inclusive, effective, and collaborative environment for its multinational teams.</w:t>
      </w:r>
    </w:p>
    <w:p w14:paraId="20C8D0D7" w14:textId="77777777" w:rsidR="00882E77" w:rsidRDefault="00882E77" w:rsidP="00A07B18">
      <w:pPr>
        <w:jc w:val="both"/>
        <w:rPr>
          <w:rFonts w:ascii="Times New Roman" w:eastAsia="Times New Roman" w:hAnsi="Times New Roman" w:cs="Times New Roman"/>
          <w:b/>
          <w:bCs/>
          <w:color w:val="0E101A"/>
          <w:kern w:val="0"/>
          <w:lang w:eastAsia="en-GB"/>
          <w14:ligatures w14:val="none"/>
        </w:rPr>
      </w:pPr>
    </w:p>
    <w:p w14:paraId="588B6705" w14:textId="77777777" w:rsidR="00882E77" w:rsidRDefault="00882E77" w:rsidP="00A07B18">
      <w:pPr>
        <w:jc w:val="both"/>
        <w:rPr>
          <w:rFonts w:ascii="Times New Roman" w:eastAsia="Times New Roman" w:hAnsi="Times New Roman" w:cs="Times New Roman"/>
          <w:b/>
          <w:bCs/>
          <w:color w:val="0E101A"/>
          <w:kern w:val="0"/>
          <w:lang w:eastAsia="en-GB"/>
          <w14:ligatures w14:val="none"/>
        </w:rPr>
      </w:pPr>
    </w:p>
    <w:p w14:paraId="3D11F54A" w14:textId="77777777" w:rsidR="00882E77" w:rsidRDefault="00882E77" w:rsidP="00A07B18">
      <w:pPr>
        <w:jc w:val="both"/>
        <w:rPr>
          <w:rFonts w:ascii="Times New Roman" w:eastAsia="Times New Roman" w:hAnsi="Times New Roman" w:cs="Times New Roman"/>
          <w:b/>
          <w:bCs/>
          <w:color w:val="0E101A"/>
          <w:kern w:val="0"/>
          <w:lang w:eastAsia="en-GB"/>
          <w14:ligatures w14:val="none"/>
        </w:rPr>
      </w:pPr>
    </w:p>
    <w:p w14:paraId="01440E92" w14:textId="77777777" w:rsidR="00882E77" w:rsidRDefault="00882E77" w:rsidP="00A07B18">
      <w:pPr>
        <w:jc w:val="both"/>
        <w:rPr>
          <w:rFonts w:ascii="Times New Roman" w:eastAsia="Times New Roman" w:hAnsi="Times New Roman" w:cs="Times New Roman"/>
          <w:b/>
          <w:bCs/>
          <w:color w:val="0E101A"/>
          <w:kern w:val="0"/>
          <w:lang w:eastAsia="en-GB"/>
          <w14:ligatures w14:val="none"/>
        </w:rPr>
      </w:pPr>
    </w:p>
    <w:p w14:paraId="5CB7A48E" w14:textId="77777777" w:rsidR="00082F7E" w:rsidRDefault="00082F7E" w:rsidP="00A07B18">
      <w:pPr>
        <w:pStyle w:val="Heading1"/>
        <w:jc w:val="both"/>
        <w:rPr>
          <w:rFonts w:eastAsia="Times New Roman"/>
          <w:lang w:eastAsia="en-GB"/>
        </w:rPr>
      </w:pPr>
    </w:p>
    <w:p w14:paraId="458732EE" w14:textId="77777777" w:rsidR="00082F7E" w:rsidRDefault="00082F7E" w:rsidP="00A07B18">
      <w:pPr>
        <w:pStyle w:val="Heading1"/>
        <w:jc w:val="both"/>
        <w:rPr>
          <w:rFonts w:eastAsia="Times New Roman"/>
          <w:lang w:eastAsia="en-GB"/>
        </w:rPr>
      </w:pPr>
    </w:p>
    <w:p w14:paraId="65E4A02F" w14:textId="77777777" w:rsidR="00082F7E" w:rsidRDefault="00082F7E" w:rsidP="00A07B18">
      <w:pPr>
        <w:pStyle w:val="Heading1"/>
        <w:jc w:val="both"/>
        <w:rPr>
          <w:rFonts w:eastAsia="Times New Roman"/>
          <w:lang w:eastAsia="en-GB"/>
        </w:rPr>
      </w:pPr>
    </w:p>
    <w:p w14:paraId="12B1F65A" w14:textId="77777777" w:rsidR="00082F7E" w:rsidRDefault="00082F7E" w:rsidP="00A07B18">
      <w:pPr>
        <w:pStyle w:val="Heading1"/>
        <w:jc w:val="both"/>
        <w:rPr>
          <w:rFonts w:eastAsia="Times New Roman"/>
          <w:lang w:eastAsia="en-GB"/>
        </w:rPr>
      </w:pPr>
    </w:p>
    <w:p w14:paraId="71D276DC" w14:textId="77777777" w:rsidR="00082F7E" w:rsidRDefault="00082F7E" w:rsidP="00A07B18">
      <w:pPr>
        <w:pStyle w:val="Heading1"/>
        <w:jc w:val="both"/>
        <w:rPr>
          <w:rFonts w:eastAsia="Times New Roman"/>
          <w:lang w:eastAsia="en-GB"/>
        </w:rPr>
      </w:pPr>
    </w:p>
    <w:p w14:paraId="151FB053" w14:textId="77777777" w:rsidR="00082F7E" w:rsidRDefault="00082F7E" w:rsidP="00A07B18">
      <w:pPr>
        <w:pStyle w:val="Heading1"/>
        <w:jc w:val="both"/>
        <w:rPr>
          <w:rFonts w:eastAsia="Times New Roman"/>
          <w:lang w:eastAsia="en-GB"/>
        </w:rPr>
      </w:pPr>
    </w:p>
    <w:p w14:paraId="7C941344" w14:textId="77777777" w:rsidR="00082F7E" w:rsidRDefault="00082F7E" w:rsidP="00A07B18">
      <w:pPr>
        <w:pStyle w:val="Heading1"/>
        <w:jc w:val="both"/>
        <w:rPr>
          <w:rFonts w:eastAsia="Times New Roman"/>
          <w:lang w:eastAsia="en-GB"/>
        </w:rPr>
      </w:pPr>
    </w:p>
    <w:p w14:paraId="303D111A" w14:textId="77777777" w:rsidR="00082F7E" w:rsidRDefault="00082F7E" w:rsidP="00A07B18">
      <w:pPr>
        <w:pStyle w:val="Heading1"/>
        <w:jc w:val="both"/>
        <w:rPr>
          <w:rFonts w:eastAsia="Times New Roman"/>
          <w:lang w:eastAsia="en-GB"/>
        </w:rPr>
      </w:pPr>
    </w:p>
    <w:p w14:paraId="0FEFAABD" w14:textId="77777777" w:rsidR="00082F7E" w:rsidRDefault="00082F7E" w:rsidP="00A07B18">
      <w:pPr>
        <w:pStyle w:val="Heading1"/>
        <w:jc w:val="both"/>
        <w:rPr>
          <w:rFonts w:eastAsia="Times New Roman"/>
          <w:lang w:eastAsia="en-GB"/>
        </w:rPr>
      </w:pPr>
    </w:p>
    <w:p w14:paraId="5BE47D5B" w14:textId="77777777" w:rsidR="00082F7E" w:rsidRDefault="00082F7E" w:rsidP="00A07B18">
      <w:pPr>
        <w:pStyle w:val="Heading1"/>
        <w:jc w:val="both"/>
        <w:rPr>
          <w:rFonts w:eastAsia="Times New Roman"/>
          <w:lang w:eastAsia="en-GB"/>
        </w:rPr>
      </w:pPr>
    </w:p>
    <w:p w14:paraId="7EFED687" w14:textId="77777777" w:rsidR="00082F7E" w:rsidRDefault="00082F7E" w:rsidP="00A07B18">
      <w:pPr>
        <w:pStyle w:val="Heading1"/>
        <w:jc w:val="both"/>
        <w:rPr>
          <w:rFonts w:eastAsia="Times New Roman"/>
          <w:lang w:eastAsia="en-GB"/>
        </w:rPr>
      </w:pPr>
    </w:p>
    <w:p w14:paraId="6AF2E121" w14:textId="77777777" w:rsidR="00082F7E" w:rsidRDefault="00082F7E" w:rsidP="00A07B18">
      <w:pPr>
        <w:pStyle w:val="Heading1"/>
        <w:jc w:val="both"/>
        <w:rPr>
          <w:rFonts w:eastAsia="Times New Roman"/>
          <w:lang w:eastAsia="en-GB"/>
        </w:rPr>
      </w:pPr>
    </w:p>
    <w:p w14:paraId="3F553F01" w14:textId="77777777" w:rsidR="00082F7E" w:rsidRDefault="00082F7E" w:rsidP="00A07B18">
      <w:pPr>
        <w:pStyle w:val="Heading1"/>
        <w:jc w:val="both"/>
        <w:rPr>
          <w:rFonts w:eastAsia="Times New Roman"/>
          <w:lang w:eastAsia="en-GB"/>
        </w:rPr>
      </w:pPr>
    </w:p>
    <w:p w14:paraId="0559606D" w14:textId="77777777" w:rsidR="00082F7E" w:rsidRDefault="00082F7E" w:rsidP="00A07B18">
      <w:pPr>
        <w:pStyle w:val="Heading1"/>
        <w:jc w:val="both"/>
        <w:rPr>
          <w:rFonts w:eastAsia="Times New Roman"/>
          <w:lang w:eastAsia="en-GB"/>
        </w:rPr>
      </w:pPr>
    </w:p>
    <w:p w14:paraId="127455C9" w14:textId="77777777" w:rsidR="00082F7E" w:rsidRDefault="00082F7E" w:rsidP="00A07B18">
      <w:pPr>
        <w:pStyle w:val="Heading1"/>
        <w:jc w:val="both"/>
        <w:rPr>
          <w:rFonts w:eastAsia="Times New Roman"/>
          <w:lang w:eastAsia="en-GB"/>
        </w:rPr>
      </w:pPr>
    </w:p>
    <w:p w14:paraId="20C6973E" w14:textId="77777777" w:rsidR="00082F7E" w:rsidRDefault="00082F7E" w:rsidP="00A07B18">
      <w:pPr>
        <w:pStyle w:val="Heading1"/>
        <w:jc w:val="both"/>
        <w:rPr>
          <w:rFonts w:eastAsia="Times New Roman"/>
          <w:lang w:eastAsia="en-GB"/>
        </w:rPr>
      </w:pPr>
    </w:p>
    <w:p w14:paraId="385F2416" w14:textId="77777777" w:rsidR="00082F7E" w:rsidRDefault="00082F7E" w:rsidP="00A07B18">
      <w:pPr>
        <w:pStyle w:val="Heading1"/>
        <w:jc w:val="both"/>
        <w:rPr>
          <w:rFonts w:eastAsia="Times New Roman"/>
          <w:lang w:eastAsia="en-GB"/>
        </w:rPr>
      </w:pPr>
    </w:p>
    <w:p w14:paraId="30E97C66" w14:textId="77777777" w:rsidR="00082F7E" w:rsidRDefault="00082F7E" w:rsidP="00A07B18">
      <w:pPr>
        <w:pStyle w:val="Heading1"/>
        <w:jc w:val="both"/>
        <w:rPr>
          <w:rFonts w:eastAsia="Times New Roman"/>
          <w:lang w:eastAsia="en-GB"/>
        </w:rPr>
      </w:pPr>
    </w:p>
    <w:p w14:paraId="6AEAB489" w14:textId="77777777" w:rsidR="00082F7E" w:rsidRDefault="00082F7E" w:rsidP="00A07B18">
      <w:pPr>
        <w:pStyle w:val="Heading1"/>
        <w:jc w:val="both"/>
        <w:rPr>
          <w:rFonts w:eastAsia="Times New Roman"/>
          <w:lang w:eastAsia="en-GB"/>
        </w:rPr>
      </w:pPr>
    </w:p>
    <w:p w14:paraId="757302C1" w14:textId="77777777" w:rsidR="00082F7E" w:rsidRDefault="00082F7E" w:rsidP="00A07B18">
      <w:pPr>
        <w:pStyle w:val="Heading1"/>
        <w:jc w:val="both"/>
        <w:rPr>
          <w:rFonts w:eastAsia="Times New Roman"/>
          <w:lang w:eastAsia="en-GB"/>
        </w:rPr>
      </w:pPr>
    </w:p>
    <w:p w14:paraId="4D060712" w14:textId="77777777" w:rsidR="00082F7E" w:rsidRDefault="00082F7E" w:rsidP="00A07B18">
      <w:pPr>
        <w:pStyle w:val="Heading1"/>
        <w:jc w:val="both"/>
        <w:rPr>
          <w:rFonts w:eastAsia="Times New Roman"/>
          <w:lang w:eastAsia="en-GB"/>
        </w:rPr>
      </w:pPr>
    </w:p>
    <w:p w14:paraId="650DCECC" w14:textId="77777777" w:rsidR="00082F7E" w:rsidRDefault="00082F7E" w:rsidP="00A07B18">
      <w:pPr>
        <w:pStyle w:val="Heading1"/>
        <w:jc w:val="both"/>
        <w:rPr>
          <w:rFonts w:eastAsia="Times New Roman"/>
          <w:lang w:eastAsia="en-GB"/>
        </w:rPr>
      </w:pPr>
    </w:p>
    <w:p w14:paraId="5CE2B6D0" w14:textId="5DC34518" w:rsidR="00C70403" w:rsidRPr="00C70403" w:rsidRDefault="00C70403" w:rsidP="00A07B18">
      <w:pPr>
        <w:pStyle w:val="Heading1"/>
        <w:jc w:val="both"/>
        <w:rPr>
          <w:rFonts w:eastAsia="Times New Roman"/>
          <w:lang w:eastAsia="en-GB"/>
        </w:rPr>
      </w:pPr>
      <w:bookmarkStart w:id="13" w:name="_Toc193565848"/>
      <w:r w:rsidRPr="00C70403">
        <w:rPr>
          <w:rFonts w:eastAsia="Times New Roman"/>
          <w:lang w:eastAsia="en-GB"/>
        </w:rPr>
        <w:lastRenderedPageBreak/>
        <w:t>References</w:t>
      </w:r>
      <w:bookmarkEnd w:id="13"/>
    </w:p>
    <w:p w14:paraId="296387A2" w14:textId="77777777" w:rsidR="00A07B18" w:rsidRDefault="00A07B18" w:rsidP="00A07B18">
      <w:pPr>
        <w:pStyle w:val="NormalWeb"/>
        <w:spacing w:before="0" w:beforeAutospacing="0" w:after="0" w:afterAutospacing="0"/>
        <w:jc w:val="both"/>
        <w:rPr>
          <w:color w:val="0E101A"/>
        </w:rPr>
      </w:pPr>
      <w:proofErr w:type="spellStart"/>
      <w:r>
        <w:rPr>
          <w:color w:val="0E101A"/>
        </w:rPr>
        <w:t>Gudykunst</w:t>
      </w:r>
      <w:proofErr w:type="spellEnd"/>
      <w:r>
        <w:rPr>
          <w:color w:val="0E101A"/>
        </w:rPr>
        <w:t>, W.B. &amp; Kim, Y.Y., 2003. </w:t>
      </w:r>
      <w:r>
        <w:rPr>
          <w:rStyle w:val="Emphasis"/>
          <w:color w:val="0E101A"/>
        </w:rPr>
        <w:t>Communicating with strangers: An approach to intercultural communication</w:t>
      </w:r>
      <w:r>
        <w:rPr>
          <w:color w:val="0E101A"/>
        </w:rPr>
        <w:t> (4th ed.). McGraw-Hill.</w:t>
      </w:r>
    </w:p>
    <w:p w14:paraId="4FB5AD5C" w14:textId="77777777" w:rsidR="00A07B18" w:rsidRDefault="00A07B18" w:rsidP="00A07B18">
      <w:pPr>
        <w:pStyle w:val="NormalWeb"/>
        <w:spacing w:before="0" w:beforeAutospacing="0" w:after="0" w:afterAutospacing="0"/>
        <w:jc w:val="both"/>
        <w:rPr>
          <w:color w:val="0E101A"/>
        </w:rPr>
      </w:pPr>
    </w:p>
    <w:p w14:paraId="6A5711C3" w14:textId="77777777" w:rsidR="00A07B18" w:rsidRDefault="00A07B18" w:rsidP="00A07B18">
      <w:pPr>
        <w:pStyle w:val="NormalWeb"/>
        <w:spacing w:before="0" w:beforeAutospacing="0" w:after="0" w:afterAutospacing="0"/>
        <w:jc w:val="both"/>
        <w:rPr>
          <w:color w:val="0E101A"/>
        </w:rPr>
      </w:pPr>
      <w:r>
        <w:rPr>
          <w:color w:val="0E101A"/>
        </w:rPr>
        <w:t>Hall, E.T., (1976). </w:t>
      </w:r>
      <w:r>
        <w:rPr>
          <w:rStyle w:val="Emphasis"/>
          <w:color w:val="0E101A"/>
        </w:rPr>
        <w:t>Beyond Culture</w:t>
      </w:r>
      <w:r>
        <w:rPr>
          <w:color w:val="0E101A"/>
        </w:rPr>
        <w:t>. Anchor Press/Doubleday.</w:t>
      </w:r>
    </w:p>
    <w:p w14:paraId="11C8E06C" w14:textId="77777777" w:rsidR="00A07B18" w:rsidRDefault="00A07B18" w:rsidP="00A07B18">
      <w:pPr>
        <w:pStyle w:val="NormalWeb"/>
        <w:spacing w:before="0" w:beforeAutospacing="0" w:after="0" w:afterAutospacing="0"/>
        <w:jc w:val="both"/>
        <w:rPr>
          <w:color w:val="0E101A"/>
        </w:rPr>
      </w:pPr>
    </w:p>
    <w:p w14:paraId="295163B9" w14:textId="77777777" w:rsidR="00A07B18" w:rsidRDefault="00A07B18" w:rsidP="00A07B18">
      <w:pPr>
        <w:pStyle w:val="NormalWeb"/>
        <w:spacing w:before="0" w:beforeAutospacing="0" w:after="0" w:afterAutospacing="0"/>
        <w:jc w:val="both"/>
        <w:rPr>
          <w:color w:val="0E101A"/>
        </w:rPr>
      </w:pPr>
      <w:r>
        <w:rPr>
          <w:color w:val="0E101A"/>
        </w:rPr>
        <w:t>Hofstede, G., (2001). </w:t>
      </w:r>
      <w:r>
        <w:rPr>
          <w:rStyle w:val="Emphasis"/>
          <w:color w:val="0E101A"/>
        </w:rPr>
        <w:t>Culture’s consequences: Comparing values, behaviours, institutions, and organisations across nations</w:t>
      </w:r>
      <w:r>
        <w:rPr>
          <w:color w:val="0E101A"/>
        </w:rPr>
        <w:t> (2nd ed.). Sage Publications.</w:t>
      </w:r>
    </w:p>
    <w:p w14:paraId="247D7871" w14:textId="77777777" w:rsidR="00A07B18" w:rsidRDefault="00A07B18" w:rsidP="00A07B18">
      <w:pPr>
        <w:pStyle w:val="NormalWeb"/>
        <w:spacing w:before="0" w:beforeAutospacing="0" w:after="0" w:afterAutospacing="0"/>
        <w:jc w:val="both"/>
        <w:rPr>
          <w:color w:val="0E101A"/>
        </w:rPr>
      </w:pPr>
    </w:p>
    <w:p w14:paraId="326B69AE" w14:textId="77777777" w:rsidR="00A07B18" w:rsidRDefault="00A07B18" w:rsidP="00A07B18">
      <w:pPr>
        <w:pStyle w:val="NormalWeb"/>
        <w:spacing w:before="0" w:beforeAutospacing="0" w:after="0" w:afterAutospacing="0"/>
        <w:jc w:val="both"/>
        <w:rPr>
          <w:color w:val="0E101A"/>
        </w:rPr>
      </w:pPr>
      <w:r>
        <w:rPr>
          <w:color w:val="0E101A"/>
        </w:rPr>
        <w:t>Trompenaars, F. &amp; Hampden-Turner, C., 1998. </w:t>
      </w:r>
      <w:r>
        <w:rPr>
          <w:rStyle w:val="Emphasis"/>
          <w:color w:val="0E101A"/>
        </w:rPr>
        <w:t xml:space="preserve">Riding the waves of culture: Understanding diversity in global </w:t>
      </w:r>
      <w:proofErr w:type="gramStart"/>
      <w:r>
        <w:rPr>
          <w:rStyle w:val="Emphasis"/>
          <w:color w:val="0E101A"/>
        </w:rPr>
        <w:t>business</w:t>
      </w:r>
      <w:r>
        <w:rPr>
          <w:color w:val="0E101A"/>
        </w:rPr>
        <w:t>(</w:t>
      </w:r>
      <w:proofErr w:type="gramEnd"/>
      <w:r>
        <w:rPr>
          <w:color w:val="0E101A"/>
        </w:rPr>
        <w:t>2nd ed.). McGraw-Hill.</w:t>
      </w:r>
    </w:p>
    <w:p w14:paraId="306A20E6" w14:textId="77777777" w:rsidR="00A07B18" w:rsidRDefault="00A07B18" w:rsidP="00A07B18">
      <w:pPr>
        <w:pStyle w:val="NormalWeb"/>
        <w:spacing w:before="0" w:beforeAutospacing="0" w:after="0" w:afterAutospacing="0"/>
        <w:jc w:val="both"/>
        <w:rPr>
          <w:color w:val="0E101A"/>
        </w:rPr>
      </w:pPr>
    </w:p>
    <w:p w14:paraId="5DC1F7E6" w14:textId="77777777" w:rsidR="00A07B18" w:rsidRDefault="00A07B18" w:rsidP="00A07B18">
      <w:pPr>
        <w:pStyle w:val="NormalWeb"/>
        <w:spacing w:before="0" w:beforeAutospacing="0" w:after="0" w:afterAutospacing="0"/>
        <w:jc w:val="both"/>
        <w:rPr>
          <w:color w:val="0E101A"/>
        </w:rPr>
      </w:pPr>
      <w:r>
        <w:rPr>
          <w:color w:val="0E101A"/>
        </w:rPr>
        <w:t>Unilever, (2019). </w:t>
      </w:r>
      <w:r>
        <w:rPr>
          <w:rStyle w:val="Emphasis"/>
          <w:color w:val="0E101A"/>
        </w:rPr>
        <w:t>Annual report 2019</w:t>
      </w:r>
      <w:r>
        <w:rPr>
          <w:color w:val="0E101A"/>
        </w:rPr>
        <w:t>. Unilever. Available at: </w:t>
      </w:r>
      <w:hyperlink r:id="rId7" w:tgtFrame="_blank" w:history="1">
        <w:r>
          <w:rPr>
            <w:rStyle w:val="Hyperlink"/>
            <w:color w:val="4A6EE0"/>
          </w:rPr>
          <w:t>https://www.unilever.com/investor-relations/annual-report-and-accounts</w:t>
        </w:r>
      </w:hyperlink>
      <w:r>
        <w:rPr>
          <w:color w:val="0E101A"/>
        </w:rPr>
        <w:t> [Accessed 18 March 2025].</w:t>
      </w:r>
    </w:p>
    <w:p w14:paraId="0472DC68" w14:textId="462BEA8A" w:rsidR="00C70403" w:rsidRPr="00C70403" w:rsidRDefault="00C70403" w:rsidP="00A07B18">
      <w:pPr>
        <w:jc w:val="both"/>
        <w:rPr>
          <w:rFonts w:ascii="Times New Roman" w:eastAsia="Times New Roman" w:hAnsi="Times New Roman" w:cs="Times New Roman"/>
          <w:color w:val="0E101A"/>
          <w:kern w:val="0"/>
          <w:lang w:eastAsia="en-GB"/>
          <w14:ligatures w14:val="none"/>
        </w:rPr>
      </w:pPr>
    </w:p>
    <w:p w14:paraId="4B63A2B7" w14:textId="77777777" w:rsidR="0077264F" w:rsidRDefault="0077264F" w:rsidP="00A07B18">
      <w:pPr>
        <w:jc w:val="both"/>
      </w:pPr>
    </w:p>
    <w:sectPr w:rsidR="0077264F" w:rsidSect="00082F7E">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A67BC"/>
    <w:multiLevelType w:val="multilevel"/>
    <w:tmpl w:val="D95C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0E6062"/>
    <w:multiLevelType w:val="multilevel"/>
    <w:tmpl w:val="ABFC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D12F69"/>
    <w:multiLevelType w:val="multilevel"/>
    <w:tmpl w:val="F98AAB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030D5D"/>
    <w:multiLevelType w:val="hybridMultilevel"/>
    <w:tmpl w:val="A10492F4"/>
    <w:lvl w:ilvl="0" w:tplc="15D03B74">
      <w:start w:val="1"/>
      <w:numFmt w:val="bullet"/>
      <w:lvlText w:val=""/>
      <w:lvlJc w:val="left"/>
      <w:pPr>
        <w:tabs>
          <w:tab w:val="num" w:pos="720"/>
        </w:tabs>
        <w:ind w:left="720" w:hanging="360"/>
      </w:pPr>
      <w:rPr>
        <w:rFonts w:ascii="Symbol" w:hAnsi="Symbol" w:hint="default"/>
      </w:rPr>
    </w:lvl>
    <w:lvl w:ilvl="1" w:tplc="32427E64" w:tentative="1">
      <w:start w:val="1"/>
      <w:numFmt w:val="bullet"/>
      <w:lvlText w:val=""/>
      <w:lvlJc w:val="left"/>
      <w:pPr>
        <w:tabs>
          <w:tab w:val="num" w:pos="1440"/>
        </w:tabs>
        <w:ind w:left="1440" w:hanging="360"/>
      </w:pPr>
      <w:rPr>
        <w:rFonts w:ascii="Symbol" w:hAnsi="Symbol" w:hint="default"/>
      </w:rPr>
    </w:lvl>
    <w:lvl w:ilvl="2" w:tplc="6942A83A" w:tentative="1">
      <w:start w:val="1"/>
      <w:numFmt w:val="bullet"/>
      <w:lvlText w:val=""/>
      <w:lvlJc w:val="left"/>
      <w:pPr>
        <w:tabs>
          <w:tab w:val="num" w:pos="2160"/>
        </w:tabs>
        <w:ind w:left="2160" w:hanging="360"/>
      </w:pPr>
      <w:rPr>
        <w:rFonts w:ascii="Symbol" w:hAnsi="Symbol" w:hint="default"/>
      </w:rPr>
    </w:lvl>
    <w:lvl w:ilvl="3" w:tplc="22D0C790" w:tentative="1">
      <w:start w:val="1"/>
      <w:numFmt w:val="bullet"/>
      <w:lvlText w:val=""/>
      <w:lvlJc w:val="left"/>
      <w:pPr>
        <w:tabs>
          <w:tab w:val="num" w:pos="2880"/>
        </w:tabs>
        <w:ind w:left="2880" w:hanging="360"/>
      </w:pPr>
      <w:rPr>
        <w:rFonts w:ascii="Symbol" w:hAnsi="Symbol" w:hint="default"/>
      </w:rPr>
    </w:lvl>
    <w:lvl w:ilvl="4" w:tplc="89B8D556" w:tentative="1">
      <w:start w:val="1"/>
      <w:numFmt w:val="bullet"/>
      <w:lvlText w:val=""/>
      <w:lvlJc w:val="left"/>
      <w:pPr>
        <w:tabs>
          <w:tab w:val="num" w:pos="3600"/>
        </w:tabs>
        <w:ind w:left="3600" w:hanging="360"/>
      </w:pPr>
      <w:rPr>
        <w:rFonts w:ascii="Symbol" w:hAnsi="Symbol" w:hint="default"/>
      </w:rPr>
    </w:lvl>
    <w:lvl w:ilvl="5" w:tplc="BCAA637A" w:tentative="1">
      <w:start w:val="1"/>
      <w:numFmt w:val="bullet"/>
      <w:lvlText w:val=""/>
      <w:lvlJc w:val="left"/>
      <w:pPr>
        <w:tabs>
          <w:tab w:val="num" w:pos="4320"/>
        </w:tabs>
        <w:ind w:left="4320" w:hanging="360"/>
      </w:pPr>
      <w:rPr>
        <w:rFonts w:ascii="Symbol" w:hAnsi="Symbol" w:hint="default"/>
      </w:rPr>
    </w:lvl>
    <w:lvl w:ilvl="6" w:tplc="B360109E" w:tentative="1">
      <w:start w:val="1"/>
      <w:numFmt w:val="bullet"/>
      <w:lvlText w:val=""/>
      <w:lvlJc w:val="left"/>
      <w:pPr>
        <w:tabs>
          <w:tab w:val="num" w:pos="5040"/>
        </w:tabs>
        <w:ind w:left="5040" w:hanging="360"/>
      </w:pPr>
      <w:rPr>
        <w:rFonts w:ascii="Symbol" w:hAnsi="Symbol" w:hint="default"/>
      </w:rPr>
    </w:lvl>
    <w:lvl w:ilvl="7" w:tplc="C1C639D0" w:tentative="1">
      <w:start w:val="1"/>
      <w:numFmt w:val="bullet"/>
      <w:lvlText w:val=""/>
      <w:lvlJc w:val="left"/>
      <w:pPr>
        <w:tabs>
          <w:tab w:val="num" w:pos="5760"/>
        </w:tabs>
        <w:ind w:left="5760" w:hanging="360"/>
      </w:pPr>
      <w:rPr>
        <w:rFonts w:ascii="Symbol" w:hAnsi="Symbol" w:hint="default"/>
      </w:rPr>
    </w:lvl>
    <w:lvl w:ilvl="8" w:tplc="5B7AF13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7378227E"/>
    <w:multiLevelType w:val="multilevel"/>
    <w:tmpl w:val="D954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5824928">
    <w:abstractNumId w:val="2"/>
  </w:num>
  <w:num w:numId="2" w16cid:durableId="490607580">
    <w:abstractNumId w:val="2"/>
  </w:num>
  <w:num w:numId="3" w16cid:durableId="1025640254">
    <w:abstractNumId w:val="2"/>
  </w:num>
  <w:num w:numId="4" w16cid:durableId="674842634">
    <w:abstractNumId w:val="2"/>
  </w:num>
  <w:num w:numId="5" w16cid:durableId="938289924">
    <w:abstractNumId w:val="2"/>
  </w:num>
  <w:num w:numId="6" w16cid:durableId="983923195">
    <w:abstractNumId w:val="2"/>
  </w:num>
  <w:num w:numId="7" w16cid:durableId="1401247829">
    <w:abstractNumId w:val="2"/>
  </w:num>
  <w:num w:numId="8" w16cid:durableId="913584034">
    <w:abstractNumId w:val="1"/>
  </w:num>
  <w:num w:numId="9" w16cid:durableId="383868232">
    <w:abstractNumId w:val="4"/>
  </w:num>
  <w:num w:numId="10" w16cid:durableId="1318001261">
    <w:abstractNumId w:val="0"/>
  </w:num>
  <w:num w:numId="11" w16cid:durableId="10797136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403"/>
    <w:rsid w:val="0000097E"/>
    <w:rsid w:val="00082F7E"/>
    <w:rsid w:val="002B7AE7"/>
    <w:rsid w:val="00416F65"/>
    <w:rsid w:val="0077264F"/>
    <w:rsid w:val="00823457"/>
    <w:rsid w:val="00882E77"/>
    <w:rsid w:val="00A07B18"/>
    <w:rsid w:val="00A12639"/>
    <w:rsid w:val="00A703D7"/>
    <w:rsid w:val="00C70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87B35"/>
  <w15:chartTrackingRefBased/>
  <w15:docId w15:val="{9684E0FB-81F5-304C-94D2-F635E9142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3D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03D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040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70403"/>
    <w:rPr>
      <w:b/>
      <w:bCs/>
    </w:rPr>
  </w:style>
  <w:style w:type="character" w:customStyle="1" w:styleId="apple-converted-space">
    <w:name w:val="apple-converted-space"/>
    <w:basedOn w:val="DefaultParagraphFont"/>
    <w:rsid w:val="00C70403"/>
  </w:style>
  <w:style w:type="character" w:styleId="Emphasis">
    <w:name w:val="Emphasis"/>
    <w:basedOn w:val="DefaultParagraphFont"/>
    <w:uiPriority w:val="20"/>
    <w:qFormat/>
    <w:rsid w:val="00C70403"/>
    <w:rPr>
      <w:i/>
      <w:iCs/>
    </w:rPr>
  </w:style>
  <w:style w:type="paragraph" w:styleId="ListParagraph">
    <w:name w:val="List Paragraph"/>
    <w:basedOn w:val="Normal"/>
    <w:uiPriority w:val="34"/>
    <w:qFormat/>
    <w:rsid w:val="00882E77"/>
    <w:pPr>
      <w:ind w:left="720"/>
      <w:contextualSpacing/>
    </w:pPr>
  </w:style>
  <w:style w:type="character" w:customStyle="1" w:styleId="Heading1Char">
    <w:name w:val="Heading 1 Char"/>
    <w:basedOn w:val="DefaultParagraphFont"/>
    <w:link w:val="Heading1"/>
    <w:uiPriority w:val="9"/>
    <w:rsid w:val="00A703D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03D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07B18"/>
    <w:rPr>
      <w:color w:val="0000FF"/>
      <w:u w:val="single"/>
    </w:rPr>
  </w:style>
  <w:style w:type="paragraph" w:styleId="TOCHeading">
    <w:name w:val="TOC Heading"/>
    <w:basedOn w:val="Heading1"/>
    <w:next w:val="Normal"/>
    <w:uiPriority w:val="39"/>
    <w:unhideWhenUsed/>
    <w:qFormat/>
    <w:rsid w:val="00082F7E"/>
    <w:pPr>
      <w:spacing w:before="48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082F7E"/>
    <w:pPr>
      <w:ind w:left="480"/>
    </w:pPr>
    <w:rPr>
      <w:rFonts w:cstheme="minorHAnsi"/>
      <w:sz w:val="20"/>
      <w:szCs w:val="20"/>
    </w:rPr>
  </w:style>
  <w:style w:type="paragraph" w:styleId="TOC1">
    <w:name w:val="toc 1"/>
    <w:basedOn w:val="Normal"/>
    <w:next w:val="Normal"/>
    <w:autoRedefine/>
    <w:uiPriority w:val="39"/>
    <w:unhideWhenUsed/>
    <w:rsid w:val="00082F7E"/>
    <w:pPr>
      <w:spacing w:before="120"/>
    </w:pPr>
    <w:rPr>
      <w:rFonts w:cstheme="minorHAnsi"/>
      <w:b/>
      <w:bCs/>
      <w:i/>
      <w:iCs/>
    </w:rPr>
  </w:style>
  <w:style w:type="paragraph" w:styleId="TOC2">
    <w:name w:val="toc 2"/>
    <w:basedOn w:val="Normal"/>
    <w:next w:val="Normal"/>
    <w:autoRedefine/>
    <w:uiPriority w:val="39"/>
    <w:unhideWhenUsed/>
    <w:rsid w:val="00082F7E"/>
    <w:pPr>
      <w:spacing w:before="120"/>
      <w:ind w:left="240"/>
    </w:pPr>
    <w:rPr>
      <w:rFonts w:cstheme="minorHAnsi"/>
      <w:b/>
      <w:bCs/>
      <w:sz w:val="22"/>
      <w:szCs w:val="22"/>
    </w:rPr>
  </w:style>
  <w:style w:type="paragraph" w:styleId="TOC4">
    <w:name w:val="toc 4"/>
    <w:basedOn w:val="Normal"/>
    <w:next w:val="Normal"/>
    <w:autoRedefine/>
    <w:uiPriority w:val="39"/>
    <w:semiHidden/>
    <w:unhideWhenUsed/>
    <w:rsid w:val="00082F7E"/>
    <w:pPr>
      <w:ind w:left="720"/>
    </w:pPr>
    <w:rPr>
      <w:rFonts w:cstheme="minorHAnsi"/>
      <w:sz w:val="20"/>
      <w:szCs w:val="20"/>
    </w:rPr>
  </w:style>
  <w:style w:type="paragraph" w:styleId="TOC5">
    <w:name w:val="toc 5"/>
    <w:basedOn w:val="Normal"/>
    <w:next w:val="Normal"/>
    <w:autoRedefine/>
    <w:uiPriority w:val="39"/>
    <w:semiHidden/>
    <w:unhideWhenUsed/>
    <w:rsid w:val="00082F7E"/>
    <w:pPr>
      <w:ind w:left="960"/>
    </w:pPr>
    <w:rPr>
      <w:rFonts w:cstheme="minorHAnsi"/>
      <w:sz w:val="20"/>
      <w:szCs w:val="20"/>
    </w:rPr>
  </w:style>
  <w:style w:type="paragraph" w:styleId="TOC6">
    <w:name w:val="toc 6"/>
    <w:basedOn w:val="Normal"/>
    <w:next w:val="Normal"/>
    <w:autoRedefine/>
    <w:uiPriority w:val="39"/>
    <w:semiHidden/>
    <w:unhideWhenUsed/>
    <w:rsid w:val="00082F7E"/>
    <w:pPr>
      <w:ind w:left="1200"/>
    </w:pPr>
    <w:rPr>
      <w:rFonts w:cstheme="minorHAnsi"/>
      <w:sz w:val="20"/>
      <w:szCs w:val="20"/>
    </w:rPr>
  </w:style>
  <w:style w:type="paragraph" w:styleId="TOC7">
    <w:name w:val="toc 7"/>
    <w:basedOn w:val="Normal"/>
    <w:next w:val="Normal"/>
    <w:autoRedefine/>
    <w:uiPriority w:val="39"/>
    <w:semiHidden/>
    <w:unhideWhenUsed/>
    <w:rsid w:val="00082F7E"/>
    <w:pPr>
      <w:ind w:left="1440"/>
    </w:pPr>
    <w:rPr>
      <w:rFonts w:cstheme="minorHAnsi"/>
      <w:sz w:val="20"/>
      <w:szCs w:val="20"/>
    </w:rPr>
  </w:style>
  <w:style w:type="paragraph" w:styleId="TOC8">
    <w:name w:val="toc 8"/>
    <w:basedOn w:val="Normal"/>
    <w:next w:val="Normal"/>
    <w:autoRedefine/>
    <w:uiPriority w:val="39"/>
    <w:semiHidden/>
    <w:unhideWhenUsed/>
    <w:rsid w:val="00082F7E"/>
    <w:pPr>
      <w:ind w:left="1680"/>
    </w:pPr>
    <w:rPr>
      <w:rFonts w:cstheme="minorHAnsi"/>
      <w:sz w:val="20"/>
      <w:szCs w:val="20"/>
    </w:rPr>
  </w:style>
  <w:style w:type="paragraph" w:styleId="TOC9">
    <w:name w:val="toc 9"/>
    <w:basedOn w:val="Normal"/>
    <w:next w:val="Normal"/>
    <w:autoRedefine/>
    <w:uiPriority w:val="39"/>
    <w:semiHidden/>
    <w:unhideWhenUsed/>
    <w:rsid w:val="00082F7E"/>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49826">
      <w:bodyDiv w:val="1"/>
      <w:marLeft w:val="0"/>
      <w:marRight w:val="0"/>
      <w:marTop w:val="0"/>
      <w:marBottom w:val="0"/>
      <w:divBdr>
        <w:top w:val="none" w:sz="0" w:space="0" w:color="auto"/>
        <w:left w:val="none" w:sz="0" w:space="0" w:color="auto"/>
        <w:bottom w:val="none" w:sz="0" w:space="0" w:color="auto"/>
        <w:right w:val="none" w:sz="0" w:space="0" w:color="auto"/>
      </w:divBdr>
    </w:div>
    <w:div w:id="1018967373">
      <w:bodyDiv w:val="1"/>
      <w:marLeft w:val="0"/>
      <w:marRight w:val="0"/>
      <w:marTop w:val="0"/>
      <w:marBottom w:val="0"/>
      <w:divBdr>
        <w:top w:val="none" w:sz="0" w:space="0" w:color="auto"/>
        <w:left w:val="none" w:sz="0" w:space="0" w:color="auto"/>
        <w:bottom w:val="none" w:sz="0" w:space="0" w:color="auto"/>
        <w:right w:val="none" w:sz="0" w:space="0" w:color="auto"/>
      </w:divBdr>
    </w:div>
    <w:div w:id="1227298571">
      <w:bodyDiv w:val="1"/>
      <w:marLeft w:val="0"/>
      <w:marRight w:val="0"/>
      <w:marTop w:val="0"/>
      <w:marBottom w:val="0"/>
      <w:divBdr>
        <w:top w:val="none" w:sz="0" w:space="0" w:color="auto"/>
        <w:left w:val="none" w:sz="0" w:space="0" w:color="auto"/>
        <w:bottom w:val="none" w:sz="0" w:space="0" w:color="auto"/>
        <w:right w:val="none" w:sz="0" w:space="0" w:color="auto"/>
      </w:divBdr>
      <w:divsChild>
        <w:div w:id="166736837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unilever.com/investor-relations/annual-report-and-accou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7888AE-F861-1B44-BED3-FC7607B39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9</Pages>
  <Words>2689</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Cojocari (2118833)</dc:creator>
  <cp:keywords/>
  <dc:description/>
  <cp:lastModifiedBy>Ana Cojocari (2118833)</cp:lastModifiedBy>
  <cp:revision>5</cp:revision>
  <dcterms:created xsi:type="dcterms:W3CDTF">2025-03-15T19:44:00Z</dcterms:created>
  <dcterms:modified xsi:type="dcterms:W3CDTF">2025-03-22T19:58:00Z</dcterms:modified>
</cp:coreProperties>
</file>