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CB272" w14:textId="77777777" w:rsidR="00E66DA7" w:rsidRDefault="00E66DA7" w:rsidP="00E66DA7">
      <w:pPr>
        <w:spacing w:line="360" w:lineRule="auto"/>
        <w:jc w:val="center"/>
        <w:rPr>
          <w:rFonts w:ascii="Times New Roman" w:hAnsi="Times New Roman" w:cs="Times New Roman"/>
          <w:b/>
          <w:sz w:val="32"/>
          <w:szCs w:val="32"/>
        </w:rPr>
      </w:pPr>
    </w:p>
    <w:p w14:paraId="35F68FAA" w14:textId="77777777" w:rsidR="00E66DA7" w:rsidRDefault="00E66DA7" w:rsidP="00E66DA7">
      <w:pPr>
        <w:spacing w:line="360" w:lineRule="auto"/>
        <w:jc w:val="center"/>
        <w:rPr>
          <w:rFonts w:ascii="Times New Roman" w:hAnsi="Times New Roman" w:cs="Times New Roman"/>
          <w:b/>
          <w:sz w:val="32"/>
          <w:szCs w:val="32"/>
        </w:rPr>
      </w:pPr>
    </w:p>
    <w:p w14:paraId="4EF234D7" w14:textId="77777777" w:rsidR="00E66DA7" w:rsidRDefault="00E66DA7" w:rsidP="00E66DA7">
      <w:pPr>
        <w:spacing w:line="360" w:lineRule="auto"/>
        <w:jc w:val="center"/>
        <w:rPr>
          <w:rFonts w:ascii="Times New Roman" w:hAnsi="Times New Roman" w:cs="Times New Roman"/>
          <w:b/>
          <w:sz w:val="32"/>
          <w:szCs w:val="32"/>
        </w:rPr>
      </w:pPr>
    </w:p>
    <w:p w14:paraId="3CE1EBE8" w14:textId="77777777" w:rsidR="00E66DA7" w:rsidRDefault="00E66DA7" w:rsidP="00E66DA7">
      <w:pPr>
        <w:spacing w:line="360" w:lineRule="auto"/>
        <w:jc w:val="center"/>
        <w:rPr>
          <w:rFonts w:ascii="Times New Roman" w:hAnsi="Times New Roman" w:cs="Times New Roman"/>
          <w:b/>
          <w:sz w:val="32"/>
          <w:szCs w:val="32"/>
        </w:rPr>
      </w:pPr>
    </w:p>
    <w:p w14:paraId="4223E7EA" w14:textId="77777777" w:rsidR="00E66DA7" w:rsidRDefault="00E66DA7" w:rsidP="00E66DA7">
      <w:pPr>
        <w:spacing w:line="360" w:lineRule="auto"/>
        <w:jc w:val="center"/>
        <w:rPr>
          <w:rFonts w:ascii="Times New Roman" w:hAnsi="Times New Roman" w:cs="Times New Roman"/>
          <w:b/>
          <w:sz w:val="32"/>
          <w:szCs w:val="32"/>
        </w:rPr>
      </w:pPr>
    </w:p>
    <w:p w14:paraId="7684E488" w14:textId="77777777" w:rsidR="00E66DA7" w:rsidRDefault="00E66DA7" w:rsidP="00E66DA7">
      <w:pPr>
        <w:spacing w:line="360" w:lineRule="auto"/>
        <w:jc w:val="center"/>
        <w:rPr>
          <w:rFonts w:ascii="Times New Roman" w:hAnsi="Times New Roman" w:cs="Times New Roman"/>
          <w:b/>
          <w:sz w:val="32"/>
          <w:szCs w:val="32"/>
        </w:rPr>
      </w:pPr>
    </w:p>
    <w:p w14:paraId="6BF01C33" w14:textId="77777777" w:rsidR="006C071D" w:rsidRDefault="00E66DA7" w:rsidP="00E66DA7">
      <w:pPr>
        <w:spacing w:line="360" w:lineRule="auto"/>
        <w:jc w:val="center"/>
        <w:rPr>
          <w:rFonts w:ascii="Times New Roman" w:hAnsi="Times New Roman" w:cs="Times New Roman"/>
          <w:b/>
          <w:sz w:val="32"/>
          <w:szCs w:val="32"/>
        </w:rPr>
      </w:pPr>
      <w:r w:rsidRPr="00E66DA7">
        <w:rPr>
          <w:rFonts w:ascii="Times New Roman" w:hAnsi="Times New Roman" w:cs="Times New Roman"/>
          <w:b/>
          <w:sz w:val="32"/>
          <w:szCs w:val="32"/>
        </w:rPr>
        <w:t>CONTEMPORARY THEMES IN THE HOTEL AND HOSPITALITY SECTOR</w:t>
      </w:r>
    </w:p>
    <w:p w14:paraId="233871A1" w14:textId="77777777" w:rsidR="006C071D" w:rsidRDefault="006C071D" w:rsidP="006C071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 Sabiana Mihaela Oprea</w:t>
      </w:r>
    </w:p>
    <w:p w14:paraId="476BEA41" w14:textId="77777777" w:rsidR="006C071D" w:rsidRDefault="006C071D" w:rsidP="006C071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2237673</w:t>
      </w:r>
    </w:p>
    <w:p w14:paraId="1206A55E" w14:textId="77777777" w:rsidR="006C071D" w:rsidRDefault="006C071D" w:rsidP="006C071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name: BMIH6001</w:t>
      </w:r>
    </w:p>
    <w:p w14:paraId="2402D440" w14:textId="77777777" w:rsidR="006C071D" w:rsidRDefault="006C071D" w:rsidP="006C071D">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lecturer: Jessica Newport</w:t>
      </w:r>
    </w:p>
    <w:p w14:paraId="181ED067" w14:textId="77777777" w:rsidR="006C071D" w:rsidRDefault="006C071D" w:rsidP="00E66DA7">
      <w:pPr>
        <w:spacing w:line="360" w:lineRule="auto"/>
        <w:jc w:val="center"/>
        <w:rPr>
          <w:rFonts w:ascii="Times New Roman" w:hAnsi="Times New Roman" w:cs="Times New Roman"/>
          <w:b/>
          <w:sz w:val="32"/>
          <w:szCs w:val="32"/>
        </w:rPr>
      </w:pPr>
    </w:p>
    <w:p w14:paraId="153DE1C9" w14:textId="77777777" w:rsidR="006C071D" w:rsidRDefault="006C071D" w:rsidP="00E66DA7">
      <w:pPr>
        <w:spacing w:line="360" w:lineRule="auto"/>
        <w:jc w:val="center"/>
        <w:rPr>
          <w:rFonts w:ascii="Times New Roman" w:hAnsi="Times New Roman" w:cs="Times New Roman"/>
          <w:b/>
          <w:sz w:val="32"/>
          <w:szCs w:val="32"/>
        </w:rPr>
      </w:pPr>
    </w:p>
    <w:p w14:paraId="0078DD32" w14:textId="6D650151" w:rsidR="006C071D" w:rsidRPr="00FF4D45" w:rsidRDefault="006C071D" w:rsidP="006C071D">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Pr="00FF4D45">
        <w:rPr>
          <w:rFonts w:ascii="Times New Roman" w:hAnsi="Times New Roman" w:cs="Times New Roman"/>
          <w:color w:val="000000" w:themeColor="text1"/>
        </w:rPr>
        <w:t xml:space="preserve">I confirm that I have not used any AI tools in the research and creation of this </w:t>
      </w:r>
    </w:p>
    <w:p w14:paraId="37CA8548" w14:textId="756DD6F2" w:rsidR="006C071D" w:rsidRPr="00FF4D45" w:rsidRDefault="006C071D" w:rsidP="006C071D">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Pr="00FF4D45">
        <w:rPr>
          <w:rFonts w:ascii="Times New Roman" w:hAnsi="Times New Roman" w:cs="Times New Roman"/>
          <w:color w:val="000000" w:themeColor="text1"/>
        </w:rPr>
        <w:t xml:space="preserve">assignment. I confirm that I have not presented any AI generated materials as my own </w:t>
      </w:r>
    </w:p>
    <w:p w14:paraId="6F67E4E2" w14:textId="521CB0D9" w:rsidR="006C071D" w:rsidRPr="00FF4D45" w:rsidRDefault="006C071D" w:rsidP="006C071D">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r w:rsidRPr="00FF4D45">
        <w:rPr>
          <w:rFonts w:ascii="Times New Roman" w:hAnsi="Times New Roman" w:cs="Times New Roman"/>
          <w:color w:val="000000" w:themeColor="text1"/>
        </w:rPr>
        <w:t xml:space="preserve">work. I confirm I have copies of my drafts, notes, and other resources I used, which I </w:t>
      </w:r>
    </w:p>
    <w:p w14:paraId="131F0F32" w14:textId="7FC4B393" w:rsidR="006C071D" w:rsidRDefault="006C071D" w:rsidP="006C071D">
      <w:pPr>
        <w:spacing w:line="360" w:lineRule="auto"/>
        <w:jc w:val="center"/>
        <w:rPr>
          <w:rFonts w:ascii="Times New Roman" w:hAnsi="Times New Roman" w:cs="Times New Roman"/>
          <w:b/>
          <w:sz w:val="32"/>
          <w:szCs w:val="32"/>
        </w:rPr>
      </w:pPr>
      <w:r w:rsidRPr="00FF4D45">
        <w:rPr>
          <w:rFonts w:ascii="Times New Roman" w:hAnsi="Times New Roman" w:cs="Times New Roman"/>
          <w:color w:val="000000" w:themeColor="text1"/>
        </w:rPr>
        <w:t>may be asked to provide in evidence</w:t>
      </w:r>
    </w:p>
    <w:p w14:paraId="63401E27" w14:textId="2B1F5441" w:rsidR="002C2FA9" w:rsidRPr="00E66DA7" w:rsidRDefault="002C2FA9" w:rsidP="00E66DA7">
      <w:pPr>
        <w:spacing w:line="360" w:lineRule="auto"/>
        <w:jc w:val="center"/>
        <w:rPr>
          <w:rFonts w:ascii="Times New Roman" w:eastAsia="Times New Roman" w:hAnsi="Times New Roman" w:cs="Times New Roman"/>
          <w:b/>
          <w:bCs/>
          <w:sz w:val="32"/>
          <w:szCs w:val="32"/>
        </w:rPr>
      </w:pPr>
      <w:r w:rsidRPr="00E66DA7">
        <w:rPr>
          <w:rFonts w:ascii="Times New Roman" w:eastAsia="Times New Roman" w:hAnsi="Times New Roman" w:cs="Times New Roman"/>
          <w:b/>
          <w:bCs/>
          <w:sz w:val="32"/>
          <w:szCs w:val="32"/>
        </w:rPr>
        <w:br w:type="page"/>
      </w:r>
    </w:p>
    <w:p w14:paraId="2DD1BBF9" w14:textId="77777777" w:rsidR="00E66DA7" w:rsidRDefault="00E66DA7" w:rsidP="009D3B2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Abstract</w:t>
      </w:r>
    </w:p>
    <w:p w14:paraId="62251852" w14:textId="77777777" w:rsidR="00E66DA7" w:rsidRPr="000D4F87" w:rsidRDefault="00CF58C5" w:rsidP="000D4F87">
      <w:pPr>
        <w:spacing w:after="200" w:line="360" w:lineRule="auto"/>
        <w:jc w:val="both"/>
        <w:rPr>
          <w:rFonts w:ascii="Times New Roman" w:eastAsia="Times New Roman" w:hAnsi="Times New Roman" w:cs="Times New Roman"/>
          <w:bCs/>
          <w:sz w:val="24"/>
          <w:szCs w:val="24"/>
        </w:rPr>
      </w:pPr>
      <w:r w:rsidRPr="000D4F87">
        <w:rPr>
          <w:rFonts w:ascii="Times New Roman" w:eastAsia="Times New Roman" w:hAnsi="Times New Roman" w:cs="Times New Roman"/>
          <w:bCs/>
          <w:sz w:val="24"/>
          <w:szCs w:val="24"/>
        </w:rPr>
        <w:t xml:space="preserve">This study focused on ealuation of current mental health crisis that has been conssitently going on in the hospitality sector due to structural working conditions. </w:t>
      </w:r>
      <w:r w:rsidR="00B07097" w:rsidRPr="000D4F87">
        <w:rPr>
          <w:rFonts w:ascii="Times New Roman" w:eastAsia="Times New Roman" w:hAnsi="Times New Roman" w:cs="Times New Roman"/>
          <w:bCs/>
          <w:sz w:val="24"/>
          <w:szCs w:val="24"/>
        </w:rPr>
        <w:t xml:space="preserve">Secondary research design has been leveraged for evaluating policy, peer-reviewed resources and industry reports about mental health issues and employment of hospitality industry. Stakeholder Impact Analysis tool has been utilising for giving insight into employee mental health challenges as well as their infleunces on employers, industry, workers and customers. </w:t>
      </w:r>
      <w:r w:rsidR="00B82489" w:rsidRPr="000D4F87">
        <w:rPr>
          <w:rFonts w:ascii="Times New Roman" w:eastAsia="Times New Roman" w:hAnsi="Times New Roman" w:cs="Times New Roman"/>
          <w:bCs/>
          <w:sz w:val="24"/>
          <w:szCs w:val="24"/>
        </w:rPr>
        <w:t>Findings clarified that long working hours, low pay, unspporting workplace and irregularity in shifts increased emotional exhaustion, burnout and anxiety that lower productivity of employes and enhanced employee turnover. For this</w:t>
      </w:r>
      <w:r w:rsidR="001F1509" w:rsidRPr="000D4F87">
        <w:rPr>
          <w:rFonts w:ascii="Times New Roman" w:eastAsia="Times New Roman" w:hAnsi="Times New Roman" w:cs="Times New Roman"/>
          <w:bCs/>
          <w:sz w:val="24"/>
          <w:szCs w:val="24"/>
        </w:rPr>
        <w:t xml:space="preserve">, organisations has to bear huge training cost and productivity losses. For improving such problems and aoviding service errors, wellbeing initiatives, mental health training, and Employee Assistance Programmes have been launched though they did not address root causes of the challeng. For this, companies are suggested for improving job security, and scheduling practices for improving emotional resilience and build employee productivity significantly. </w:t>
      </w:r>
      <w:r w:rsidR="00E66DA7" w:rsidRPr="000D4F87">
        <w:rPr>
          <w:rFonts w:ascii="Times New Roman" w:eastAsia="Times New Roman" w:hAnsi="Times New Roman" w:cs="Times New Roman"/>
          <w:bCs/>
          <w:sz w:val="24"/>
          <w:szCs w:val="24"/>
        </w:rPr>
        <w:br w:type="page"/>
      </w:r>
    </w:p>
    <w:sdt>
      <w:sdtPr>
        <w:rPr>
          <w:rFonts w:ascii="Arial" w:eastAsia="Arial" w:hAnsi="Arial" w:cs="Arial"/>
          <w:b w:val="0"/>
          <w:bCs w:val="0"/>
          <w:color w:val="auto"/>
          <w:sz w:val="22"/>
          <w:szCs w:val="22"/>
          <w:lang w:val="" w:eastAsia="en-US"/>
        </w:rPr>
        <w:id w:val="-1243019444"/>
        <w:docPartObj>
          <w:docPartGallery w:val="Table of Contents"/>
          <w:docPartUnique/>
        </w:docPartObj>
      </w:sdtPr>
      <w:sdtEndPr>
        <w:rPr>
          <w:noProof/>
        </w:rPr>
      </w:sdtEndPr>
      <w:sdtContent>
        <w:p w14:paraId="4422EBF6" w14:textId="77777777" w:rsidR="00E66DA7" w:rsidRPr="00E66DA7" w:rsidRDefault="00E66DA7" w:rsidP="00E66DA7">
          <w:pPr>
            <w:pStyle w:val="TOCHeading"/>
            <w:spacing w:line="360" w:lineRule="auto"/>
            <w:jc w:val="center"/>
            <w:rPr>
              <w:rFonts w:ascii="Times New Roman" w:hAnsi="Times New Roman" w:cs="Times New Roman"/>
              <w:color w:val="000000" w:themeColor="text1"/>
            </w:rPr>
          </w:pPr>
          <w:r w:rsidRPr="00E66DA7">
            <w:rPr>
              <w:rFonts w:ascii="Times New Roman" w:hAnsi="Times New Roman" w:cs="Times New Roman"/>
              <w:color w:val="000000" w:themeColor="text1"/>
            </w:rPr>
            <w:t>Table of Contents</w:t>
          </w:r>
        </w:p>
        <w:p w14:paraId="0AC324F8" w14:textId="77777777" w:rsidR="00E66DA7" w:rsidRPr="00E66DA7" w:rsidRDefault="00E66DA7" w:rsidP="00E66DA7">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20959422" w:history="1">
            <w:r w:rsidRPr="00E66DA7">
              <w:rPr>
                <w:rStyle w:val="Hyperlink"/>
                <w:rFonts w:ascii="Times New Roman" w:hAnsi="Times New Roman" w:cs="Times New Roman"/>
                <w:noProof/>
                <w:sz w:val="24"/>
                <w:szCs w:val="24"/>
              </w:rPr>
              <w:t>1. Introduction</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_Toc220959422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4</w:t>
            </w:r>
            <w:r w:rsidRPr="00E66DA7">
              <w:rPr>
                <w:rFonts w:ascii="Times New Roman" w:hAnsi="Times New Roman" w:cs="Times New Roman"/>
                <w:noProof/>
                <w:webHidden/>
                <w:sz w:val="24"/>
                <w:szCs w:val="24"/>
              </w:rPr>
              <w:fldChar w:fldCharType="end"/>
            </w:r>
          </w:hyperlink>
        </w:p>
        <w:p w14:paraId="7B6E0772" w14:textId="77777777" w:rsidR="00E66DA7" w:rsidRPr="00E66DA7" w:rsidRDefault="00E66DA7" w:rsidP="00E66DA7">
          <w:pPr>
            <w:pStyle w:val="TOC1"/>
            <w:tabs>
              <w:tab w:val="right" w:leader="dot" w:pos="9350"/>
            </w:tabs>
            <w:spacing w:line="360" w:lineRule="auto"/>
            <w:jc w:val="both"/>
            <w:rPr>
              <w:rFonts w:ascii="Times New Roman" w:hAnsi="Times New Roman" w:cs="Times New Roman"/>
              <w:noProof/>
              <w:sz w:val="24"/>
              <w:szCs w:val="24"/>
            </w:rPr>
          </w:pPr>
          <w:hyperlink w:anchor="_Toc220959423" w:history="1">
            <w:r w:rsidRPr="00E66DA7">
              <w:rPr>
                <w:rStyle w:val="Hyperlink"/>
                <w:rFonts w:ascii="Times New Roman" w:hAnsi="Times New Roman" w:cs="Times New Roman"/>
                <w:noProof/>
                <w:sz w:val="24"/>
                <w:szCs w:val="24"/>
              </w:rPr>
              <w:t>2. Literature Review</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_Toc220959423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4</w:t>
            </w:r>
            <w:r w:rsidRPr="00E66DA7">
              <w:rPr>
                <w:rFonts w:ascii="Times New Roman" w:hAnsi="Times New Roman" w:cs="Times New Roman"/>
                <w:noProof/>
                <w:webHidden/>
                <w:sz w:val="24"/>
                <w:szCs w:val="24"/>
              </w:rPr>
              <w:fldChar w:fldCharType="end"/>
            </w:r>
          </w:hyperlink>
        </w:p>
        <w:p w14:paraId="472099F3" w14:textId="77777777" w:rsidR="00E66DA7" w:rsidRPr="00E66DA7" w:rsidRDefault="00E66DA7" w:rsidP="00E66DA7">
          <w:pPr>
            <w:pStyle w:val="TOC1"/>
            <w:tabs>
              <w:tab w:val="right" w:leader="dot" w:pos="9350"/>
            </w:tabs>
            <w:spacing w:line="360" w:lineRule="auto"/>
            <w:jc w:val="both"/>
            <w:rPr>
              <w:rFonts w:ascii="Times New Roman" w:hAnsi="Times New Roman" w:cs="Times New Roman"/>
              <w:noProof/>
              <w:sz w:val="24"/>
              <w:szCs w:val="24"/>
            </w:rPr>
          </w:pPr>
          <w:hyperlink w:anchor="_Toc220959424" w:history="1">
            <w:r w:rsidRPr="00E66DA7">
              <w:rPr>
                <w:rStyle w:val="Hyperlink"/>
                <w:rFonts w:ascii="Times New Roman" w:hAnsi="Times New Roman" w:cs="Times New Roman"/>
                <w:noProof/>
                <w:sz w:val="24"/>
                <w:szCs w:val="24"/>
              </w:rPr>
              <w:t>3. Method</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_Toc220959424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8</w:t>
            </w:r>
            <w:r w:rsidRPr="00E66DA7">
              <w:rPr>
                <w:rFonts w:ascii="Times New Roman" w:hAnsi="Times New Roman" w:cs="Times New Roman"/>
                <w:noProof/>
                <w:webHidden/>
                <w:sz w:val="24"/>
                <w:szCs w:val="24"/>
              </w:rPr>
              <w:fldChar w:fldCharType="end"/>
            </w:r>
          </w:hyperlink>
        </w:p>
        <w:p w14:paraId="48BECABB" w14:textId="77777777" w:rsidR="00E66DA7" w:rsidRPr="00E66DA7" w:rsidRDefault="00E66DA7" w:rsidP="00E66DA7">
          <w:pPr>
            <w:pStyle w:val="TOC1"/>
            <w:tabs>
              <w:tab w:val="right" w:leader="dot" w:pos="9350"/>
            </w:tabs>
            <w:spacing w:line="360" w:lineRule="auto"/>
            <w:jc w:val="both"/>
            <w:rPr>
              <w:rFonts w:ascii="Times New Roman" w:hAnsi="Times New Roman" w:cs="Times New Roman"/>
              <w:noProof/>
              <w:sz w:val="24"/>
              <w:szCs w:val="24"/>
            </w:rPr>
          </w:pPr>
          <w:hyperlink w:anchor="_Toc220959425" w:history="1">
            <w:r w:rsidRPr="00E66DA7">
              <w:rPr>
                <w:rStyle w:val="Hyperlink"/>
                <w:rFonts w:ascii="Times New Roman" w:hAnsi="Times New Roman" w:cs="Times New Roman"/>
                <w:noProof/>
                <w:sz w:val="24"/>
                <w:szCs w:val="24"/>
              </w:rPr>
              <w:t>4. Thematic Impact Analysis (Stakeholder Impact Analysis Tool)</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_Toc220959425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8</w:t>
            </w:r>
            <w:r w:rsidRPr="00E66DA7">
              <w:rPr>
                <w:rFonts w:ascii="Times New Roman" w:hAnsi="Times New Roman" w:cs="Times New Roman"/>
                <w:noProof/>
                <w:webHidden/>
                <w:sz w:val="24"/>
                <w:szCs w:val="24"/>
              </w:rPr>
              <w:fldChar w:fldCharType="end"/>
            </w:r>
          </w:hyperlink>
        </w:p>
        <w:p w14:paraId="5A743E66" w14:textId="77777777" w:rsidR="00E66DA7" w:rsidRPr="00E66DA7" w:rsidRDefault="00E66DA7" w:rsidP="00E66DA7">
          <w:pPr>
            <w:pStyle w:val="TOC2"/>
            <w:tabs>
              <w:tab w:val="right" w:leader="dot" w:pos="9350"/>
            </w:tabs>
            <w:spacing w:line="360" w:lineRule="auto"/>
            <w:jc w:val="both"/>
            <w:rPr>
              <w:rFonts w:ascii="Times New Roman" w:hAnsi="Times New Roman" w:cs="Times New Roman"/>
              <w:noProof/>
              <w:sz w:val="24"/>
              <w:szCs w:val="24"/>
            </w:rPr>
          </w:pPr>
          <w:hyperlink w:anchor="_Toc220959426" w:history="1">
            <w:r w:rsidRPr="00E66DA7">
              <w:rPr>
                <w:rStyle w:val="Hyperlink"/>
                <w:rFonts w:ascii="Times New Roman" w:hAnsi="Times New Roman" w:cs="Times New Roman"/>
                <w:noProof/>
                <w:sz w:val="24"/>
                <w:szCs w:val="24"/>
              </w:rPr>
              <w:t>4.1 Influence on Employees</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_Toc220959426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8</w:t>
            </w:r>
            <w:r w:rsidRPr="00E66DA7">
              <w:rPr>
                <w:rFonts w:ascii="Times New Roman" w:hAnsi="Times New Roman" w:cs="Times New Roman"/>
                <w:noProof/>
                <w:webHidden/>
                <w:sz w:val="24"/>
                <w:szCs w:val="24"/>
              </w:rPr>
              <w:fldChar w:fldCharType="end"/>
            </w:r>
          </w:hyperlink>
        </w:p>
        <w:p w14:paraId="388AC06C" w14:textId="77777777" w:rsidR="00E66DA7" w:rsidRPr="00E66DA7" w:rsidRDefault="00E66DA7" w:rsidP="00E66DA7">
          <w:pPr>
            <w:pStyle w:val="TOC2"/>
            <w:tabs>
              <w:tab w:val="right" w:leader="dot" w:pos="9350"/>
            </w:tabs>
            <w:spacing w:line="360" w:lineRule="auto"/>
            <w:jc w:val="both"/>
            <w:rPr>
              <w:rFonts w:ascii="Times New Roman" w:hAnsi="Times New Roman" w:cs="Times New Roman"/>
              <w:noProof/>
              <w:sz w:val="24"/>
              <w:szCs w:val="24"/>
            </w:rPr>
          </w:pPr>
          <w:hyperlink w:anchor="_Toc220959427" w:history="1">
            <w:r w:rsidRPr="00E66DA7">
              <w:rPr>
                <w:rStyle w:val="Hyperlink"/>
                <w:rFonts w:ascii="Times New Roman" w:hAnsi="Times New Roman" w:cs="Times New Roman"/>
                <w:noProof/>
                <w:sz w:val="24"/>
                <w:szCs w:val="24"/>
              </w:rPr>
              <w:t>4.2 Influence on Employers</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_Toc220959427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10</w:t>
            </w:r>
            <w:r w:rsidRPr="00E66DA7">
              <w:rPr>
                <w:rFonts w:ascii="Times New Roman" w:hAnsi="Times New Roman" w:cs="Times New Roman"/>
                <w:noProof/>
                <w:webHidden/>
                <w:sz w:val="24"/>
                <w:szCs w:val="24"/>
              </w:rPr>
              <w:fldChar w:fldCharType="end"/>
            </w:r>
          </w:hyperlink>
        </w:p>
        <w:p w14:paraId="3E04C241" w14:textId="77777777" w:rsidR="00E66DA7" w:rsidRPr="00E66DA7" w:rsidRDefault="00E66DA7" w:rsidP="00E66DA7">
          <w:pPr>
            <w:pStyle w:val="TOC2"/>
            <w:tabs>
              <w:tab w:val="right" w:leader="dot" w:pos="9350"/>
            </w:tabs>
            <w:spacing w:line="360" w:lineRule="auto"/>
            <w:jc w:val="both"/>
            <w:rPr>
              <w:rFonts w:ascii="Times New Roman" w:hAnsi="Times New Roman" w:cs="Times New Roman"/>
              <w:noProof/>
              <w:sz w:val="24"/>
              <w:szCs w:val="24"/>
            </w:rPr>
          </w:pPr>
          <w:hyperlink w:anchor="_Toc220959428" w:history="1">
            <w:r w:rsidRPr="00E66DA7">
              <w:rPr>
                <w:rStyle w:val="Hyperlink"/>
                <w:rFonts w:ascii="Times New Roman" w:hAnsi="Times New Roman" w:cs="Times New Roman"/>
                <w:noProof/>
                <w:sz w:val="24"/>
                <w:szCs w:val="24"/>
              </w:rPr>
              <w:t>4.3 Influence on Customer and Service Quality</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_Toc220959428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11</w:t>
            </w:r>
            <w:r w:rsidRPr="00E66DA7">
              <w:rPr>
                <w:rFonts w:ascii="Times New Roman" w:hAnsi="Times New Roman" w:cs="Times New Roman"/>
                <w:noProof/>
                <w:webHidden/>
                <w:sz w:val="24"/>
                <w:szCs w:val="24"/>
              </w:rPr>
              <w:fldChar w:fldCharType="end"/>
            </w:r>
          </w:hyperlink>
        </w:p>
        <w:p w14:paraId="579D1B57" w14:textId="77777777" w:rsidR="00E66DA7" w:rsidRPr="00E66DA7" w:rsidRDefault="00E66DA7" w:rsidP="00E66DA7">
          <w:pPr>
            <w:pStyle w:val="TOC2"/>
            <w:tabs>
              <w:tab w:val="right" w:leader="dot" w:pos="9350"/>
            </w:tabs>
            <w:spacing w:line="360" w:lineRule="auto"/>
            <w:jc w:val="both"/>
            <w:rPr>
              <w:rFonts w:ascii="Times New Roman" w:hAnsi="Times New Roman" w:cs="Times New Roman"/>
              <w:noProof/>
              <w:sz w:val="24"/>
              <w:szCs w:val="24"/>
            </w:rPr>
          </w:pPr>
          <w:hyperlink w:anchor="_Toc220959429" w:history="1">
            <w:r w:rsidRPr="00E66DA7">
              <w:rPr>
                <w:rStyle w:val="Hyperlink"/>
                <w:rFonts w:ascii="Times New Roman" w:hAnsi="Times New Roman" w:cs="Times New Roman"/>
                <w:noProof/>
                <w:sz w:val="24"/>
                <w:szCs w:val="24"/>
              </w:rPr>
              <w:t>4.4 Industry-Level Impact</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_Toc220959429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11</w:t>
            </w:r>
            <w:r w:rsidRPr="00E66DA7">
              <w:rPr>
                <w:rFonts w:ascii="Times New Roman" w:hAnsi="Times New Roman" w:cs="Times New Roman"/>
                <w:noProof/>
                <w:webHidden/>
                <w:sz w:val="24"/>
                <w:szCs w:val="24"/>
              </w:rPr>
              <w:fldChar w:fldCharType="end"/>
            </w:r>
          </w:hyperlink>
        </w:p>
        <w:p w14:paraId="412ECFBE" w14:textId="77777777" w:rsidR="00E66DA7" w:rsidRPr="00E66DA7" w:rsidRDefault="00E66DA7" w:rsidP="00E66DA7">
          <w:pPr>
            <w:pStyle w:val="TOC2"/>
            <w:tabs>
              <w:tab w:val="right" w:leader="dot" w:pos="9350"/>
            </w:tabs>
            <w:spacing w:line="360" w:lineRule="auto"/>
            <w:jc w:val="both"/>
            <w:rPr>
              <w:rFonts w:ascii="Times New Roman" w:hAnsi="Times New Roman" w:cs="Times New Roman"/>
              <w:noProof/>
              <w:sz w:val="24"/>
              <w:szCs w:val="24"/>
            </w:rPr>
          </w:pPr>
          <w:hyperlink w:anchor="_Toc220959430" w:history="1">
            <w:r w:rsidRPr="00E66DA7">
              <w:rPr>
                <w:rStyle w:val="Hyperlink"/>
                <w:rFonts w:ascii="Times New Roman" w:hAnsi="Times New Roman" w:cs="Times New Roman"/>
                <w:noProof/>
                <w:sz w:val="24"/>
                <w:szCs w:val="24"/>
              </w:rPr>
              <w:t>4.5 Industry Responses: Limitations and Strengths</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_Toc220959430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11</w:t>
            </w:r>
            <w:r w:rsidRPr="00E66DA7">
              <w:rPr>
                <w:rFonts w:ascii="Times New Roman" w:hAnsi="Times New Roman" w:cs="Times New Roman"/>
                <w:noProof/>
                <w:webHidden/>
                <w:sz w:val="24"/>
                <w:szCs w:val="24"/>
              </w:rPr>
              <w:fldChar w:fldCharType="end"/>
            </w:r>
          </w:hyperlink>
        </w:p>
        <w:p w14:paraId="3BE47E85" w14:textId="77777777" w:rsidR="00E66DA7" w:rsidRPr="00E66DA7" w:rsidRDefault="00E66DA7" w:rsidP="00E66DA7">
          <w:pPr>
            <w:pStyle w:val="TOC1"/>
            <w:tabs>
              <w:tab w:val="right" w:leader="dot" w:pos="9350"/>
            </w:tabs>
            <w:spacing w:line="360" w:lineRule="auto"/>
            <w:jc w:val="both"/>
            <w:rPr>
              <w:rFonts w:ascii="Times New Roman" w:hAnsi="Times New Roman" w:cs="Times New Roman"/>
              <w:noProof/>
              <w:sz w:val="24"/>
              <w:szCs w:val="24"/>
            </w:rPr>
          </w:pPr>
          <w:hyperlink w:anchor="_Toc220959431" w:history="1">
            <w:r w:rsidRPr="00E66DA7">
              <w:rPr>
                <w:rStyle w:val="Hyperlink"/>
                <w:rFonts w:ascii="Times New Roman" w:hAnsi="Times New Roman" w:cs="Times New Roman"/>
                <w:noProof/>
                <w:sz w:val="24"/>
                <w:szCs w:val="24"/>
              </w:rPr>
              <w:t>5. Conclusion</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_Toc220959431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12</w:t>
            </w:r>
            <w:r w:rsidRPr="00E66DA7">
              <w:rPr>
                <w:rFonts w:ascii="Times New Roman" w:hAnsi="Times New Roman" w:cs="Times New Roman"/>
                <w:noProof/>
                <w:webHidden/>
                <w:sz w:val="24"/>
                <w:szCs w:val="24"/>
              </w:rPr>
              <w:fldChar w:fldCharType="end"/>
            </w:r>
          </w:hyperlink>
        </w:p>
        <w:p w14:paraId="47D68DA1" w14:textId="77777777" w:rsidR="00E66DA7" w:rsidRPr="00E66DA7" w:rsidRDefault="00E66DA7" w:rsidP="00E66DA7">
          <w:pPr>
            <w:pStyle w:val="TOC1"/>
            <w:tabs>
              <w:tab w:val="right" w:leader="dot" w:pos="9350"/>
            </w:tabs>
            <w:spacing w:line="360" w:lineRule="auto"/>
            <w:jc w:val="both"/>
            <w:rPr>
              <w:rFonts w:ascii="Times New Roman" w:hAnsi="Times New Roman" w:cs="Times New Roman"/>
              <w:noProof/>
              <w:sz w:val="24"/>
              <w:szCs w:val="24"/>
            </w:rPr>
          </w:pPr>
          <w:hyperlink w:anchor="_Toc220959432" w:history="1">
            <w:r w:rsidRPr="00E66DA7">
              <w:rPr>
                <w:rStyle w:val="Hyperlink"/>
                <w:rFonts w:ascii="Times New Roman" w:hAnsi="Times New Roman" w:cs="Times New Roman"/>
                <w:noProof/>
                <w:sz w:val="24"/>
                <w:szCs w:val="24"/>
              </w:rPr>
              <w:t>6. Recommendations</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_Toc220959432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12</w:t>
            </w:r>
            <w:r w:rsidRPr="00E66DA7">
              <w:rPr>
                <w:rFonts w:ascii="Times New Roman" w:hAnsi="Times New Roman" w:cs="Times New Roman"/>
                <w:noProof/>
                <w:webHidden/>
                <w:sz w:val="24"/>
                <w:szCs w:val="24"/>
              </w:rPr>
              <w:fldChar w:fldCharType="end"/>
            </w:r>
          </w:hyperlink>
        </w:p>
        <w:p w14:paraId="0D04471D" w14:textId="77777777" w:rsidR="00E66DA7" w:rsidRDefault="00E66DA7" w:rsidP="00E66DA7">
          <w:pPr>
            <w:pStyle w:val="TOC1"/>
            <w:tabs>
              <w:tab w:val="right" w:leader="dot" w:pos="9350"/>
            </w:tabs>
            <w:spacing w:line="360" w:lineRule="auto"/>
            <w:jc w:val="both"/>
            <w:rPr>
              <w:noProof/>
            </w:rPr>
          </w:pPr>
          <w:hyperlink w:anchor="_Toc220959433" w:history="1">
            <w:r w:rsidRPr="00E66DA7">
              <w:rPr>
                <w:rStyle w:val="Hyperlink"/>
                <w:rFonts w:ascii="Times New Roman" w:hAnsi="Times New Roman" w:cs="Times New Roman"/>
                <w:noProof/>
                <w:sz w:val="24"/>
                <w:szCs w:val="24"/>
                <w:lang w:val="en-US"/>
              </w:rPr>
              <w:t>References</w:t>
            </w:r>
            <w:r w:rsidRPr="00E66DA7">
              <w:rPr>
                <w:rFonts w:ascii="Times New Roman" w:hAnsi="Times New Roman" w:cs="Times New Roman"/>
                <w:noProof/>
                <w:webHidden/>
                <w:sz w:val="24"/>
                <w:szCs w:val="24"/>
              </w:rPr>
              <w:tab/>
            </w:r>
            <w:r w:rsidRPr="00E66DA7">
              <w:rPr>
                <w:rFonts w:ascii="Times New Roman" w:hAnsi="Times New Roman" w:cs="Times New Roman"/>
                <w:noProof/>
                <w:webHidden/>
                <w:sz w:val="24"/>
                <w:szCs w:val="24"/>
              </w:rPr>
              <w:fldChar w:fldCharType="begin"/>
            </w:r>
            <w:r w:rsidRPr="00E66DA7">
              <w:rPr>
                <w:rFonts w:ascii="Times New Roman" w:hAnsi="Times New Roman" w:cs="Times New Roman"/>
                <w:noProof/>
                <w:webHidden/>
                <w:sz w:val="24"/>
                <w:szCs w:val="24"/>
              </w:rPr>
              <w:instrText xml:space="preserve"> PAGEREF _Toc220959433 \h </w:instrText>
            </w:r>
            <w:r w:rsidRPr="00E66DA7">
              <w:rPr>
                <w:rFonts w:ascii="Times New Roman" w:hAnsi="Times New Roman" w:cs="Times New Roman"/>
                <w:noProof/>
                <w:webHidden/>
                <w:sz w:val="24"/>
                <w:szCs w:val="24"/>
              </w:rPr>
            </w:r>
            <w:r w:rsidRPr="00E66DA7">
              <w:rPr>
                <w:rFonts w:ascii="Times New Roman" w:hAnsi="Times New Roman" w:cs="Times New Roman"/>
                <w:noProof/>
                <w:webHidden/>
                <w:sz w:val="24"/>
                <w:szCs w:val="24"/>
              </w:rPr>
              <w:fldChar w:fldCharType="separate"/>
            </w:r>
            <w:r w:rsidRPr="00E66DA7">
              <w:rPr>
                <w:rFonts w:ascii="Times New Roman" w:hAnsi="Times New Roman" w:cs="Times New Roman"/>
                <w:noProof/>
                <w:webHidden/>
                <w:sz w:val="24"/>
                <w:szCs w:val="24"/>
              </w:rPr>
              <w:t>15</w:t>
            </w:r>
            <w:r w:rsidRPr="00E66DA7">
              <w:rPr>
                <w:rFonts w:ascii="Times New Roman" w:hAnsi="Times New Roman" w:cs="Times New Roman"/>
                <w:noProof/>
                <w:webHidden/>
                <w:sz w:val="24"/>
                <w:szCs w:val="24"/>
              </w:rPr>
              <w:fldChar w:fldCharType="end"/>
            </w:r>
          </w:hyperlink>
        </w:p>
        <w:p w14:paraId="7828CD0B" w14:textId="77777777" w:rsidR="00E66DA7" w:rsidRDefault="00E66DA7">
          <w:r>
            <w:rPr>
              <w:b/>
              <w:bCs/>
              <w:noProof/>
            </w:rPr>
            <w:fldChar w:fldCharType="end"/>
          </w:r>
        </w:p>
      </w:sdtContent>
    </w:sdt>
    <w:p w14:paraId="504F10F6" w14:textId="77777777" w:rsidR="002C2FA9" w:rsidRDefault="002C2FA9" w:rsidP="002C2FA9">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044A91DA" w14:textId="77777777" w:rsidR="00E46409" w:rsidRDefault="00E46409" w:rsidP="00E46409">
      <w:pPr>
        <w:pStyle w:val="Heading1"/>
      </w:pPr>
      <w:bookmarkStart w:id="0" w:name="_Toc220959740"/>
      <w:r>
        <w:lastRenderedPageBreak/>
        <w:t xml:space="preserve">1. </w:t>
      </w:r>
      <w:r w:rsidRPr="000F09C6">
        <w:t>Introduction</w:t>
      </w:r>
      <w:bookmarkEnd w:id="0"/>
    </w:p>
    <w:p w14:paraId="3BC9FB90"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sidRPr="00CB6F89">
        <w:rPr>
          <w:rFonts w:ascii="Times New Roman" w:eastAsia="Times New Roman" w:hAnsi="Times New Roman" w:cs="Times New Roman"/>
          <w:color w:val="FF0000"/>
          <w:sz w:val="24"/>
          <w:szCs w:val="24"/>
        </w:rPr>
        <w:t>The dynamic working environment has enhanced its recognition of mental health issue in the hospitality industry, which is shaped by emotional labour, irregular working hours, high customer contact and shift-based schedules.</w:t>
      </w:r>
      <w:r>
        <w:rPr>
          <w:rFonts w:ascii="Times New Roman" w:eastAsia="Times New Roman" w:hAnsi="Times New Roman" w:cs="Times New Roman"/>
          <w:sz w:val="24"/>
          <w:szCs w:val="24"/>
        </w:rPr>
        <w:t xml:space="preserve"> According to Amissah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this industry demands management of emotions for employees to deliver positive customer service events when facing abusive consumer behaviour. These challenges lead to poor mental health for hospitality employees. 60% of employees noted that work-life balance is a critical challenge for mental health issues (Bailey, 2024). </w:t>
      </w:r>
      <w:r w:rsidRPr="00A14B81">
        <w:rPr>
          <w:rFonts w:ascii="Times New Roman" w:eastAsia="Times New Roman" w:hAnsi="Times New Roman" w:cs="Times New Roman"/>
          <w:color w:val="FF0000"/>
          <w:sz w:val="24"/>
          <w:szCs w:val="24"/>
        </w:rPr>
        <w:t xml:space="preserve">Accordingly, employees had to face both emotional exhaustion and chronic stress. </w:t>
      </w:r>
      <w:r w:rsidRPr="00216659">
        <w:rPr>
          <w:rFonts w:ascii="Times New Roman" w:eastAsia="Times New Roman" w:hAnsi="Times New Roman" w:cs="Times New Roman"/>
          <w:color w:val="FF0000"/>
          <w:sz w:val="24"/>
          <w:szCs w:val="24"/>
        </w:rPr>
        <w:t xml:space="preserve">This has also been leading to increase employee turnover rates in the international market. </w:t>
      </w:r>
      <w:r>
        <w:rPr>
          <w:rFonts w:ascii="Times New Roman" w:eastAsia="Times New Roman" w:hAnsi="Times New Roman" w:cs="Times New Roman"/>
          <w:sz w:val="24"/>
          <w:szCs w:val="24"/>
        </w:rPr>
        <w:t xml:space="preserve">The pressure has increased further during the post-pandemic recovery. On the other hand, as per the view of Birdir and Sahilli Birdir (2024), consistent labour shortages have been creating a greater challenge for remaining employees to provide a seamless customer experience, which further hiked their emotional exhaustion. Such experience leads to the development of a cycle of employee disengagement due to overwork and stress. Thus, it has been cleared that mental health challenges are not only limited to an individual's well-being challenge, but they also negatively influence staff retention, enhancing organisational performance, service quality and productivity.   </w:t>
      </w:r>
    </w:p>
    <w:p w14:paraId="4EC492F6" w14:textId="77777777" w:rsidR="00E46409" w:rsidRDefault="00E46409" w:rsidP="00E46409">
      <w:pPr>
        <w:pStyle w:val="Heading1"/>
      </w:pPr>
      <w:bookmarkStart w:id="1" w:name="_Toc220959741"/>
      <w:r>
        <w:t>2. Literature Review</w:t>
      </w:r>
      <w:bookmarkEnd w:id="1"/>
    </w:p>
    <w:p w14:paraId="6646C46D" w14:textId="77777777" w:rsidR="00E46409" w:rsidRDefault="00E46409" w:rsidP="00E46409">
      <w:pPr>
        <w:spacing w:before="20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Selected Specific Area: Organisational and Structural Causes of Mental Health Issues among Hospitality Workers</w:t>
      </w:r>
    </w:p>
    <w:p w14:paraId="43EA7A5D" w14:textId="77777777" w:rsidR="00E46409" w:rsidRDefault="00E46409" w:rsidP="00E46409">
      <w:pPr>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Nature of Emotional Labour and Hospitality Work</w:t>
      </w:r>
    </w:p>
    <w:p w14:paraId="156529CA"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sidRPr="00D41F11">
        <w:rPr>
          <w:rFonts w:ascii="Times New Roman" w:eastAsia="Times New Roman" w:hAnsi="Times New Roman" w:cs="Times New Roman"/>
          <w:color w:val="FF0000"/>
          <w:sz w:val="24"/>
          <w:szCs w:val="24"/>
        </w:rPr>
        <w:t xml:space="preserve">As per Xiong </w:t>
      </w:r>
      <w:r w:rsidRPr="00D41F11">
        <w:rPr>
          <w:rFonts w:ascii="Times New Roman" w:eastAsia="Times New Roman" w:hAnsi="Times New Roman" w:cs="Times New Roman"/>
          <w:i/>
          <w:iCs/>
          <w:color w:val="FF0000"/>
          <w:sz w:val="24"/>
          <w:szCs w:val="24"/>
        </w:rPr>
        <w:t>et al.</w:t>
      </w:r>
      <w:r w:rsidRPr="00D41F11">
        <w:rPr>
          <w:rFonts w:ascii="Times New Roman" w:eastAsia="Times New Roman" w:hAnsi="Times New Roman" w:cs="Times New Roman"/>
          <w:color w:val="FF0000"/>
          <w:sz w:val="24"/>
          <w:szCs w:val="24"/>
        </w:rPr>
        <w:t xml:space="preserve"> (2023), the emotional labour theory of Hochschild defines emotional labour as the process by which staff have to show surface-level emotions to achieve organisational expectations for providing service to customers. </w:t>
      </w:r>
      <w:r w:rsidRPr="00A85F7E">
        <w:rPr>
          <w:rFonts w:ascii="Times New Roman" w:eastAsia="Times New Roman" w:hAnsi="Times New Roman" w:cs="Times New Roman"/>
          <w:color w:val="FF0000"/>
          <w:sz w:val="24"/>
          <w:szCs w:val="24"/>
        </w:rPr>
        <w:t xml:space="preserve">Workers who do not get an opportunity to show their genuine opinions experience psychological strain and emotional exhaustion. </w:t>
      </w:r>
      <w:r>
        <w:rPr>
          <w:rFonts w:ascii="Times New Roman" w:eastAsia="Times New Roman" w:hAnsi="Times New Roman" w:cs="Times New Roman"/>
          <w:sz w:val="24"/>
          <w:szCs w:val="24"/>
        </w:rPr>
        <w:t xml:space="preserve">Such a problem leads to emotional depression as well as anxiety at a significant rate. In contrast, as mentioned by Zhao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chronic mental health issues are a grave concern for consistent interaction with guests and maintaining prolonged emotional demands. </w:t>
      </w:r>
      <w:r w:rsidRPr="00633F75">
        <w:rPr>
          <w:rFonts w:ascii="Times New Roman" w:eastAsia="Times New Roman" w:hAnsi="Times New Roman" w:cs="Times New Roman"/>
          <w:color w:val="FF0000"/>
          <w:sz w:val="24"/>
          <w:szCs w:val="24"/>
        </w:rPr>
        <w:t xml:space="preserve">In order to offer consistent service action and guest interaction, employees who are engaged in emotional labour </w:t>
      </w:r>
      <w:r w:rsidRPr="00633F75">
        <w:rPr>
          <w:rFonts w:ascii="Times New Roman" w:eastAsia="Times New Roman" w:hAnsi="Times New Roman" w:cs="Times New Roman"/>
          <w:color w:val="FF0000"/>
          <w:sz w:val="24"/>
          <w:szCs w:val="24"/>
        </w:rPr>
        <w:lastRenderedPageBreak/>
        <w:t>that becomes a structural requirement for this job.</w:t>
      </w:r>
      <w:r>
        <w:rPr>
          <w:rFonts w:ascii="Times New Roman" w:eastAsia="Times New Roman" w:hAnsi="Times New Roman" w:cs="Times New Roman"/>
          <w:sz w:val="24"/>
          <w:szCs w:val="24"/>
        </w:rPr>
        <w:t xml:space="preserve"> For this, they have to work in a high-pressure environment and maintain their emotional displays. </w:t>
      </w:r>
    </w:p>
    <w:p w14:paraId="6500E25A" w14:textId="77777777" w:rsidR="00E46409" w:rsidRDefault="00E46409" w:rsidP="00E46409">
      <w:pPr>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Shift Work, Long Hours, and Work-Life Conflict</w:t>
      </w:r>
    </w:p>
    <w:p w14:paraId="6DF88AD5"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sidRPr="009C36FB">
        <w:rPr>
          <w:rFonts w:ascii="Times New Roman" w:eastAsia="Times New Roman" w:hAnsi="Times New Roman" w:cs="Times New Roman"/>
          <w:color w:val="FF0000"/>
          <w:sz w:val="24"/>
          <w:szCs w:val="24"/>
        </w:rPr>
        <w:t xml:space="preserve">From the point of view of Giousmpasoglou (2024), employees who have been working in the hospitality industry have to work under frequent night shifts, spend long working hours and irregular scheduling, which are critical challenges that impacts mental health of employees. </w:t>
      </w:r>
      <w:r>
        <w:rPr>
          <w:rFonts w:ascii="Times New Roman" w:eastAsia="Times New Roman" w:hAnsi="Times New Roman" w:cs="Times New Roman"/>
          <w:sz w:val="24"/>
          <w:szCs w:val="24"/>
        </w:rPr>
        <w:t xml:space="preserve">Workers have to focus on offering breakfast to continue with their late-night operations to fulfil the desires of customers in hospitality. For this, employees have to go through psychological and physiological strain to ensure customer satisfaction.  On the other hand, as per the statement of Rosemberg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employees who have been working irregular shifts have to face a negative influence on their mental well-being due to insufficient sleep quality. This study revealed that hospitality employees have to work in rotating shifts, evening shifts and overnight shifts that increase stress due to sleep disturbances as well as consistent chronic fatigue. </w:t>
      </w:r>
      <w:r w:rsidRPr="000F4505">
        <w:rPr>
          <w:rFonts w:ascii="Times New Roman" w:eastAsia="Times New Roman" w:hAnsi="Times New Roman" w:cs="Times New Roman"/>
          <w:color w:val="FF0000"/>
          <w:sz w:val="24"/>
          <w:szCs w:val="24"/>
        </w:rPr>
        <w:t xml:space="preserve">This hikes the risks of depression and anxiety, which are clearly linked to mental health challenges. </w:t>
      </w:r>
    </w:p>
    <w:p w14:paraId="72F2FC0C"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as per the description of Scholarworks and Balbickram (2022), both unpredictable scheduling and extended shifts have been playing a significant role in increasing work-life conflict due to dissatisfaction with personal life. Actually, extended shifts have been increasing in difficulty for workers in their self-care, providing time to their family and social participation, which lowers their well-being. </w:t>
      </w:r>
    </w:p>
    <w:p w14:paraId="6EBC3D23"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5B2183B7" wp14:editId="2FC6F0F4">
            <wp:extent cx="5943600" cy="3238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8"/>
                    <a:stretch>
                      <a:fillRect/>
                    </a:stretch>
                  </pic:blipFill>
                  <pic:spPr>
                    <a:xfrm>
                      <a:off x="0" y="0"/>
                      <a:ext cx="5943600" cy="3238500"/>
                    </a:xfrm>
                    <a:prstGeom prst="rect">
                      <a:avLst/>
                    </a:prstGeom>
                  </pic:spPr>
                </pic:pic>
              </a:graphicData>
            </a:graphic>
          </wp:inline>
        </w:drawing>
      </w:r>
    </w:p>
    <w:p w14:paraId="46824D64" w14:textId="77777777" w:rsidR="00E46409" w:rsidRDefault="00E46409" w:rsidP="00E46409">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Long Working Hours and Health and Well-being of Employees</w:t>
      </w:r>
    </w:p>
    <w:p w14:paraId="0FDFE1E7"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Scholarworks and Balbickram, 2022)</w:t>
      </w:r>
    </w:p>
    <w:p w14:paraId="1AEA15F7" w14:textId="77777777" w:rsidR="00E46409" w:rsidRDefault="00E46409" w:rsidP="00E46409">
      <w:pPr>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Low Pay, Precarious Employment and Job Insecurity</w:t>
      </w:r>
    </w:p>
    <w:p w14:paraId="21595D4E"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sidRPr="00F9395F">
        <w:rPr>
          <w:rFonts w:ascii="Times New Roman" w:eastAsia="Times New Roman" w:hAnsi="Times New Roman" w:cs="Times New Roman"/>
          <w:color w:val="FF0000"/>
          <w:sz w:val="24"/>
          <w:szCs w:val="24"/>
        </w:rPr>
        <w:t xml:space="preserve">Precarious employment and job insecurity are two structural elements of labour markets of the hospitality industry, which addresses the job demands-resources model. </w:t>
      </w:r>
      <w:r>
        <w:rPr>
          <w:rFonts w:ascii="Times New Roman" w:eastAsia="Times New Roman" w:hAnsi="Times New Roman" w:cs="Times New Roman"/>
          <w:sz w:val="24"/>
          <w:szCs w:val="24"/>
        </w:rPr>
        <w:t xml:space="preserve">As per the discussion of Grigoryan (2024), the industry model focuses on flexibility through unpredictable schedules and casual contracts that lead to a high employee turnover rate. Moreover, working under precarious working conditions increases the uncertainty of employment for workers in the near future, which increases psychological stress at a significant rate. In a similar manner, as per the arguments of Sun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job insecurity increased fear of instability in employment as well as fear of jobs that lower employee satisfaction and discourage them from keeping organisational commitment. Though employees have the intention of quitting their job due to financial needs, they have to compromise with it, which negatively intensifies their psychological distress. As per the perception of Monteiro and Joseph (2023), precarity is another graver concern, especially for vulnerable subgroups such as migrants, young workers and part-time workers within this industry. They have to work with limited benefits, irregular shifts and low pay that increases anxiety and emotional distress due to financial issues and long working hours.    </w:t>
      </w:r>
    </w:p>
    <w:p w14:paraId="7C5D3221"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7E168293" wp14:editId="409C3B9C">
            <wp:extent cx="5105400" cy="33909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105400" cy="3390900"/>
                    </a:xfrm>
                    <a:prstGeom prst="rect">
                      <a:avLst/>
                    </a:prstGeom>
                  </pic:spPr>
                </pic:pic>
              </a:graphicData>
            </a:graphic>
          </wp:inline>
        </w:drawing>
      </w:r>
    </w:p>
    <w:p w14:paraId="1E59100E" w14:textId="77777777" w:rsidR="00E46409" w:rsidRDefault="00E46409" w:rsidP="00E46409">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Job Loss Insecurity Issue in Hospitality</w:t>
      </w:r>
    </w:p>
    <w:p w14:paraId="59C9AA7F"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Sun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w:t>
      </w:r>
    </w:p>
    <w:p w14:paraId="289EB9EE" w14:textId="77777777" w:rsidR="00E46409" w:rsidRDefault="00E46409" w:rsidP="00E46409">
      <w:pPr>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Stigma and Workplace Culture Related to Mental Health</w:t>
      </w:r>
    </w:p>
    <w:p w14:paraId="6C4FB999"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Workplace culture plays a vital role in contributing to the mental health and well-being of employees in the hospitality industry. As per the opinion of Xiang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cultural norms are set in such a manner that vulnerability is not emphasised; instead, endurance and emotional resilience are valued within organisations. </w:t>
      </w:r>
      <w:r w:rsidRPr="00560E9C">
        <w:rPr>
          <w:rFonts w:ascii="Times New Roman" w:eastAsia="Times New Roman" w:hAnsi="Times New Roman" w:cs="Times New Roman"/>
          <w:color w:val="FF0000"/>
          <w:sz w:val="24"/>
          <w:szCs w:val="24"/>
        </w:rPr>
        <w:t xml:space="preserve">Employees who feel valued are satisfied with the workforce and stay engaged. </w:t>
      </w:r>
      <w:r>
        <w:rPr>
          <w:rFonts w:ascii="Times New Roman" w:eastAsia="Times New Roman" w:hAnsi="Times New Roman" w:cs="Times New Roman"/>
          <w:sz w:val="24"/>
          <w:szCs w:val="24"/>
        </w:rPr>
        <w:t xml:space="preserve">This increases psychological discomfort and raises their stress level to progress with their work.  On the other hand, as per the discussion of Hayat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studies revealed that workplace incivility leads to hostile interactions from supervisors, customers or coworkers, which can have a negative influence on emotional management that leads to emotional exhaustion. Employees who have been going through such behaviours are to face high stress and withdrawal behaviours that lower their mental health outcomes. </w:t>
      </w:r>
    </w:p>
    <w:p w14:paraId="49901020" w14:textId="77777777" w:rsidR="00E46409" w:rsidRDefault="00E46409" w:rsidP="00E46409">
      <w:pPr>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Identified Literature Gap </w:t>
      </w:r>
    </w:p>
    <w:p w14:paraId="36C78B0B"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sidRPr="00164C17">
        <w:rPr>
          <w:rFonts w:ascii="Times New Roman" w:eastAsia="Times New Roman" w:hAnsi="Times New Roman" w:cs="Times New Roman"/>
          <w:color w:val="FF0000"/>
          <w:sz w:val="24"/>
          <w:szCs w:val="24"/>
        </w:rPr>
        <w:lastRenderedPageBreak/>
        <w:t xml:space="preserve">The structural conditions of the hospitality industry, such as workplace cultures, irregular hours, significant emotional labour demands, and insecure employment, that contribute to mental health strain. </w:t>
      </w:r>
      <w:r>
        <w:rPr>
          <w:rFonts w:ascii="Times New Roman" w:eastAsia="Times New Roman" w:hAnsi="Times New Roman" w:cs="Times New Roman"/>
          <w:sz w:val="24"/>
          <w:szCs w:val="24"/>
        </w:rPr>
        <w:t xml:space="preserve">Current research mainly prioritised giving a description of associations related to mental health issues instead of examining suitable intervention approaches. Organisations mainly focused on superficial symptom management, such as counselling access and implementing wellness programmes, but did not adhere to scheduling practices or structural changes of job design in ensuring employee wellbeing. </w:t>
      </w:r>
      <w:r w:rsidRPr="00351ED6">
        <w:rPr>
          <w:rFonts w:ascii="Times New Roman" w:eastAsia="Times New Roman" w:hAnsi="Times New Roman" w:cs="Times New Roman"/>
          <w:color w:val="FF0000"/>
          <w:sz w:val="24"/>
          <w:szCs w:val="24"/>
        </w:rPr>
        <w:t xml:space="preserve">Hence, there is a gap within the research that evaluates structural and long-term solutions that contribute to enhance employee well-being in the hospitality industry. </w:t>
      </w:r>
    </w:p>
    <w:p w14:paraId="202E02A9" w14:textId="77777777" w:rsidR="00E46409" w:rsidRDefault="00E46409" w:rsidP="00E46409">
      <w:pPr>
        <w:pStyle w:val="Heading1"/>
      </w:pPr>
      <w:bookmarkStart w:id="2" w:name="_Toc220959742"/>
      <w:r>
        <w:t>3. Method</w:t>
      </w:r>
      <w:bookmarkEnd w:id="2"/>
    </w:p>
    <w:p w14:paraId="2028C2D2"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sidRPr="00C74B7F">
        <w:rPr>
          <w:rFonts w:ascii="Times New Roman" w:eastAsia="Times New Roman" w:hAnsi="Times New Roman" w:cs="Times New Roman"/>
          <w:color w:val="FF0000"/>
          <w:sz w:val="24"/>
          <w:szCs w:val="24"/>
        </w:rPr>
        <w:t>A secondary research design was adopted in progressing with this study</w:t>
      </w:r>
      <w:r>
        <w:rPr>
          <w:rFonts w:ascii="Times New Roman" w:eastAsia="Times New Roman" w:hAnsi="Times New Roman" w:cs="Times New Roman"/>
          <w:sz w:val="24"/>
          <w:szCs w:val="24"/>
        </w:rPr>
        <w:t xml:space="preserve">. As per the evaluation of Ralph and Baltes (2022), secondary research is cost-effective and provides a wide range of recent sources. </w:t>
      </w:r>
      <w:r w:rsidRPr="009A1FB8">
        <w:rPr>
          <w:rFonts w:ascii="Times New Roman" w:eastAsia="Times New Roman" w:hAnsi="Times New Roman" w:cs="Times New Roman"/>
          <w:color w:val="FF0000"/>
          <w:sz w:val="24"/>
          <w:szCs w:val="24"/>
        </w:rPr>
        <w:t>For this study, organisational case studies, industry reports and peer-reviewed academic literature associated with challenges of mental health within the hospitality sector have been utilised related to mental health challenges in the hospitality industry.</w:t>
      </w:r>
      <w:r>
        <w:rPr>
          <w:rFonts w:ascii="Times New Roman" w:eastAsia="Times New Roman" w:hAnsi="Times New Roman" w:cs="Times New Roman"/>
          <w:sz w:val="24"/>
          <w:szCs w:val="24"/>
        </w:rPr>
        <w:t xml:space="preserve"> Instead of gathering primary data, empirical findings were used from secondary sources from the sector, identification of patterns, and structural risk factors. This approach was helpful for the examination of systematic issues of mental health practices in hospitality with evidence-based evaluation.   </w:t>
      </w:r>
    </w:p>
    <w:p w14:paraId="56C6B952"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utilises a Stakeholder Impact Analysis framework. </w:t>
      </w:r>
      <w:r w:rsidRPr="006978D8">
        <w:rPr>
          <w:rFonts w:ascii="Times New Roman" w:eastAsia="Times New Roman" w:hAnsi="Times New Roman" w:cs="Times New Roman"/>
          <w:color w:val="FF0000"/>
          <w:sz w:val="24"/>
          <w:szCs w:val="24"/>
        </w:rPr>
        <w:t>As noted by Kantamaturapoj</w:t>
      </w:r>
      <w:r w:rsidRPr="006978D8">
        <w:rPr>
          <w:rFonts w:ascii="Times New Roman" w:eastAsia="Times New Roman" w:hAnsi="Times New Roman" w:cs="Times New Roman"/>
          <w:i/>
          <w:iCs/>
          <w:color w:val="FF0000"/>
          <w:sz w:val="24"/>
          <w:szCs w:val="24"/>
        </w:rPr>
        <w:t xml:space="preserve"> et al.</w:t>
      </w:r>
      <w:r w:rsidRPr="006978D8">
        <w:rPr>
          <w:rFonts w:ascii="Times New Roman" w:eastAsia="Times New Roman" w:hAnsi="Times New Roman" w:cs="Times New Roman"/>
          <w:color w:val="FF0000"/>
          <w:sz w:val="24"/>
          <w:szCs w:val="24"/>
        </w:rPr>
        <w:t xml:space="preserve"> (2023), this provides a structural analytical process for the identification and assessment of individuals' interests within a task or project by understanding their influence, impact and interests.</w:t>
      </w:r>
      <w:r>
        <w:rPr>
          <w:rFonts w:ascii="Times New Roman" w:eastAsia="Times New Roman" w:hAnsi="Times New Roman" w:cs="Times New Roman"/>
          <w:sz w:val="24"/>
          <w:szCs w:val="24"/>
        </w:rPr>
        <w:t xml:space="preserve">  </w:t>
      </w:r>
      <w:r w:rsidRPr="002B4216">
        <w:rPr>
          <w:rFonts w:ascii="Times New Roman" w:eastAsia="Times New Roman" w:hAnsi="Times New Roman" w:cs="Times New Roman"/>
          <w:color w:val="FF0000"/>
          <w:sz w:val="24"/>
          <w:szCs w:val="24"/>
        </w:rPr>
        <w:t xml:space="preserve">This framework points out a multi-perspective examination of the way declining mental health of employees influences hospitality ecosystems. </w:t>
      </w:r>
      <w:r>
        <w:rPr>
          <w:rFonts w:ascii="Times New Roman" w:eastAsia="Times New Roman" w:hAnsi="Times New Roman" w:cs="Times New Roman"/>
          <w:sz w:val="24"/>
          <w:szCs w:val="24"/>
        </w:rPr>
        <w:t xml:space="preserve">It focuses on the evaluation of retention, well-being and burnout issues that employees face, and productivity for employers. Customers need quality satisfaction, and service quality impacts staff wellbeing. Thus, through this framework, it has been easier to examine broad mental health issues and performance growth. </w:t>
      </w:r>
    </w:p>
    <w:p w14:paraId="20C06020" w14:textId="77777777" w:rsidR="00E46409" w:rsidRDefault="00E46409" w:rsidP="00E46409">
      <w:pPr>
        <w:pStyle w:val="Heading1"/>
      </w:pPr>
      <w:bookmarkStart w:id="3" w:name="_Toc220959743"/>
      <w:r>
        <w:t>4. Thematic Impact Analysis (Stakeholder Impact Analysis Tool)</w:t>
      </w:r>
      <w:bookmarkEnd w:id="3"/>
    </w:p>
    <w:p w14:paraId="0F345D3B" w14:textId="77777777" w:rsidR="00E46409" w:rsidRDefault="00E46409" w:rsidP="00E46409">
      <w:pPr>
        <w:pStyle w:val="Heading2"/>
      </w:pPr>
      <w:bookmarkStart w:id="4" w:name="_Toc220959744"/>
      <w:r>
        <w:lastRenderedPageBreak/>
        <w:t xml:space="preserve">4.1 Influence on </w:t>
      </w:r>
      <w:r w:rsidRPr="000F09C6">
        <w:t>Employees</w:t>
      </w:r>
      <w:bookmarkEnd w:id="4"/>
    </w:p>
    <w:p w14:paraId="66E95D59" w14:textId="77777777" w:rsidR="00E46409" w:rsidRPr="00B002F7" w:rsidRDefault="00E46409" w:rsidP="00E46409">
      <w:pPr>
        <w:spacing w:before="200"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As per the examination of Moustafa</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(2024), employee burnout is a critical challenge within the hospitality industry due to consistent emotional exhaustion and depersonalisation that lowers their professional efficiency. </w:t>
      </w:r>
      <w:r w:rsidRPr="00BD4885">
        <w:rPr>
          <w:rFonts w:ascii="Times New Roman" w:eastAsia="Times New Roman" w:hAnsi="Times New Roman" w:cs="Times New Roman"/>
          <w:color w:val="FF0000"/>
          <w:sz w:val="24"/>
          <w:szCs w:val="24"/>
        </w:rPr>
        <w:t xml:space="preserve">Unpredictable workloads, as well as the pressure to achieve expectations of customer service, reduce their psychological resources. </w:t>
      </w:r>
      <w:r w:rsidRPr="00B002F7">
        <w:rPr>
          <w:rFonts w:ascii="Times New Roman" w:eastAsia="Times New Roman" w:hAnsi="Times New Roman" w:cs="Times New Roman"/>
          <w:color w:val="FF0000"/>
          <w:sz w:val="24"/>
          <w:szCs w:val="24"/>
        </w:rPr>
        <w:t xml:space="preserve">Employees who have been facing emotionally draining situations are likely to detach from their responsibilities. As a result, their overall job satisfaction declined.  </w:t>
      </w:r>
    </w:p>
    <w:p w14:paraId="21AF1306"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44A7B367" wp14:editId="709A4730">
            <wp:extent cx="5943600" cy="29845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a:stretch>
                      <a:fillRect/>
                    </a:stretch>
                  </pic:blipFill>
                  <pic:spPr>
                    <a:xfrm>
                      <a:off x="0" y="0"/>
                      <a:ext cx="5943600" cy="2984500"/>
                    </a:xfrm>
                    <a:prstGeom prst="rect">
                      <a:avLst/>
                    </a:prstGeom>
                  </pic:spPr>
                </pic:pic>
              </a:graphicData>
            </a:graphic>
          </wp:inline>
        </w:drawing>
      </w:r>
    </w:p>
    <w:p w14:paraId="5479920A" w14:textId="77777777" w:rsidR="00E46409" w:rsidRDefault="00E46409" w:rsidP="00E46409">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Employee Burnout and  Psychological Issues</w:t>
      </w:r>
    </w:p>
    <w:p w14:paraId="56E460B3"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Moustafa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125E8F6B"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Shahzad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depression and anxiety are consistently increasing due to customer incivility, financial insecurity and irregular hours. Such prolonged issues have developed into more serious mental health issues. Rotating schedules and late-night shifts exacerbate psychological issues that contribute to fatigue.  </w:t>
      </w:r>
      <w:r w:rsidRPr="00B11F37">
        <w:rPr>
          <w:rFonts w:ascii="Times New Roman" w:eastAsia="Times New Roman" w:hAnsi="Times New Roman" w:cs="Times New Roman"/>
          <w:color w:val="FF0000"/>
          <w:sz w:val="24"/>
          <w:szCs w:val="24"/>
        </w:rPr>
        <w:t xml:space="preserve">Germany is the top country in the EU where hotel industry turnover is high (Statista Research Department, 2025) which describe the association between workforce instability and poor employee well-being.  </w:t>
      </w:r>
    </w:p>
    <w:p w14:paraId="50B0ADEC"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69A9F54B" wp14:editId="38343E00">
            <wp:extent cx="5162550" cy="47434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162550" cy="4743450"/>
                    </a:xfrm>
                    <a:prstGeom prst="rect">
                      <a:avLst/>
                    </a:prstGeom>
                  </pic:spPr>
                </pic:pic>
              </a:graphicData>
            </a:graphic>
          </wp:inline>
        </w:drawing>
      </w:r>
    </w:p>
    <w:p w14:paraId="250D1D77" w14:textId="77777777" w:rsidR="00E46409" w:rsidRDefault="00E46409" w:rsidP="00E46409">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High employee turnover in the hotel industry</w:t>
      </w:r>
    </w:p>
    <w:p w14:paraId="033012D6"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Research Department, 2025)</w:t>
      </w:r>
    </w:p>
    <w:p w14:paraId="664F3C7C" w14:textId="77777777" w:rsidR="00E46409" w:rsidRDefault="00E46409" w:rsidP="00E46409">
      <w:pPr>
        <w:pStyle w:val="Heading2"/>
      </w:pPr>
      <w:bookmarkStart w:id="5" w:name="_Toc220959745"/>
      <w:r>
        <w:t>4.2 Influence on Employers</w:t>
      </w:r>
      <w:bookmarkEnd w:id="5"/>
    </w:p>
    <w:p w14:paraId="08D0495A"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Negative financial as well as operational consequences are evident due to poor employee mental health conditions for employers. As per the view of Innerhofer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one of the most critical influences is consistent staff shortages. With consistent stress or burnout, employees quit their jobs, which enhances challenges for employers in managing staffing levels at an effective rate, especially during peak service periods. The productivity of employees is also reduced. Psychological distress and emotional exhaustion are the key experiences of employees which lower performance consistency as well as motivation of employees. As a result, their attentiveness to work also declines, especially because of their mental health challenges. As </w:t>
      </w:r>
      <w:r>
        <w:rPr>
          <w:rFonts w:ascii="Times New Roman" w:eastAsia="Times New Roman" w:hAnsi="Times New Roman" w:cs="Times New Roman"/>
          <w:sz w:val="24"/>
          <w:szCs w:val="24"/>
        </w:rPr>
        <w:lastRenderedPageBreak/>
        <w:t xml:space="preserve">opined by Ghani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increasing employee turnover leads to increasing training costs and recruitment costs in the hospitality industry. Moreover, inexperienced work can increase the fluctuation of service quality. Absenteeism is also a critical challenge for staffing instability. </w:t>
      </w:r>
    </w:p>
    <w:p w14:paraId="399AC62E" w14:textId="77777777" w:rsidR="00E46409" w:rsidRDefault="00E46409" w:rsidP="00E46409">
      <w:pPr>
        <w:pStyle w:val="Heading2"/>
      </w:pPr>
      <w:bookmarkStart w:id="6" w:name="_Toc220959746"/>
      <w:r>
        <w:t>4.3 Influence on Customer and Service Quality</w:t>
      </w:r>
      <w:bookmarkEnd w:id="6"/>
    </w:p>
    <w:p w14:paraId="01B1AD4E" w14:textId="77777777" w:rsidR="00E46409" w:rsidRPr="000119EA" w:rsidRDefault="00E46409" w:rsidP="00E46409">
      <w:pPr>
        <w:spacing w:before="200"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There is a strong relationship between the emotional well-being of employees and customer service. Positive interaction, warmth, services and attentiveness are the key to positive hospitality services. As per the depiction of Cabarrubias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employees who face emotional exhaustion are not capable of showcasing efficient patience and genuine friendliness. As a result, they provide detached service that leads to poor service. As noted by Emeafor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employees who have to go through consistent emotional strain have been increasing their mistakes, such as miscommunication, errors in processing orders and slower service. Extreme pressure lowers the cognitive abilities of employees, which increases negative reviews and customer complaints. Such problems can increase reputational damage at a significant rate. </w:t>
      </w:r>
      <w:r w:rsidRPr="000119EA">
        <w:rPr>
          <w:rFonts w:ascii="Times New Roman" w:eastAsia="Times New Roman" w:hAnsi="Times New Roman" w:cs="Times New Roman"/>
          <w:color w:val="FF0000"/>
          <w:sz w:val="24"/>
          <w:szCs w:val="24"/>
        </w:rPr>
        <w:t xml:space="preserve">This clarified that there is a direct impact of employee mental helath on organisational reputation and customer satisfaction.  </w:t>
      </w:r>
    </w:p>
    <w:p w14:paraId="18522D9B" w14:textId="77777777" w:rsidR="00E46409" w:rsidRDefault="00E46409" w:rsidP="00E46409">
      <w:pPr>
        <w:pStyle w:val="Heading2"/>
      </w:pPr>
      <w:bookmarkStart w:id="7" w:name="_Toc220959747"/>
      <w:r>
        <w:t>4.4 Industry-Level Impact</w:t>
      </w:r>
      <w:bookmarkEnd w:id="7"/>
    </w:p>
    <w:p w14:paraId="23AC437E"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health challenges can damage the reputation of an organisation. As highlighted by Koniari (2025), media coverage points out unsustainable practices of the workplace, burnout and low pay issues in the hospitality industry. It created challenges for attracting younger people who have a fear of not gaining the opportunity of a supportive workplace, mental well-being and work-life balance. In order to avoid labour shortages, there is a long-term influence of working conditions in the hospitality sector. On the other hand, the capability of skill development and professionalism is reduced due to continuous workforce instability. Employees who have been considering the hospitality industry as a short-term job instead of a long-term career, and hence, career progress is declined, as well as investment in training is reduced. </w:t>
      </w:r>
      <w:r w:rsidRPr="002F676F">
        <w:rPr>
          <w:rFonts w:ascii="Times New Roman" w:eastAsia="Times New Roman" w:hAnsi="Times New Roman" w:cs="Times New Roman"/>
          <w:color w:val="FF0000"/>
          <w:sz w:val="24"/>
          <w:szCs w:val="24"/>
        </w:rPr>
        <w:t xml:space="preserve">Accordingly, service standards as well as industry sustainability might decrease consistently over time.   </w:t>
      </w:r>
    </w:p>
    <w:p w14:paraId="22A5FB63" w14:textId="77777777" w:rsidR="00E46409" w:rsidRDefault="00E46409" w:rsidP="00E46409">
      <w:pPr>
        <w:pStyle w:val="Heading2"/>
      </w:pPr>
      <w:bookmarkStart w:id="8" w:name="_Toc220959748"/>
      <w:r>
        <w:t>4.5 Industry Responses: Limitations and Strengths</w:t>
      </w:r>
      <w:bookmarkEnd w:id="8"/>
    </w:p>
    <w:p w14:paraId="54A9CACC"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As mentioned by Long (2024), the hospitality industry leveraged employee assistant programs to reduce healthcare challenges. For example, Marriott International and Hilton offer 24/7 mental health helplines and counselling services confidentially for ensuring employee well-being. They are helpful for managing employee stress and anxiety at a short-term level. Wellness initiatives have also been adopted. As an example, Accor Hotels implemented international wellbeing programmes such as digital wellbeing, resilience workshops and stress-management resources. These are helpful for enhancing mental health awareness. Mental Health First Aid (MHFA) training has been increasing in the UK hospitality business (Bandy, 2024). It focused on giving insight into emotional distress, burnout and depression among employees for taking earlier intervention for reducing mental health.   </w:t>
      </w:r>
    </w:p>
    <w:tbl>
      <w:tblPr>
        <w:tblStyle w:val="MediumGrid2-Accent4"/>
        <w:tblW w:w="9360" w:type="dxa"/>
        <w:tblLayout w:type="fixed"/>
        <w:tblLook w:val="0600" w:firstRow="0" w:lastRow="0" w:firstColumn="0" w:lastColumn="0" w:noHBand="1" w:noVBand="1"/>
      </w:tblPr>
      <w:tblGrid>
        <w:gridCol w:w="4680"/>
        <w:gridCol w:w="4680"/>
      </w:tblGrid>
      <w:tr w:rsidR="00E46409" w14:paraId="0EC1DF7D" w14:textId="77777777" w:rsidTr="007647F7">
        <w:tc>
          <w:tcPr>
            <w:tcW w:w="4680" w:type="dxa"/>
          </w:tcPr>
          <w:p w14:paraId="10D5D90A"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Strengths</w:t>
            </w:r>
          </w:p>
        </w:tc>
        <w:tc>
          <w:tcPr>
            <w:tcW w:w="4680" w:type="dxa"/>
          </w:tcPr>
          <w:p w14:paraId="76F421CE"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Limitations</w:t>
            </w:r>
          </w:p>
        </w:tc>
      </w:tr>
      <w:tr w:rsidR="00E46409" w14:paraId="6E192B03" w14:textId="77777777" w:rsidTr="007647F7">
        <w:tc>
          <w:tcPr>
            <w:tcW w:w="4680" w:type="dxa"/>
          </w:tcPr>
          <w:p w14:paraId="3EA7776E"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Lowered stigma</w:t>
            </w:r>
          </w:p>
        </w:tc>
        <w:tc>
          <w:tcPr>
            <w:tcW w:w="4680" w:type="dxa"/>
          </w:tcPr>
          <w:p w14:paraId="399D9991"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Considered reactive steps instead of preventing the key causes</w:t>
            </w:r>
          </w:p>
        </w:tc>
      </w:tr>
      <w:tr w:rsidR="00E46409" w14:paraId="4EE22EF9" w14:textId="77777777" w:rsidTr="007647F7">
        <w:tc>
          <w:tcPr>
            <w:tcW w:w="4680" w:type="dxa"/>
          </w:tcPr>
          <w:p w14:paraId="5693FC0A"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awareness</w:t>
            </w:r>
          </w:p>
        </w:tc>
        <w:tc>
          <w:tcPr>
            <w:tcW w:w="4680" w:type="dxa"/>
          </w:tcPr>
          <w:p w14:paraId="0638DF7B"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It is not capable of lowering workload intensity</w:t>
            </w:r>
          </w:p>
        </w:tc>
      </w:tr>
      <w:tr w:rsidR="00E46409" w14:paraId="4A7807F7" w14:textId="77777777" w:rsidTr="007647F7">
        <w:tc>
          <w:tcPr>
            <w:tcW w:w="4680" w:type="dxa"/>
          </w:tcPr>
          <w:p w14:paraId="5630F6A0"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Offers professional support to employees</w:t>
            </w:r>
          </w:p>
        </w:tc>
        <w:tc>
          <w:tcPr>
            <w:tcW w:w="4680" w:type="dxa"/>
          </w:tcPr>
          <w:p w14:paraId="2F722EBE"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still have to work for long hours</w:t>
            </w:r>
          </w:p>
        </w:tc>
      </w:tr>
      <w:tr w:rsidR="00E46409" w14:paraId="14054D90" w14:textId="77777777" w:rsidTr="007647F7">
        <w:tc>
          <w:tcPr>
            <w:tcW w:w="4680" w:type="dxa"/>
          </w:tcPr>
          <w:p w14:paraId="79D65981"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Aided managers in finding out the staff who have been struggling</w:t>
            </w:r>
          </w:p>
        </w:tc>
        <w:tc>
          <w:tcPr>
            <w:tcW w:w="4680" w:type="dxa"/>
          </w:tcPr>
          <w:p w14:paraId="2F34B4B5"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job insecurity and low pay issue</w:t>
            </w:r>
          </w:p>
        </w:tc>
      </w:tr>
      <w:tr w:rsidR="00E46409" w14:paraId="6DE3C42D" w14:textId="77777777" w:rsidTr="007647F7">
        <w:tc>
          <w:tcPr>
            <w:tcW w:w="4680" w:type="dxa"/>
          </w:tcPr>
          <w:p w14:paraId="2A7D3D91"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Enhanced CSR image as well as employer brand</w:t>
            </w:r>
          </w:p>
        </w:tc>
        <w:tc>
          <w:tcPr>
            <w:tcW w:w="4680" w:type="dxa"/>
          </w:tcPr>
          <w:p w14:paraId="21AFBC9E" w14:textId="77777777" w:rsidR="00E46409" w:rsidRDefault="00E46409" w:rsidP="007647F7">
            <w:pPr>
              <w:widowControl w:val="0"/>
              <w:pBdr>
                <w:top w:val="nil"/>
                <w:left w:val="nil"/>
                <w:bottom w:val="nil"/>
                <w:right w:val="nil"/>
                <w:between w:val="nil"/>
              </w:pBdr>
              <w:rPr>
                <w:rFonts w:ascii="Times New Roman" w:eastAsia="Times New Roman" w:hAnsi="Times New Roman" w:cs="Times New Roman"/>
                <w:sz w:val="24"/>
                <w:szCs w:val="24"/>
              </w:rPr>
            </w:pPr>
            <w:r>
              <w:rPr>
                <w:rFonts w:ascii="Times New Roman" w:eastAsia="Times New Roman" w:hAnsi="Times New Roman" w:cs="Times New Roman"/>
                <w:sz w:val="24"/>
                <w:szCs w:val="24"/>
              </w:rPr>
              <w:t>Changes are symbolic</w:t>
            </w:r>
          </w:p>
        </w:tc>
      </w:tr>
    </w:tbl>
    <w:p w14:paraId="55E9D6D3" w14:textId="77777777" w:rsidR="00E46409" w:rsidRDefault="00E46409" w:rsidP="00E46409">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Strengths and Limitations</w:t>
      </w:r>
    </w:p>
    <w:p w14:paraId="06E34CD3" w14:textId="77777777" w:rsidR="00E46409" w:rsidRDefault="00E46409" w:rsidP="00E46409">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Self-Developed) </w:t>
      </w:r>
    </w:p>
    <w:p w14:paraId="5906EAE8" w14:textId="77777777" w:rsidR="00E46409" w:rsidRDefault="00E46409" w:rsidP="00E46409">
      <w:pPr>
        <w:pStyle w:val="Heading1"/>
      </w:pPr>
      <w:bookmarkStart w:id="9" w:name="_Toc220959749"/>
      <w:r>
        <w:t>5. Conclusion</w:t>
      </w:r>
      <w:bookmarkEnd w:id="9"/>
    </w:p>
    <w:p w14:paraId="796E9F38"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sidRPr="00BC6EDE">
        <w:rPr>
          <w:rFonts w:ascii="Times New Roman" w:eastAsia="Times New Roman" w:hAnsi="Times New Roman" w:cs="Times New Roman"/>
          <w:color w:val="FF0000"/>
          <w:sz w:val="24"/>
          <w:szCs w:val="24"/>
        </w:rPr>
        <w:t xml:space="preserve">It can be concluded that mental health crises have become a grave concern in the hospitality sector, largly embedded within its structural working conditions. </w:t>
      </w:r>
      <w:r>
        <w:rPr>
          <w:rFonts w:ascii="Times New Roman" w:eastAsia="Times New Roman" w:hAnsi="Times New Roman" w:cs="Times New Roman"/>
          <w:sz w:val="24"/>
          <w:szCs w:val="24"/>
        </w:rPr>
        <w:t xml:space="preserve">Unsupportive cultures, long hours, job insecurity and emotional labour are the critical challenges for strained workers that prevent their psychological well-being. These challenges negatively impact organisational performance, ensuring sustainability for long-term business, service quality and staff retention. There is some awareness related to mental health that has been evident, but superficial responses are observed. In this regard, further improvement should be developed in a reactive manner for finding out root causes and lowering employee mental health issues to ensure their well-being.  </w:t>
      </w:r>
    </w:p>
    <w:p w14:paraId="23DF187D" w14:textId="77777777" w:rsidR="00E46409" w:rsidRDefault="00E46409" w:rsidP="00E46409">
      <w:pPr>
        <w:pStyle w:val="Heading1"/>
      </w:pPr>
      <w:bookmarkStart w:id="10" w:name="_Toc220959750"/>
      <w:r>
        <w:lastRenderedPageBreak/>
        <w:t>6. Recommendations</w:t>
      </w:r>
      <w:bookmarkEnd w:id="10"/>
    </w:p>
    <w:p w14:paraId="40BB31AD" w14:textId="77777777" w:rsidR="00E46409" w:rsidRDefault="00E46409" w:rsidP="00E46409">
      <w:pPr>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Organisational Level </w:t>
      </w:r>
    </w:p>
    <w:p w14:paraId="686D9183"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Fair scheduling is highly recommended for organisations in the hospitality industry to lower employee mental health issues. As per Popely and Uhlir (2023), this can lower stress levels among them. Offering predictable rotas and providing advance notice can be helpful for avoiding irregularity in their working hours. Staffing level reform is also needed. For this, companies are required to improve their workforce planning according to demand instead of lowering labour costs. The presence of the right number of staff can improve consistency and reduce overall workload. Development of a psychological safety culture can also be valuable, where employees can feel safe and work without fear of harassment or burnout. The development of anti-bullying policies can be helpful for creating trust. Managers are to offer suitable mental health leadership training to provide guidance to detect early signs of distress, as well as the development of a supportive workplace. </w:t>
      </w:r>
    </w:p>
    <w:p w14:paraId="4E743C5C" w14:textId="77777777" w:rsidR="00E46409" w:rsidRDefault="00E46409" w:rsidP="00E46409">
      <w:pPr>
        <w:spacing w:before="20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i/>
          <w:iCs/>
          <w:sz w:val="24"/>
          <w:szCs w:val="24"/>
        </w:rPr>
        <w:t>Industry Level</w:t>
      </w:r>
      <w:r>
        <w:rPr>
          <w:rFonts w:ascii="Times New Roman" w:eastAsia="Times New Roman" w:hAnsi="Times New Roman" w:cs="Times New Roman"/>
          <w:b/>
          <w:bCs/>
          <w:sz w:val="24"/>
          <w:szCs w:val="24"/>
        </w:rPr>
        <w:t xml:space="preserve"> </w:t>
      </w:r>
    </w:p>
    <w:p w14:paraId="5C3C733B" w14:textId="77777777" w:rsidR="00E4640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noted by Scholarworks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industry-level well-being can be an efficient means for lowering pressure on employees who have been going through due to unhealthy workforce practices. Different standards, such as defining various benchmarks like psychological safety, workload, scheduling and rest periods, can be helpful. Mental health certification schemes can be introduced where organisations can showcase their accountability. Moreover, they can also define well-being criteria that can be helpful for shaping their healthier workplaces and boost brand image. Furthermore, it can motivate employees, which can lower employee absenteeism. Apart from these, strong collaboration with professional associations, unions, and trade bodies is vital and can be utilised to raise concerns of workers. Moreover, they can promote suitable practices which can be beneficial for resolving mental health issues. </w:t>
      </w:r>
    </w:p>
    <w:p w14:paraId="161D8829" w14:textId="77777777" w:rsidR="00E46409" w:rsidRDefault="00E46409" w:rsidP="00E46409">
      <w:pPr>
        <w:spacing w:before="200" w:after="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Policy Level </w:t>
      </w:r>
    </w:p>
    <w:p w14:paraId="05FD4BB0" w14:textId="77777777" w:rsidR="002C2FA9" w:rsidRDefault="00E46409" w:rsidP="00E46409">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discussed by Yu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government incentives play a vital role in shaping health workplaces. Different initiatives, such as grants and tax benefits, can be helpful for improving workplace changes and adopting well-being practices. The introduction of mental health </w:t>
      </w:r>
      <w:r>
        <w:rPr>
          <w:rFonts w:ascii="Times New Roman" w:eastAsia="Times New Roman" w:hAnsi="Times New Roman" w:cs="Times New Roman"/>
          <w:sz w:val="24"/>
          <w:szCs w:val="24"/>
        </w:rPr>
        <w:lastRenderedPageBreak/>
        <w:t xml:space="preserve">reporting standards for all hospitality employers can boost their accountability as well as transparency. It is highly recommended to encourage employees to avoid absenteeism and overcome the issue of high employee turnover. Moreover, governments are required to strengthen labour protections for shift workers. In this regard, focusing on mandatory rest periods can be helpful not only in lowering chronic fatigue but also in enhancing mental well-being. </w:t>
      </w:r>
      <w:r w:rsidR="002C2FA9">
        <w:br w:type="page"/>
      </w:r>
    </w:p>
    <w:p w14:paraId="614D5AA7" w14:textId="77777777" w:rsidR="002C2FA9" w:rsidRPr="00EF2534" w:rsidRDefault="002C2FA9" w:rsidP="002C2FA9">
      <w:pPr>
        <w:pStyle w:val="Heading1"/>
        <w:rPr>
          <w:lang w:val="en-US"/>
        </w:rPr>
      </w:pPr>
      <w:bookmarkStart w:id="11" w:name="_Toc220959433"/>
      <w:r w:rsidRPr="00EF2534">
        <w:rPr>
          <w:lang w:val="en-US"/>
        </w:rPr>
        <w:lastRenderedPageBreak/>
        <w:t>References</w:t>
      </w:r>
      <w:bookmarkEnd w:id="11"/>
    </w:p>
    <w:p w14:paraId="6F9BAFF4" w14:textId="77777777" w:rsidR="002C2FA9" w:rsidRPr="00EF2534" w:rsidRDefault="002C2FA9" w:rsidP="002C2FA9">
      <w:pPr>
        <w:spacing w:line="360" w:lineRule="auto"/>
        <w:jc w:val="both"/>
        <w:rPr>
          <w:rFonts w:ascii="Times New Roman" w:hAnsi="Times New Roman" w:cs="Times New Roman"/>
          <w:b/>
          <w:i/>
          <w:sz w:val="24"/>
          <w:szCs w:val="24"/>
          <w:lang w:val="en-US"/>
        </w:rPr>
      </w:pPr>
      <w:r w:rsidRPr="00EF2534">
        <w:rPr>
          <w:rFonts w:ascii="Times New Roman" w:hAnsi="Times New Roman" w:cs="Times New Roman"/>
          <w:b/>
          <w:i/>
          <w:sz w:val="24"/>
          <w:szCs w:val="24"/>
          <w:lang w:val="en-US"/>
        </w:rPr>
        <w:t>Report</w:t>
      </w:r>
    </w:p>
    <w:p w14:paraId="42BA0413"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Amissah, E.F., Blankson-Stiles-Ocran, S. and Mensah, I. (2022). Emotional labour, emotional exhaustion and job satisfaction in the hospitality industry. </w:t>
      </w:r>
      <w:r w:rsidRPr="00EF2534">
        <w:rPr>
          <w:rFonts w:ascii="Times New Roman" w:eastAsia="Times New Roman" w:hAnsi="Times New Roman" w:cs="Times New Roman"/>
          <w:i/>
          <w:iCs/>
          <w:sz w:val="24"/>
          <w:szCs w:val="24"/>
          <w:lang w:val="en-IN" w:eastAsia="en-IN"/>
        </w:rPr>
        <w:t>Journal of Hospitality and Tourism Insights</w:t>
      </w:r>
      <w:r w:rsidRPr="00EF2534">
        <w:rPr>
          <w:rFonts w:ascii="Times New Roman" w:eastAsia="Times New Roman" w:hAnsi="Times New Roman" w:cs="Times New Roman"/>
          <w:sz w:val="24"/>
          <w:szCs w:val="24"/>
          <w:lang w:val="en-IN" w:eastAsia="en-IN"/>
        </w:rPr>
        <w:t xml:space="preserve">, 5(5).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://doi.org/10.1108/jhti-10-2020-0196.</w:t>
      </w:r>
    </w:p>
    <w:p w14:paraId="753B1E0C"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Bailey, K. (2024). </w:t>
      </w:r>
      <w:r w:rsidRPr="00EF2534">
        <w:rPr>
          <w:rFonts w:ascii="Times New Roman" w:eastAsia="Times New Roman" w:hAnsi="Times New Roman" w:cs="Times New Roman"/>
          <w:i/>
          <w:iCs/>
          <w:sz w:val="24"/>
          <w:szCs w:val="24"/>
          <w:lang w:val="en-IN" w:eastAsia="en-IN"/>
        </w:rPr>
        <w:t>Clearing the Fog around Menopause in the Hospitality Workplace</w:t>
      </w:r>
      <w:r w:rsidRPr="00EF2534">
        <w:rPr>
          <w:rFonts w:ascii="Times New Roman" w:eastAsia="Times New Roman" w:hAnsi="Times New Roman" w:cs="Times New Roman"/>
          <w:sz w:val="24"/>
          <w:szCs w:val="24"/>
          <w:lang w:val="en-IN" w:eastAsia="en-IN"/>
        </w:rPr>
        <w:t>. [online] Institute of Hospitality. Available at: https://www.instituteofhospitality.org/hospitality-action-survey/ [Accessed 2 Feb. 2026].</w:t>
      </w:r>
    </w:p>
    <w:p w14:paraId="77FCA7B2" w14:textId="77777777" w:rsidR="002C2FA9" w:rsidRPr="00EF2534" w:rsidRDefault="002C2FA9" w:rsidP="002C2FA9">
      <w:pPr>
        <w:spacing w:line="360" w:lineRule="auto"/>
        <w:jc w:val="both"/>
        <w:rPr>
          <w:rFonts w:ascii="Times New Roman" w:hAnsi="Times New Roman" w:cs="Times New Roman"/>
          <w:color w:val="222222"/>
          <w:sz w:val="24"/>
          <w:szCs w:val="24"/>
          <w:shd w:val="clear" w:color="auto" w:fill="FFFFFF"/>
        </w:rPr>
      </w:pPr>
      <w:r w:rsidRPr="00EF2534">
        <w:rPr>
          <w:rFonts w:ascii="Times New Roman" w:hAnsi="Times New Roman" w:cs="Times New Roman"/>
          <w:color w:val="222222"/>
          <w:sz w:val="24"/>
          <w:szCs w:val="24"/>
          <w:shd w:val="clear" w:color="auto" w:fill="FFFFFF"/>
        </w:rPr>
        <w:t>Bandy, R.L., (2024). Mental Health First Aid (MHFA) Training of First Responders.</w:t>
      </w:r>
      <w:r w:rsidRPr="00EF2534">
        <w:rPr>
          <w:rFonts w:ascii="Times New Roman" w:hAnsi="Times New Roman" w:cs="Times New Roman"/>
          <w:sz w:val="24"/>
          <w:szCs w:val="24"/>
        </w:rPr>
        <w:t xml:space="preserve"> </w:t>
      </w:r>
      <w:r w:rsidRPr="00EF2534">
        <w:rPr>
          <w:rFonts w:ascii="Times New Roman" w:hAnsi="Times New Roman" w:cs="Times New Roman"/>
          <w:color w:val="222222"/>
          <w:sz w:val="24"/>
          <w:szCs w:val="24"/>
          <w:shd w:val="clear" w:color="auto" w:fill="FFFFFF"/>
        </w:rPr>
        <w:t>https://digitalcommons.liberty.edu/cgi/viewcontent.cgi?article=6275&amp;context=doctoral</w:t>
      </w:r>
    </w:p>
    <w:p w14:paraId="32BA42E3"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proofErr w:type="spellStart"/>
      <w:r w:rsidRPr="00EF2534">
        <w:rPr>
          <w:rFonts w:ascii="Times New Roman" w:eastAsia="Times New Roman" w:hAnsi="Times New Roman" w:cs="Times New Roman"/>
          <w:sz w:val="24"/>
          <w:szCs w:val="24"/>
          <w:lang w:val="en-IN" w:eastAsia="en-IN"/>
        </w:rPr>
        <w:t>Birdir</w:t>
      </w:r>
      <w:proofErr w:type="spellEnd"/>
      <w:r w:rsidRPr="00EF2534">
        <w:rPr>
          <w:rFonts w:ascii="Times New Roman" w:eastAsia="Times New Roman" w:hAnsi="Times New Roman" w:cs="Times New Roman"/>
          <w:sz w:val="24"/>
          <w:szCs w:val="24"/>
          <w:lang w:val="en-IN" w:eastAsia="en-IN"/>
        </w:rPr>
        <w:t xml:space="preserve">, K. and </w:t>
      </w:r>
      <w:proofErr w:type="spellStart"/>
      <w:r w:rsidRPr="00EF2534">
        <w:rPr>
          <w:rFonts w:ascii="Times New Roman" w:eastAsia="Times New Roman" w:hAnsi="Times New Roman" w:cs="Times New Roman"/>
          <w:sz w:val="24"/>
          <w:szCs w:val="24"/>
          <w:lang w:val="en-IN" w:eastAsia="en-IN"/>
        </w:rPr>
        <w:t>Sahilli</w:t>
      </w:r>
      <w:proofErr w:type="spellEnd"/>
      <w:r w:rsidRPr="00EF2534">
        <w:rPr>
          <w:rFonts w:ascii="Times New Roman" w:eastAsia="Times New Roman" w:hAnsi="Times New Roman" w:cs="Times New Roman"/>
          <w:sz w:val="24"/>
          <w:szCs w:val="24"/>
          <w:lang w:val="en-IN" w:eastAsia="en-IN"/>
        </w:rPr>
        <w:t xml:space="preserve"> </w:t>
      </w:r>
      <w:proofErr w:type="spellStart"/>
      <w:r w:rsidRPr="00EF2534">
        <w:rPr>
          <w:rFonts w:ascii="Times New Roman" w:eastAsia="Times New Roman" w:hAnsi="Times New Roman" w:cs="Times New Roman"/>
          <w:sz w:val="24"/>
          <w:szCs w:val="24"/>
          <w:lang w:val="en-IN" w:eastAsia="en-IN"/>
        </w:rPr>
        <w:t>Birdir</w:t>
      </w:r>
      <w:proofErr w:type="spellEnd"/>
      <w:r w:rsidRPr="00EF2534">
        <w:rPr>
          <w:rFonts w:ascii="Times New Roman" w:eastAsia="Times New Roman" w:hAnsi="Times New Roman" w:cs="Times New Roman"/>
          <w:sz w:val="24"/>
          <w:szCs w:val="24"/>
          <w:lang w:val="en-IN" w:eastAsia="en-IN"/>
        </w:rPr>
        <w:t xml:space="preserve">, S., (2024). Staff shortages in hospitality and tourism industries: How technology influences? </w:t>
      </w:r>
      <w:r w:rsidRPr="00EF2534">
        <w:rPr>
          <w:rFonts w:ascii="Times New Roman" w:eastAsia="Times New Roman" w:hAnsi="Times New Roman" w:cs="Times New Roman"/>
          <w:i/>
          <w:iCs/>
          <w:sz w:val="24"/>
          <w:szCs w:val="24"/>
          <w:lang w:val="en-IN" w:eastAsia="en-IN"/>
        </w:rPr>
        <w:t>Worldwide Hospitality and Tourism Themes</w:t>
      </w:r>
      <w:r w:rsidRPr="00EF2534">
        <w:rPr>
          <w:rFonts w:ascii="Times New Roman" w:eastAsia="Times New Roman" w:hAnsi="Times New Roman" w:cs="Times New Roman"/>
          <w:sz w:val="24"/>
          <w:szCs w:val="24"/>
          <w:lang w:val="en-IN" w:eastAsia="en-IN"/>
        </w:rPr>
        <w:t xml:space="preserve">, 16(5).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://doi.org/10.1108/whatt-09-2024-0229.</w:t>
      </w:r>
    </w:p>
    <w:p w14:paraId="2EA4D59C"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proofErr w:type="spellStart"/>
      <w:r w:rsidRPr="00EF2534">
        <w:rPr>
          <w:rFonts w:ascii="Times New Roman" w:eastAsia="Times New Roman" w:hAnsi="Times New Roman" w:cs="Times New Roman"/>
          <w:sz w:val="24"/>
          <w:szCs w:val="24"/>
          <w:lang w:val="en-IN" w:eastAsia="en-IN"/>
        </w:rPr>
        <w:t>Cabarrubias</w:t>
      </w:r>
      <w:proofErr w:type="spellEnd"/>
      <w:r w:rsidRPr="00EF2534">
        <w:rPr>
          <w:rFonts w:ascii="Times New Roman" w:eastAsia="Times New Roman" w:hAnsi="Times New Roman" w:cs="Times New Roman"/>
          <w:sz w:val="24"/>
          <w:szCs w:val="24"/>
          <w:lang w:val="en-IN" w:eastAsia="en-IN"/>
        </w:rPr>
        <w:t xml:space="preserve">, H.C., Cruz, N.D., Lazo, T.J., </w:t>
      </w:r>
      <w:proofErr w:type="spellStart"/>
      <w:r w:rsidRPr="00EF2534">
        <w:rPr>
          <w:rFonts w:ascii="Times New Roman" w:eastAsia="Times New Roman" w:hAnsi="Times New Roman" w:cs="Times New Roman"/>
          <w:sz w:val="24"/>
          <w:szCs w:val="24"/>
          <w:lang w:val="en-IN" w:eastAsia="en-IN"/>
        </w:rPr>
        <w:t>Mapande</w:t>
      </w:r>
      <w:proofErr w:type="spellEnd"/>
      <w:r w:rsidRPr="00EF2534">
        <w:rPr>
          <w:rFonts w:ascii="Times New Roman" w:eastAsia="Times New Roman" w:hAnsi="Times New Roman" w:cs="Times New Roman"/>
          <w:sz w:val="24"/>
          <w:szCs w:val="24"/>
          <w:lang w:val="en-IN" w:eastAsia="en-IN"/>
        </w:rPr>
        <w:t xml:space="preserve">, P. and </w:t>
      </w:r>
      <w:proofErr w:type="spellStart"/>
      <w:r w:rsidRPr="00EF2534">
        <w:rPr>
          <w:rFonts w:ascii="Times New Roman" w:eastAsia="Times New Roman" w:hAnsi="Times New Roman" w:cs="Times New Roman"/>
          <w:sz w:val="24"/>
          <w:szCs w:val="24"/>
          <w:lang w:val="en-IN" w:eastAsia="en-IN"/>
        </w:rPr>
        <w:t>Sumaoang</w:t>
      </w:r>
      <w:proofErr w:type="spellEnd"/>
      <w:r w:rsidRPr="00EF2534">
        <w:rPr>
          <w:rFonts w:ascii="Times New Roman" w:eastAsia="Times New Roman" w:hAnsi="Times New Roman" w:cs="Times New Roman"/>
          <w:sz w:val="24"/>
          <w:szCs w:val="24"/>
          <w:lang w:val="en-IN" w:eastAsia="en-IN"/>
        </w:rPr>
        <w:t xml:space="preserve">, B. (2022). Impact of Hotel Employees’ Mental Health During Pandemic on The Level </w:t>
      </w:r>
      <w:proofErr w:type="gramStart"/>
      <w:r w:rsidRPr="00EF2534">
        <w:rPr>
          <w:rFonts w:ascii="Times New Roman" w:eastAsia="Times New Roman" w:hAnsi="Times New Roman" w:cs="Times New Roman"/>
          <w:sz w:val="24"/>
          <w:szCs w:val="24"/>
          <w:lang w:val="en-IN" w:eastAsia="en-IN"/>
        </w:rPr>
        <w:t>Of</w:t>
      </w:r>
      <w:proofErr w:type="gramEnd"/>
      <w:r w:rsidRPr="00EF2534">
        <w:rPr>
          <w:rFonts w:ascii="Times New Roman" w:eastAsia="Times New Roman" w:hAnsi="Times New Roman" w:cs="Times New Roman"/>
          <w:sz w:val="24"/>
          <w:szCs w:val="24"/>
          <w:lang w:val="en-IN" w:eastAsia="en-IN"/>
        </w:rPr>
        <w:t xml:space="preserve"> Quality Service. </w:t>
      </w:r>
      <w:r w:rsidRPr="00EF2534">
        <w:rPr>
          <w:rFonts w:ascii="Times New Roman" w:eastAsia="Times New Roman" w:hAnsi="Times New Roman" w:cs="Times New Roman"/>
          <w:i/>
          <w:iCs/>
          <w:sz w:val="24"/>
          <w:szCs w:val="24"/>
          <w:lang w:val="en-IN" w:eastAsia="en-IN"/>
        </w:rPr>
        <w:t>Logistic and Operation Management Research (LOMR)</w:t>
      </w:r>
      <w:r w:rsidRPr="00EF2534">
        <w:rPr>
          <w:rFonts w:ascii="Times New Roman" w:eastAsia="Times New Roman" w:hAnsi="Times New Roman" w:cs="Times New Roman"/>
          <w:sz w:val="24"/>
          <w:szCs w:val="24"/>
          <w:lang w:val="en-IN" w:eastAsia="en-IN"/>
        </w:rPr>
        <w:t xml:space="preserve">, 1(1), pp.63–76.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://doi.org/10.31098/lomr.v1i1.958.</w:t>
      </w:r>
    </w:p>
    <w:p w14:paraId="04A37EAB"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proofErr w:type="spellStart"/>
      <w:r w:rsidRPr="00EF2534">
        <w:rPr>
          <w:rFonts w:ascii="Times New Roman" w:eastAsia="Times New Roman" w:hAnsi="Times New Roman" w:cs="Times New Roman"/>
          <w:sz w:val="24"/>
          <w:szCs w:val="24"/>
          <w:lang w:val="en-IN" w:eastAsia="en-IN"/>
        </w:rPr>
        <w:t>Emeafor</w:t>
      </w:r>
      <w:proofErr w:type="spellEnd"/>
      <w:r w:rsidRPr="00EF2534">
        <w:rPr>
          <w:rFonts w:ascii="Times New Roman" w:eastAsia="Times New Roman" w:hAnsi="Times New Roman" w:cs="Times New Roman"/>
          <w:sz w:val="24"/>
          <w:szCs w:val="24"/>
          <w:lang w:val="en-IN" w:eastAsia="en-IN"/>
        </w:rPr>
        <w:t xml:space="preserve">, O., </w:t>
      </w:r>
      <w:proofErr w:type="spellStart"/>
      <w:r w:rsidRPr="00EF2534">
        <w:rPr>
          <w:rFonts w:ascii="Times New Roman" w:eastAsia="Times New Roman" w:hAnsi="Times New Roman" w:cs="Times New Roman"/>
          <w:sz w:val="24"/>
          <w:szCs w:val="24"/>
          <w:lang w:val="en-IN" w:eastAsia="en-IN"/>
        </w:rPr>
        <w:t>Anunobi</w:t>
      </w:r>
      <w:proofErr w:type="spellEnd"/>
      <w:r w:rsidRPr="00EF2534">
        <w:rPr>
          <w:rFonts w:ascii="Times New Roman" w:eastAsia="Times New Roman" w:hAnsi="Times New Roman" w:cs="Times New Roman"/>
          <w:sz w:val="24"/>
          <w:szCs w:val="24"/>
          <w:lang w:val="en-IN" w:eastAsia="en-IN"/>
        </w:rPr>
        <w:t xml:space="preserve">, N. and </w:t>
      </w:r>
      <w:proofErr w:type="spellStart"/>
      <w:r w:rsidRPr="00EF2534">
        <w:rPr>
          <w:rFonts w:ascii="Times New Roman" w:eastAsia="Times New Roman" w:hAnsi="Times New Roman" w:cs="Times New Roman"/>
          <w:sz w:val="24"/>
          <w:szCs w:val="24"/>
          <w:lang w:val="en-IN" w:eastAsia="en-IN"/>
        </w:rPr>
        <w:t>Eyisi</w:t>
      </w:r>
      <w:proofErr w:type="spellEnd"/>
      <w:r w:rsidRPr="00EF2534">
        <w:rPr>
          <w:rFonts w:ascii="Times New Roman" w:eastAsia="Times New Roman" w:hAnsi="Times New Roman" w:cs="Times New Roman"/>
          <w:sz w:val="24"/>
          <w:szCs w:val="24"/>
          <w:lang w:val="en-IN" w:eastAsia="en-IN"/>
        </w:rPr>
        <w:t xml:space="preserve">, A. (2025). Service Failure Dynamics in the Hospitality Industry. </w:t>
      </w:r>
      <w:r w:rsidRPr="00EF2534">
        <w:rPr>
          <w:rFonts w:ascii="Times New Roman" w:eastAsia="Times New Roman" w:hAnsi="Times New Roman" w:cs="Times New Roman"/>
          <w:i/>
          <w:iCs/>
          <w:sz w:val="24"/>
          <w:szCs w:val="24"/>
          <w:lang w:val="en-IN" w:eastAsia="en-IN"/>
        </w:rPr>
        <w:t>Nsukka Journal</w:t>
      </w:r>
      <w:r w:rsidRPr="00EF2534">
        <w:rPr>
          <w:rFonts w:ascii="Times New Roman" w:eastAsia="Times New Roman" w:hAnsi="Times New Roman" w:cs="Times New Roman"/>
          <w:sz w:val="24"/>
          <w:szCs w:val="24"/>
          <w:lang w:val="en-IN" w:eastAsia="en-IN"/>
        </w:rPr>
        <w:t xml:space="preserve">, [online] 33(1).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://doi.org/10.%2062250/nsuk.2025.33.1.153-165.</w:t>
      </w:r>
    </w:p>
    <w:p w14:paraId="0F3F140E"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Ghani, B., Zada, M., Memon, K.R., Ullah, R., Khattak, A., Han, H., Montes, A.A. and Castillo, L.A. (2022). Challenges and strategies for employee retention in the hospitality industry: A review. </w:t>
      </w:r>
      <w:r w:rsidRPr="00EF2534">
        <w:rPr>
          <w:rFonts w:ascii="Times New Roman" w:eastAsia="Times New Roman" w:hAnsi="Times New Roman" w:cs="Times New Roman"/>
          <w:i/>
          <w:iCs/>
          <w:sz w:val="24"/>
          <w:szCs w:val="24"/>
          <w:lang w:val="en-IN" w:eastAsia="en-IN"/>
        </w:rPr>
        <w:t>Sustainability</w:t>
      </w:r>
      <w:r w:rsidRPr="00EF2534">
        <w:rPr>
          <w:rFonts w:ascii="Times New Roman" w:eastAsia="Times New Roman" w:hAnsi="Times New Roman" w:cs="Times New Roman"/>
          <w:sz w:val="24"/>
          <w:szCs w:val="24"/>
          <w:lang w:val="en-IN" w:eastAsia="en-IN"/>
        </w:rPr>
        <w:t xml:space="preserve">, [online] 14(5), pp.1–26.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://doi.org/10.3390/su14052885.</w:t>
      </w:r>
    </w:p>
    <w:p w14:paraId="01F11DD4"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Giousmpasoglou, C. (2024). Working Conditions in the Hospitality Industry: The Case for a Fair and Decent Work Agenda. </w:t>
      </w:r>
      <w:r w:rsidRPr="00EF2534">
        <w:rPr>
          <w:rFonts w:ascii="Times New Roman" w:eastAsia="Times New Roman" w:hAnsi="Times New Roman" w:cs="Times New Roman"/>
          <w:i/>
          <w:iCs/>
          <w:sz w:val="24"/>
          <w:szCs w:val="24"/>
          <w:lang w:val="en-IN" w:eastAsia="en-IN"/>
        </w:rPr>
        <w:t>Sustainability</w:t>
      </w:r>
      <w:r w:rsidRPr="00EF2534">
        <w:rPr>
          <w:rFonts w:ascii="Times New Roman" w:eastAsia="Times New Roman" w:hAnsi="Times New Roman" w:cs="Times New Roman"/>
          <w:sz w:val="24"/>
          <w:szCs w:val="24"/>
          <w:lang w:val="en-IN" w:eastAsia="en-IN"/>
        </w:rPr>
        <w:t xml:space="preserve">, [online] 16(19), p.8428.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://doi.org/10.3390/su16198428.</w:t>
      </w:r>
    </w:p>
    <w:p w14:paraId="1A11FF19"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lastRenderedPageBreak/>
        <w:t xml:space="preserve">Grigoryan, K. (2024). Labor Shortages in the Hospitality Industry: The Effects of Work-Life Balance, Employee Compensation, Government Issued Unemployment Benefits and Job Insecurity on Employees’ Turnover Intentions. </w:t>
      </w:r>
      <w:r w:rsidRPr="00EF2534">
        <w:rPr>
          <w:rFonts w:ascii="Times New Roman" w:eastAsia="Times New Roman" w:hAnsi="Times New Roman" w:cs="Times New Roman"/>
          <w:i/>
          <w:iCs/>
          <w:sz w:val="24"/>
          <w:szCs w:val="24"/>
          <w:lang w:val="en-IN" w:eastAsia="en-IN"/>
        </w:rPr>
        <w:t xml:space="preserve">Westcliff International Journal of Applied </w:t>
      </w:r>
      <w:proofErr w:type="gramStart"/>
      <w:r w:rsidRPr="00EF2534">
        <w:rPr>
          <w:rFonts w:ascii="Times New Roman" w:eastAsia="Times New Roman" w:hAnsi="Times New Roman" w:cs="Times New Roman"/>
          <w:i/>
          <w:iCs/>
          <w:sz w:val="24"/>
          <w:szCs w:val="24"/>
          <w:lang w:val="en-IN" w:eastAsia="en-IN"/>
        </w:rPr>
        <w:t xml:space="preserve">Research </w:t>
      </w:r>
      <w:r w:rsidRPr="00EF2534">
        <w:rPr>
          <w:rFonts w:ascii="Times New Roman" w:eastAsia="Times New Roman" w:hAnsi="Times New Roman" w:cs="Times New Roman"/>
          <w:sz w:val="24"/>
          <w:szCs w:val="24"/>
          <w:lang w:val="en-IN" w:eastAsia="en-IN"/>
        </w:rPr>
        <w:t>,</w:t>
      </w:r>
      <w:proofErr w:type="gramEnd"/>
      <w:r w:rsidRPr="00EF2534">
        <w:rPr>
          <w:rFonts w:ascii="Times New Roman" w:eastAsia="Times New Roman" w:hAnsi="Times New Roman" w:cs="Times New Roman"/>
          <w:sz w:val="24"/>
          <w:szCs w:val="24"/>
          <w:lang w:val="en-IN" w:eastAsia="en-IN"/>
        </w:rPr>
        <w:t xml:space="preserve"> [online] 8(1).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://doi.org/10.47670/wuwijar202481kg.</w:t>
      </w:r>
    </w:p>
    <w:p w14:paraId="3F741496"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Hayat, A., Gamage, A. and Shahid, S. (2025). Workplace Incivility and Employee Well‐Being in the Hospitality Industry in Pakistan: A Moderated Mediation Model. </w:t>
      </w:r>
      <w:r w:rsidRPr="00EF2534">
        <w:rPr>
          <w:rFonts w:ascii="Times New Roman" w:eastAsia="Times New Roman" w:hAnsi="Times New Roman" w:cs="Times New Roman"/>
          <w:i/>
          <w:iCs/>
          <w:sz w:val="24"/>
          <w:szCs w:val="24"/>
          <w:lang w:val="en-IN" w:eastAsia="en-IN"/>
        </w:rPr>
        <w:t>Stress and Health</w:t>
      </w:r>
      <w:r w:rsidRPr="00EF2534">
        <w:rPr>
          <w:rFonts w:ascii="Times New Roman" w:eastAsia="Times New Roman" w:hAnsi="Times New Roman" w:cs="Times New Roman"/>
          <w:sz w:val="24"/>
          <w:szCs w:val="24"/>
          <w:lang w:val="en-IN" w:eastAsia="en-IN"/>
        </w:rPr>
        <w:t xml:space="preserve">, 41(4).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://doi.org/10.1002/smi.70069.</w:t>
      </w:r>
    </w:p>
    <w:p w14:paraId="6346994E"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proofErr w:type="spellStart"/>
      <w:r w:rsidRPr="00EF2534">
        <w:rPr>
          <w:rFonts w:ascii="Times New Roman" w:eastAsia="Times New Roman" w:hAnsi="Times New Roman" w:cs="Times New Roman"/>
          <w:sz w:val="24"/>
          <w:szCs w:val="24"/>
          <w:lang w:val="en-IN" w:eastAsia="en-IN"/>
        </w:rPr>
        <w:t>Innerhofer</w:t>
      </w:r>
      <w:proofErr w:type="spellEnd"/>
      <w:r w:rsidRPr="00EF2534">
        <w:rPr>
          <w:rFonts w:ascii="Times New Roman" w:eastAsia="Times New Roman" w:hAnsi="Times New Roman" w:cs="Times New Roman"/>
          <w:sz w:val="24"/>
          <w:szCs w:val="24"/>
          <w:lang w:val="en-IN" w:eastAsia="en-IN"/>
        </w:rPr>
        <w:t xml:space="preserve">, J., Nasta, L. and Zehrer, A. (2022). Antecedents of </w:t>
      </w:r>
      <w:proofErr w:type="spellStart"/>
      <w:r w:rsidRPr="00EF2534">
        <w:rPr>
          <w:rFonts w:ascii="Times New Roman" w:eastAsia="Times New Roman" w:hAnsi="Times New Roman" w:cs="Times New Roman"/>
          <w:sz w:val="24"/>
          <w:szCs w:val="24"/>
          <w:lang w:val="en-IN" w:eastAsia="en-IN"/>
        </w:rPr>
        <w:t>labor</w:t>
      </w:r>
      <w:proofErr w:type="spellEnd"/>
      <w:r w:rsidRPr="00EF2534">
        <w:rPr>
          <w:rFonts w:ascii="Times New Roman" w:eastAsia="Times New Roman" w:hAnsi="Times New Roman" w:cs="Times New Roman"/>
          <w:sz w:val="24"/>
          <w:szCs w:val="24"/>
          <w:lang w:val="en-IN" w:eastAsia="en-IN"/>
        </w:rPr>
        <w:t xml:space="preserve"> shortage in the rural hospitality industry: a comparative study of employees and employers. </w:t>
      </w:r>
      <w:r w:rsidRPr="00EF2534">
        <w:rPr>
          <w:rFonts w:ascii="Times New Roman" w:eastAsia="Times New Roman" w:hAnsi="Times New Roman" w:cs="Times New Roman"/>
          <w:i/>
          <w:iCs/>
          <w:sz w:val="24"/>
          <w:szCs w:val="24"/>
          <w:lang w:val="en-IN" w:eastAsia="en-IN"/>
        </w:rPr>
        <w:t>Journal of Hospitality and Tourism Insights</w:t>
      </w:r>
      <w:r w:rsidRPr="00EF2534">
        <w:rPr>
          <w:rFonts w:ascii="Times New Roman" w:eastAsia="Times New Roman" w:hAnsi="Times New Roman" w:cs="Times New Roman"/>
          <w:sz w:val="24"/>
          <w:szCs w:val="24"/>
          <w:lang w:val="en-IN" w:eastAsia="en-IN"/>
        </w:rPr>
        <w:t xml:space="preserve">, [online] 7(1).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://doi.org/10.1108/jhti-04-2022-0125.</w:t>
      </w:r>
    </w:p>
    <w:p w14:paraId="267424DF"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proofErr w:type="spellStart"/>
      <w:r w:rsidRPr="00EF2534">
        <w:rPr>
          <w:rFonts w:ascii="Times New Roman" w:eastAsia="Times New Roman" w:hAnsi="Times New Roman" w:cs="Times New Roman"/>
          <w:sz w:val="24"/>
          <w:szCs w:val="24"/>
          <w:lang w:val="en-IN" w:eastAsia="en-IN"/>
        </w:rPr>
        <w:t>Kantamaturapoj</w:t>
      </w:r>
      <w:proofErr w:type="spellEnd"/>
      <w:r w:rsidRPr="00EF2534">
        <w:rPr>
          <w:rFonts w:ascii="Times New Roman" w:eastAsia="Times New Roman" w:hAnsi="Times New Roman" w:cs="Times New Roman"/>
          <w:sz w:val="24"/>
          <w:szCs w:val="24"/>
          <w:lang w:val="en-IN" w:eastAsia="en-IN"/>
        </w:rPr>
        <w:t xml:space="preserve">, K., </w:t>
      </w:r>
      <w:proofErr w:type="spellStart"/>
      <w:r w:rsidRPr="00EF2534">
        <w:rPr>
          <w:rFonts w:ascii="Times New Roman" w:eastAsia="Times New Roman" w:hAnsi="Times New Roman" w:cs="Times New Roman"/>
          <w:sz w:val="24"/>
          <w:szCs w:val="24"/>
          <w:lang w:val="en-IN" w:eastAsia="en-IN"/>
        </w:rPr>
        <w:t>Chanchitpricha</w:t>
      </w:r>
      <w:proofErr w:type="spellEnd"/>
      <w:r w:rsidRPr="00EF2534">
        <w:rPr>
          <w:rFonts w:ascii="Times New Roman" w:eastAsia="Times New Roman" w:hAnsi="Times New Roman" w:cs="Times New Roman"/>
          <w:sz w:val="24"/>
          <w:szCs w:val="24"/>
          <w:lang w:val="en-IN" w:eastAsia="en-IN"/>
        </w:rPr>
        <w:t xml:space="preserve">, C., </w:t>
      </w:r>
      <w:proofErr w:type="spellStart"/>
      <w:r w:rsidRPr="00EF2534">
        <w:rPr>
          <w:rFonts w:ascii="Times New Roman" w:eastAsia="Times New Roman" w:hAnsi="Times New Roman" w:cs="Times New Roman"/>
          <w:sz w:val="24"/>
          <w:szCs w:val="24"/>
          <w:lang w:val="en-IN" w:eastAsia="en-IN"/>
        </w:rPr>
        <w:t>Hongsuwan</w:t>
      </w:r>
      <w:proofErr w:type="spellEnd"/>
      <w:r w:rsidRPr="00EF2534">
        <w:rPr>
          <w:rFonts w:ascii="Times New Roman" w:eastAsia="Times New Roman" w:hAnsi="Times New Roman" w:cs="Times New Roman"/>
          <w:sz w:val="24"/>
          <w:szCs w:val="24"/>
          <w:lang w:val="en-IN" w:eastAsia="en-IN"/>
        </w:rPr>
        <w:t xml:space="preserve">, P., </w:t>
      </w:r>
      <w:proofErr w:type="spellStart"/>
      <w:r w:rsidRPr="00EF2534">
        <w:rPr>
          <w:rFonts w:ascii="Times New Roman" w:eastAsia="Times New Roman" w:hAnsi="Times New Roman" w:cs="Times New Roman"/>
          <w:sz w:val="24"/>
          <w:szCs w:val="24"/>
          <w:lang w:val="en-IN" w:eastAsia="en-IN"/>
        </w:rPr>
        <w:t>Suebsing</w:t>
      </w:r>
      <w:proofErr w:type="spellEnd"/>
      <w:r w:rsidRPr="00EF2534">
        <w:rPr>
          <w:rFonts w:ascii="Times New Roman" w:eastAsia="Times New Roman" w:hAnsi="Times New Roman" w:cs="Times New Roman"/>
          <w:sz w:val="24"/>
          <w:szCs w:val="24"/>
          <w:lang w:val="en-IN" w:eastAsia="en-IN"/>
        </w:rPr>
        <w:t xml:space="preserve">, P., </w:t>
      </w:r>
      <w:proofErr w:type="spellStart"/>
      <w:r w:rsidRPr="00EF2534">
        <w:rPr>
          <w:rFonts w:ascii="Times New Roman" w:eastAsia="Times New Roman" w:hAnsi="Times New Roman" w:cs="Times New Roman"/>
          <w:sz w:val="24"/>
          <w:szCs w:val="24"/>
          <w:lang w:val="en-IN" w:eastAsia="en-IN"/>
        </w:rPr>
        <w:t>Thaweesuk</w:t>
      </w:r>
      <w:proofErr w:type="spellEnd"/>
      <w:r w:rsidRPr="00EF2534">
        <w:rPr>
          <w:rFonts w:ascii="Times New Roman" w:eastAsia="Times New Roman" w:hAnsi="Times New Roman" w:cs="Times New Roman"/>
          <w:sz w:val="24"/>
          <w:szCs w:val="24"/>
          <w:lang w:val="en-IN" w:eastAsia="en-IN"/>
        </w:rPr>
        <w:t xml:space="preserve">, S. and Wibulpolprasert, S., (2023). A framework of stakeholder analysis for public participation in EIA process: a case study of Thailand. </w:t>
      </w:r>
      <w:r w:rsidRPr="00EF2534">
        <w:rPr>
          <w:rFonts w:ascii="Times New Roman" w:eastAsia="Times New Roman" w:hAnsi="Times New Roman" w:cs="Times New Roman"/>
          <w:i/>
          <w:iCs/>
          <w:sz w:val="24"/>
          <w:szCs w:val="24"/>
          <w:lang w:val="en-IN" w:eastAsia="en-IN"/>
        </w:rPr>
        <w:t>Impact Assessment and Project Appraisal</w:t>
      </w:r>
      <w:r w:rsidRPr="00EF2534">
        <w:rPr>
          <w:rFonts w:ascii="Times New Roman" w:eastAsia="Times New Roman" w:hAnsi="Times New Roman" w:cs="Times New Roman"/>
          <w:sz w:val="24"/>
          <w:szCs w:val="24"/>
          <w:lang w:val="en-IN" w:eastAsia="en-IN"/>
        </w:rPr>
        <w:t xml:space="preserve">, pp.1–19.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://doi.org/10.1080/14615517.2023.2261748.</w:t>
      </w:r>
    </w:p>
    <w:p w14:paraId="50B74931"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proofErr w:type="spellStart"/>
      <w:r w:rsidRPr="00EF2534">
        <w:rPr>
          <w:rFonts w:ascii="Times New Roman" w:eastAsia="Times New Roman" w:hAnsi="Times New Roman" w:cs="Times New Roman"/>
          <w:sz w:val="24"/>
          <w:szCs w:val="24"/>
          <w:lang w:val="en-IN" w:eastAsia="en-IN"/>
        </w:rPr>
        <w:t>Koniari</w:t>
      </w:r>
      <w:proofErr w:type="spellEnd"/>
      <w:r w:rsidRPr="00EF2534">
        <w:rPr>
          <w:rFonts w:ascii="Times New Roman" w:eastAsia="Times New Roman" w:hAnsi="Times New Roman" w:cs="Times New Roman"/>
          <w:sz w:val="24"/>
          <w:szCs w:val="24"/>
          <w:lang w:val="en-IN" w:eastAsia="en-IN"/>
        </w:rPr>
        <w:t xml:space="preserve">, A. (2025). </w:t>
      </w:r>
      <w:r w:rsidRPr="00EF2534">
        <w:rPr>
          <w:rFonts w:ascii="Times New Roman" w:eastAsia="Times New Roman" w:hAnsi="Times New Roman" w:cs="Times New Roman"/>
          <w:i/>
          <w:iCs/>
          <w:sz w:val="24"/>
          <w:szCs w:val="24"/>
          <w:lang w:val="en-IN" w:eastAsia="en-IN"/>
        </w:rPr>
        <w:t>MASTER IN HUMAN RESOURCE MANAGEMENT UNIVERSITY OF MACEDONIA THESIS THE EFFECT OF BURNOUT ON EMPLOYEE WELLBEING AND JOB SATISFACTION IN THE HOSPITALITY INDUSTRY</w:t>
      </w:r>
      <w:r w:rsidRPr="00EF2534">
        <w:rPr>
          <w:rFonts w:ascii="Times New Roman" w:eastAsia="Times New Roman" w:hAnsi="Times New Roman" w:cs="Times New Roman"/>
          <w:sz w:val="24"/>
          <w:szCs w:val="24"/>
          <w:lang w:val="en-IN" w:eastAsia="en-IN"/>
        </w:rPr>
        <w:t>. [online] Available at: https://dspace.lib.uom.gr/bitstream/2159/32824/1/KoniariAthanasiaMsc2025.pdf [Accessed 2 Feb. 2026].</w:t>
      </w:r>
    </w:p>
    <w:p w14:paraId="227FAFE6"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Long, T. (2024). Why are employee assistance programmes under‐utilised and marginalised and how to address it? A critical review and a labour process analysis. </w:t>
      </w:r>
      <w:r w:rsidRPr="00EF2534">
        <w:rPr>
          <w:rFonts w:ascii="Times New Roman" w:eastAsia="Times New Roman" w:hAnsi="Times New Roman" w:cs="Times New Roman"/>
          <w:i/>
          <w:iCs/>
          <w:sz w:val="24"/>
          <w:szCs w:val="24"/>
          <w:lang w:val="en-IN" w:eastAsia="en-IN"/>
        </w:rPr>
        <w:t>Human Resource Management Journal</w:t>
      </w:r>
      <w:r w:rsidRPr="00EF2534">
        <w:rPr>
          <w:rFonts w:ascii="Times New Roman" w:eastAsia="Times New Roman" w:hAnsi="Times New Roman" w:cs="Times New Roman"/>
          <w:sz w:val="24"/>
          <w:szCs w:val="24"/>
          <w:lang w:val="en-IN" w:eastAsia="en-IN"/>
        </w:rPr>
        <w:t xml:space="preserve">, 34(4).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://doi.org/10.1111/1748-8583.12547.</w:t>
      </w:r>
    </w:p>
    <w:p w14:paraId="178BCEE4"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Monteiro, E. and Joseph, J. (2023). A review on the impact of workplace culture on employee mental health and well-being. </w:t>
      </w:r>
      <w:proofErr w:type="spellStart"/>
      <w:r w:rsidRPr="00EF2534">
        <w:rPr>
          <w:rFonts w:ascii="Times New Roman" w:eastAsia="Times New Roman" w:hAnsi="Times New Roman" w:cs="Times New Roman"/>
          <w:i/>
          <w:iCs/>
          <w:sz w:val="24"/>
          <w:szCs w:val="24"/>
          <w:lang w:val="en-IN" w:eastAsia="en-IN"/>
        </w:rPr>
        <w:t>Zenodo</w:t>
      </w:r>
      <w:proofErr w:type="spellEnd"/>
      <w:r w:rsidRPr="00EF2534">
        <w:rPr>
          <w:rFonts w:ascii="Times New Roman" w:eastAsia="Times New Roman" w:hAnsi="Times New Roman" w:cs="Times New Roman"/>
          <w:i/>
          <w:iCs/>
          <w:sz w:val="24"/>
          <w:szCs w:val="24"/>
          <w:lang w:val="en-IN" w:eastAsia="en-IN"/>
        </w:rPr>
        <w:t xml:space="preserve"> (CERN European Organization for Nuclear Research)</w:t>
      </w:r>
      <w:r w:rsidRPr="00EF2534">
        <w:rPr>
          <w:rFonts w:ascii="Times New Roman" w:eastAsia="Times New Roman" w:hAnsi="Times New Roman" w:cs="Times New Roman"/>
          <w:sz w:val="24"/>
          <w:szCs w:val="24"/>
          <w:lang w:val="en-IN" w:eastAsia="en-IN"/>
        </w:rPr>
        <w:t xml:space="preserve">, 7(2).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://doi.org/10.5281/zenodo.7999328.</w:t>
      </w:r>
    </w:p>
    <w:p w14:paraId="698CCD7A"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Moustafa, M.A., Elrayah, M., </w:t>
      </w:r>
      <w:proofErr w:type="spellStart"/>
      <w:r w:rsidRPr="00EF2534">
        <w:rPr>
          <w:rFonts w:ascii="Times New Roman" w:eastAsia="Times New Roman" w:hAnsi="Times New Roman" w:cs="Times New Roman"/>
          <w:sz w:val="24"/>
          <w:szCs w:val="24"/>
          <w:lang w:val="en-IN" w:eastAsia="en-IN"/>
        </w:rPr>
        <w:t>Aljoghaiman</w:t>
      </w:r>
      <w:proofErr w:type="spellEnd"/>
      <w:r w:rsidRPr="00EF2534">
        <w:rPr>
          <w:rFonts w:ascii="Times New Roman" w:eastAsia="Times New Roman" w:hAnsi="Times New Roman" w:cs="Times New Roman"/>
          <w:sz w:val="24"/>
          <w:szCs w:val="24"/>
          <w:lang w:val="en-IN" w:eastAsia="en-IN"/>
        </w:rPr>
        <w:t xml:space="preserve">, A., </w:t>
      </w:r>
      <w:proofErr w:type="spellStart"/>
      <w:r w:rsidRPr="00EF2534">
        <w:rPr>
          <w:rFonts w:ascii="Times New Roman" w:eastAsia="Times New Roman" w:hAnsi="Times New Roman" w:cs="Times New Roman"/>
          <w:sz w:val="24"/>
          <w:szCs w:val="24"/>
          <w:lang w:val="en-IN" w:eastAsia="en-IN"/>
        </w:rPr>
        <w:t>Hasanein</w:t>
      </w:r>
      <w:proofErr w:type="spellEnd"/>
      <w:r w:rsidRPr="00EF2534">
        <w:rPr>
          <w:rFonts w:ascii="Times New Roman" w:eastAsia="Times New Roman" w:hAnsi="Times New Roman" w:cs="Times New Roman"/>
          <w:sz w:val="24"/>
          <w:szCs w:val="24"/>
          <w:lang w:val="en-IN" w:eastAsia="en-IN"/>
        </w:rPr>
        <w:t xml:space="preserve">, A.M. and Ali, M.A.S. (2024). How Does Sustainable Organizational Support Affect Job Burnout in the Hospitality Sector? The </w:t>
      </w:r>
      <w:r w:rsidRPr="00EF2534">
        <w:rPr>
          <w:rFonts w:ascii="Times New Roman" w:eastAsia="Times New Roman" w:hAnsi="Times New Roman" w:cs="Times New Roman"/>
          <w:sz w:val="24"/>
          <w:szCs w:val="24"/>
          <w:lang w:val="en-IN" w:eastAsia="en-IN"/>
        </w:rPr>
        <w:lastRenderedPageBreak/>
        <w:t xml:space="preserve">Mediating Role of Psychological Capital. </w:t>
      </w:r>
      <w:r w:rsidRPr="00EF2534">
        <w:rPr>
          <w:rFonts w:ascii="Times New Roman" w:eastAsia="Times New Roman" w:hAnsi="Times New Roman" w:cs="Times New Roman"/>
          <w:i/>
          <w:iCs/>
          <w:sz w:val="24"/>
          <w:szCs w:val="24"/>
          <w:lang w:val="en-IN" w:eastAsia="en-IN"/>
        </w:rPr>
        <w:t>Sustainability</w:t>
      </w:r>
      <w:r w:rsidRPr="00EF2534">
        <w:rPr>
          <w:rFonts w:ascii="Times New Roman" w:eastAsia="Times New Roman" w:hAnsi="Times New Roman" w:cs="Times New Roman"/>
          <w:sz w:val="24"/>
          <w:szCs w:val="24"/>
          <w:lang w:val="en-IN" w:eastAsia="en-IN"/>
        </w:rPr>
        <w:t xml:space="preserve">, [online] 16(2), p.840.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://doi.org/10.3390/su16020840.</w:t>
      </w:r>
    </w:p>
    <w:p w14:paraId="59B3BA8E"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Popely, D. and Uhlir, L. (2023). </w:t>
      </w:r>
      <w:r w:rsidRPr="00EF2534">
        <w:rPr>
          <w:rFonts w:ascii="Times New Roman" w:eastAsia="Times New Roman" w:hAnsi="Times New Roman" w:cs="Times New Roman"/>
          <w:i/>
          <w:iCs/>
          <w:sz w:val="24"/>
          <w:szCs w:val="24"/>
          <w:lang w:val="en-IN" w:eastAsia="en-IN"/>
        </w:rPr>
        <w:t>Advancing Health and Well-Being in Hospitality: Employers Advancing Health and Well-Being in Hospitality: Employers Respond to New Workforce Expectations Respond to New Workforce Expectations Part of the Hospitality Administration and Management Commons, Human Resources Management Commons, and the Labor Relations Commons</w:t>
      </w:r>
      <w:r w:rsidRPr="00EF2534">
        <w:rPr>
          <w:rFonts w:ascii="Times New Roman" w:eastAsia="Times New Roman" w:hAnsi="Times New Roman" w:cs="Times New Roman"/>
          <w:sz w:val="24"/>
          <w:szCs w:val="24"/>
          <w:lang w:val="en-IN" w:eastAsia="en-IN"/>
        </w:rPr>
        <w:t>. [online] Available at: https://digitalcommons.nl.edu/cgi/viewcontent.cgi?article=1002&amp;context=kc [Accessed 2 Feb. 2026].</w:t>
      </w:r>
    </w:p>
    <w:p w14:paraId="5F08AF61"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Ralph, P. and Baltes, S. (2022). Paving the way for mature secondary research: the seven types of literature review. </w:t>
      </w:r>
      <w:r w:rsidRPr="00EF2534">
        <w:rPr>
          <w:rFonts w:ascii="Times New Roman" w:eastAsia="Times New Roman" w:hAnsi="Times New Roman" w:cs="Times New Roman"/>
          <w:i/>
          <w:iCs/>
          <w:sz w:val="24"/>
          <w:szCs w:val="24"/>
          <w:lang w:val="en-IN" w:eastAsia="en-IN"/>
        </w:rPr>
        <w:t>ESEC/FSE 2022: Proceedings of the 30th ACM Joint European Software Engineering Conference and Symposium on the Foundations of Software Engineering</w:t>
      </w:r>
      <w:r w:rsidRPr="00EF2534">
        <w:rPr>
          <w:rFonts w:ascii="Times New Roman" w:eastAsia="Times New Roman" w:hAnsi="Times New Roman" w:cs="Times New Roman"/>
          <w:sz w:val="24"/>
          <w:szCs w:val="24"/>
          <w:lang w:val="en-IN" w:eastAsia="en-IN"/>
        </w:rPr>
        <w:t xml:space="preserve">.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://doi.org/10.1145/3540250.3560877.</w:t>
      </w:r>
    </w:p>
    <w:p w14:paraId="6B3CF540"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Rosemberg, M.-A.S., Tu, J. and Armijo, J. (2025). Shift Work, Sleep, Chronic Fatigue, and Mental Health Among Hotel Workers. </w:t>
      </w:r>
      <w:r w:rsidRPr="00EF2534">
        <w:rPr>
          <w:rFonts w:ascii="Times New Roman" w:eastAsia="Times New Roman" w:hAnsi="Times New Roman" w:cs="Times New Roman"/>
          <w:i/>
          <w:iCs/>
          <w:sz w:val="24"/>
          <w:szCs w:val="24"/>
          <w:lang w:val="en-IN" w:eastAsia="en-IN"/>
        </w:rPr>
        <w:t>Western journal of nursing research</w:t>
      </w:r>
      <w:r w:rsidRPr="00EF2534">
        <w:rPr>
          <w:rFonts w:ascii="Times New Roman" w:eastAsia="Times New Roman" w:hAnsi="Times New Roman" w:cs="Times New Roman"/>
          <w:sz w:val="24"/>
          <w:szCs w:val="24"/>
          <w:lang w:val="en-IN" w:eastAsia="en-IN"/>
        </w:rPr>
        <w:t xml:space="preserve">, [online] p.1939459251341832.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://doi.org/10.1177/01939459251341832.</w:t>
      </w:r>
    </w:p>
    <w:p w14:paraId="1C99905D"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proofErr w:type="spellStart"/>
      <w:r w:rsidRPr="00EF2534">
        <w:rPr>
          <w:rFonts w:ascii="Times New Roman" w:eastAsia="Times New Roman" w:hAnsi="Times New Roman" w:cs="Times New Roman"/>
          <w:sz w:val="24"/>
          <w:szCs w:val="24"/>
          <w:lang w:val="en-IN" w:eastAsia="en-IN"/>
        </w:rPr>
        <w:t>Scholarworks</w:t>
      </w:r>
      <w:proofErr w:type="spellEnd"/>
      <w:r w:rsidRPr="00EF2534">
        <w:rPr>
          <w:rFonts w:ascii="Times New Roman" w:eastAsia="Times New Roman" w:hAnsi="Times New Roman" w:cs="Times New Roman"/>
          <w:sz w:val="24"/>
          <w:szCs w:val="24"/>
          <w:lang w:val="en-IN" w:eastAsia="en-IN"/>
        </w:rPr>
        <w:t xml:space="preserve">, S. and </w:t>
      </w:r>
      <w:proofErr w:type="spellStart"/>
      <w:r w:rsidRPr="00EF2534">
        <w:rPr>
          <w:rFonts w:ascii="Times New Roman" w:eastAsia="Times New Roman" w:hAnsi="Times New Roman" w:cs="Times New Roman"/>
          <w:sz w:val="24"/>
          <w:szCs w:val="24"/>
          <w:lang w:val="en-IN" w:eastAsia="en-IN"/>
        </w:rPr>
        <w:t>Balbickram</w:t>
      </w:r>
      <w:proofErr w:type="spellEnd"/>
      <w:r w:rsidRPr="00EF2534">
        <w:rPr>
          <w:rFonts w:ascii="Times New Roman" w:eastAsia="Times New Roman" w:hAnsi="Times New Roman" w:cs="Times New Roman"/>
          <w:sz w:val="24"/>
          <w:szCs w:val="24"/>
          <w:lang w:val="en-IN" w:eastAsia="en-IN"/>
        </w:rPr>
        <w:t xml:space="preserve">, E. (2022). </w:t>
      </w:r>
      <w:r w:rsidRPr="00EF2534">
        <w:rPr>
          <w:rFonts w:ascii="Times New Roman" w:eastAsia="Times New Roman" w:hAnsi="Times New Roman" w:cs="Times New Roman"/>
          <w:i/>
          <w:iCs/>
          <w:sz w:val="24"/>
          <w:szCs w:val="24"/>
          <w:lang w:val="en-IN" w:eastAsia="en-IN"/>
        </w:rPr>
        <w:t>Strategies to Create and Sustain Work-Life Balance in the Strategies to Create and Sustain Work-Life Balance in the Hospitality Industry Hospitality Industry</w:t>
      </w:r>
      <w:r w:rsidRPr="00EF2534">
        <w:rPr>
          <w:rFonts w:ascii="Times New Roman" w:eastAsia="Times New Roman" w:hAnsi="Times New Roman" w:cs="Times New Roman"/>
          <w:sz w:val="24"/>
          <w:szCs w:val="24"/>
          <w:lang w:val="en-IN" w:eastAsia="en-IN"/>
        </w:rPr>
        <w:t xml:space="preserve">. [online] </w:t>
      </w:r>
      <w:proofErr w:type="gramStart"/>
      <w:r w:rsidRPr="00EF2534">
        <w:rPr>
          <w:rFonts w:ascii="Times New Roman" w:eastAsia="Times New Roman" w:hAnsi="Times New Roman" w:cs="Times New Roman"/>
          <w:sz w:val="24"/>
          <w:szCs w:val="24"/>
          <w:lang w:val="en-IN" w:eastAsia="en-IN"/>
        </w:rPr>
        <w:t>pp.https://scholarworks.waldenu.edu/cgi/viewcontent.cgi?article=14458&amp;context=dissertations</w:t>
      </w:r>
      <w:proofErr w:type="gramEnd"/>
      <w:r w:rsidRPr="00EF2534">
        <w:rPr>
          <w:rFonts w:ascii="Times New Roman" w:eastAsia="Times New Roman" w:hAnsi="Times New Roman" w:cs="Times New Roman"/>
          <w:sz w:val="24"/>
          <w:szCs w:val="24"/>
          <w:lang w:val="en-IN" w:eastAsia="en-IN"/>
        </w:rPr>
        <w:t>. Available at: https://scholarworks.waldenu.edu/cgi/viewcontent.cgi?article=14458&amp;context=dissertations [Accessed 2 Feb. 2026].</w:t>
      </w:r>
    </w:p>
    <w:p w14:paraId="4A43F9DB"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proofErr w:type="spellStart"/>
      <w:r w:rsidRPr="00EF2534">
        <w:rPr>
          <w:rFonts w:ascii="Times New Roman" w:eastAsia="Times New Roman" w:hAnsi="Times New Roman" w:cs="Times New Roman"/>
          <w:sz w:val="24"/>
          <w:szCs w:val="24"/>
          <w:lang w:val="en-IN" w:eastAsia="en-IN"/>
        </w:rPr>
        <w:t>Scholarworks</w:t>
      </w:r>
      <w:proofErr w:type="spellEnd"/>
      <w:r w:rsidRPr="00EF2534">
        <w:rPr>
          <w:rFonts w:ascii="Times New Roman" w:eastAsia="Times New Roman" w:hAnsi="Times New Roman" w:cs="Times New Roman"/>
          <w:sz w:val="24"/>
          <w:szCs w:val="24"/>
          <w:lang w:val="en-IN" w:eastAsia="en-IN"/>
        </w:rPr>
        <w:t xml:space="preserve">, S., </w:t>
      </w:r>
      <w:proofErr w:type="spellStart"/>
      <w:r w:rsidRPr="00EF2534">
        <w:rPr>
          <w:rFonts w:ascii="Times New Roman" w:eastAsia="Times New Roman" w:hAnsi="Times New Roman" w:cs="Times New Roman"/>
          <w:sz w:val="24"/>
          <w:szCs w:val="24"/>
          <w:lang w:val="en-IN" w:eastAsia="en-IN"/>
        </w:rPr>
        <w:t>Tormeika</w:t>
      </w:r>
      <w:proofErr w:type="spellEnd"/>
      <w:r w:rsidRPr="00EF2534">
        <w:rPr>
          <w:rFonts w:ascii="Times New Roman" w:eastAsia="Times New Roman" w:hAnsi="Times New Roman" w:cs="Times New Roman"/>
          <w:sz w:val="24"/>
          <w:szCs w:val="24"/>
          <w:lang w:val="en-IN" w:eastAsia="en-IN"/>
        </w:rPr>
        <w:t xml:space="preserve">, V. and Mitchell (2024). </w:t>
      </w:r>
      <w:r w:rsidRPr="00EF2534">
        <w:rPr>
          <w:rFonts w:ascii="Times New Roman" w:eastAsia="Times New Roman" w:hAnsi="Times New Roman" w:cs="Times New Roman"/>
          <w:i/>
          <w:iCs/>
          <w:sz w:val="24"/>
          <w:szCs w:val="24"/>
          <w:lang w:val="en-IN" w:eastAsia="en-IN"/>
        </w:rPr>
        <w:t>Managerial Strategies to Increase Employee Retention in the Managerial Strategies to Increase Employee Retention in the Restaurant Industry Restaurant Industry</w:t>
      </w:r>
      <w:r w:rsidRPr="00EF2534">
        <w:rPr>
          <w:rFonts w:ascii="Times New Roman" w:eastAsia="Times New Roman" w:hAnsi="Times New Roman" w:cs="Times New Roman"/>
          <w:sz w:val="24"/>
          <w:szCs w:val="24"/>
          <w:lang w:val="en-IN" w:eastAsia="en-IN"/>
        </w:rPr>
        <w:t>. [online] Available at: https://scholarworks.waldenu.edu/cgi/viewcontent.cgi?article=18172&amp;context=dissertations [Accessed 2 Feb. 2026].</w:t>
      </w:r>
    </w:p>
    <w:p w14:paraId="2CD517A2"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lastRenderedPageBreak/>
        <w:t xml:space="preserve">Shahzad, F., Ali, S., Hussain, I., Sun, L., Wang, C. and Ahmad, F. (2023). The Impact of Customer Incivility and Its Consequences on Hotel Employees: Mediating Role of Employees’ Emotional Exhaustion. </w:t>
      </w:r>
      <w:r w:rsidRPr="00EF2534">
        <w:rPr>
          <w:rFonts w:ascii="Times New Roman" w:eastAsia="Times New Roman" w:hAnsi="Times New Roman" w:cs="Times New Roman"/>
          <w:i/>
          <w:iCs/>
          <w:sz w:val="24"/>
          <w:szCs w:val="24"/>
          <w:lang w:val="en-IN" w:eastAsia="en-IN"/>
        </w:rPr>
        <w:t>Sustainability</w:t>
      </w:r>
      <w:r w:rsidRPr="00EF2534">
        <w:rPr>
          <w:rFonts w:ascii="Times New Roman" w:eastAsia="Times New Roman" w:hAnsi="Times New Roman" w:cs="Times New Roman"/>
          <w:sz w:val="24"/>
          <w:szCs w:val="24"/>
          <w:lang w:val="en-IN" w:eastAsia="en-IN"/>
        </w:rPr>
        <w:t xml:space="preserve">, 15(21), pp.15211–15211.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://doi.org/10.3390/su152115211.</w:t>
      </w:r>
    </w:p>
    <w:p w14:paraId="05F869DD"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Statista Research Department (2025). </w:t>
      </w:r>
      <w:r w:rsidRPr="00EF2534">
        <w:rPr>
          <w:rFonts w:ascii="Times New Roman" w:eastAsia="Times New Roman" w:hAnsi="Times New Roman" w:cs="Times New Roman"/>
          <w:i/>
          <w:iCs/>
          <w:sz w:val="24"/>
          <w:szCs w:val="24"/>
          <w:lang w:val="en-IN" w:eastAsia="en-IN"/>
        </w:rPr>
        <w:t>Hotel industry turnover in the EU 2023| Statista</w:t>
      </w:r>
      <w:r w:rsidRPr="00EF2534">
        <w:rPr>
          <w:rFonts w:ascii="Times New Roman" w:eastAsia="Times New Roman" w:hAnsi="Times New Roman" w:cs="Times New Roman"/>
          <w:sz w:val="24"/>
          <w:szCs w:val="24"/>
          <w:lang w:val="en-IN" w:eastAsia="en-IN"/>
        </w:rPr>
        <w:t>. [online] Statista. Available at: https://www.statista.com/statistics/866981/hotel-industry-turnover-in-europe/?srsltid=AfmBOopZQZIBjQM1_QHhbClu9i5np4i6mFKlfjvxtoprR_YE5tf-uWZ4 [Accessed 2 Feb. 2026].</w:t>
      </w:r>
    </w:p>
    <w:p w14:paraId="2601E5C1"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Sun, J., Sarfraz, M., Khawaja, K.F., Ozturk, I. and Raza, M.A. (2022). The Perils of the Pandemic for the Tourism and Hospitality Industries: Envisaging the Combined Effect of COVID-19 Fear and Job Insecurity on Employees’ Job Performance in Pakistan. </w:t>
      </w:r>
      <w:r w:rsidRPr="00EF2534">
        <w:rPr>
          <w:rFonts w:ascii="Times New Roman" w:eastAsia="Times New Roman" w:hAnsi="Times New Roman" w:cs="Times New Roman"/>
          <w:i/>
          <w:iCs/>
          <w:sz w:val="24"/>
          <w:szCs w:val="24"/>
          <w:lang w:val="en-IN" w:eastAsia="en-IN"/>
        </w:rPr>
        <w:t xml:space="preserve">Psychology Research and </w:t>
      </w:r>
      <w:proofErr w:type="spellStart"/>
      <w:r w:rsidRPr="00EF2534">
        <w:rPr>
          <w:rFonts w:ascii="Times New Roman" w:eastAsia="Times New Roman" w:hAnsi="Times New Roman" w:cs="Times New Roman"/>
          <w:i/>
          <w:iCs/>
          <w:sz w:val="24"/>
          <w:szCs w:val="24"/>
          <w:lang w:val="en-IN" w:eastAsia="en-IN"/>
        </w:rPr>
        <w:t>Behavior</w:t>
      </w:r>
      <w:proofErr w:type="spellEnd"/>
      <w:r w:rsidRPr="00EF2534">
        <w:rPr>
          <w:rFonts w:ascii="Times New Roman" w:eastAsia="Times New Roman" w:hAnsi="Times New Roman" w:cs="Times New Roman"/>
          <w:i/>
          <w:iCs/>
          <w:sz w:val="24"/>
          <w:szCs w:val="24"/>
          <w:lang w:val="en-IN" w:eastAsia="en-IN"/>
        </w:rPr>
        <w:t xml:space="preserve"> Management</w:t>
      </w:r>
      <w:r w:rsidRPr="00EF2534">
        <w:rPr>
          <w:rFonts w:ascii="Times New Roman" w:eastAsia="Times New Roman" w:hAnsi="Times New Roman" w:cs="Times New Roman"/>
          <w:sz w:val="24"/>
          <w:szCs w:val="24"/>
          <w:lang w:val="en-IN" w:eastAsia="en-IN"/>
        </w:rPr>
        <w:t xml:space="preserve">, [online] 15, pp.1325–1346.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://doi.org/10.2147/PRBM.S365972.</w:t>
      </w:r>
    </w:p>
    <w:p w14:paraId="31D7E5DF"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Xiang, K., Gao, F., Qiao, G. and Chen, Q. (2022). Hotel employees’ occupational stigma narratives: perceived attributes, formation paths and destigmatization mechanisms. </w:t>
      </w:r>
      <w:r w:rsidRPr="00EF2534">
        <w:rPr>
          <w:rFonts w:ascii="Times New Roman" w:eastAsia="Times New Roman" w:hAnsi="Times New Roman" w:cs="Times New Roman"/>
          <w:i/>
          <w:iCs/>
          <w:sz w:val="24"/>
          <w:szCs w:val="24"/>
          <w:lang w:val="en-IN" w:eastAsia="en-IN"/>
        </w:rPr>
        <w:t>International Journal of Contemporary Hospitality Management</w:t>
      </w:r>
      <w:r w:rsidRPr="00EF2534">
        <w:rPr>
          <w:rFonts w:ascii="Times New Roman" w:eastAsia="Times New Roman" w:hAnsi="Times New Roman" w:cs="Times New Roman"/>
          <w:sz w:val="24"/>
          <w:szCs w:val="24"/>
          <w:lang w:val="en-IN" w:eastAsia="en-IN"/>
        </w:rPr>
        <w:t xml:space="preserve">, 34(12).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://doi.org/10.1108/ijchm-12-2021-1465.</w:t>
      </w:r>
    </w:p>
    <w:p w14:paraId="429A5DCD"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Xiong, W., Huang, M., Okumus, B., Leung, X.Y., Cai, X. and Fan, F. (2023). How emotional </w:t>
      </w:r>
      <w:proofErr w:type="spellStart"/>
      <w:r w:rsidRPr="00EF2534">
        <w:rPr>
          <w:rFonts w:ascii="Times New Roman" w:eastAsia="Times New Roman" w:hAnsi="Times New Roman" w:cs="Times New Roman"/>
          <w:sz w:val="24"/>
          <w:szCs w:val="24"/>
          <w:lang w:val="en-IN" w:eastAsia="en-IN"/>
        </w:rPr>
        <w:t>labor</w:t>
      </w:r>
      <w:proofErr w:type="spellEnd"/>
      <w:r w:rsidRPr="00EF2534">
        <w:rPr>
          <w:rFonts w:ascii="Times New Roman" w:eastAsia="Times New Roman" w:hAnsi="Times New Roman" w:cs="Times New Roman"/>
          <w:sz w:val="24"/>
          <w:szCs w:val="24"/>
          <w:lang w:val="en-IN" w:eastAsia="en-IN"/>
        </w:rPr>
        <w:t xml:space="preserve"> affect hotel employees’ mental health: A longitudinal study. </w:t>
      </w:r>
      <w:r w:rsidRPr="00EF2534">
        <w:rPr>
          <w:rFonts w:ascii="Times New Roman" w:eastAsia="Times New Roman" w:hAnsi="Times New Roman" w:cs="Times New Roman"/>
          <w:i/>
          <w:iCs/>
          <w:sz w:val="24"/>
          <w:szCs w:val="24"/>
          <w:lang w:val="en-IN" w:eastAsia="en-IN"/>
        </w:rPr>
        <w:t>Tourism Management</w:t>
      </w:r>
      <w:r w:rsidRPr="00EF2534">
        <w:rPr>
          <w:rFonts w:ascii="Times New Roman" w:eastAsia="Times New Roman" w:hAnsi="Times New Roman" w:cs="Times New Roman"/>
          <w:sz w:val="24"/>
          <w:szCs w:val="24"/>
          <w:lang w:val="en-IN" w:eastAsia="en-IN"/>
        </w:rPr>
        <w:t xml:space="preserve">, 94, p.104631.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://doi.org/10.1016/j.tourman.2022.104631.</w:t>
      </w:r>
    </w:p>
    <w:p w14:paraId="370D4762"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Yu, H., Zhang, T. and Zhang, P. (2024). Boosting Engagement: Effects of Wellness Programs in Hospitality Workplaces. </w:t>
      </w:r>
      <w:r w:rsidRPr="00EF2534">
        <w:rPr>
          <w:rFonts w:ascii="Times New Roman" w:eastAsia="Times New Roman" w:hAnsi="Times New Roman" w:cs="Times New Roman"/>
          <w:i/>
          <w:iCs/>
          <w:sz w:val="24"/>
          <w:szCs w:val="24"/>
          <w:lang w:val="en-IN" w:eastAsia="en-IN"/>
        </w:rPr>
        <w:t>Administrative Sciences</w:t>
      </w:r>
      <w:r w:rsidRPr="00EF2534">
        <w:rPr>
          <w:rFonts w:ascii="Times New Roman" w:eastAsia="Times New Roman" w:hAnsi="Times New Roman" w:cs="Times New Roman"/>
          <w:sz w:val="24"/>
          <w:szCs w:val="24"/>
          <w:lang w:val="en-IN" w:eastAsia="en-IN"/>
        </w:rPr>
        <w:t xml:space="preserve">, [online] 14(11), pp.271–271.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://doi.org/10.3390/admsci14110271.</w:t>
      </w:r>
    </w:p>
    <w:p w14:paraId="13784023" w14:textId="77777777" w:rsidR="002C2FA9" w:rsidRPr="00EF2534" w:rsidRDefault="002C2FA9" w:rsidP="002C2FA9">
      <w:pPr>
        <w:spacing w:after="240" w:line="360" w:lineRule="auto"/>
        <w:jc w:val="both"/>
        <w:rPr>
          <w:rFonts w:ascii="Times New Roman" w:eastAsia="Times New Roman" w:hAnsi="Times New Roman" w:cs="Times New Roman"/>
          <w:sz w:val="24"/>
          <w:szCs w:val="24"/>
          <w:lang w:val="en-IN" w:eastAsia="en-IN"/>
        </w:rPr>
      </w:pPr>
      <w:r w:rsidRPr="00EF2534">
        <w:rPr>
          <w:rFonts w:ascii="Times New Roman" w:eastAsia="Times New Roman" w:hAnsi="Times New Roman" w:cs="Times New Roman"/>
          <w:sz w:val="24"/>
          <w:szCs w:val="24"/>
          <w:lang w:val="en-IN" w:eastAsia="en-IN"/>
        </w:rPr>
        <w:t xml:space="preserve">Zhao, Y., Gao, L. and Gao, J. (2025). The impact of emotional </w:t>
      </w:r>
      <w:proofErr w:type="spellStart"/>
      <w:r w:rsidRPr="00EF2534">
        <w:rPr>
          <w:rFonts w:ascii="Times New Roman" w:eastAsia="Times New Roman" w:hAnsi="Times New Roman" w:cs="Times New Roman"/>
          <w:sz w:val="24"/>
          <w:szCs w:val="24"/>
          <w:lang w:val="en-IN" w:eastAsia="en-IN"/>
        </w:rPr>
        <w:t>labor</w:t>
      </w:r>
      <w:proofErr w:type="spellEnd"/>
      <w:r w:rsidRPr="00EF2534">
        <w:rPr>
          <w:rFonts w:ascii="Times New Roman" w:eastAsia="Times New Roman" w:hAnsi="Times New Roman" w:cs="Times New Roman"/>
          <w:sz w:val="24"/>
          <w:szCs w:val="24"/>
          <w:lang w:val="en-IN" w:eastAsia="en-IN"/>
        </w:rPr>
        <w:t xml:space="preserve"> on mental health: A systematic review and meta-analysis of multi-occupational groups. </w:t>
      </w:r>
      <w:r w:rsidRPr="00EF2534">
        <w:rPr>
          <w:rFonts w:ascii="Times New Roman" w:eastAsia="Times New Roman" w:hAnsi="Times New Roman" w:cs="Times New Roman"/>
          <w:i/>
          <w:iCs/>
          <w:sz w:val="24"/>
          <w:szCs w:val="24"/>
          <w:lang w:val="en-IN" w:eastAsia="en-IN"/>
        </w:rPr>
        <w:t xml:space="preserve">Acta </w:t>
      </w:r>
      <w:proofErr w:type="spellStart"/>
      <w:r w:rsidRPr="00EF2534">
        <w:rPr>
          <w:rFonts w:ascii="Times New Roman" w:eastAsia="Times New Roman" w:hAnsi="Times New Roman" w:cs="Times New Roman"/>
          <w:i/>
          <w:iCs/>
          <w:sz w:val="24"/>
          <w:szCs w:val="24"/>
          <w:lang w:val="en-IN" w:eastAsia="en-IN"/>
        </w:rPr>
        <w:t>Psychologica</w:t>
      </w:r>
      <w:proofErr w:type="spellEnd"/>
      <w:r w:rsidRPr="00EF2534">
        <w:rPr>
          <w:rFonts w:ascii="Times New Roman" w:eastAsia="Times New Roman" w:hAnsi="Times New Roman" w:cs="Times New Roman"/>
          <w:sz w:val="24"/>
          <w:szCs w:val="24"/>
          <w:lang w:val="en-IN" w:eastAsia="en-IN"/>
        </w:rPr>
        <w:t xml:space="preserve">, 261, pp.105905–105905. </w:t>
      </w:r>
      <w:proofErr w:type="spellStart"/>
      <w:r w:rsidRPr="00EF2534">
        <w:rPr>
          <w:rFonts w:ascii="Times New Roman" w:eastAsia="Times New Roman" w:hAnsi="Times New Roman" w:cs="Times New Roman"/>
          <w:sz w:val="24"/>
          <w:szCs w:val="24"/>
          <w:lang w:val="en-IN" w:eastAsia="en-IN"/>
        </w:rPr>
        <w:t>doi:https</w:t>
      </w:r>
      <w:proofErr w:type="spellEnd"/>
      <w:r w:rsidRPr="00EF2534">
        <w:rPr>
          <w:rFonts w:ascii="Times New Roman" w:eastAsia="Times New Roman" w:hAnsi="Times New Roman" w:cs="Times New Roman"/>
          <w:sz w:val="24"/>
          <w:szCs w:val="24"/>
          <w:lang w:val="en-IN" w:eastAsia="en-IN"/>
        </w:rPr>
        <w:t>://doi.org/10.1016/j.actpsy.2025.105905.</w:t>
      </w:r>
    </w:p>
    <w:p w14:paraId="074147C6" w14:textId="77777777" w:rsidR="00C371E9" w:rsidRDefault="00C371E9"/>
    <w:sectPr w:rsidR="00C371E9" w:rsidSect="003C589B">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4AD3D" w14:textId="77777777" w:rsidR="009668A5" w:rsidRDefault="009668A5">
      <w:pPr>
        <w:spacing w:line="240" w:lineRule="auto"/>
      </w:pPr>
      <w:r>
        <w:separator/>
      </w:r>
    </w:p>
  </w:endnote>
  <w:endnote w:type="continuationSeparator" w:id="0">
    <w:p w14:paraId="7491DF1B" w14:textId="77777777" w:rsidR="009668A5" w:rsidRDefault="009668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222298673"/>
      <w:docPartObj>
        <w:docPartGallery w:val="Page Numbers (Bottom of Page)"/>
        <w:docPartUnique/>
      </w:docPartObj>
    </w:sdtPr>
    <w:sdtEndPr>
      <w:rPr>
        <w:noProof/>
      </w:rPr>
    </w:sdtEndPr>
    <w:sdtContent>
      <w:p w14:paraId="603A7C63" w14:textId="77777777" w:rsidR="009668A5" w:rsidRPr="00A61193" w:rsidRDefault="000D4F87">
        <w:pPr>
          <w:pStyle w:val="Footer"/>
          <w:jc w:val="right"/>
          <w:rPr>
            <w:rFonts w:ascii="Times New Roman" w:hAnsi="Times New Roman" w:cs="Times New Roman"/>
            <w:sz w:val="20"/>
            <w:szCs w:val="20"/>
          </w:rPr>
        </w:pPr>
        <w:r w:rsidRPr="00A61193">
          <w:rPr>
            <w:rFonts w:ascii="Times New Roman" w:hAnsi="Times New Roman" w:cs="Times New Roman"/>
            <w:sz w:val="20"/>
            <w:szCs w:val="20"/>
          </w:rPr>
          <w:fldChar w:fldCharType="begin"/>
        </w:r>
        <w:r w:rsidRPr="00A61193">
          <w:rPr>
            <w:rFonts w:ascii="Times New Roman" w:hAnsi="Times New Roman" w:cs="Times New Roman"/>
            <w:sz w:val="20"/>
            <w:szCs w:val="20"/>
          </w:rPr>
          <w:instrText xml:space="preserve"> PAGE   \* MERGEFORMAT </w:instrText>
        </w:r>
        <w:r w:rsidRPr="00A61193">
          <w:rPr>
            <w:rFonts w:ascii="Times New Roman" w:hAnsi="Times New Roman" w:cs="Times New Roman"/>
            <w:sz w:val="20"/>
            <w:szCs w:val="20"/>
          </w:rPr>
          <w:fldChar w:fldCharType="separate"/>
        </w:r>
        <w:r w:rsidR="00E46409">
          <w:rPr>
            <w:rFonts w:ascii="Times New Roman" w:hAnsi="Times New Roman" w:cs="Times New Roman"/>
            <w:noProof/>
            <w:sz w:val="20"/>
            <w:szCs w:val="20"/>
          </w:rPr>
          <w:t>18</w:t>
        </w:r>
        <w:r w:rsidRPr="00A61193">
          <w:rPr>
            <w:rFonts w:ascii="Times New Roman" w:hAnsi="Times New Roman" w:cs="Times New Roman"/>
            <w:noProof/>
            <w:sz w:val="20"/>
            <w:szCs w:val="20"/>
          </w:rPr>
          <w:fldChar w:fldCharType="end"/>
        </w:r>
      </w:p>
    </w:sdtContent>
  </w:sdt>
  <w:p w14:paraId="3EC2C2B3" w14:textId="77777777" w:rsidR="009668A5" w:rsidRPr="00A61193" w:rsidRDefault="009668A5">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16CBF" w14:textId="77777777" w:rsidR="009668A5" w:rsidRDefault="009668A5">
      <w:pPr>
        <w:spacing w:line="240" w:lineRule="auto"/>
      </w:pPr>
      <w:r>
        <w:separator/>
      </w:r>
    </w:p>
  </w:footnote>
  <w:footnote w:type="continuationSeparator" w:id="0">
    <w:p w14:paraId="17109EF6" w14:textId="77777777" w:rsidR="009668A5" w:rsidRDefault="009668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E2A45"/>
    <w:multiLevelType w:val="hybridMultilevel"/>
    <w:tmpl w:val="00000000"/>
    <w:lvl w:ilvl="0" w:tplc="9580C21A">
      <w:start w:val="1"/>
      <w:numFmt w:val="bullet"/>
      <w:lvlText w:val="●"/>
      <w:lvlJc w:val="left"/>
      <w:pPr>
        <w:ind w:left="720" w:hanging="360"/>
      </w:pPr>
      <w:rPr>
        <w:u w:val="none"/>
      </w:rPr>
    </w:lvl>
    <w:lvl w:ilvl="1" w:tplc="10A4D224">
      <w:start w:val="1"/>
      <w:numFmt w:val="bullet"/>
      <w:lvlText w:val="○"/>
      <w:lvlJc w:val="left"/>
      <w:pPr>
        <w:ind w:left="1440" w:hanging="360"/>
      </w:pPr>
      <w:rPr>
        <w:u w:val="none"/>
      </w:rPr>
    </w:lvl>
    <w:lvl w:ilvl="2" w:tplc="40206BD4">
      <w:start w:val="1"/>
      <w:numFmt w:val="bullet"/>
      <w:lvlText w:val="■"/>
      <w:lvlJc w:val="left"/>
      <w:pPr>
        <w:ind w:left="2160" w:hanging="360"/>
      </w:pPr>
      <w:rPr>
        <w:u w:val="none"/>
      </w:rPr>
    </w:lvl>
    <w:lvl w:ilvl="3" w:tplc="121049A0">
      <w:start w:val="1"/>
      <w:numFmt w:val="bullet"/>
      <w:lvlText w:val="●"/>
      <w:lvlJc w:val="left"/>
      <w:pPr>
        <w:ind w:left="2880" w:hanging="360"/>
      </w:pPr>
      <w:rPr>
        <w:u w:val="none"/>
      </w:rPr>
    </w:lvl>
    <w:lvl w:ilvl="4" w:tplc="083C4006">
      <w:start w:val="1"/>
      <w:numFmt w:val="bullet"/>
      <w:lvlText w:val="○"/>
      <w:lvlJc w:val="left"/>
      <w:pPr>
        <w:ind w:left="3600" w:hanging="360"/>
      </w:pPr>
      <w:rPr>
        <w:u w:val="none"/>
      </w:rPr>
    </w:lvl>
    <w:lvl w:ilvl="5" w:tplc="A712DAD4">
      <w:start w:val="1"/>
      <w:numFmt w:val="bullet"/>
      <w:lvlText w:val="■"/>
      <w:lvlJc w:val="left"/>
      <w:pPr>
        <w:ind w:left="4320" w:hanging="360"/>
      </w:pPr>
      <w:rPr>
        <w:u w:val="none"/>
      </w:rPr>
    </w:lvl>
    <w:lvl w:ilvl="6" w:tplc="AE3E11D2">
      <w:start w:val="1"/>
      <w:numFmt w:val="bullet"/>
      <w:lvlText w:val="●"/>
      <w:lvlJc w:val="left"/>
      <w:pPr>
        <w:ind w:left="5040" w:hanging="360"/>
      </w:pPr>
      <w:rPr>
        <w:u w:val="none"/>
      </w:rPr>
    </w:lvl>
    <w:lvl w:ilvl="7" w:tplc="100023B8">
      <w:start w:val="1"/>
      <w:numFmt w:val="bullet"/>
      <w:lvlText w:val="○"/>
      <w:lvlJc w:val="left"/>
      <w:pPr>
        <w:ind w:left="5760" w:hanging="360"/>
      </w:pPr>
      <w:rPr>
        <w:u w:val="none"/>
      </w:rPr>
    </w:lvl>
    <w:lvl w:ilvl="8" w:tplc="90C0AAB6">
      <w:start w:val="1"/>
      <w:numFmt w:val="bullet"/>
      <w:lvlText w:val="■"/>
      <w:lvlJc w:val="left"/>
      <w:pPr>
        <w:ind w:left="6480" w:hanging="360"/>
      </w:pPr>
      <w:rPr>
        <w:u w:val="none"/>
      </w:rPr>
    </w:lvl>
  </w:abstractNum>
  <w:abstractNum w:abstractNumId="1" w15:restartNumberingAfterBreak="0">
    <w:nsid w:val="35274E06"/>
    <w:multiLevelType w:val="hybridMultilevel"/>
    <w:tmpl w:val="00000000"/>
    <w:lvl w:ilvl="0" w:tplc="17B02EFA">
      <w:start w:val="1"/>
      <w:numFmt w:val="bullet"/>
      <w:lvlText w:val="●"/>
      <w:lvlJc w:val="left"/>
      <w:pPr>
        <w:ind w:left="720" w:hanging="360"/>
      </w:pPr>
      <w:rPr>
        <w:u w:val="none"/>
      </w:rPr>
    </w:lvl>
    <w:lvl w:ilvl="1" w:tplc="B0DC9E08">
      <w:start w:val="1"/>
      <w:numFmt w:val="bullet"/>
      <w:lvlText w:val="○"/>
      <w:lvlJc w:val="left"/>
      <w:pPr>
        <w:ind w:left="1440" w:hanging="360"/>
      </w:pPr>
      <w:rPr>
        <w:u w:val="none"/>
      </w:rPr>
    </w:lvl>
    <w:lvl w:ilvl="2" w:tplc="34F401EA">
      <w:start w:val="1"/>
      <w:numFmt w:val="bullet"/>
      <w:lvlText w:val="■"/>
      <w:lvlJc w:val="left"/>
      <w:pPr>
        <w:ind w:left="2160" w:hanging="360"/>
      </w:pPr>
      <w:rPr>
        <w:u w:val="none"/>
      </w:rPr>
    </w:lvl>
    <w:lvl w:ilvl="3" w:tplc="A52E5362">
      <w:start w:val="1"/>
      <w:numFmt w:val="bullet"/>
      <w:lvlText w:val="●"/>
      <w:lvlJc w:val="left"/>
      <w:pPr>
        <w:ind w:left="2880" w:hanging="360"/>
      </w:pPr>
      <w:rPr>
        <w:u w:val="none"/>
      </w:rPr>
    </w:lvl>
    <w:lvl w:ilvl="4" w:tplc="66309FD8">
      <w:start w:val="1"/>
      <w:numFmt w:val="bullet"/>
      <w:lvlText w:val="○"/>
      <w:lvlJc w:val="left"/>
      <w:pPr>
        <w:ind w:left="3600" w:hanging="360"/>
      </w:pPr>
      <w:rPr>
        <w:u w:val="none"/>
      </w:rPr>
    </w:lvl>
    <w:lvl w:ilvl="5" w:tplc="BFF6B994">
      <w:start w:val="1"/>
      <w:numFmt w:val="bullet"/>
      <w:lvlText w:val="■"/>
      <w:lvlJc w:val="left"/>
      <w:pPr>
        <w:ind w:left="4320" w:hanging="360"/>
      </w:pPr>
      <w:rPr>
        <w:u w:val="none"/>
      </w:rPr>
    </w:lvl>
    <w:lvl w:ilvl="6" w:tplc="00B8F71C">
      <w:start w:val="1"/>
      <w:numFmt w:val="bullet"/>
      <w:lvlText w:val="●"/>
      <w:lvlJc w:val="left"/>
      <w:pPr>
        <w:ind w:left="5040" w:hanging="360"/>
      </w:pPr>
      <w:rPr>
        <w:u w:val="none"/>
      </w:rPr>
    </w:lvl>
    <w:lvl w:ilvl="7" w:tplc="A34646C0">
      <w:start w:val="1"/>
      <w:numFmt w:val="bullet"/>
      <w:lvlText w:val="○"/>
      <w:lvlJc w:val="left"/>
      <w:pPr>
        <w:ind w:left="5760" w:hanging="360"/>
      </w:pPr>
      <w:rPr>
        <w:u w:val="none"/>
      </w:rPr>
    </w:lvl>
    <w:lvl w:ilvl="8" w:tplc="878A1924">
      <w:start w:val="1"/>
      <w:numFmt w:val="bullet"/>
      <w:lvlText w:val="■"/>
      <w:lvlJc w:val="left"/>
      <w:pPr>
        <w:ind w:left="6480" w:hanging="360"/>
      </w:pPr>
      <w:rPr>
        <w:u w:val="none"/>
      </w:rPr>
    </w:lvl>
  </w:abstractNum>
  <w:num w:numId="1" w16cid:durableId="338385764">
    <w:abstractNumId w:val="0"/>
  </w:num>
  <w:num w:numId="2" w16cid:durableId="11489400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FA9"/>
    <w:rsid w:val="000D4F87"/>
    <w:rsid w:val="001F1509"/>
    <w:rsid w:val="00271B85"/>
    <w:rsid w:val="002C2FA9"/>
    <w:rsid w:val="006C071D"/>
    <w:rsid w:val="009668A5"/>
    <w:rsid w:val="009D3B20"/>
    <w:rsid w:val="00B07097"/>
    <w:rsid w:val="00B82489"/>
    <w:rsid w:val="00C371E9"/>
    <w:rsid w:val="00CF58C5"/>
    <w:rsid w:val="00E46409"/>
    <w:rsid w:val="00E66DA7"/>
    <w:rsid w:val="00FB30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CE9D3"/>
  <w15:docId w15:val="{A65D5D29-E6EE-46DB-A8E6-C650746A5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C2FA9"/>
    <w:pPr>
      <w:spacing w:after="0"/>
    </w:pPr>
    <w:rPr>
      <w:rFonts w:ascii="Arial" w:eastAsia="Arial" w:hAnsi="Arial" w:cs="Arial"/>
      <w:lang w:val=""/>
    </w:rPr>
  </w:style>
  <w:style w:type="paragraph" w:styleId="Heading1">
    <w:name w:val="heading 1"/>
    <w:basedOn w:val="Normal"/>
    <w:next w:val="Normal"/>
    <w:link w:val="Heading1Char"/>
    <w:rsid w:val="002C2FA9"/>
    <w:pPr>
      <w:spacing w:before="20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link w:val="Heading2Char"/>
    <w:rsid w:val="002C2FA9"/>
    <w:pPr>
      <w:spacing w:before="200" w:after="200" w:line="360" w:lineRule="auto"/>
      <w:jc w:val="both"/>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C2FA9"/>
    <w:rPr>
      <w:rFonts w:ascii="Times New Roman" w:eastAsia="Times New Roman" w:hAnsi="Times New Roman" w:cs="Times New Roman"/>
      <w:b/>
      <w:bCs/>
      <w:sz w:val="24"/>
      <w:szCs w:val="24"/>
      <w:lang w:val=""/>
    </w:rPr>
  </w:style>
  <w:style w:type="character" w:customStyle="1" w:styleId="Heading2Char">
    <w:name w:val="Heading 2 Char"/>
    <w:basedOn w:val="DefaultParagraphFont"/>
    <w:link w:val="Heading2"/>
    <w:rsid w:val="002C2FA9"/>
    <w:rPr>
      <w:rFonts w:ascii="Times New Roman" w:eastAsia="Times New Roman" w:hAnsi="Times New Roman" w:cs="Times New Roman"/>
      <w:b/>
      <w:bCs/>
      <w:sz w:val="24"/>
      <w:szCs w:val="24"/>
      <w:lang w:val=""/>
    </w:rPr>
  </w:style>
  <w:style w:type="table" w:customStyle="1" w:styleId="Table2">
    <w:name w:val="Table2"/>
    <w:basedOn w:val="TableNormal"/>
    <w:rsid w:val="002C2FA9"/>
    <w:pPr>
      <w:spacing w:after="0"/>
    </w:pPr>
    <w:rPr>
      <w:rFonts w:ascii="Arial" w:eastAsia="Arial" w:hAnsi="Arial" w:cs="Arial"/>
      <w:lang w:val=""/>
    </w:rPr>
    <w:tblPr>
      <w:tblStyleRowBandSize w:val="1"/>
      <w:tblStyleColBandSize w:val="1"/>
      <w:tblCellMar>
        <w:top w:w="100" w:type="dxa"/>
        <w:left w:w="100" w:type="dxa"/>
        <w:bottom w:w="100" w:type="dxa"/>
        <w:right w:w="100" w:type="dxa"/>
      </w:tblCellMar>
    </w:tblPr>
  </w:style>
  <w:style w:type="table" w:styleId="MediumGrid2-Accent4">
    <w:name w:val="Medium Grid 2 Accent 4"/>
    <w:basedOn w:val="TableNormal"/>
    <w:uiPriority w:val="68"/>
    <w:rsid w:val="002C2FA9"/>
    <w:pPr>
      <w:spacing w:after="0" w:line="240" w:lineRule="auto"/>
    </w:pPr>
    <w:rPr>
      <w:rFonts w:asciiTheme="majorHAnsi" w:eastAsiaTheme="majorEastAsia" w:hAnsiTheme="majorHAnsi" w:cstheme="majorBidi"/>
      <w:color w:val="000000" w:themeColor="text1"/>
      <w:lang w:v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paragraph" w:styleId="NormalWeb">
    <w:name w:val="Normal (Web)"/>
    <w:basedOn w:val="Normal"/>
    <w:uiPriority w:val="99"/>
    <w:semiHidden/>
    <w:unhideWhenUsed/>
    <w:rsid w:val="002C2FA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Footer">
    <w:name w:val="footer"/>
    <w:basedOn w:val="Normal"/>
    <w:link w:val="FooterChar"/>
    <w:uiPriority w:val="99"/>
    <w:unhideWhenUsed/>
    <w:rsid w:val="002C2FA9"/>
    <w:pPr>
      <w:tabs>
        <w:tab w:val="center" w:pos="4513"/>
        <w:tab w:val="right" w:pos="9026"/>
      </w:tabs>
      <w:spacing w:line="240" w:lineRule="auto"/>
    </w:pPr>
  </w:style>
  <w:style w:type="character" w:customStyle="1" w:styleId="FooterChar">
    <w:name w:val="Footer Char"/>
    <w:basedOn w:val="DefaultParagraphFont"/>
    <w:link w:val="Footer"/>
    <w:uiPriority w:val="99"/>
    <w:rsid w:val="002C2FA9"/>
    <w:rPr>
      <w:rFonts w:ascii="Arial" w:eastAsia="Arial" w:hAnsi="Arial" w:cs="Arial"/>
      <w:lang w:val=""/>
    </w:rPr>
  </w:style>
  <w:style w:type="paragraph" w:styleId="BalloonText">
    <w:name w:val="Balloon Text"/>
    <w:basedOn w:val="Normal"/>
    <w:link w:val="BalloonTextChar"/>
    <w:uiPriority w:val="99"/>
    <w:semiHidden/>
    <w:unhideWhenUsed/>
    <w:rsid w:val="002C2F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FA9"/>
    <w:rPr>
      <w:rFonts w:ascii="Tahoma" w:eastAsia="Arial" w:hAnsi="Tahoma" w:cs="Tahoma"/>
      <w:sz w:val="16"/>
      <w:szCs w:val="16"/>
      <w:lang w:val=""/>
    </w:rPr>
  </w:style>
  <w:style w:type="paragraph" w:styleId="TOCHeading">
    <w:name w:val="TOC Heading"/>
    <w:basedOn w:val="Heading1"/>
    <w:next w:val="Normal"/>
    <w:uiPriority w:val="39"/>
    <w:semiHidden/>
    <w:unhideWhenUsed/>
    <w:qFormat/>
    <w:rsid w:val="00E66DA7"/>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E66DA7"/>
    <w:pPr>
      <w:spacing w:after="100"/>
    </w:pPr>
  </w:style>
  <w:style w:type="paragraph" w:styleId="TOC2">
    <w:name w:val="toc 2"/>
    <w:basedOn w:val="Normal"/>
    <w:next w:val="Normal"/>
    <w:autoRedefine/>
    <w:uiPriority w:val="39"/>
    <w:unhideWhenUsed/>
    <w:rsid w:val="00E66DA7"/>
    <w:pPr>
      <w:spacing w:after="100"/>
      <w:ind w:left="220"/>
    </w:pPr>
  </w:style>
  <w:style w:type="character" w:styleId="Hyperlink">
    <w:name w:val="Hyperlink"/>
    <w:basedOn w:val="DefaultParagraphFont"/>
    <w:uiPriority w:val="99"/>
    <w:unhideWhenUsed/>
    <w:rsid w:val="00E66D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4D75B3-AE4C-41EF-A368-D36801139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4312</Words>
  <Characters>24582</Characters>
  <Application>Microsoft Office Word</Application>
  <DocSecurity>0</DocSecurity>
  <Lines>204</Lines>
  <Paragraphs>57</Paragraphs>
  <ScaleCrop>false</ScaleCrop>
  <Company/>
  <LinksUpToDate>false</LinksUpToDate>
  <CharactersWithSpaces>28837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Sabiana Oprea</cp:lastModifiedBy>
  <cp:revision>2</cp:revision>
  <dcterms:created xsi:type="dcterms:W3CDTF">2026-02-12T21:41:00Z</dcterms:created>
  <dcterms:modified xsi:type="dcterms:W3CDTF">2026-02-12T21:41:00Z</dcterms:modified>
</cp:coreProperties>
</file>