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horzAnchor="margin" w:tblpY="780"/>
        <w:tblW w:w="9520" w:type="dxa"/>
        <w:tblLook w:val="04A0" w:firstRow="1" w:lastRow="0" w:firstColumn="1" w:lastColumn="0" w:noHBand="0" w:noVBand="1"/>
      </w:tblPr>
      <w:tblGrid>
        <w:gridCol w:w="960"/>
        <w:gridCol w:w="2280"/>
        <w:gridCol w:w="1840"/>
        <w:gridCol w:w="2320"/>
        <w:gridCol w:w="1160"/>
        <w:gridCol w:w="960"/>
      </w:tblGrid>
      <w:tr w:rsidR="005C11C4" w:rsidRPr="005C11C4" w14:paraId="54B5AB2B" w14:textId="77777777" w:rsidTr="005C11C4">
        <w:trPr>
          <w:trHeight w:val="300"/>
        </w:trPr>
        <w:tc>
          <w:tcPr>
            <w:tcW w:w="960" w:type="dxa"/>
            <w:tcBorders>
              <w:top w:val="single" w:sz="4" w:space="0" w:color="9BC2E6"/>
              <w:left w:val="single" w:sz="4" w:space="0" w:color="9BC2E6"/>
              <w:bottom w:val="single" w:sz="4" w:space="0" w:color="9BC2E6"/>
              <w:right w:val="nil"/>
            </w:tcBorders>
            <w:shd w:val="clear" w:color="5B9BD5" w:fill="5B9BD5"/>
            <w:noWrap/>
            <w:vAlign w:val="bottom"/>
            <w:hideMark/>
          </w:tcPr>
          <w:p w14:paraId="6DBBAA95" w14:textId="77777777" w:rsidR="005C11C4" w:rsidRPr="005C11C4" w:rsidRDefault="005C11C4" w:rsidP="005C11C4">
            <w:pPr>
              <w:spacing w:after="0" w:line="240" w:lineRule="auto"/>
              <w:rPr>
                <w:rFonts w:ascii="Calibri" w:eastAsia="Times New Roman" w:hAnsi="Calibri" w:cs="Calibri"/>
                <w:b/>
                <w:bCs/>
                <w:color w:val="FF0000"/>
                <w:kern w:val="0"/>
                <w:sz w:val="22"/>
                <w:szCs w:val="22"/>
                <w:lang w:eastAsia="en-GB"/>
                <w14:ligatures w14:val="none"/>
              </w:rPr>
            </w:pPr>
            <w:r w:rsidRPr="005C11C4">
              <w:rPr>
                <w:rFonts w:ascii="Calibri" w:eastAsia="Times New Roman" w:hAnsi="Calibri" w:cs="Calibri"/>
                <w:b/>
                <w:bCs/>
                <w:color w:val="FF0000"/>
                <w:kern w:val="0"/>
                <w:sz w:val="22"/>
                <w:szCs w:val="22"/>
                <w:lang w:eastAsia="en-GB"/>
                <w14:ligatures w14:val="none"/>
              </w:rPr>
              <w:t>Week</w:t>
            </w:r>
          </w:p>
        </w:tc>
        <w:tc>
          <w:tcPr>
            <w:tcW w:w="2280" w:type="dxa"/>
            <w:tcBorders>
              <w:top w:val="single" w:sz="4" w:space="0" w:color="9BC2E6"/>
              <w:left w:val="nil"/>
              <w:bottom w:val="single" w:sz="4" w:space="0" w:color="9BC2E6"/>
              <w:right w:val="nil"/>
            </w:tcBorders>
            <w:shd w:val="clear" w:color="5B9BD5" w:fill="5B9BD5"/>
            <w:noWrap/>
            <w:vAlign w:val="bottom"/>
            <w:hideMark/>
          </w:tcPr>
          <w:p w14:paraId="538C0E3D" w14:textId="77777777" w:rsidR="005C11C4" w:rsidRPr="005C11C4" w:rsidRDefault="005C11C4" w:rsidP="005C11C4">
            <w:pPr>
              <w:spacing w:after="0" w:line="240" w:lineRule="auto"/>
              <w:rPr>
                <w:rFonts w:ascii="Calibri" w:eastAsia="Times New Roman" w:hAnsi="Calibri" w:cs="Calibri"/>
                <w:b/>
                <w:bCs/>
                <w:color w:val="5B9BD5"/>
                <w:kern w:val="0"/>
                <w:sz w:val="22"/>
                <w:szCs w:val="22"/>
                <w:lang w:eastAsia="en-GB"/>
                <w14:ligatures w14:val="none"/>
              </w:rPr>
            </w:pPr>
            <w:r w:rsidRPr="005C11C4">
              <w:rPr>
                <w:rFonts w:ascii="Calibri" w:eastAsia="Times New Roman" w:hAnsi="Calibri" w:cs="Calibri"/>
                <w:b/>
                <w:bCs/>
                <w:color w:val="000000" w:themeColor="text1"/>
                <w:kern w:val="0"/>
                <w:sz w:val="22"/>
                <w:szCs w:val="22"/>
                <w:lang w:eastAsia="en-GB"/>
                <w14:ligatures w14:val="none"/>
              </w:rPr>
              <w:t xml:space="preserve">Screen Replacement </w:t>
            </w:r>
          </w:p>
        </w:tc>
        <w:tc>
          <w:tcPr>
            <w:tcW w:w="1840" w:type="dxa"/>
            <w:tcBorders>
              <w:top w:val="single" w:sz="4" w:space="0" w:color="9BC2E6"/>
              <w:left w:val="nil"/>
              <w:bottom w:val="single" w:sz="4" w:space="0" w:color="9BC2E6"/>
              <w:right w:val="nil"/>
            </w:tcBorders>
            <w:shd w:val="clear" w:color="5B9BD5" w:fill="5B9BD5"/>
            <w:noWrap/>
            <w:vAlign w:val="bottom"/>
            <w:hideMark/>
          </w:tcPr>
          <w:p w14:paraId="3F0B1A98" w14:textId="3271B067" w:rsidR="005C11C4" w:rsidRPr="005C11C4" w:rsidRDefault="005C11C4" w:rsidP="005C11C4">
            <w:pPr>
              <w:spacing w:after="0" w:line="240" w:lineRule="auto"/>
              <w:rPr>
                <w:rFonts w:ascii="Calibri" w:eastAsia="Times New Roman" w:hAnsi="Calibri" w:cs="Calibri"/>
                <w:b/>
                <w:bCs/>
                <w:color w:val="70AD47"/>
                <w:kern w:val="0"/>
                <w:sz w:val="22"/>
                <w:szCs w:val="22"/>
                <w:lang w:eastAsia="en-GB"/>
                <w14:ligatures w14:val="none"/>
              </w:rPr>
            </w:pPr>
            <w:r w:rsidRPr="005C11C4">
              <w:rPr>
                <w:rFonts w:ascii="Calibri" w:eastAsia="Times New Roman" w:hAnsi="Calibri" w:cs="Calibri"/>
                <w:b/>
                <w:bCs/>
                <w:color w:val="70AD47"/>
                <w:kern w:val="0"/>
                <w:sz w:val="22"/>
                <w:szCs w:val="22"/>
                <w:lang w:eastAsia="en-GB"/>
                <w14:ligatures w14:val="none"/>
              </w:rPr>
              <w:t>Battery</w:t>
            </w:r>
            <w:r w:rsidRPr="005C11C4">
              <w:rPr>
                <w:rFonts w:ascii="Calibri" w:eastAsia="Times New Roman" w:hAnsi="Calibri" w:cs="Calibri"/>
                <w:b/>
                <w:bCs/>
                <w:color w:val="70AD47"/>
                <w:kern w:val="0"/>
                <w:sz w:val="22"/>
                <w:szCs w:val="22"/>
                <w:lang w:eastAsia="en-GB"/>
                <w14:ligatures w14:val="none"/>
              </w:rPr>
              <w:t xml:space="preserve"> Changes</w:t>
            </w:r>
          </w:p>
        </w:tc>
        <w:tc>
          <w:tcPr>
            <w:tcW w:w="2320" w:type="dxa"/>
            <w:tcBorders>
              <w:top w:val="single" w:sz="4" w:space="0" w:color="9BC2E6"/>
              <w:left w:val="nil"/>
              <w:bottom w:val="single" w:sz="4" w:space="0" w:color="9BC2E6"/>
              <w:right w:val="nil"/>
            </w:tcBorders>
            <w:shd w:val="clear" w:color="5B9BD5" w:fill="5B9BD5"/>
            <w:noWrap/>
            <w:vAlign w:val="bottom"/>
            <w:hideMark/>
          </w:tcPr>
          <w:p w14:paraId="28080A4B" w14:textId="77777777" w:rsidR="005C11C4" w:rsidRPr="005C11C4" w:rsidRDefault="005C11C4" w:rsidP="005C11C4">
            <w:pPr>
              <w:spacing w:after="0" w:line="240" w:lineRule="auto"/>
              <w:rPr>
                <w:rFonts w:ascii="Calibri" w:eastAsia="Times New Roman" w:hAnsi="Calibri" w:cs="Calibri"/>
                <w:b/>
                <w:bCs/>
                <w:color w:val="FFC000"/>
                <w:kern w:val="0"/>
                <w:sz w:val="22"/>
                <w:szCs w:val="22"/>
                <w:lang w:eastAsia="en-GB"/>
                <w14:ligatures w14:val="none"/>
              </w:rPr>
            </w:pPr>
            <w:r w:rsidRPr="005C11C4">
              <w:rPr>
                <w:rFonts w:ascii="Calibri" w:eastAsia="Times New Roman" w:hAnsi="Calibri" w:cs="Calibri"/>
                <w:b/>
                <w:bCs/>
                <w:color w:val="FFC000"/>
                <w:kern w:val="0"/>
                <w:sz w:val="22"/>
                <w:szCs w:val="22"/>
                <w:lang w:eastAsia="en-GB"/>
                <w14:ligatures w14:val="none"/>
              </w:rPr>
              <w:t>Water Damages Fixes</w:t>
            </w:r>
          </w:p>
        </w:tc>
        <w:tc>
          <w:tcPr>
            <w:tcW w:w="1160" w:type="dxa"/>
            <w:tcBorders>
              <w:top w:val="single" w:sz="4" w:space="0" w:color="9BC2E6"/>
              <w:left w:val="nil"/>
              <w:bottom w:val="single" w:sz="4" w:space="0" w:color="9BC2E6"/>
              <w:right w:val="single" w:sz="4" w:space="0" w:color="9BC2E6"/>
            </w:tcBorders>
            <w:shd w:val="clear" w:color="5B9BD5" w:fill="5B9BD5"/>
            <w:noWrap/>
            <w:vAlign w:val="bottom"/>
            <w:hideMark/>
          </w:tcPr>
          <w:p w14:paraId="577FA740" w14:textId="77777777" w:rsidR="005C11C4" w:rsidRPr="005C11C4" w:rsidRDefault="005C11C4" w:rsidP="005C11C4">
            <w:pPr>
              <w:spacing w:after="0" w:line="240" w:lineRule="auto"/>
              <w:rPr>
                <w:rFonts w:ascii="Calibri" w:eastAsia="Times New Roman" w:hAnsi="Calibri" w:cs="Calibri"/>
                <w:b/>
                <w:bCs/>
                <w:color w:val="FFFFFF"/>
                <w:kern w:val="0"/>
                <w:sz w:val="22"/>
                <w:szCs w:val="22"/>
                <w:lang w:eastAsia="en-GB"/>
                <w14:ligatures w14:val="none"/>
              </w:rPr>
            </w:pPr>
            <w:r w:rsidRPr="005C11C4">
              <w:rPr>
                <w:rFonts w:ascii="Calibri" w:eastAsia="Times New Roman" w:hAnsi="Calibri" w:cs="Calibri"/>
                <w:b/>
                <w:bCs/>
                <w:color w:val="FFFFFF"/>
                <w:kern w:val="0"/>
                <w:sz w:val="22"/>
                <w:szCs w:val="22"/>
                <w:lang w:eastAsia="en-GB"/>
                <w14:ligatures w14:val="none"/>
              </w:rPr>
              <w:t>Column1</w:t>
            </w:r>
          </w:p>
        </w:tc>
        <w:tc>
          <w:tcPr>
            <w:tcW w:w="960" w:type="dxa"/>
            <w:tcBorders>
              <w:top w:val="nil"/>
              <w:left w:val="nil"/>
              <w:bottom w:val="nil"/>
              <w:right w:val="nil"/>
            </w:tcBorders>
            <w:noWrap/>
            <w:vAlign w:val="bottom"/>
            <w:hideMark/>
          </w:tcPr>
          <w:p w14:paraId="57403171" w14:textId="77777777" w:rsidR="005C11C4" w:rsidRPr="005C11C4" w:rsidRDefault="005C11C4" w:rsidP="005C11C4">
            <w:pPr>
              <w:spacing w:after="0" w:line="240" w:lineRule="auto"/>
              <w:rPr>
                <w:rFonts w:ascii="Calibri" w:eastAsia="Times New Roman" w:hAnsi="Calibri" w:cs="Calibri"/>
                <w:b/>
                <w:bCs/>
                <w:color w:val="FFFFFF"/>
                <w:kern w:val="0"/>
                <w:sz w:val="22"/>
                <w:szCs w:val="22"/>
                <w:lang w:eastAsia="en-GB"/>
                <w14:ligatures w14:val="none"/>
              </w:rPr>
            </w:pPr>
          </w:p>
        </w:tc>
      </w:tr>
      <w:tr w:rsidR="005C11C4" w:rsidRPr="005C11C4" w14:paraId="117AAB46" w14:textId="77777777" w:rsidTr="005C11C4">
        <w:trPr>
          <w:trHeight w:val="300"/>
        </w:trPr>
        <w:tc>
          <w:tcPr>
            <w:tcW w:w="960" w:type="dxa"/>
            <w:tcBorders>
              <w:top w:val="single" w:sz="4" w:space="0" w:color="9BC2E6"/>
              <w:left w:val="single" w:sz="4" w:space="0" w:color="9BC2E6"/>
              <w:bottom w:val="single" w:sz="4" w:space="0" w:color="9BC2E6"/>
              <w:right w:val="nil"/>
            </w:tcBorders>
            <w:shd w:val="clear" w:color="DDEBF7" w:fill="DDEBF7"/>
            <w:noWrap/>
            <w:vAlign w:val="bottom"/>
            <w:hideMark/>
          </w:tcPr>
          <w:p w14:paraId="587478C5" w14:textId="77777777" w:rsidR="005C11C4" w:rsidRPr="005C11C4" w:rsidRDefault="005C11C4" w:rsidP="005C11C4">
            <w:pPr>
              <w:spacing w:after="0" w:line="240" w:lineRule="auto"/>
              <w:rPr>
                <w:rFonts w:ascii="Calibri" w:eastAsia="Times New Roman" w:hAnsi="Calibri" w:cs="Calibri"/>
                <w:color w:val="FF0000"/>
                <w:kern w:val="0"/>
                <w:sz w:val="22"/>
                <w:szCs w:val="22"/>
                <w:lang w:eastAsia="en-GB"/>
                <w14:ligatures w14:val="none"/>
              </w:rPr>
            </w:pPr>
            <w:r w:rsidRPr="005C11C4">
              <w:rPr>
                <w:rFonts w:ascii="Calibri" w:eastAsia="Times New Roman" w:hAnsi="Calibri" w:cs="Calibri"/>
                <w:color w:val="FF0000"/>
                <w:kern w:val="0"/>
                <w:sz w:val="22"/>
                <w:szCs w:val="22"/>
                <w:lang w:eastAsia="en-GB"/>
                <w14:ligatures w14:val="none"/>
              </w:rPr>
              <w:t>Week1</w:t>
            </w:r>
          </w:p>
        </w:tc>
        <w:tc>
          <w:tcPr>
            <w:tcW w:w="2280" w:type="dxa"/>
            <w:tcBorders>
              <w:top w:val="single" w:sz="4" w:space="0" w:color="9BC2E6"/>
              <w:left w:val="nil"/>
              <w:bottom w:val="single" w:sz="4" w:space="0" w:color="9BC2E6"/>
              <w:right w:val="nil"/>
            </w:tcBorders>
            <w:shd w:val="clear" w:color="DDEBF7" w:fill="DDEBF7"/>
            <w:noWrap/>
            <w:vAlign w:val="bottom"/>
            <w:hideMark/>
          </w:tcPr>
          <w:p w14:paraId="074A09D7"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13</w:t>
            </w:r>
          </w:p>
        </w:tc>
        <w:tc>
          <w:tcPr>
            <w:tcW w:w="1840" w:type="dxa"/>
            <w:tcBorders>
              <w:top w:val="single" w:sz="4" w:space="0" w:color="9BC2E6"/>
              <w:left w:val="nil"/>
              <w:bottom w:val="single" w:sz="4" w:space="0" w:color="9BC2E6"/>
              <w:right w:val="nil"/>
            </w:tcBorders>
            <w:shd w:val="clear" w:color="DDEBF7" w:fill="DDEBF7"/>
            <w:noWrap/>
            <w:vAlign w:val="bottom"/>
            <w:hideMark/>
          </w:tcPr>
          <w:p w14:paraId="3E6842A4"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8</w:t>
            </w:r>
          </w:p>
        </w:tc>
        <w:tc>
          <w:tcPr>
            <w:tcW w:w="2320" w:type="dxa"/>
            <w:tcBorders>
              <w:top w:val="single" w:sz="4" w:space="0" w:color="9BC2E6"/>
              <w:left w:val="nil"/>
              <w:bottom w:val="single" w:sz="4" w:space="0" w:color="9BC2E6"/>
              <w:right w:val="nil"/>
            </w:tcBorders>
            <w:shd w:val="clear" w:color="DDEBF7" w:fill="DDEBF7"/>
            <w:noWrap/>
            <w:vAlign w:val="bottom"/>
            <w:hideMark/>
          </w:tcPr>
          <w:p w14:paraId="40D156A2"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3</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39F56283"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p>
        </w:tc>
        <w:tc>
          <w:tcPr>
            <w:tcW w:w="960" w:type="dxa"/>
            <w:tcBorders>
              <w:top w:val="nil"/>
              <w:left w:val="nil"/>
              <w:bottom w:val="nil"/>
              <w:right w:val="nil"/>
            </w:tcBorders>
            <w:noWrap/>
            <w:vAlign w:val="bottom"/>
            <w:hideMark/>
          </w:tcPr>
          <w:p w14:paraId="15D11761" w14:textId="77777777" w:rsidR="005C11C4" w:rsidRPr="005C11C4" w:rsidRDefault="005C11C4" w:rsidP="005C11C4">
            <w:pPr>
              <w:spacing w:after="0" w:line="240" w:lineRule="auto"/>
              <w:rPr>
                <w:rFonts w:ascii="Times New Roman" w:eastAsia="Times New Roman" w:hAnsi="Times New Roman" w:cs="Times New Roman"/>
                <w:kern w:val="0"/>
                <w:sz w:val="20"/>
                <w:szCs w:val="20"/>
                <w:lang w:eastAsia="en-GB"/>
                <w14:ligatures w14:val="none"/>
              </w:rPr>
            </w:pPr>
          </w:p>
        </w:tc>
      </w:tr>
      <w:tr w:rsidR="005C11C4" w:rsidRPr="005C11C4" w14:paraId="4F4E454B" w14:textId="77777777" w:rsidTr="005C11C4">
        <w:trPr>
          <w:trHeight w:val="300"/>
        </w:trPr>
        <w:tc>
          <w:tcPr>
            <w:tcW w:w="960" w:type="dxa"/>
            <w:tcBorders>
              <w:top w:val="single" w:sz="4" w:space="0" w:color="9BC2E6"/>
              <w:left w:val="single" w:sz="4" w:space="0" w:color="9BC2E6"/>
              <w:bottom w:val="single" w:sz="4" w:space="0" w:color="9BC2E6"/>
              <w:right w:val="nil"/>
            </w:tcBorders>
            <w:noWrap/>
            <w:vAlign w:val="bottom"/>
            <w:hideMark/>
          </w:tcPr>
          <w:p w14:paraId="2A095766" w14:textId="77777777" w:rsidR="005C11C4" w:rsidRPr="005C11C4" w:rsidRDefault="005C11C4" w:rsidP="005C11C4">
            <w:pPr>
              <w:spacing w:after="0" w:line="240" w:lineRule="auto"/>
              <w:rPr>
                <w:rFonts w:ascii="Calibri" w:eastAsia="Times New Roman" w:hAnsi="Calibri" w:cs="Calibri"/>
                <w:color w:val="FF0000"/>
                <w:kern w:val="0"/>
                <w:sz w:val="22"/>
                <w:szCs w:val="22"/>
                <w:lang w:eastAsia="en-GB"/>
                <w14:ligatures w14:val="none"/>
              </w:rPr>
            </w:pPr>
            <w:r w:rsidRPr="005C11C4">
              <w:rPr>
                <w:rFonts w:ascii="Calibri" w:eastAsia="Times New Roman" w:hAnsi="Calibri" w:cs="Calibri"/>
                <w:color w:val="FF0000"/>
                <w:kern w:val="0"/>
                <w:sz w:val="22"/>
                <w:szCs w:val="22"/>
                <w:lang w:eastAsia="en-GB"/>
                <w14:ligatures w14:val="none"/>
              </w:rPr>
              <w:t>Week2</w:t>
            </w:r>
          </w:p>
        </w:tc>
        <w:tc>
          <w:tcPr>
            <w:tcW w:w="2280" w:type="dxa"/>
            <w:tcBorders>
              <w:top w:val="single" w:sz="4" w:space="0" w:color="9BC2E6"/>
              <w:left w:val="nil"/>
              <w:bottom w:val="single" w:sz="4" w:space="0" w:color="9BC2E6"/>
              <w:right w:val="nil"/>
            </w:tcBorders>
            <w:noWrap/>
            <w:vAlign w:val="bottom"/>
            <w:hideMark/>
          </w:tcPr>
          <w:p w14:paraId="436ABC05"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9</w:t>
            </w:r>
          </w:p>
        </w:tc>
        <w:tc>
          <w:tcPr>
            <w:tcW w:w="1840" w:type="dxa"/>
            <w:tcBorders>
              <w:top w:val="single" w:sz="4" w:space="0" w:color="9BC2E6"/>
              <w:left w:val="nil"/>
              <w:bottom w:val="single" w:sz="4" w:space="0" w:color="9BC2E6"/>
              <w:right w:val="nil"/>
            </w:tcBorders>
            <w:noWrap/>
            <w:vAlign w:val="bottom"/>
            <w:hideMark/>
          </w:tcPr>
          <w:p w14:paraId="70BBEF18"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7</w:t>
            </w:r>
          </w:p>
        </w:tc>
        <w:tc>
          <w:tcPr>
            <w:tcW w:w="2320" w:type="dxa"/>
            <w:tcBorders>
              <w:top w:val="single" w:sz="4" w:space="0" w:color="9BC2E6"/>
              <w:left w:val="nil"/>
              <w:bottom w:val="single" w:sz="4" w:space="0" w:color="9BC2E6"/>
              <w:right w:val="nil"/>
            </w:tcBorders>
            <w:noWrap/>
            <w:vAlign w:val="bottom"/>
            <w:hideMark/>
          </w:tcPr>
          <w:p w14:paraId="74D05F68"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4</w:t>
            </w:r>
          </w:p>
        </w:tc>
        <w:tc>
          <w:tcPr>
            <w:tcW w:w="1160" w:type="dxa"/>
            <w:tcBorders>
              <w:top w:val="single" w:sz="4" w:space="0" w:color="9BC2E6"/>
              <w:left w:val="nil"/>
              <w:bottom w:val="single" w:sz="4" w:space="0" w:color="9BC2E6"/>
              <w:right w:val="single" w:sz="4" w:space="0" w:color="9BC2E6"/>
            </w:tcBorders>
            <w:noWrap/>
            <w:vAlign w:val="bottom"/>
            <w:hideMark/>
          </w:tcPr>
          <w:p w14:paraId="78E90400"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p>
        </w:tc>
        <w:tc>
          <w:tcPr>
            <w:tcW w:w="960" w:type="dxa"/>
            <w:tcBorders>
              <w:top w:val="nil"/>
              <w:left w:val="nil"/>
              <w:bottom w:val="nil"/>
              <w:right w:val="nil"/>
            </w:tcBorders>
            <w:noWrap/>
            <w:vAlign w:val="bottom"/>
            <w:hideMark/>
          </w:tcPr>
          <w:p w14:paraId="1E4B7182" w14:textId="77777777" w:rsidR="005C11C4" w:rsidRPr="005C11C4" w:rsidRDefault="005C11C4" w:rsidP="005C11C4">
            <w:pPr>
              <w:spacing w:after="0" w:line="240" w:lineRule="auto"/>
              <w:rPr>
                <w:rFonts w:ascii="Times New Roman" w:eastAsia="Times New Roman" w:hAnsi="Times New Roman" w:cs="Times New Roman"/>
                <w:kern w:val="0"/>
                <w:sz w:val="20"/>
                <w:szCs w:val="20"/>
                <w:lang w:eastAsia="en-GB"/>
                <w14:ligatures w14:val="none"/>
              </w:rPr>
            </w:pPr>
          </w:p>
        </w:tc>
      </w:tr>
      <w:tr w:rsidR="005C11C4" w:rsidRPr="005C11C4" w14:paraId="359E1554" w14:textId="77777777" w:rsidTr="005C11C4">
        <w:trPr>
          <w:trHeight w:val="300"/>
        </w:trPr>
        <w:tc>
          <w:tcPr>
            <w:tcW w:w="960" w:type="dxa"/>
            <w:tcBorders>
              <w:top w:val="single" w:sz="4" w:space="0" w:color="9BC2E6"/>
              <w:left w:val="single" w:sz="4" w:space="0" w:color="9BC2E6"/>
              <w:bottom w:val="single" w:sz="4" w:space="0" w:color="9BC2E6"/>
              <w:right w:val="nil"/>
            </w:tcBorders>
            <w:shd w:val="clear" w:color="DDEBF7" w:fill="DDEBF7"/>
            <w:noWrap/>
            <w:vAlign w:val="bottom"/>
            <w:hideMark/>
          </w:tcPr>
          <w:p w14:paraId="08C52983" w14:textId="77777777" w:rsidR="005C11C4" w:rsidRPr="005C11C4" w:rsidRDefault="005C11C4" w:rsidP="005C11C4">
            <w:pPr>
              <w:spacing w:after="0" w:line="240" w:lineRule="auto"/>
              <w:rPr>
                <w:rFonts w:ascii="Calibri" w:eastAsia="Times New Roman" w:hAnsi="Calibri" w:cs="Calibri"/>
                <w:color w:val="FF0000"/>
                <w:kern w:val="0"/>
                <w:sz w:val="22"/>
                <w:szCs w:val="22"/>
                <w:lang w:eastAsia="en-GB"/>
                <w14:ligatures w14:val="none"/>
              </w:rPr>
            </w:pPr>
            <w:r w:rsidRPr="005C11C4">
              <w:rPr>
                <w:rFonts w:ascii="Calibri" w:eastAsia="Times New Roman" w:hAnsi="Calibri" w:cs="Calibri"/>
                <w:color w:val="FF0000"/>
                <w:kern w:val="0"/>
                <w:sz w:val="22"/>
                <w:szCs w:val="22"/>
                <w:lang w:eastAsia="en-GB"/>
                <w14:ligatures w14:val="none"/>
              </w:rPr>
              <w:t>Week3</w:t>
            </w:r>
          </w:p>
        </w:tc>
        <w:tc>
          <w:tcPr>
            <w:tcW w:w="2280" w:type="dxa"/>
            <w:tcBorders>
              <w:top w:val="single" w:sz="4" w:space="0" w:color="9BC2E6"/>
              <w:left w:val="nil"/>
              <w:bottom w:val="single" w:sz="4" w:space="0" w:color="9BC2E6"/>
              <w:right w:val="nil"/>
            </w:tcBorders>
            <w:shd w:val="clear" w:color="DDEBF7" w:fill="DDEBF7"/>
            <w:noWrap/>
            <w:vAlign w:val="bottom"/>
            <w:hideMark/>
          </w:tcPr>
          <w:p w14:paraId="0ED64336"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14</w:t>
            </w:r>
          </w:p>
        </w:tc>
        <w:tc>
          <w:tcPr>
            <w:tcW w:w="1840" w:type="dxa"/>
            <w:tcBorders>
              <w:top w:val="single" w:sz="4" w:space="0" w:color="9BC2E6"/>
              <w:left w:val="nil"/>
              <w:bottom w:val="single" w:sz="4" w:space="0" w:color="9BC2E6"/>
              <w:right w:val="nil"/>
            </w:tcBorders>
            <w:shd w:val="clear" w:color="DDEBF7" w:fill="DDEBF7"/>
            <w:noWrap/>
            <w:vAlign w:val="bottom"/>
            <w:hideMark/>
          </w:tcPr>
          <w:p w14:paraId="4CDD2012"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9</w:t>
            </w:r>
          </w:p>
        </w:tc>
        <w:tc>
          <w:tcPr>
            <w:tcW w:w="2320" w:type="dxa"/>
            <w:tcBorders>
              <w:top w:val="single" w:sz="4" w:space="0" w:color="9BC2E6"/>
              <w:left w:val="nil"/>
              <w:bottom w:val="single" w:sz="4" w:space="0" w:color="9BC2E6"/>
              <w:right w:val="nil"/>
            </w:tcBorders>
            <w:shd w:val="clear" w:color="DDEBF7" w:fill="DDEBF7"/>
            <w:noWrap/>
            <w:vAlign w:val="bottom"/>
            <w:hideMark/>
          </w:tcPr>
          <w:p w14:paraId="5A2427E2"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2</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381ADEAC"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p>
        </w:tc>
        <w:tc>
          <w:tcPr>
            <w:tcW w:w="960" w:type="dxa"/>
            <w:tcBorders>
              <w:top w:val="nil"/>
              <w:left w:val="nil"/>
              <w:bottom w:val="nil"/>
              <w:right w:val="nil"/>
            </w:tcBorders>
            <w:noWrap/>
            <w:vAlign w:val="bottom"/>
            <w:hideMark/>
          </w:tcPr>
          <w:p w14:paraId="79DD3097" w14:textId="77777777" w:rsidR="005C11C4" w:rsidRPr="005C11C4" w:rsidRDefault="005C11C4" w:rsidP="005C11C4">
            <w:pPr>
              <w:spacing w:after="0" w:line="240" w:lineRule="auto"/>
              <w:rPr>
                <w:rFonts w:ascii="Times New Roman" w:eastAsia="Times New Roman" w:hAnsi="Times New Roman" w:cs="Times New Roman"/>
                <w:kern w:val="0"/>
                <w:sz w:val="20"/>
                <w:szCs w:val="20"/>
                <w:lang w:eastAsia="en-GB"/>
                <w14:ligatures w14:val="none"/>
              </w:rPr>
            </w:pPr>
          </w:p>
        </w:tc>
      </w:tr>
      <w:tr w:rsidR="005C11C4" w:rsidRPr="005C11C4" w14:paraId="2C28B541" w14:textId="77777777" w:rsidTr="005C11C4">
        <w:trPr>
          <w:trHeight w:val="300"/>
        </w:trPr>
        <w:tc>
          <w:tcPr>
            <w:tcW w:w="960" w:type="dxa"/>
            <w:tcBorders>
              <w:top w:val="single" w:sz="4" w:space="0" w:color="9BC2E6"/>
              <w:left w:val="single" w:sz="4" w:space="0" w:color="9BC2E6"/>
              <w:bottom w:val="single" w:sz="4" w:space="0" w:color="9BC2E6"/>
              <w:right w:val="nil"/>
            </w:tcBorders>
            <w:noWrap/>
            <w:vAlign w:val="bottom"/>
            <w:hideMark/>
          </w:tcPr>
          <w:p w14:paraId="0CA516C1" w14:textId="77777777" w:rsidR="005C11C4" w:rsidRPr="005C11C4" w:rsidRDefault="005C11C4" w:rsidP="005C11C4">
            <w:pPr>
              <w:spacing w:after="0" w:line="240" w:lineRule="auto"/>
              <w:rPr>
                <w:rFonts w:ascii="Calibri" w:eastAsia="Times New Roman" w:hAnsi="Calibri" w:cs="Calibri"/>
                <w:color w:val="FF0000"/>
                <w:kern w:val="0"/>
                <w:sz w:val="22"/>
                <w:szCs w:val="22"/>
                <w:lang w:eastAsia="en-GB"/>
                <w14:ligatures w14:val="none"/>
              </w:rPr>
            </w:pPr>
            <w:r w:rsidRPr="005C11C4">
              <w:rPr>
                <w:rFonts w:ascii="Calibri" w:eastAsia="Times New Roman" w:hAnsi="Calibri" w:cs="Calibri"/>
                <w:color w:val="FF0000"/>
                <w:kern w:val="0"/>
                <w:sz w:val="22"/>
                <w:szCs w:val="22"/>
                <w:lang w:eastAsia="en-GB"/>
                <w14:ligatures w14:val="none"/>
              </w:rPr>
              <w:t>Week4</w:t>
            </w:r>
          </w:p>
        </w:tc>
        <w:tc>
          <w:tcPr>
            <w:tcW w:w="2280" w:type="dxa"/>
            <w:tcBorders>
              <w:top w:val="single" w:sz="4" w:space="0" w:color="9BC2E6"/>
              <w:left w:val="nil"/>
              <w:bottom w:val="single" w:sz="4" w:space="0" w:color="9BC2E6"/>
              <w:right w:val="nil"/>
            </w:tcBorders>
            <w:noWrap/>
            <w:vAlign w:val="bottom"/>
            <w:hideMark/>
          </w:tcPr>
          <w:p w14:paraId="3466986C"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10</w:t>
            </w:r>
          </w:p>
        </w:tc>
        <w:tc>
          <w:tcPr>
            <w:tcW w:w="1840" w:type="dxa"/>
            <w:tcBorders>
              <w:top w:val="single" w:sz="4" w:space="0" w:color="9BC2E6"/>
              <w:left w:val="nil"/>
              <w:bottom w:val="single" w:sz="4" w:space="0" w:color="9BC2E6"/>
              <w:right w:val="nil"/>
            </w:tcBorders>
            <w:noWrap/>
            <w:vAlign w:val="bottom"/>
            <w:hideMark/>
          </w:tcPr>
          <w:p w14:paraId="5EF22473"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6</w:t>
            </w:r>
          </w:p>
        </w:tc>
        <w:tc>
          <w:tcPr>
            <w:tcW w:w="2320" w:type="dxa"/>
            <w:tcBorders>
              <w:top w:val="single" w:sz="4" w:space="0" w:color="9BC2E6"/>
              <w:left w:val="nil"/>
              <w:bottom w:val="single" w:sz="4" w:space="0" w:color="9BC2E6"/>
              <w:right w:val="nil"/>
            </w:tcBorders>
            <w:noWrap/>
            <w:vAlign w:val="bottom"/>
            <w:hideMark/>
          </w:tcPr>
          <w:p w14:paraId="0A6D38FB"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5</w:t>
            </w:r>
          </w:p>
        </w:tc>
        <w:tc>
          <w:tcPr>
            <w:tcW w:w="1160" w:type="dxa"/>
            <w:tcBorders>
              <w:top w:val="single" w:sz="4" w:space="0" w:color="9BC2E6"/>
              <w:left w:val="nil"/>
              <w:bottom w:val="single" w:sz="4" w:space="0" w:color="9BC2E6"/>
              <w:right w:val="single" w:sz="4" w:space="0" w:color="9BC2E6"/>
            </w:tcBorders>
            <w:noWrap/>
            <w:vAlign w:val="bottom"/>
            <w:hideMark/>
          </w:tcPr>
          <w:p w14:paraId="1B2FA990"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p>
        </w:tc>
        <w:tc>
          <w:tcPr>
            <w:tcW w:w="960" w:type="dxa"/>
            <w:tcBorders>
              <w:top w:val="nil"/>
              <w:left w:val="nil"/>
              <w:bottom w:val="nil"/>
              <w:right w:val="nil"/>
            </w:tcBorders>
            <w:noWrap/>
            <w:vAlign w:val="bottom"/>
            <w:hideMark/>
          </w:tcPr>
          <w:p w14:paraId="0E88AB85" w14:textId="77777777" w:rsidR="005C11C4" w:rsidRPr="005C11C4" w:rsidRDefault="005C11C4" w:rsidP="005C11C4">
            <w:pPr>
              <w:spacing w:after="0" w:line="240" w:lineRule="auto"/>
              <w:rPr>
                <w:rFonts w:ascii="Times New Roman" w:eastAsia="Times New Roman" w:hAnsi="Times New Roman" w:cs="Times New Roman"/>
                <w:kern w:val="0"/>
                <w:sz w:val="20"/>
                <w:szCs w:val="20"/>
                <w:lang w:eastAsia="en-GB"/>
                <w14:ligatures w14:val="none"/>
              </w:rPr>
            </w:pPr>
          </w:p>
        </w:tc>
      </w:tr>
      <w:tr w:rsidR="005C11C4" w:rsidRPr="005C11C4" w14:paraId="3C1F06CB" w14:textId="77777777" w:rsidTr="005C11C4">
        <w:trPr>
          <w:trHeight w:val="300"/>
        </w:trPr>
        <w:tc>
          <w:tcPr>
            <w:tcW w:w="960" w:type="dxa"/>
            <w:tcBorders>
              <w:top w:val="single" w:sz="4" w:space="0" w:color="9BC2E6"/>
              <w:left w:val="single" w:sz="4" w:space="0" w:color="9BC2E6"/>
              <w:bottom w:val="single" w:sz="4" w:space="0" w:color="9BC2E6"/>
              <w:right w:val="nil"/>
            </w:tcBorders>
            <w:shd w:val="clear" w:color="DDEBF7" w:fill="DDEBF7"/>
            <w:noWrap/>
            <w:vAlign w:val="bottom"/>
            <w:hideMark/>
          </w:tcPr>
          <w:p w14:paraId="30BE5156" w14:textId="77777777" w:rsidR="005C11C4" w:rsidRPr="005C11C4" w:rsidRDefault="005C11C4" w:rsidP="005C11C4">
            <w:pPr>
              <w:spacing w:after="0" w:line="240" w:lineRule="auto"/>
              <w:rPr>
                <w:rFonts w:ascii="Calibri" w:eastAsia="Times New Roman" w:hAnsi="Calibri" w:cs="Calibri"/>
                <w:color w:val="FF0000"/>
                <w:kern w:val="0"/>
                <w:sz w:val="22"/>
                <w:szCs w:val="22"/>
                <w:lang w:eastAsia="en-GB"/>
                <w14:ligatures w14:val="none"/>
              </w:rPr>
            </w:pPr>
            <w:r w:rsidRPr="005C11C4">
              <w:rPr>
                <w:rFonts w:ascii="Calibri" w:eastAsia="Times New Roman" w:hAnsi="Calibri" w:cs="Calibri"/>
                <w:color w:val="FF0000"/>
                <w:kern w:val="0"/>
                <w:sz w:val="22"/>
                <w:szCs w:val="22"/>
                <w:lang w:eastAsia="en-GB"/>
                <w14:ligatures w14:val="none"/>
              </w:rPr>
              <w:t>TOTAL</w:t>
            </w:r>
          </w:p>
        </w:tc>
        <w:tc>
          <w:tcPr>
            <w:tcW w:w="2280" w:type="dxa"/>
            <w:tcBorders>
              <w:top w:val="single" w:sz="4" w:space="0" w:color="9BC2E6"/>
              <w:left w:val="nil"/>
              <w:bottom w:val="single" w:sz="4" w:space="0" w:color="9BC2E6"/>
              <w:right w:val="nil"/>
            </w:tcBorders>
            <w:shd w:val="clear" w:color="DDEBF7" w:fill="DDEBF7"/>
            <w:noWrap/>
            <w:vAlign w:val="bottom"/>
            <w:hideMark/>
          </w:tcPr>
          <w:p w14:paraId="1043181A"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45</w:t>
            </w:r>
          </w:p>
        </w:tc>
        <w:tc>
          <w:tcPr>
            <w:tcW w:w="1840" w:type="dxa"/>
            <w:tcBorders>
              <w:top w:val="single" w:sz="4" w:space="0" w:color="9BC2E6"/>
              <w:left w:val="nil"/>
              <w:bottom w:val="single" w:sz="4" w:space="0" w:color="9BC2E6"/>
              <w:right w:val="nil"/>
            </w:tcBorders>
            <w:shd w:val="clear" w:color="DDEBF7" w:fill="DDEBF7"/>
            <w:noWrap/>
            <w:vAlign w:val="bottom"/>
            <w:hideMark/>
          </w:tcPr>
          <w:p w14:paraId="79005856"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30</w:t>
            </w:r>
          </w:p>
        </w:tc>
        <w:tc>
          <w:tcPr>
            <w:tcW w:w="2320" w:type="dxa"/>
            <w:tcBorders>
              <w:top w:val="single" w:sz="4" w:space="0" w:color="9BC2E6"/>
              <w:left w:val="nil"/>
              <w:bottom w:val="single" w:sz="4" w:space="0" w:color="9BC2E6"/>
              <w:right w:val="nil"/>
            </w:tcBorders>
            <w:shd w:val="clear" w:color="DDEBF7" w:fill="DDEBF7"/>
            <w:noWrap/>
            <w:vAlign w:val="bottom"/>
            <w:hideMark/>
          </w:tcPr>
          <w:p w14:paraId="1D49D29B"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r w:rsidRPr="005C11C4">
              <w:rPr>
                <w:rFonts w:ascii="Calibri" w:eastAsia="Times New Roman" w:hAnsi="Calibri" w:cs="Calibri"/>
                <w:color w:val="000000"/>
                <w:kern w:val="0"/>
                <w:sz w:val="22"/>
                <w:szCs w:val="22"/>
                <w:lang w:eastAsia="en-GB"/>
                <w14:ligatures w14:val="none"/>
              </w:rPr>
              <w:t>14</w:t>
            </w:r>
          </w:p>
        </w:tc>
        <w:tc>
          <w:tcPr>
            <w:tcW w:w="1160" w:type="dxa"/>
            <w:tcBorders>
              <w:top w:val="single" w:sz="4" w:space="0" w:color="9BC2E6"/>
              <w:left w:val="nil"/>
              <w:bottom w:val="single" w:sz="4" w:space="0" w:color="9BC2E6"/>
              <w:right w:val="single" w:sz="4" w:space="0" w:color="9BC2E6"/>
            </w:tcBorders>
            <w:shd w:val="clear" w:color="DDEBF7" w:fill="DDEBF7"/>
            <w:noWrap/>
            <w:vAlign w:val="bottom"/>
            <w:hideMark/>
          </w:tcPr>
          <w:p w14:paraId="3421456C" w14:textId="77777777" w:rsidR="005C11C4" w:rsidRPr="005C11C4" w:rsidRDefault="005C11C4" w:rsidP="005C11C4">
            <w:pPr>
              <w:spacing w:after="0" w:line="240" w:lineRule="auto"/>
              <w:jc w:val="right"/>
              <w:rPr>
                <w:rFonts w:ascii="Calibri" w:eastAsia="Times New Roman" w:hAnsi="Calibri" w:cs="Calibri"/>
                <w:color w:val="000000"/>
                <w:kern w:val="0"/>
                <w:sz w:val="22"/>
                <w:szCs w:val="22"/>
                <w:lang w:eastAsia="en-GB"/>
                <w14:ligatures w14:val="none"/>
              </w:rPr>
            </w:pPr>
          </w:p>
        </w:tc>
        <w:tc>
          <w:tcPr>
            <w:tcW w:w="960" w:type="dxa"/>
            <w:tcBorders>
              <w:top w:val="nil"/>
              <w:left w:val="nil"/>
              <w:bottom w:val="nil"/>
              <w:right w:val="nil"/>
            </w:tcBorders>
            <w:noWrap/>
            <w:vAlign w:val="bottom"/>
            <w:hideMark/>
          </w:tcPr>
          <w:p w14:paraId="7B711427" w14:textId="77777777" w:rsidR="005C11C4" w:rsidRPr="005C11C4" w:rsidRDefault="005C11C4" w:rsidP="005C11C4">
            <w:pPr>
              <w:spacing w:after="0" w:line="240" w:lineRule="auto"/>
              <w:rPr>
                <w:rFonts w:ascii="Times New Roman" w:eastAsia="Times New Roman" w:hAnsi="Times New Roman" w:cs="Times New Roman"/>
                <w:kern w:val="0"/>
                <w:sz w:val="20"/>
                <w:szCs w:val="20"/>
                <w:lang w:eastAsia="en-GB"/>
                <w14:ligatures w14:val="none"/>
              </w:rPr>
            </w:pPr>
          </w:p>
        </w:tc>
      </w:tr>
    </w:tbl>
    <w:p w14:paraId="1497392B" w14:textId="34101CF6" w:rsidR="00A8625D" w:rsidRPr="005C11C4" w:rsidRDefault="005C11C4" w:rsidP="005C11C4">
      <w:pPr>
        <w:pStyle w:val="Title"/>
        <w:rPr>
          <w:b/>
          <w:bCs/>
          <w:sz w:val="36"/>
          <w:szCs w:val="36"/>
        </w:rPr>
      </w:pPr>
      <w:proofErr w:type="spellStart"/>
      <w:r w:rsidRPr="005C11C4">
        <w:rPr>
          <w:b/>
          <w:bCs/>
          <w:sz w:val="36"/>
          <w:szCs w:val="36"/>
        </w:rPr>
        <w:t>BrightTech</w:t>
      </w:r>
      <w:proofErr w:type="spellEnd"/>
      <w:r w:rsidRPr="005C11C4">
        <w:rPr>
          <w:b/>
          <w:bCs/>
          <w:sz w:val="36"/>
          <w:szCs w:val="36"/>
        </w:rPr>
        <w:t xml:space="preserve"> Repairs- Monthly Repair Summary</w:t>
      </w:r>
    </w:p>
    <w:p w14:paraId="5A296F23" w14:textId="77777777" w:rsidR="005C11C4" w:rsidRDefault="005C11C4"/>
    <w:p w14:paraId="557D58B4" w14:textId="5B3D4FF6" w:rsidR="005C11C4" w:rsidRDefault="005C11C4">
      <w:r>
        <w:rPr>
          <w:noProof/>
        </w:rPr>
        <w:drawing>
          <wp:inline distT="0" distB="0" distL="0" distR="0" wp14:anchorId="200E872C" wp14:editId="68647734">
            <wp:extent cx="4572000" cy="2743200"/>
            <wp:effectExtent l="0" t="0" r="0" b="0"/>
            <wp:docPr id="918920483" name="Chart 1">
              <a:extLst xmlns:a="http://schemas.openxmlformats.org/drawingml/2006/main">
                <a:ext uri="{FF2B5EF4-FFF2-40B4-BE49-F238E27FC236}">
                  <a16:creationId xmlns:a16="http://schemas.microsoft.com/office/drawing/2014/main" id="{1A77AE1A-20F6-1259-67FB-5CB9392241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14:paraId="5A31725F" w14:textId="77777777" w:rsidR="005C11C4" w:rsidRDefault="005C11C4">
      <w:r>
        <w:br w:type="page"/>
      </w:r>
    </w:p>
    <w:p w14:paraId="144FFA2D" w14:textId="4E2846AE" w:rsidR="005C11C4" w:rsidRPr="00060D62" w:rsidRDefault="005C11C4">
      <w:pPr>
        <w:rPr>
          <w:b/>
          <w:bCs/>
        </w:rPr>
      </w:pPr>
      <w:r w:rsidRPr="00060D62">
        <w:rPr>
          <w:b/>
          <w:bCs/>
        </w:rPr>
        <w:lastRenderedPageBreak/>
        <w:t>Why I chose my tool?</w:t>
      </w:r>
    </w:p>
    <w:p w14:paraId="11D63D19" w14:textId="3B355D24" w:rsidR="005C11C4" w:rsidRDefault="005C11C4">
      <w:r>
        <w:t>I chose Microsoft Excel because it is easy to use organising data into tables and creating charts. Excel helped me present the repair data clearly and made it easy to compare the different repair types.</w:t>
      </w:r>
      <w:r>
        <w:br/>
      </w:r>
    </w:p>
    <w:p w14:paraId="69B389A3" w14:textId="60FE0CC8" w:rsidR="005C11C4" w:rsidRPr="00060D62" w:rsidRDefault="005C11C4">
      <w:pPr>
        <w:rPr>
          <w:b/>
          <w:bCs/>
        </w:rPr>
      </w:pPr>
      <w:r w:rsidRPr="00060D62">
        <w:rPr>
          <w:b/>
          <w:bCs/>
        </w:rPr>
        <w:t>What information I used?</w:t>
      </w:r>
    </w:p>
    <w:p w14:paraId="578C4308" w14:textId="3E81C8F4" w:rsidR="005C11C4" w:rsidRDefault="005C11C4">
      <w:r>
        <w:t xml:space="preserve">I used the repair data provided in </w:t>
      </w:r>
      <w:r w:rsidRPr="00060D62">
        <w:rPr>
          <w:b/>
          <w:bCs/>
        </w:rPr>
        <w:t xml:space="preserve">the </w:t>
      </w:r>
      <w:proofErr w:type="spellStart"/>
      <w:r w:rsidRPr="00060D62">
        <w:rPr>
          <w:b/>
          <w:bCs/>
        </w:rPr>
        <w:t>BrightTech</w:t>
      </w:r>
      <w:proofErr w:type="spellEnd"/>
      <w:r w:rsidRPr="00060D62">
        <w:rPr>
          <w:b/>
          <w:bCs/>
        </w:rPr>
        <w:t xml:space="preserve"> Repairs</w:t>
      </w:r>
      <w:r>
        <w:t xml:space="preserve"> scenario. The information included the number of </w:t>
      </w:r>
      <w:r w:rsidRPr="00060D62">
        <w:rPr>
          <w:b/>
          <w:bCs/>
        </w:rPr>
        <w:t xml:space="preserve">Screen Replacements, Battery </w:t>
      </w:r>
      <w:proofErr w:type="gramStart"/>
      <w:r w:rsidRPr="00060D62">
        <w:rPr>
          <w:b/>
          <w:bCs/>
        </w:rPr>
        <w:t>Changes</w:t>
      </w:r>
      <w:r>
        <w:t xml:space="preserve"> ,</w:t>
      </w:r>
      <w:proofErr w:type="gramEnd"/>
      <w:r>
        <w:t xml:space="preserve"> and </w:t>
      </w:r>
      <w:r w:rsidRPr="00060D62">
        <w:rPr>
          <w:b/>
          <w:bCs/>
        </w:rPr>
        <w:t xml:space="preserve">Water Damages </w:t>
      </w:r>
      <w:proofErr w:type="gramStart"/>
      <w:r w:rsidRPr="00060D62">
        <w:rPr>
          <w:b/>
          <w:bCs/>
        </w:rPr>
        <w:t>Fixes</w:t>
      </w:r>
      <w:r>
        <w:t xml:space="preserve"> </w:t>
      </w:r>
      <w:r w:rsidR="00A6669E">
        <w:t xml:space="preserve"> completed</w:t>
      </w:r>
      <w:proofErr w:type="gramEnd"/>
      <w:r w:rsidR="00A6669E">
        <w:t xml:space="preserve"> each week during the last month.</w:t>
      </w:r>
      <w:r w:rsidR="00A6669E">
        <w:br/>
      </w:r>
    </w:p>
    <w:p w14:paraId="6E120DB7" w14:textId="3F647F93" w:rsidR="00A6669E" w:rsidRDefault="00A6669E">
      <w:r w:rsidRPr="00060D62">
        <w:rPr>
          <w:b/>
          <w:bCs/>
        </w:rPr>
        <w:t>How I created my artefact?</w:t>
      </w:r>
      <w:r>
        <w:br/>
        <w:t xml:space="preserve"> First I read the scenario carefully to understand what I need to </w:t>
      </w:r>
      <w:proofErr w:type="gramStart"/>
      <w:r>
        <w:t>do .</w:t>
      </w:r>
      <w:proofErr w:type="gramEnd"/>
      <w:r>
        <w:t xml:space="preserve"> Then I entered the repair data into an Excel table and organised it clearly. After that, I added up the totals for each repair type and created a bar chart to make the information easy to </w:t>
      </w:r>
      <w:proofErr w:type="gramStart"/>
      <w:r>
        <w:t>compare .</w:t>
      </w:r>
      <w:proofErr w:type="gramEnd"/>
      <w:r>
        <w:t xml:space="preserve"> </w:t>
      </w:r>
      <w:proofErr w:type="gramStart"/>
      <w:r>
        <w:t>Finally ,</w:t>
      </w:r>
      <w:proofErr w:type="gramEnd"/>
      <w:r>
        <w:t xml:space="preserve"> I copied the table and chart into my Word document.</w:t>
      </w:r>
      <w:r>
        <w:br/>
      </w:r>
    </w:p>
    <w:p w14:paraId="5C6B14D9" w14:textId="15C82430" w:rsidR="00A6669E" w:rsidRPr="00060D62" w:rsidRDefault="00A6669E">
      <w:pPr>
        <w:rPr>
          <w:b/>
          <w:bCs/>
        </w:rPr>
      </w:pPr>
      <w:r w:rsidRPr="00060D62">
        <w:rPr>
          <w:b/>
          <w:bCs/>
        </w:rPr>
        <w:t>What changes I made?</w:t>
      </w:r>
    </w:p>
    <w:p w14:paraId="206F7E5C" w14:textId="17B514A8" w:rsidR="00A6669E" w:rsidRDefault="00A6669E">
      <w:r>
        <w:t xml:space="preserve">The main changes I made was organising the repair data into a clear Excel table. I calculated the </w:t>
      </w:r>
      <w:proofErr w:type="gramStart"/>
      <w:r>
        <w:t>totals  for</w:t>
      </w:r>
      <w:proofErr w:type="gramEnd"/>
      <w:r>
        <w:t xml:space="preserve"> each repair type and created a bar chart to make the results </w:t>
      </w:r>
      <w:proofErr w:type="gramStart"/>
      <w:r>
        <w:t>easier  to</w:t>
      </w:r>
      <w:proofErr w:type="gramEnd"/>
      <w:r>
        <w:t xml:space="preserve"> </w:t>
      </w:r>
      <w:proofErr w:type="gramStart"/>
      <w:r>
        <w:t>understand .</w:t>
      </w:r>
      <w:proofErr w:type="gramEnd"/>
      <w:r>
        <w:t xml:space="preserve"> I also adjusted the chart title and </w:t>
      </w:r>
      <w:proofErr w:type="gramStart"/>
      <w:r>
        <w:t>formatting</w:t>
      </w:r>
      <w:proofErr w:type="gramEnd"/>
      <w:r>
        <w:t xml:space="preserve"> so the final report looked clear </w:t>
      </w:r>
      <w:proofErr w:type="gramStart"/>
      <w:r>
        <w:t>and  professional</w:t>
      </w:r>
      <w:proofErr w:type="gramEnd"/>
      <w:r>
        <w:t>.</w:t>
      </w:r>
      <w:r>
        <w:br/>
      </w:r>
    </w:p>
    <w:p w14:paraId="534C5BC8" w14:textId="75B97662" w:rsidR="00A6669E" w:rsidRDefault="00A6669E">
      <w:r w:rsidRPr="00060D62">
        <w:rPr>
          <w:b/>
          <w:bCs/>
        </w:rPr>
        <w:t>Feedback I used?</w:t>
      </w:r>
      <w:r>
        <w:br/>
        <w:t xml:space="preserve">My classmate suggested making the chart larger und using a clear title so it would be easier to </w:t>
      </w:r>
      <w:proofErr w:type="gramStart"/>
      <w:r>
        <w:t>read .</w:t>
      </w:r>
      <w:proofErr w:type="gramEnd"/>
      <w:r>
        <w:br/>
      </w:r>
    </w:p>
    <w:p w14:paraId="737FFA22" w14:textId="6977DDD4" w:rsidR="00A6669E" w:rsidRDefault="00A6669E">
      <w:r w:rsidRPr="00060D62">
        <w:rPr>
          <w:b/>
          <w:bCs/>
        </w:rPr>
        <w:t xml:space="preserve">Final explanation </w:t>
      </w:r>
      <w:r w:rsidRPr="00060D62">
        <w:rPr>
          <w:b/>
          <w:bCs/>
        </w:rPr>
        <w:br/>
      </w:r>
      <w:r>
        <w:t xml:space="preserve">My artifact provides a clear summary of the repair data for the </w:t>
      </w:r>
      <w:proofErr w:type="gramStart"/>
      <w:r>
        <w:t>month .</w:t>
      </w:r>
      <w:proofErr w:type="gramEnd"/>
      <w:r>
        <w:t xml:space="preserve"> It helps the manager quickly see how many repairs were completed for each type and </w:t>
      </w:r>
      <w:proofErr w:type="gramStart"/>
      <w:r>
        <w:t>identity  that</w:t>
      </w:r>
      <w:proofErr w:type="gramEnd"/>
      <w:r>
        <w:t xml:space="preserve"> </w:t>
      </w:r>
      <w:r w:rsidRPr="00060D62">
        <w:rPr>
          <w:b/>
          <w:bCs/>
        </w:rPr>
        <w:t>Screen Replacements</w:t>
      </w:r>
      <w:r>
        <w:t xml:space="preserve"> were the most common </w:t>
      </w:r>
      <w:proofErr w:type="spellStart"/>
      <w:proofErr w:type="gramStart"/>
      <w:r>
        <w:t>repair.Using</w:t>
      </w:r>
      <w:proofErr w:type="spellEnd"/>
      <w:proofErr w:type="gramEnd"/>
      <w:r>
        <w:t xml:space="preserve"> a table chart makes the information eas</w:t>
      </w:r>
      <w:r w:rsidR="00060D62">
        <w:t xml:space="preserve">y </w:t>
      </w:r>
      <w:r>
        <w:t xml:space="preserve">to read </w:t>
      </w:r>
      <w:proofErr w:type="gramStart"/>
      <w:r>
        <w:t xml:space="preserve">and </w:t>
      </w:r>
      <w:r w:rsidR="00060D62">
        <w:t xml:space="preserve"> compare</w:t>
      </w:r>
      <w:proofErr w:type="gramEnd"/>
      <w:r w:rsidR="00060D62">
        <w:t>.</w:t>
      </w:r>
    </w:p>
    <w:p w14:paraId="4B5B9FE0" w14:textId="77777777" w:rsidR="00060D62" w:rsidRDefault="00060D62"/>
    <w:p w14:paraId="4F85A162" w14:textId="77777777" w:rsidR="00060D62" w:rsidRDefault="00060D62"/>
    <w:p w14:paraId="43C9715E" w14:textId="77777777" w:rsidR="00060D62" w:rsidRDefault="00060D62"/>
    <w:p w14:paraId="31C4C1D6" w14:textId="77777777" w:rsidR="00060D62" w:rsidRDefault="00060D62"/>
    <w:p w14:paraId="0E8C5CE9" w14:textId="77777777" w:rsidR="00060D62" w:rsidRPr="00060D62" w:rsidRDefault="00060D62">
      <w:pPr>
        <w:rPr>
          <w:b/>
          <w:bCs/>
        </w:rPr>
      </w:pPr>
      <w:proofErr w:type="gramStart"/>
      <w:r w:rsidRPr="00060D62">
        <w:rPr>
          <w:b/>
          <w:bCs/>
        </w:rPr>
        <w:lastRenderedPageBreak/>
        <w:t>References :</w:t>
      </w:r>
      <w:proofErr w:type="gramEnd"/>
    </w:p>
    <w:p w14:paraId="47D4F162" w14:textId="77777777" w:rsidR="00060D62" w:rsidRDefault="00060D62">
      <w:r>
        <w:t>Microsoft Excel Help Guide.</w:t>
      </w:r>
      <w:r>
        <w:br/>
      </w:r>
    </w:p>
    <w:p w14:paraId="79213B60" w14:textId="38E401E8" w:rsidR="00060D62" w:rsidRDefault="00060D62">
      <w:hyperlink r:id="rId5" w:history="1">
        <w:r w:rsidRPr="00060D62">
          <w:rPr>
            <w:rStyle w:val="Hyperlink"/>
          </w:rPr>
          <w:t>https://www.youtube.com/watch?v=wbJcJCkBcMg&amp;t=814s</w:t>
        </w:r>
      </w:hyperlink>
      <w:r>
        <w:br/>
        <w:t xml:space="preserve"> </w:t>
      </w:r>
    </w:p>
    <w:p w14:paraId="2B05B802" w14:textId="5B04A4B9" w:rsidR="00060D62" w:rsidRDefault="00060D62"/>
    <w:sectPr w:rsidR="00060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1DE0"/>
    <w:rsid w:val="00060D62"/>
    <w:rsid w:val="00066949"/>
    <w:rsid w:val="005C11C4"/>
    <w:rsid w:val="00781DE0"/>
    <w:rsid w:val="00A6669E"/>
    <w:rsid w:val="00A8625D"/>
    <w:rsid w:val="00EC7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C30F3"/>
  <w15:chartTrackingRefBased/>
  <w15:docId w15:val="{4573A862-5991-4592-9A0B-D3958E83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1D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81D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1D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1D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1D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1D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1D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1D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1D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D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81D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1D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1D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1D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1D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1D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1D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1DE0"/>
    <w:rPr>
      <w:rFonts w:eastAsiaTheme="majorEastAsia" w:cstheme="majorBidi"/>
      <w:color w:val="272727" w:themeColor="text1" w:themeTint="D8"/>
    </w:rPr>
  </w:style>
  <w:style w:type="paragraph" w:styleId="Title">
    <w:name w:val="Title"/>
    <w:basedOn w:val="Normal"/>
    <w:next w:val="Normal"/>
    <w:link w:val="TitleChar"/>
    <w:uiPriority w:val="10"/>
    <w:qFormat/>
    <w:rsid w:val="00781D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1D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1D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1D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1DE0"/>
    <w:pPr>
      <w:spacing w:before="160"/>
      <w:jc w:val="center"/>
    </w:pPr>
    <w:rPr>
      <w:i/>
      <w:iCs/>
      <w:color w:val="404040" w:themeColor="text1" w:themeTint="BF"/>
    </w:rPr>
  </w:style>
  <w:style w:type="character" w:customStyle="1" w:styleId="QuoteChar">
    <w:name w:val="Quote Char"/>
    <w:basedOn w:val="DefaultParagraphFont"/>
    <w:link w:val="Quote"/>
    <w:uiPriority w:val="29"/>
    <w:rsid w:val="00781DE0"/>
    <w:rPr>
      <w:i/>
      <w:iCs/>
      <w:color w:val="404040" w:themeColor="text1" w:themeTint="BF"/>
    </w:rPr>
  </w:style>
  <w:style w:type="paragraph" w:styleId="ListParagraph">
    <w:name w:val="List Paragraph"/>
    <w:basedOn w:val="Normal"/>
    <w:uiPriority w:val="34"/>
    <w:qFormat/>
    <w:rsid w:val="00781DE0"/>
    <w:pPr>
      <w:ind w:left="720"/>
      <w:contextualSpacing/>
    </w:pPr>
  </w:style>
  <w:style w:type="character" w:styleId="IntenseEmphasis">
    <w:name w:val="Intense Emphasis"/>
    <w:basedOn w:val="DefaultParagraphFont"/>
    <w:uiPriority w:val="21"/>
    <w:qFormat/>
    <w:rsid w:val="00781DE0"/>
    <w:rPr>
      <w:i/>
      <w:iCs/>
      <w:color w:val="0F4761" w:themeColor="accent1" w:themeShade="BF"/>
    </w:rPr>
  </w:style>
  <w:style w:type="paragraph" w:styleId="IntenseQuote">
    <w:name w:val="Intense Quote"/>
    <w:basedOn w:val="Normal"/>
    <w:next w:val="Normal"/>
    <w:link w:val="IntenseQuoteChar"/>
    <w:uiPriority w:val="30"/>
    <w:qFormat/>
    <w:rsid w:val="00781D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1DE0"/>
    <w:rPr>
      <w:i/>
      <w:iCs/>
      <w:color w:val="0F4761" w:themeColor="accent1" w:themeShade="BF"/>
    </w:rPr>
  </w:style>
  <w:style w:type="character" w:styleId="IntenseReference">
    <w:name w:val="Intense Reference"/>
    <w:basedOn w:val="DefaultParagraphFont"/>
    <w:uiPriority w:val="32"/>
    <w:qFormat/>
    <w:rsid w:val="00781DE0"/>
    <w:rPr>
      <w:b/>
      <w:bCs/>
      <w:smallCaps/>
      <w:color w:val="0F4761" w:themeColor="accent1" w:themeShade="BF"/>
      <w:spacing w:val="5"/>
    </w:rPr>
  </w:style>
  <w:style w:type="character" w:styleId="Hyperlink">
    <w:name w:val="Hyperlink"/>
    <w:basedOn w:val="DefaultParagraphFont"/>
    <w:uiPriority w:val="99"/>
    <w:unhideWhenUsed/>
    <w:rsid w:val="00060D62"/>
    <w:rPr>
      <w:color w:val="467886" w:themeColor="hyperlink"/>
      <w:u w:val="single"/>
    </w:rPr>
  </w:style>
  <w:style w:type="character" w:styleId="UnresolvedMention">
    <w:name w:val="Unresolved Mention"/>
    <w:basedOn w:val="DefaultParagraphFont"/>
    <w:uiPriority w:val="99"/>
    <w:semiHidden/>
    <w:unhideWhenUsed/>
    <w:rsid w:val="00060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wbJcJCkBcMg&amp;t=814s" TargetMode="External"/><Relationship Id="rId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Monthly</a:t>
            </a:r>
            <a:r>
              <a:rPr lang="en-US" baseline="0"/>
              <a:t> Repair Summary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Screen Replacement </c:v>
                </c:pt>
              </c:strCache>
            </c:strRef>
          </c:tx>
          <c:spPr>
            <a:solidFill>
              <a:schemeClr val="accent1"/>
            </a:solidFill>
            <a:ln>
              <a:noFill/>
            </a:ln>
            <a:effectLst/>
          </c:spPr>
          <c:invertIfNegative val="0"/>
          <c:cat>
            <c:strRef>
              <c:f>Sheet1!$A$2:$A$6</c:f>
              <c:strCache>
                <c:ptCount val="5"/>
                <c:pt idx="0">
                  <c:v>Week1</c:v>
                </c:pt>
                <c:pt idx="1">
                  <c:v>Week2</c:v>
                </c:pt>
                <c:pt idx="2">
                  <c:v>Week3</c:v>
                </c:pt>
                <c:pt idx="3">
                  <c:v>Week4</c:v>
                </c:pt>
                <c:pt idx="4">
                  <c:v>TOTAL</c:v>
                </c:pt>
              </c:strCache>
            </c:strRef>
          </c:cat>
          <c:val>
            <c:numRef>
              <c:f>Sheet1!$B$2:$B$6</c:f>
              <c:numCache>
                <c:formatCode>General</c:formatCode>
                <c:ptCount val="5"/>
                <c:pt idx="0">
                  <c:v>13</c:v>
                </c:pt>
                <c:pt idx="1">
                  <c:v>9</c:v>
                </c:pt>
                <c:pt idx="2">
                  <c:v>14</c:v>
                </c:pt>
                <c:pt idx="3">
                  <c:v>10</c:v>
                </c:pt>
                <c:pt idx="4">
                  <c:v>45</c:v>
                </c:pt>
              </c:numCache>
            </c:numRef>
          </c:val>
          <c:extLst>
            <c:ext xmlns:c16="http://schemas.microsoft.com/office/drawing/2014/chart" uri="{C3380CC4-5D6E-409C-BE32-E72D297353CC}">
              <c16:uniqueId val="{00000000-F008-41D3-A0B3-233C06C8DF68}"/>
            </c:ext>
          </c:extLst>
        </c:ser>
        <c:ser>
          <c:idx val="1"/>
          <c:order val="1"/>
          <c:tx>
            <c:strRef>
              <c:f>Sheet1!$C$1</c:f>
              <c:strCache>
                <c:ptCount val="1"/>
                <c:pt idx="0">
                  <c:v>Baterry Changes</c:v>
                </c:pt>
              </c:strCache>
            </c:strRef>
          </c:tx>
          <c:spPr>
            <a:solidFill>
              <a:schemeClr val="accent2"/>
            </a:solidFill>
            <a:ln>
              <a:noFill/>
            </a:ln>
            <a:effectLst/>
          </c:spPr>
          <c:invertIfNegative val="0"/>
          <c:cat>
            <c:strRef>
              <c:f>Sheet1!$A$2:$A$6</c:f>
              <c:strCache>
                <c:ptCount val="5"/>
                <c:pt idx="0">
                  <c:v>Week1</c:v>
                </c:pt>
                <c:pt idx="1">
                  <c:v>Week2</c:v>
                </c:pt>
                <c:pt idx="2">
                  <c:v>Week3</c:v>
                </c:pt>
                <c:pt idx="3">
                  <c:v>Week4</c:v>
                </c:pt>
                <c:pt idx="4">
                  <c:v>TOTAL</c:v>
                </c:pt>
              </c:strCache>
            </c:strRef>
          </c:cat>
          <c:val>
            <c:numRef>
              <c:f>Sheet1!$C$2:$C$6</c:f>
              <c:numCache>
                <c:formatCode>General</c:formatCode>
                <c:ptCount val="5"/>
                <c:pt idx="0">
                  <c:v>8</c:v>
                </c:pt>
                <c:pt idx="1">
                  <c:v>7</c:v>
                </c:pt>
                <c:pt idx="2">
                  <c:v>9</c:v>
                </c:pt>
                <c:pt idx="3">
                  <c:v>6</c:v>
                </c:pt>
                <c:pt idx="4">
                  <c:v>30</c:v>
                </c:pt>
              </c:numCache>
            </c:numRef>
          </c:val>
          <c:extLst>
            <c:ext xmlns:c16="http://schemas.microsoft.com/office/drawing/2014/chart" uri="{C3380CC4-5D6E-409C-BE32-E72D297353CC}">
              <c16:uniqueId val="{00000001-F008-41D3-A0B3-233C06C8DF68}"/>
            </c:ext>
          </c:extLst>
        </c:ser>
        <c:ser>
          <c:idx val="2"/>
          <c:order val="2"/>
          <c:tx>
            <c:strRef>
              <c:f>Sheet1!$D$1</c:f>
              <c:strCache>
                <c:ptCount val="1"/>
                <c:pt idx="0">
                  <c:v>Water Damages Fixes</c:v>
                </c:pt>
              </c:strCache>
            </c:strRef>
          </c:tx>
          <c:spPr>
            <a:solidFill>
              <a:schemeClr val="accent3"/>
            </a:solidFill>
            <a:ln>
              <a:noFill/>
            </a:ln>
            <a:effectLst/>
          </c:spPr>
          <c:invertIfNegative val="0"/>
          <c:cat>
            <c:strRef>
              <c:f>Sheet1!$A$2:$A$6</c:f>
              <c:strCache>
                <c:ptCount val="5"/>
                <c:pt idx="0">
                  <c:v>Week1</c:v>
                </c:pt>
                <c:pt idx="1">
                  <c:v>Week2</c:v>
                </c:pt>
                <c:pt idx="2">
                  <c:v>Week3</c:v>
                </c:pt>
                <c:pt idx="3">
                  <c:v>Week4</c:v>
                </c:pt>
                <c:pt idx="4">
                  <c:v>TOTAL</c:v>
                </c:pt>
              </c:strCache>
            </c:strRef>
          </c:cat>
          <c:val>
            <c:numRef>
              <c:f>Sheet1!$D$2:$D$6</c:f>
              <c:numCache>
                <c:formatCode>General</c:formatCode>
                <c:ptCount val="5"/>
                <c:pt idx="0">
                  <c:v>3</c:v>
                </c:pt>
                <c:pt idx="1">
                  <c:v>4</c:v>
                </c:pt>
                <c:pt idx="2">
                  <c:v>2</c:v>
                </c:pt>
                <c:pt idx="3">
                  <c:v>5</c:v>
                </c:pt>
                <c:pt idx="4">
                  <c:v>14</c:v>
                </c:pt>
              </c:numCache>
            </c:numRef>
          </c:val>
          <c:extLst>
            <c:ext xmlns:c16="http://schemas.microsoft.com/office/drawing/2014/chart" uri="{C3380CC4-5D6E-409C-BE32-E72D297353CC}">
              <c16:uniqueId val="{00000002-F008-41D3-A0B3-233C06C8DF68}"/>
            </c:ext>
          </c:extLst>
        </c:ser>
        <c:ser>
          <c:idx val="3"/>
          <c:order val="3"/>
          <c:tx>
            <c:strRef>
              <c:f>Sheet1!$E$1</c:f>
              <c:strCache>
                <c:ptCount val="1"/>
                <c:pt idx="0">
                  <c:v>Column1</c:v>
                </c:pt>
              </c:strCache>
            </c:strRef>
          </c:tx>
          <c:spPr>
            <a:solidFill>
              <a:schemeClr val="accent4"/>
            </a:solidFill>
            <a:ln>
              <a:noFill/>
            </a:ln>
            <a:effectLst/>
          </c:spPr>
          <c:invertIfNegative val="0"/>
          <c:cat>
            <c:strRef>
              <c:f>Sheet1!$A$2:$A$6</c:f>
              <c:strCache>
                <c:ptCount val="5"/>
                <c:pt idx="0">
                  <c:v>Week1</c:v>
                </c:pt>
                <c:pt idx="1">
                  <c:v>Week2</c:v>
                </c:pt>
                <c:pt idx="2">
                  <c:v>Week3</c:v>
                </c:pt>
                <c:pt idx="3">
                  <c:v>Week4</c:v>
                </c:pt>
                <c:pt idx="4">
                  <c:v>TOTAL</c:v>
                </c:pt>
              </c:strCache>
            </c:strRef>
          </c:cat>
          <c:val>
            <c:numRef>
              <c:f>Sheet1!$E$2:$E$6</c:f>
              <c:numCache>
                <c:formatCode>General</c:formatCode>
                <c:ptCount val="5"/>
              </c:numCache>
            </c:numRef>
          </c:val>
          <c:extLst>
            <c:ext xmlns:c16="http://schemas.microsoft.com/office/drawing/2014/chart" uri="{C3380CC4-5D6E-409C-BE32-E72D297353CC}">
              <c16:uniqueId val="{00000003-F008-41D3-A0B3-233C06C8DF68}"/>
            </c:ext>
          </c:extLst>
        </c:ser>
        <c:ser>
          <c:idx val="4"/>
          <c:order val="4"/>
          <c:spPr>
            <a:solidFill>
              <a:schemeClr val="accent5"/>
            </a:solidFill>
            <a:ln>
              <a:noFill/>
            </a:ln>
            <a:effectLst/>
          </c:spPr>
          <c:invertIfNegative val="0"/>
          <c:cat>
            <c:strRef>
              <c:f>Sheet1!$A$1:$A$6</c:f>
              <c:strCache>
                <c:ptCount val="6"/>
                <c:pt idx="0">
                  <c:v>Week</c:v>
                </c:pt>
                <c:pt idx="1">
                  <c:v>Week1</c:v>
                </c:pt>
                <c:pt idx="2">
                  <c:v>Week2</c:v>
                </c:pt>
                <c:pt idx="3">
                  <c:v>Week3</c:v>
                </c:pt>
                <c:pt idx="4">
                  <c:v>Week4</c:v>
                </c:pt>
                <c:pt idx="5">
                  <c:v>TOTAL</c:v>
                </c:pt>
              </c:strCache>
            </c:strRef>
          </c:cat>
          <c:val>
            <c:numRef>
              <c:f>Sheet1!$F$1:$F$6</c:f>
              <c:numCache>
                <c:formatCode>General</c:formatCode>
                <c:ptCount val="6"/>
              </c:numCache>
            </c:numRef>
          </c:val>
          <c:extLst>
            <c:ext xmlns:c16="http://schemas.microsoft.com/office/drawing/2014/chart" uri="{C3380CC4-5D6E-409C-BE32-E72D297353CC}">
              <c16:uniqueId val="{00000004-F008-41D3-A0B3-233C06C8DF68}"/>
            </c:ext>
          </c:extLst>
        </c:ser>
        <c:dLbls>
          <c:showLegendKey val="0"/>
          <c:showVal val="0"/>
          <c:showCatName val="0"/>
          <c:showSerName val="0"/>
          <c:showPercent val="0"/>
          <c:showBubbleSize val="0"/>
        </c:dLbls>
        <c:gapWidth val="219"/>
        <c:overlap val="-27"/>
        <c:axId val="129974752"/>
        <c:axId val="129993472"/>
      </c:barChart>
      <c:catAx>
        <c:axId val="129974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93472"/>
        <c:crosses val="autoZero"/>
        <c:auto val="1"/>
        <c:lblAlgn val="ctr"/>
        <c:lblOffset val="100"/>
        <c:noMultiLvlLbl val="0"/>
      </c:catAx>
      <c:valAx>
        <c:axId val="129993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7475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TotalTime>
  <Pages>3</Pages>
  <Words>288</Words>
  <Characters>1645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Cristea</dc:creator>
  <cp:keywords/>
  <dc:description/>
  <cp:lastModifiedBy>Ana Cristea</cp:lastModifiedBy>
  <cp:revision>2</cp:revision>
  <dcterms:created xsi:type="dcterms:W3CDTF">2026-06-28T22:12:00Z</dcterms:created>
  <dcterms:modified xsi:type="dcterms:W3CDTF">2026-06-28T22:36:00Z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2026-06-28T22:36:40Z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af926b97-d987-457f-b4a8-505afaa1b753</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ies>
</file>