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3FB7F" w14:textId="77777777" w:rsidR="007B4C5B" w:rsidRPr="002C5E34" w:rsidRDefault="007B4C5B" w:rsidP="007B4C5B">
      <w:pPr>
        <w:spacing w:line="480" w:lineRule="auto"/>
        <w:ind w:firstLine="720"/>
        <w:jc w:val="center"/>
        <w:rPr>
          <w:rFonts w:ascii="Arial" w:hAnsi="Arial" w:cs="Arial"/>
          <w:b/>
          <w:bCs/>
          <w:sz w:val="24"/>
          <w:szCs w:val="24"/>
        </w:rPr>
      </w:pPr>
      <w:r w:rsidRPr="002C5E34">
        <w:rPr>
          <w:rFonts w:ascii="Arial" w:hAnsi="Arial" w:cs="Arial"/>
          <w:b/>
          <w:bCs/>
          <w:sz w:val="24"/>
          <w:szCs w:val="24"/>
        </w:rPr>
        <w:t>AI Acknowledgement</w:t>
      </w:r>
    </w:p>
    <w:p w14:paraId="6DBCBBB2" w14:textId="137614C2" w:rsidR="007B4C5B" w:rsidRDefault="007B4C5B" w:rsidP="007B4C5B">
      <w:pPr>
        <w:spacing w:line="480" w:lineRule="auto"/>
        <w:ind w:left="284" w:firstLine="720"/>
        <w:rPr>
          <w:rFonts w:ascii="Arial" w:hAnsi="Arial" w:cs="Arial"/>
          <w:sz w:val="24"/>
          <w:szCs w:val="24"/>
        </w:rPr>
      </w:pPr>
      <w:r w:rsidRPr="002C5E34">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4071E7C" w14:textId="77777777" w:rsidR="007B4C5B" w:rsidRDefault="007B4C5B">
      <w:pPr>
        <w:rPr>
          <w:rFonts w:ascii="Arial" w:hAnsi="Arial" w:cs="Arial"/>
          <w:sz w:val="24"/>
          <w:szCs w:val="24"/>
        </w:rPr>
      </w:pPr>
      <w:r>
        <w:rPr>
          <w:rFonts w:ascii="Arial" w:hAnsi="Arial" w:cs="Arial"/>
          <w:sz w:val="24"/>
          <w:szCs w:val="24"/>
        </w:rPr>
        <w:br w:type="page"/>
      </w:r>
    </w:p>
    <w:p w14:paraId="55FAD97B" w14:textId="52555DD0" w:rsidR="007E350F" w:rsidRDefault="005D2C1F" w:rsidP="00E1112D">
      <w:pPr>
        <w:spacing w:after="0"/>
        <w:jc w:val="center"/>
        <w:rPr>
          <w:rFonts w:ascii="Arial" w:hAnsi="Arial" w:cs="Arial"/>
          <w:b/>
          <w:bCs/>
          <w:sz w:val="24"/>
          <w:szCs w:val="24"/>
        </w:rPr>
      </w:pPr>
      <w:r>
        <w:rPr>
          <w:rFonts w:ascii="Arial" w:hAnsi="Arial" w:cs="Arial"/>
          <w:b/>
          <w:bCs/>
          <w:sz w:val="24"/>
          <w:szCs w:val="24"/>
        </w:rPr>
        <w:lastRenderedPageBreak/>
        <w:t>My Counselling Skills Reflective Commentary</w:t>
      </w:r>
    </w:p>
    <w:p w14:paraId="200C8A57" w14:textId="77777777" w:rsidR="00E1112D" w:rsidRDefault="00E1112D" w:rsidP="005D2C1F">
      <w:pPr>
        <w:jc w:val="center"/>
        <w:rPr>
          <w:rFonts w:ascii="Arial" w:hAnsi="Arial" w:cs="Arial"/>
          <w:b/>
          <w:bCs/>
          <w:sz w:val="24"/>
          <w:szCs w:val="24"/>
        </w:rPr>
      </w:pPr>
    </w:p>
    <w:p w14:paraId="517798DE" w14:textId="28F38FB2" w:rsidR="007077C6" w:rsidRPr="007077C6" w:rsidRDefault="007077C6" w:rsidP="007077C6">
      <w:pPr>
        <w:spacing w:line="480" w:lineRule="auto"/>
        <w:ind w:left="284" w:firstLine="720"/>
        <w:rPr>
          <w:rFonts w:ascii="Arial" w:hAnsi="Arial" w:cs="Arial"/>
          <w:sz w:val="24"/>
          <w:szCs w:val="24"/>
        </w:rPr>
      </w:pPr>
      <w:r w:rsidRPr="007077C6">
        <w:rPr>
          <w:rFonts w:ascii="Arial" w:hAnsi="Arial" w:cs="Arial"/>
          <w:sz w:val="24"/>
          <w:szCs w:val="24"/>
        </w:rPr>
        <w:t>Reflexive practice is an essential component in professional and personal development (Thompson &amp; Thompson, 2023). Reflexive practice, according to Thompson and Thompson (2023), is when a professional actively thinks about their own experiences and attitudes to become aware of how these affect their current actions. The goal of this is usually professional and personal development. Reflexive practice differs from reflective practice as it is about constantly reassessing how internal frameworks affect actions rather than just reflecting after an event. In this reflective commentary, I will be reflecting upon my experience of roleplaying a helper in order to practice counselling skills in my reflexive module. The model I have chosen to reflect upon my experience with is Gibbs' Reflective Cycle (1988; as cited in The University of Edinburgh, 2024). This reflective model was chosen because it provides six clear, in-depth and applicable stages of reflection which other models, like Kolb’s Experiential Learning Reflective Model (1984), lack. For example, Gibbs' Reflective Cycle has a stage reflecting on the feelings and thoughts of the experience whilst Kolb’s Experiential Learning Reflective Model does not. I have included all six stages of reflection in this reflective commentary: description of my roleplay session, feelings during practice, evaluation of my skills, analysis of my skills, conclusions and my action plan for future sessions. This reflective commentary aims to critically explore my experience of practicing counselling skills in order to foster my own professional and personal development.</w:t>
      </w:r>
    </w:p>
    <w:p w14:paraId="0E8830E2" w14:textId="77777777" w:rsidR="008F135A" w:rsidRPr="008F135A" w:rsidRDefault="008F135A" w:rsidP="008F135A">
      <w:pPr>
        <w:spacing w:line="480" w:lineRule="auto"/>
        <w:ind w:left="284" w:firstLine="720"/>
        <w:rPr>
          <w:rFonts w:ascii="Arial" w:hAnsi="Arial" w:cs="Arial"/>
          <w:sz w:val="24"/>
          <w:szCs w:val="24"/>
        </w:rPr>
      </w:pPr>
      <w:r w:rsidRPr="008F135A">
        <w:rPr>
          <w:rFonts w:ascii="Arial" w:hAnsi="Arial" w:cs="Arial"/>
          <w:sz w:val="24"/>
          <w:szCs w:val="24"/>
        </w:rPr>
        <w:t xml:space="preserve">At the beginning of my reflexive counselling module, students were separated into groups of three and were tasked with participating in a roleplaying exercise known as triad work. This is an exercise we would participate in each </w:t>
      </w:r>
      <w:r w:rsidRPr="008F135A">
        <w:rPr>
          <w:rFonts w:ascii="Arial" w:hAnsi="Arial" w:cs="Arial"/>
          <w:sz w:val="24"/>
          <w:szCs w:val="24"/>
        </w:rPr>
        <w:lastRenderedPageBreak/>
        <w:t>lecture in the labs sectioned off from the classroom. The purpose of this exercise is to allow students to practise their counselling skills in a low-risk environment. This will help us achieve our goal of performing well in our module assignments and build the foundation to pursue further training in counselling. Thus, I wanted to perform the counselling techniques well. Within our triads, we rotated between three roles. First was the helper, who was the person practising their counselling skills. Second was the client, who would present a scenario for the helper to engage with. Third was the observer, who would observe the session and provide the helper with feedback to support their counselling skills development. On 3 November 2025, I participated in a triad session as the helper. The client presented the fictional scenario that their father was struggling with a drinking problem, and their mother was texting them as a way to seek emotional support. I began the session by greeting the client and asking the open question ‘what would you like to talk about today?’ I listened to what the client said and throughout the session used various counselling skills and techniques that I had revised beforehand. The client appeared to respond well to these techniques as they would often offer more information on their personal experience of the situation. There were times when I would miss a cue from the client. However, I managed to get through the full twenty minute session without breaking character, which had been an issue in previous sessions. To end, the observer offered his feedback on what went well, what did not go well and areas of improvement.</w:t>
      </w:r>
    </w:p>
    <w:p w14:paraId="7330AE74" w14:textId="77777777" w:rsidR="00411E0E" w:rsidRPr="00411E0E" w:rsidRDefault="00411E0E" w:rsidP="00411E0E">
      <w:pPr>
        <w:spacing w:line="480" w:lineRule="auto"/>
        <w:ind w:left="284" w:firstLine="720"/>
        <w:rPr>
          <w:rFonts w:ascii="Arial" w:hAnsi="Arial" w:cs="Arial"/>
          <w:sz w:val="24"/>
          <w:szCs w:val="24"/>
        </w:rPr>
      </w:pPr>
      <w:r w:rsidRPr="00411E0E">
        <w:rPr>
          <w:rFonts w:ascii="Arial" w:hAnsi="Arial" w:cs="Arial"/>
          <w:sz w:val="24"/>
          <w:szCs w:val="24"/>
        </w:rPr>
        <w:t xml:space="preserve">When reflecting on the emotional journey of this experience, I referred to Plutchik’s Wheel of Emotion (1980; as cited in Texas Tech University, 2023) and Willcox’s Feelings Wheel (1982; as cited in University of Wisconsin-La Crosse, 2020). Initially, I was feeling apprehensive about participating in the triad session </w:t>
      </w:r>
      <w:r w:rsidRPr="00411E0E">
        <w:rPr>
          <w:rFonts w:ascii="Arial" w:hAnsi="Arial" w:cs="Arial"/>
          <w:sz w:val="24"/>
          <w:szCs w:val="24"/>
        </w:rPr>
        <w:lastRenderedPageBreak/>
        <w:t>as I wanted to proficiently implement the counselling theory and skills we had learnt on the course thus far. Feeling insecure of my current skill level, I was afraid of making mistakes in front of my peers. I thought if I did make mistakes I would be displaying a lack of the necessary skills to undertake the module’s counselling recording assignment. Once the triad session began, these thoughts were still in the back of my mind. I was anxious to choose and effectively use the correct techniques in response to what the client was saying. When I thought I had said the wrong thing or missed a cue from the client, it felt a little discouraging. At the same time, engaging with the scenario and challenging my skills in this fictitious session was enjoyably stimulating. Despite my fears, I knew I could trust my peers to be supportive. After the session came to an end, I felt proud of myself for having left my comfort zone and achieved the goal of completing the twenty minute session. I appreciated the constructive feedback from the observer. Hearing his opinion on what I did well helped to boost the confidence I have in my abilities. I realised that I put too much focus on what I cannot do yet instead of appreciating what I have already learnt. Nevertheless, I was also thankful for his feedback on what did not go so well and where I could improve. I know now that there is no need to fear making mistakes because this is a crucial part of the learning process. Looking back at my progress, I am satisfied with what I have achieved and am optimistic about the future of my personal and professional development.</w:t>
      </w:r>
    </w:p>
    <w:p w14:paraId="0C40766E" w14:textId="77777777" w:rsidR="00A40807" w:rsidRPr="00A40807" w:rsidRDefault="00A40807" w:rsidP="00A40807">
      <w:pPr>
        <w:spacing w:line="480" w:lineRule="auto"/>
        <w:ind w:left="284" w:firstLine="720"/>
        <w:rPr>
          <w:rFonts w:ascii="Arial" w:hAnsi="Arial" w:cs="Arial"/>
          <w:sz w:val="24"/>
          <w:szCs w:val="24"/>
        </w:rPr>
      </w:pPr>
      <w:r w:rsidRPr="00A40807">
        <w:rPr>
          <w:rFonts w:ascii="Arial" w:hAnsi="Arial" w:cs="Arial"/>
          <w:sz w:val="24"/>
          <w:szCs w:val="24"/>
        </w:rPr>
        <w:t>Regarding what went well, I think I</w:t>
      </w:r>
      <w:r w:rsidRPr="00A40807">
        <w:rPr>
          <w:rFonts w:ascii="Arial" w:hAnsi="Arial" w:cs="Arial"/>
          <w:b/>
          <w:bCs/>
          <w:sz w:val="24"/>
          <w:szCs w:val="24"/>
        </w:rPr>
        <w:t xml:space="preserve"> </w:t>
      </w:r>
      <w:r w:rsidRPr="00A40807">
        <w:rPr>
          <w:rFonts w:ascii="Arial" w:hAnsi="Arial" w:cs="Arial"/>
          <w:sz w:val="24"/>
          <w:szCs w:val="24"/>
        </w:rPr>
        <w:t>effectively implemented</w:t>
      </w:r>
      <w:r w:rsidRPr="00A40807">
        <w:rPr>
          <w:rFonts w:ascii="Arial" w:hAnsi="Arial" w:cs="Arial"/>
          <w:b/>
          <w:bCs/>
          <w:sz w:val="24"/>
          <w:szCs w:val="24"/>
        </w:rPr>
        <w:t xml:space="preserve"> </w:t>
      </w:r>
      <w:r w:rsidRPr="00A40807">
        <w:rPr>
          <w:rFonts w:ascii="Arial" w:hAnsi="Arial" w:cs="Arial"/>
          <w:sz w:val="24"/>
          <w:szCs w:val="24"/>
        </w:rPr>
        <w:t xml:space="preserve">foundational counselling skills within the roleplay. This enabled me to maintain the conversation and to support the client. Indeed, Westergaard (2017) outlines the foundational skills I used. These include reflection, paraphrasing, helpful questioning and </w:t>
      </w:r>
      <w:r w:rsidRPr="00A40807">
        <w:rPr>
          <w:rFonts w:ascii="Arial" w:hAnsi="Arial" w:cs="Arial"/>
          <w:sz w:val="24"/>
          <w:szCs w:val="24"/>
        </w:rPr>
        <w:lastRenderedPageBreak/>
        <w:t>summarising. To open the session, I used the question ‘What would you like to talk about today?’ which was effective in allowing the client to express what they wanted. I think I did well in effectively reflecting and paraphrasing back to the client to clarify my understanding. When I noticed they were fiddling with their fingers, I commented on it which opened the door to exploring how the client currently felt about their situation. I also identified metaphors such as ‘pour from an empty cup’ and shared the concept of Karpman’s drama triangle (1968; as cited in Hough, 2021) to further explore the client’s perspective. Throughout the session I managed silence well, so it gave the client the chance to say everything they wanted to say. On the other hand, I noticed during the session I struggled to stay completely present in the conversation and the observer even noted that I had been fidgeting, which was something I had not noticed. I did not feel I achieved relational depth with the client. I missed some of the client’s cues such as not reflecting and exploring the difference between the client’s emotions of confusion versus guilt. I also struggled to implement some of the advanced counselling skills mentioned in Westergaard (2017). For example, later into the session the client expressed how they felt guilty for not trying to solve the problem in their parents’ marriage but not wanting to end up ‘stuck in the middle’. This would have been a good opportunity to use the skill of challenge to suggest it is not the client’s responsibility to solve the problem.</w:t>
      </w:r>
    </w:p>
    <w:p w14:paraId="33C31DEA" w14:textId="77777777" w:rsidR="004310E1" w:rsidRPr="004310E1" w:rsidRDefault="004310E1" w:rsidP="004310E1">
      <w:pPr>
        <w:spacing w:line="480" w:lineRule="auto"/>
        <w:ind w:left="284" w:firstLine="720"/>
        <w:rPr>
          <w:rFonts w:ascii="Arial" w:hAnsi="Arial" w:cs="Arial"/>
          <w:sz w:val="24"/>
          <w:szCs w:val="24"/>
        </w:rPr>
      </w:pPr>
      <w:r w:rsidRPr="004310E1">
        <w:rPr>
          <w:rFonts w:ascii="Arial" w:hAnsi="Arial" w:cs="Arial"/>
          <w:sz w:val="24"/>
          <w:szCs w:val="24"/>
        </w:rPr>
        <w:t>To help understand why things did and did not go well, I referred to the academic counselling literature. As described in</w:t>
      </w:r>
      <w:r w:rsidRPr="004310E1">
        <w:rPr>
          <w:rFonts w:ascii="Arial" w:hAnsi="Arial" w:cs="Arial"/>
          <w:b/>
          <w:bCs/>
          <w:sz w:val="24"/>
          <w:szCs w:val="24"/>
        </w:rPr>
        <w:t xml:space="preserve"> </w:t>
      </w:r>
      <w:r w:rsidRPr="004310E1">
        <w:rPr>
          <w:rFonts w:ascii="Arial" w:hAnsi="Arial" w:cs="Arial"/>
          <w:sz w:val="24"/>
          <w:szCs w:val="24"/>
        </w:rPr>
        <w:t xml:space="preserve">Hough (2021), Carl Roger’s person-centred approach (1951) may help in understanding my experience. The counselling skills I used effectively in the session may have facilitated Roger’s core conditions of empathy, unconditional positive regard and congruence. This </w:t>
      </w:r>
      <w:r w:rsidRPr="004310E1">
        <w:rPr>
          <w:rFonts w:ascii="Arial" w:hAnsi="Arial" w:cs="Arial"/>
          <w:sz w:val="24"/>
          <w:szCs w:val="24"/>
        </w:rPr>
        <w:lastRenderedPageBreak/>
        <w:t>establishment of an understanding, sincere and non-judgmental environment was likely what allowed the client to feel comfortable in sharing their unique experience with me. Because of this, I was able to fully engage and build an understanding of the client’s internal frame of reference. This means I was attempting to understand the client’s subjective experience rather than making assumptions based on my own experience or societal expectations. It is only through exploring the clients perspective with well implemented counselling skills and accepting the client’s internal frame of reference that the client is given the opportunity to explore their internal world and move towards psychological growth. Another approach described by Hough (2021) that may offer further explanation is Fritz Perls’ Gestalt therapy (1951). Perls argues that supporting the client to gain awareness of their current emotions, like when asked what the client’s fingers were saying, is an important basis for a productive therapeutic relationship which I felt developing when the client opened up about their emotions.</w:t>
      </w:r>
    </w:p>
    <w:p w14:paraId="7921FB5A" w14:textId="77777777" w:rsidR="000B4A0B" w:rsidRPr="000B4A0B" w:rsidRDefault="000B4A0B" w:rsidP="000B4A0B">
      <w:pPr>
        <w:spacing w:line="480" w:lineRule="auto"/>
        <w:ind w:left="284" w:firstLine="720"/>
        <w:rPr>
          <w:rFonts w:ascii="Arial" w:hAnsi="Arial" w:cs="Arial"/>
          <w:sz w:val="24"/>
          <w:szCs w:val="24"/>
        </w:rPr>
      </w:pPr>
      <w:r w:rsidRPr="000B4A0B">
        <w:rPr>
          <w:rFonts w:ascii="Arial" w:hAnsi="Arial" w:cs="Arial"/>
          <w:sz w:val="24"/>
          <w:szCs w:val="24"/>
        </w:rPr>
        <w:t xml:space="preserve">When considering what did not go well, such as missing cues and finding it difficult to achieve relational depth, Midwinter and Dickson (2015) highlight how when people are learning counselling skills they can get caught up in the techniques rather than being present with the client. For example, barriers to active listening include planning which counselling skill they should use next or feeling they can predict what the client is going to say and jumping in with an intervention. It is important for the helper to remember that they want to track what the client is saying and should not be leading them. Moreover, Hough (2021) points out that, whilst roleplay offers students a low-risk context to practise their counselling skills, Roger’s core condition of empathy can be difficult to develop due to the simulated nature of the session. Without genuine empathy for the client </w:t>
      </w:r>
      <w:r w:rsidRPr="000B4A0B">
        <w:rPr>
          <w:rFonts w:ascii="Arial" w:hAnsi="Arial" w:cs="Arial"/>
          <w:sz w:val="24"/>
          <w:szCs w:val="24"/>
        </w:rPr>
        <w:lastRenderedPageBreak/>
        <w:t>and the distraction of what techniques to use, relational depth within the session may be stunted. Regarding the issue of missing the client’s cues, this could also be explained by Midwinter and Dickson (2015). Alongside the aforementioned barriers, filtering could be hindering active listening and addressing cues, meaning to only listen to some things and not others. Additionally, McLeod and McLeod (2011) highlight how practising new techniques the first couple of times can feel awkward as it is something the person is not familiar with doing. This feeling may interfere with addressing the client’s cues which I felt happen to me when I was practicing my counselling skills.</w:t>
      </w:r>
    </w:p>
    <w:p w14:paraId="42A4D34F" w14:textId="77777777" w:rsidR="00CE2FB5" w:rsidRPr="00CE2FB5" w:rsidRDefault="00CE2FB5" w:rsidP="00CE2FB5">
      <w:pPr>
        <w:spacing w:line="480" w:lineRule="auto"/>
        <w:ind w:left="284" w:firstLine="720"/>
        <w:rPr>
          <w:rFonts w:ascii="Arial" w:hAnsi="Arial" w:cs="Arial"/>
          <w:sz w:val="24"/>
          <w:szCs w:val="24"/>
        </w:rPr>
      </w:pPr>
      <w:r w:rsidRPr="00CE2FB5">
        <w:rPr>
          <w:rFonts w:ascii="Arial" w:hAnsi="Arial" w:cs="Arial"/>
          <w:sz w:val="24"/>
          <w:szCs w:val="24"/>
        </w:rPr>
        <w:t xml:space="preserve">Overall, this experience has taught me I should not fixate on figuring out the best counselling technique to use for each cue, try to execute each technique perfectly or generally be preoccupied with demonstrating everything I have learnt on the course. If I clear my mind and are simply present with the client, a technique will naturally come to me in the flow of the session. Furthermore, achieving relational depth in this way is more productive than applying theory in inappropriate places that do not support the client. Taking away the pressure of perfection may help to alleviate the anxiety I feel when participating in the session and stop me from unconsciously fidgeting so I can express a calm and engaged demeanour. When I have moved passed these barriers of active listening, this may also help me to forget the session is just a roleplay and genuinely empathise with what the client is saying. This will further deepen my ability for relational depth with the client because it enables the ability of authentic human connection. Another benefit of removing the barriers of active listening is I will be less likely to miss cues from the client. I have realised that another reason I was missing cues is because I did not want to feel the awkwardness that McLeod and McLeod </w:t>
      </w:r>
      <w:r w:rsidRPr="00CE2FB5">
        <w:rPr>
          <w:rFonts w:ascii="Arial" w:hAnsi="Arial" w:cs="Arial"/>
          <w:sz w:val="24"/>
          <w:szCs w:val="24"/>
        </w:rPr>
        <w:lastRenderedPageBreak/>
        <w:t>(2011) describe is inevitable when learning a new technique. I was avoiding using techniques that made me feel awkward. I have learnt that if I want to develop personally and professionally in counselling that I must accept that feeling of awkwardness because it is a fundamental part of the learning process; this is how we recognise our areas of improvement, practise, develop and become comfortable in using our counselling skills.</w:t>
      </w:r>
    </w:p>
    <w:p w14:paraId="3046190D" w14:textId="77777777" w:rsidR="00C1561C" w:rsidRDefault="00C1561C" w:rsidP="00C1561C">
      <w:pPr>
        <w:spacing w:line="480" w:lineRule="auto"/>
        <w:ind w:left="284" w:firstLine="720"/>
        <w:rPr>
          <w:rFonts w:ascii="Arial" w:hAnsi="Arial" w:cs="Arial"/>
          <w:sz w:val="24"/>
          <w:szCs w:val="24"/>
        </w:rPr>
      </w:pPr>
      <w:r w:rsidRPr="00C1561C">
        <w:rPr>
          <w:rFonts w:ascii="Arial" w:hAnsi="Arial" w:cs="Arial"/>
          <w:sz w:val="24"/>
          <w:szCs w:val="24"/>
        </w:rPr>
        <w:t xml:space="preserve">The next time I sit down as the counsellor, I will clear my head of all the techniques I have learnt and simply be present in the moment. I will not revise the techniques the same day as participating in the session because this may hinder a clear mind. My main priority will be relational depth with the client rather than demonstrating skills or knowledge. During the session, I will genuinely be attentive to what the client is saying and their body language and will not be preoccupied with anything else. I can practise the skill of active listening outside of roleplay by having mindful conversations in my personal relationships. I will attempt to have my mind solely focused on the conversation. I can also utilise reflecting, paraphrasing and helpful questioning in these conversations to reinforce the practice of active listening. After these conversations, I can journal as a way to reflect on how well I listened and my progress. Another thing I will do next time when roleplaying is, even if I feel uncomfortable or awkward, I will still attempt to use skills I am unfamiliar with if it occurs to me they are the appropriate response to the client. Remembering the awkwardness is a sign I am learning and developing will hopefully encourage me to accept the uncomfortable feeling and practice the technique despite it. Finally, to further develop my understanding of counselling theory and skills, so I can naturally use them in my sessions, I will read the academic literature and observe example videos to get my mind more </w:t>
      </w:r>
      <w:r w:rsidRPr="00C1561C">
        <w:rPr>
          <w:rFonts w:ascii="Arial" w:hAnsi="Arial" w:cs="Arial"/>
          <w:sz w:val="24"/>
          <w:szCs w:val="24"/>
        </w:rPr>
        <w:lastRenderedPageBreak/>
        <w:t>familiar with them. Hence, I will be able to more comfortably apply theory to practice.</w:t>
      </w:r>
    </w:p>
    <w:p w14:paraId="0F2E52C2" w14:textId="0CD25B4B" w:rsidR="00DA0B96" w:rsidRDefault="00892B78" w:rsidP="00561846">
      <w:pPr>
        <w:spacing w:line="480" w:lineRule="auto"/>
        <w:ind w:left="284" w:firstLine="720"/>
        <w:rPr>
          <w:rFonts w:ascii="Arial" w:hAnsi="Arial" w:cs="Arial"/>
          <w:sz w:val="24"/>
          <w:szCs w:val="24"/>
        </w:rPr>
      </w:pPr>
      <w:r w:rsidRPr="00892B78">
        <w:rPr>
          <w:rFonts w:ascii="Arial" w:hAnsi="Arial" w:cs="Arial"/>
          <w:sz w:val="24"/>
          <w:szCs w:val="24"/>
        </w:rPr>
        <w:t xml:space="preserve">To conclude, reflecting upon my experience of my counselling triad work has been very insightful and given me the opportunity to further develop my counselling skills. I’ve gained awareness of my fears related to counselling practice and what makes me feel confident in my abilities. I recognise my strengths, such as reflecting, paraphrasing, summarising and managing silence, and my weaknesses related to poor relational depth. I have a deeper understanding now of how my strengths facilitate Roger’s approach and how my fears are holding me back from further developing my skills. My plan for future practice will help support my professional and personal development. This will be imperative not just for passing my module assignments but for future helping roles I may undertake after my undergraduate </w:t>
      </w:r>
      <w:r w:rsidR="00323CB0">
        <w:rPr>
          <w:rFonts w:ascii="Arial" w:hAnsi="Arial" w:cs="Arial"/>
          <w:sz w:val="24"/>
          <w:szCs w:val="24"/>
        </w:rPr>
        <w:t>degree</w:t>
      </w:r>
      <w:r w:rsidRPr="00892B78">
        <w:rPr>
          <w:rFonts w:ascii="Arial" w:hAnsi="Arial" w:cs="Arial"/>
          <w:sz w:val="24"/>
          <w:szCs w:val="24"/>
        </w:rPr>
        <w:t>. Continued reflexive practice is how I will effectively support service users to the best of my ability. In the current day, what I have learnt has even proven useful in</w:t>
      </w:r>
      <w:r w:rsidR="009136EA">
        <w:rPr>
          <w:rFonts w:ascii="Arial" w:hAnsi="Arial" w:cs="Arial"/>
          <w:sz w:val="24"/>
          <w:szCs w:val="24"/>
        </w:rPr>
        <w:t xml:space="preserve"> supporting healthy communication</w:t>
      </w:r>
      <w:r w:rsidRPr="00892B78">
        <w:rPr>
          <w:rFonts w:ascii="Arial" w:hAnsi="Arial" w:cs="Arial"/>
          <w:sz w:val="24"/>
          <w:szCs w:val="24"/>
        </w:rPr>
        <w:t xml:space="preserve"> with</w:t>
      </w:r>
      <w:r w:rsidR="009136EA">
        <w:rPr>
          <w:rFonts w:ascii="Arial" w:hAnsi="Arial" w:cs="Arial"/>
          <w:sz w:val="24"/>
          <w:szCs w:val="24"/>
        </w:rPr>
        <w:t xml:space="preserve"> my</w:t>
      </w:r>
      <w:r w:rsidRPr="00892B78">
        <w:rPr>
          <w:rFonts w:ascii="Arial" w:hAnsi="Arial" w:cs="Arial"/>
          <w:sz w:val="24"/>
          <w:szCs w:val="24"/>
        </w:rPr>
        <w:t xml:space="preserve"> friends and family. I am pleased with the progress I have made </w:t>
      </w:r>
      <w:r w:rsidR="00827FFD">
        <w:rPr>
          <w:rFonts w:ascii="Arial" w:hAnsi="Arial" w:cs="Arial"/>
          <w:sz w:val="24"/>
          <w:szCs w:val="24"/>
        </w:rPr>
        <w:t xml:space="preserve">in my reflexive counselling module </w:t>
      </w:r>
      <w:r w:rsidR="00814002">
        <w:rPr>
          <w:rFonts w:ascii="Arial" w:hAnsi="Arial" w:cs="Arial"/>
          <w:sz w:val="24"/>
          <w:szCs w:val="24"/>
        </w:rPr>
        <w:t xml:space="preserve">in relation to </w:t>
      </w:r>
      <w:r w:rsidRPr="00892B78">
        <w:rPr>
          <w:rFonts w:ascii="Arial" w:hAnsi="Arial" w:cs="Arial"/>
          <w:sz w:val="24"/>
          <w:szCs w:val="24"/>
        </w:rPr>
        <w:t xml:space="preserve">developing my counselling skills and recognise I still have lots of room </w:t>
      </w:r>
      <w:r w:rsidR="00814002">
        <w:rPr>
          <w:rFonts w:ascii="Arial" w:hAnsi="Arial" w:cs="Arial"/>
          <w:sz w:val="24"/>
          <w:szCs w:val="24"/>
        </w:rPr>
        <w:t xml:space="preserve">for </w:t>
      </w:r>
      <w:r w:rsidR="00561846">
        <w:rPr>
          <w:rFonts w:ascii="Arial" w:hAnsi="Arial" w:cs="Arial"/>
          <w:sz w:val="24"/>
          <w:szCs w:val="24"/>
        </w:rPr>
        <w:t>growth.</w:t>
      </w:r>
    </w:p>
    <w:p w14:paraId="43A52FF3" w14:textId="332D4C07" w:rsidR="00561846" w:rsidRDefault="00561846">
      <w:pPr>
        <w:rPr>
          <w:rFonts w:ascii="Arial" w:hAnsi="Arial" w:cs="Arial"/>
          <w:sz w:val="24"/>
          <w:szCs w:val="24"/>
        </w:rPr>
      </w:pPr>
      <w:r>
        <w:rPr>
          <w:rFonts w:ascii="Arial" w:hAnsi="Arial" w:cs="Arial"/>
          <w:sz w:val="24"/>
          <w:szCs w:val="24"/>
        </w:rPr>
        <w:br w:type="page"/>
      </w:r>
    </w:p>
    <w:p w14:paraId="347B1EF0" w14:textId="77777777" w:rsidR="00347654" w:rsidRPr="00347654" w:rsidRDefault="00347654" w:rsidP="00347654">
      <w:pPr>
        <w:rPr>
          <w:rFonts w:ascii="Arial" w:hAnsi="Arial" w:cs="Arial"/>
          <w:b/>
          <w:bCs/>
          <w:sz w:val="24"/>
          <w:szCs w:val="24"/>
        </w:rPr>
      </w:pPr>
      <w:bookmarkStart w:id="0" w:name="_Toc188378755"/>
      <w:r w:rsidRPr="00347654">
        <w:rPr>
          <w:rFonts w:ascii="Arial" w:hAnsi="Arial" w:cs="Arial"/>
          <w:b/>
          <w:bCs/>
          <w:sz w:val="24"/>
          <w:szCs w:val="24"/>
        </w:rPr>
        <w:lastRenderedPageBreak/>
        <w:t>Reference List</w:t>
      </w:r>
      <w:bookmarkEnd w:id="0"/>
    </w:p>
    <w:p w14:paraId="725EACAF" w14:textId="77777777" w:rsidR="00347654" w:rsidRPr="00347654" w:rsidRDefault="00347654" w:rsidP="00347654">
      <w:pPr>
        <w:spacing w:before="240" w:line="480" w:lineRule="auto"/>
        <w:ind w:left="1174" w:hanging="720"/>
        <w:rPr>
          <w:rFonts w:ascii="Arial" w:hAnsi="Arial" w:cs="Arial"/>
          <w:sz w:val="24"/>
          <w:szCs w:val="24"/>
        </w:rPr>
      </w:pPr>
      <w:r w:rsidRPr="00347654">
        <w:rPr>
          <w:rFonts w:ascii="Arial" w:hAnsi="Arial" w:cs="Arial"/>
          <w:sz w:val="24"/>
          <w:szCs w:val="24"/>
        </w:rPr>
        <w:t xml:space="preserve">Hough, M. (2021). </w:t>
      </w:r>
      <w:r w:rsidRPr="00347654">
        <w:rPr>
          <w:rFonts w:ascii="Arial" w:hAnsi="Arial" w:cs="Arial"/>
          <w:i/>
          <w:iCs/>
          <w:sz w:val="24"/>
          <w:szCs w:val="24"/>
        </w:rPr>
        <w:t>Counselling skills and theory</w:t>
      </w:r>
      <w:r w:rsidRPr="00347654">
        <w:rPr>
          <w:rFonts w:ascii="Arial" w:hAnsi="Arial" w:cs="Arial"/>
          <w:sz w:val="24"/>
          <w:szCs w:val="24"/>
        </w:rPr>
        <w:t xml:space="preserve"> (5</w:t>
      </w:r>
      <w:r w:rsidRPr="00347654">
        <w:rPr>
          <w:rFonts w:ascii="Arial" w:hAnsi="Arial" w:cs="Arial"/>
          <w:sz w:val="24"/>
          <w:szCs w:val="24"/>
          <w:vertAlign w:val="superscript"/>
        </w:rPr>
        <w:t>th</w:t>
      </w:r>
      <w:r w:rsidRPr="00347654">
        <w:rPr>
          <w:rFonts w:ascii="Arial" w:hAnsi="Arial" w:cs="Arial"/>
          <w:sz w:val="24"/>
          <w:szCs w:val="24"/>
        </w:rPr>
        <w:t xml:space="preserve"> ed.). Hodder Education Group.</w:t>
      </w:r>
    </w:p>
    <w:p w14:paraId="3513AB10" w14:textId="77777777" w:rsidR="00347654" w:rsidRPr="00347654" w:rsidRDefault="00347654" w:rsidP="00347654">
      <w:pPr>
        <w:spacing w:before="240" w:line="480" w:lineRule="auto"/>
        <w:ind w:left="1174" w:hanging="720"/>
        <w:rPr>
          <w:rFonts w:ascii="Arial" w:hAnsi="Arial" w:cs="Arial"/>
          <w:sz w:val="24"/>
          <w:szCs w:val="24"/>
        </w:rPr>
      </w:pPr>
      <w:r w:rsidRPr="00B22F5B">
        <w:rPr>
          <w:rFonts w:ascii="Arial" w:hAnsi="Arial" w:cs="Arial"/>
          <w:sz w:val="24"/>
          <w:szCs w:val="24"/>
        </w:rPr>
        <w:t xml:space="preserve">Kolb, D.A. (1984). </w:t>
      </w:r>
      <w:r w:rsidRPr="00B22F5B">
        <w:rPr>
          <w:rFonts w:ascii="Arial" w:hAnsi="Arial" w:cs="Arial"/>
          <w:i/>
          <w:iCs/>
          <w:sz w:val="24"/>
          <w:szCs w:val="24"/>
        </w:rPr>
        <w:t xml:space="preserve">Experiential learning: experience as the source of learning and development. </w:t>
      </w:r>
      <w:r w:rsidRPr="00B22F5B">
        <w:rPr>
          <w:rFonts w:ascii="Arial" w:hAnsi="Arial" w:cs="Arial"/>
          <w:sz w:val="24"/>
          <w:szCs w:val="24"/>
        </w:rPr>
        <w:t>Prentice Hall.</w:t>
      </w:r>
    </w:p>
    <w:p w14:paraId="78A60AC1" w14:textId="77777777" w:rsidR="00347654" w:rsidRPr="00347654" w:rsidRDefault="00347654" w:rsidP="00347654">
      <w:pPr>
        <w:spacing w:before="240" w:line="480" w:lineRule="auto"/>
        <w:ind w:left="1174" w:hanging="720"/>
        <w:rPr>
          <w:rFonts w:ascii="Arial" w:hAnsi="Arial" w:cs="Arial"/>
          <w:sz w:val="24"/>
          <w:szCs w:val="24"/>
        </w:rPr>
      </w:pPr>
      <w:r w:rsidRPr="00347654">
        <w:rPr>
          <w:rFonts w:ascii="Arial" w:hAnsi="Arial" w:cs="Arial"/>
          <w:sz w:val="24"/>
          <w:szCs w:val="24"/>
        </w:rPr>
        <w:t>McLeod, J., &amp; McLeod, J. (2011). </w:t>
      </w:r>
      <w:r w:rsidRPr="00347654">
        <w:rPr>
          <w:rFonts w:ascii="Arial" w:hAnsi="Arial" w:cs="Arial"/>
          <w:i/>
          <w:iCs/>
          <w:sz w:val="24"/>
          <w:szCs w:val="24"/>
        </w:rPr>
        <w:t>Counselling skills: a practical guide for counsellors and helping professionals</w:t>
      </w:r>
      <w:r w:rsidRPr="00347654">
        <w:rPr>
          <w:rFonts w:ascii="Arial" w:hAnsi="Arial" w:cs="Arial"/>
          <w:sz w:val="24"/>
          <w:szCs w:val="24"/>
        </w:rPr>
        <w:t> (2</w:t>
      </w:r>
      <w:r w:rsidRPr="00347654">
        <w:rPr>
          <w:rFonts w:ascii="Arial" w:hAnsi="Arial" w:cs="Arial"/>
          <w:sz w:val="24"/>
          <w:szCs w:val="24"/>
          <w:vertAlign w:val="superscript"/>
        </w:rPr>
        <w:t>nd</w:t>
      </w:r>
      <w:r w:rsidRPr="00347654">
        <w:rPr>
          <w:rFonts w:ascii="Arial" w:hAnsi="Arial" w:cs="Arial"/>
          <w:sz w:val="24"/>
          <w:szCs w:val="24"/>
        </w:rPr>
        <w:t xml:space="preserve"> ed.). Open University Press.</w:t>
      </w:r>
    </w:p>
    <w:p w14:paraId="14F7737F" w14:textId="77777777" w:rsidR="00347654"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Midwinter, R., &amp; Dickson, J. (2015). </w:t>
      </w:r>
      <w:r w:rsidRPr="00347654">
        <w:rPr>
          <w:rFonts w:ascii="Arial" w:hAnsi="Arial" w:cs="Arial"/>
          <w:i/>
          <w:iCs/>
          <w:sz w:val="24"/>
          <w:szCs w:val="24"/>
        </w:rPr>
        <w:t>Embedding counselling and communication skills: a relational skills model</w:t>
      </w:r>
      <w:r w:rsidRPr="00347654">
        <w:rPr>
          <w:rFonts w:ascii="Arial" w:hAnsi="Arial" w:cs="Arial"/>
          <w:sz w:val="24"/>
          <w:szCs w:val="24"/>
        </w:rPr>
        <w:t>. Routledge. https://doi.org/10.4324/9781315730493</w:t>
      </w:r>
    </w:p>
    <w:p w14:paraId="74167978" w14:textId="77777777" w:rsidR="00347654"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Texas Tech University. (2023, January 06). </w:t>
      </w:r>
      <w:r w:rsidRPr="00347654">
        <w:rPr>
          <w:rFonts w:ascii="Arial" w:hAnsi="Arial" w:cs="Arial"/>
          <w:i/>
          <w:iCs/>
          <w:sz w:val="24"/>
          <w:szCs w:val="24"/>
        </w:rPr>
        <w:t xml:space="preserve">Plutchik’s Wheel of Emotion. </w:t>
      </w:r>
      <w:r w:rsidRPr="00347654">
        <w:rPr>
          <w:rFonts w:ascii="Arial" w:hAnsi="Arial" w:cs="Arial"/>
          <w:sz w:val="24"/>
          <w:szCs w:val="24"/>
        </w:rPr>
        <w:t>https://www.depts.ttu.edu/rise/PDFs/wheelofemotions.pdf</w:t>
      </w:r>
    </w:p>
    <w:p w14:paraId="1D3EE27D" w14:textId="77777777" w:rsidR="00347654" w:rsidRPr="00347654" w:rsidRDefault="00347654" w:rsidP="00347654">
      <w:pPr>
        <w:spacing w:line="480" w:lineRule="auto"/>
        <w:ind w:left="1174" w:hanging="720"/>
        <w:rPr>
          <w:rFonts w:ascii="Arial" w:hAnsi="Arial" w:cs="Arial"/>
          <w:sz w:val="24"/>
          <w:szCs w:val="24"/>
        </w:rPr>
      </w:pPr>
      <w:bookmarkStart w:id="1" w:name="_Hlk218362541"/>
      <w:r w:rsidRPr="00347654">
        <w:rPr>
          <w:rFonts w:ascii="Arial" w:hAnsi="Arial" w:cs="Arial"/>
          <w:sz w:val="24"/>
          <w:szCs w:val="24"/>
        </w:rPr>
        <w:t>The University of Edinburgh. (2024</w:t>
      </w:r>
      <w:bookmarkEnd w:id="1"/>
      <w:r w:rsidRPr="00347654">
        <w:rPr>
          <w:rFonts w:ascii="Arial" w:hAnsi="Arial" w:cs="Arial"/>
          <w:sz w:val="24"/>
          <w:szCs w:val="24"/>
        </w:rPr>
        <w:t xml:space="preserve">, October 15). </w:t>
      </w:r>
      <w:r w:rsidRPr="00347654">
        <w:rPr>
          <w:rFonts w:ascii="Arial" w:hAnsi="Arial" w:cs="Arial"/>
          <w:i/>
          <w:iCs/>
          <w:sz w:val="24"/>
          <w:szCs w:val="24"/>
        </w:rPr>
        <w:t xml:space="preserve">Gibbs' Reflective Cycle. </w:t>
      </w:r>
      <w:r w:rsidRPr="00347654">
        <w:rPr>
          <w:rFonts w:ascii="Arial" w:hAnsi="Arial" w:cs="Arial"/>
          <w:sz w:val="24"/>
          <w:szCs w:val="24"/>
        </w:rPr>
        <w:t>https://reflection.ed.ac.uk/reflectors-toolkit/reflecting-on-experience/gibbs-reflective-cycle</w:t>
      </w:r>
    </w:p>
    <w:p w14:paraId="10838C7C" w14:textId="77777777" w:rsidR="00347654"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Thompson, S., &amp; Thompson, N. (2023). </w:t>
      </w:r>
      <w:r w:rsidRPr="00347654">
        <w:rPr>
          <w:rFonts w:ascii="Arial" w:hAnsi="Arial" w:cs="Arial"/>
          <w:i/>
          <w:iCs/>
          <w:sz w:val="24"/>
          <w:szCs w:val="24"/>
        </w:rPr>
        <w:t>The critically reflective practitioner</w:t>
      </w:r>
      <w:r w:rsidRPr="00347654">
        <w:rPr>
          <w:rFonts w:ascii="Arial" w:hAnsi="Arial" w:cs="Arial"/>
          <w:sz w:val="24"/>
          <w:szCs w:val="24"/>
        </w:rPr>
        <w:t xml:space="preserve"> (3</w:t>
      </w:r>
      <w:r w:rsidRPr="00347654">
        <w:rPr>
          <w:rFonts w:ascii="Arial" w:hAnsi="Arial" w:cs="Arial"/>
          <w:sz w:val="24"/>
          <w:szCs w:val="24"/>
          <w:vertAlign w:val="superscript"/>
        </w:rPr>
        <w:t>rd</w:t>
      </w:r>
      <w:r w:rsidRPr="00347654">
        <w:rPr>
          <w:rFonts w:ascii="Arial" w:hAnsi="Arial" w:cs="Arial"/>
          <w:sz w:val="24"/>
          <w:szCs w:val="24"/>
        </w:rPr>
        <w:t xml:space="preserve"> ed.). Bloomsbury Academic.</w:t>
      </w:r>
    </w:p>
    <w:p w14:paraId="21B137EE" w14:textId="77777777" w:rsidR="00347654"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University of Wisconsin-La Crosse. (2020, April 23). </w:t>
      </w:r>
      <w:r w:rsidRPr="00347654">
        <w:rPr>
          <w:rFonts w:ascii="Arial" w:hAnsi="Arial" w:cs="Arial"/>
          <w:i/>
          <w:iCs/>
          <w:sz w:val="24"/>
          <w:szCs w:val="24"/>
        </w:rPr>
        <w:t>The Feelings Wheel.</w:t>
      </w:r>
      <w:r w:rsidRPr="00347654">
        <w:rPr>
          <w:rFonts w:ascii="Arial" w:hAnsi="Arial" w:cs="Arial"/>
          <w:sz w:val="24"/>
          <w:szCs w:val="24"/>
        </w:rPr>
        <w:t xml:space="preserve"> https://www.uwlax.edu/globalassets/offices-services/counseling/self-help-resources/the-feelings-wheel-.pdf</w:t>
      </w:r>
    </w:p>
    <w:p w14:paraId="6BCA7EB5" w14:textId="001EEEAC" w:rsidR="00561846" w:rsidRPr="00347654" w:rsidRDefault="00347654" w:rsidP="00347654">
      <w:pPr>
        <w:spacing w:line="480" w:lineRule="auto"/>
        <w:ind w:left="1174" w:hanging="720"/>
        <w:rPr>
          <w:rFonts w:ascii="Arial" w:hAnsi="Arial" w:cs="Arial"/>
          <w:sz w:val="24"/>
          <w:szCs w:val="24"/>
        </w:rPr>
      </w:pPr>
      <w:r w:rsidRPr="00347654">
        <w:rPr>
          <w:rFonts w:ascii="Arial" w:hAnsi="Arial" w:cs="Arial"/>
          <w:sz w:val="24"/>
          <w:szCs w:val="24"/>
        </w:rPr>
        <w:t xml:space="preserve">Westergaard, J. (2017). </w:t>
      </w:r>
      <w:r w:rsidRPr="00347654">
        <w:rPr>
          <w:rFonts w:ascii="Arial" w:hAnsi="Arial" w:cs="Arial"/>
          <w:i/>
          <w:iCs/>
          <w:sz w:val="24"/>
          <w:szCs w:val="24"/>
        </w:rPr>
        <w:t>An introduction to helping skills: counselling, coaching and mentoring</w:t>
      </w:r>
      <w:r w:rsidRPr="00347654">
        <w:rPr>
          <w:rFonts w:ascii="Arial" w:hAnsi="Arial" w:cs="Arial"/>
          <w:sz w:val="24"/>
          <w:szCs w:val="24"/>
        </w:rPr>
        <w:t xml:space="preserve">. SAGE Publications Ltd. </w:t>
      </w:r>
      <w:hyperlink r:id="rId4" w:history="1">
        <w:r w:rsidRPr="00347654">
          <w:rPr>
            <w:rStyle w:val="Hyperlink"/>
            <w:rFonts w:ascii="Arial" w:hAnsi="Arial" w:cs="Arial"/>
            <w:color w:val="auto"/>
            <w:sz w:val="24"/>
            <w:szCs w:val="24"/>
            <w:u w:val="none"/>
          </w:rPr>
          <w:t>https://doi.org/10.4135/9781473984059</w:t>
        </w:r>
      </w:hyperlink>
    </w:p>
    <w:sectPr w:rsidR="00561846" w:rsidRPr="003476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95"/>
    <w:rsid w:val="000B4A0B"/>
    <w:rsid w:val="00323CB0"/>
    <w:rsid w:val="00347654"/>
    <w:rsid w:val="00411E0E"/>
    <w:rsid w:val="004310E1"/>
    <w:rsid w:val="00561846"/>
    <w:rsid w:val="00563C95"/>
    <w:rsid w:val="005D2C1F"/>
    <w:rsid w:val="007077C6"/>
    <w:rsid w:val="007B4C5B"/>
    <w:rsid w:val="007E350F"/>
    <w:rsid w:val="00814002"/>
    <w:rsid w:val="00827FFD"/>
    <w:rsid w:val="00892B78"/>
    <w:rsid w:val="008F135A"/>
    <w:rsid w:val="009136EA"/>
    <w:rsid w:val="009A2CC8"/>
    <w:rsid w:val="00A40807"/>
    <w:rsid w:val="00A40EEE"/>
    <w:rsid w:val="00C1561C"/>
    <w:rsid w:val="00C57BBE"/>
    <w:rsid w:val="00CE2FB5"/>
    <w:rsid w:val="00DA0B96"/>
    <w:rsid w:val="00E1112D"/>
    <w:rsid w:val="00E3379A"/>
    <w:rsid w:val="00F1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1A4F"/>
  <w15:chartTrackingRefBased/>
  <w15:docId w15:val="{ADD7A34D-7894-4551-A765-9CF5BA08F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C5B"/>
  </w:style>
  <w:style w:type="paragraph" w:styleId="Heading1">
    <w:name w:val="heading 1"/>
    <w:basedOn w:val="Normal"/>
    <w:next w:val="Normal"/>
    <w:link w:val="Heading1Char"/>
    <w:uiPriority w:val="9"/>
    <w:qFormat/>
    <w:rsid w:val="00563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C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C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C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C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C95"/>
    <w:rPr>
      <w:rFonts w:eastAsiaTheme="majorEastAsia" w:cstheme="majorBidi"/>
      <w:color w:val="272727" w:themeColor="text1" w:themeTint="D8"/>
    </w:rPr>
  </w:style>
  <w:style w:type="paragraph" w:styleId="Title">
    <w:name w:val="Title"/>
    <w:basedOn w:val="Normal"/>
    <w:next w:val="Normal"/>
    <w:link w:val="TitleChar"/>
    <w:uiPriority w:val="10"/>
    <w:qFormat/>
    <w:rsid w:val="00563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C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C95"/>
    <w:pPr>
      <w:spacing w:before="160"/>
      <w:jc w:val="center"/>
    </w:pPr>
    <w:rPr>
      <w:i/>
      <w:iCs/>
      <w:color w:val="404040" w:themeColor="text1" w:themeTint="BF"/>
    </w:rPr>
  </w:style>
  <w:style w:type="character" w:customStyle="1" w:styleId="QuoteChar">
    <w:name w:val="Quote Char"/>
    <w:basedOn w:val="DefaultParagraphFont"/>
    <w:link w:val="Quote"/>
    <w:uiPriority w:val="29"/>
    <w:rsid w:val="00563C95"/>
    <w:rPr>
      <w:i/>
      <w:iCs/>
      <w:color w:val="404040" w:themeColor="text1" w:themeTint="BF"/>
    </w:rPr>
  </w:style>
  <w:style w:type="paragraph" w:styleId="ListParagraph">
    <w:name w:val="List Paragraph"/>
    <w:basedOn w:val="Normal"/>
    <w:uiPriority w:val="34"/>
    <w:qFormat/>
    <w:rsid w:val="00563C95"/>
    <w:pPr>
      <w:ind w:left="720"/>
      <w:contextualSpacing/>
    </w:pPr>
  </w:style>
  <w:style w:type="character" w:styleId="IntenseEmphasis">
    <w:name w:val="Intense Emphasis"/>
    <w:basedOn w:val="DefaultParagraphFont"/>
    <w:uiPriority w:val="21"/>
    <w:qFormat/>
    <w:rsid w:val="00563C95"/>
    <w:rPr>
      <w:i/>
      <w:iCs/>
      <w:color w:val="0F4761" w:themeColor="accent1" w:themeShade="BF"/>
    </w:rPr>
  </w:style>
  <w:style w:type="paragraph" w:styleId="IntenseQuote">
    <w:name w:val="Intense Quote"/>
    <w:basedOn w:val="Normal"/>
    <w:next w:val="Normal"/>
    <w:link w:val="IntenseQuoteChar"/>
    <w:uiPriority w:val="30"/>
    <w:qFormat/>
    <w:rsid w:val="00563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C95"/>
    <w:rPr>
      <w:i/>
      <w:iCs/>
      <w:color w:val="0F4761" w:themeColor="accent1" w:themeShade="BF"/>
    </w:rPr>
  </w:style>
  <w:style w:type="character" w:styleId="IntenseReference">
    <w:name w:val="Intense Reference"/>
    <w:basedOn w:val="DefaultParagraphFont"/>
    <w:uiPriority w:val="32"/>
    <w:qFormat/>
    <w:rsid w:val="00563C95"/>
    <w:rPr>
      <w:b/>
      <w:bCs/>
      <w:smallCaps/>
      <w:color w:val="0F4761" w:themeColor="accent1" w:themeShade="BF"/>
      <w:spacing w:val="5"/>
    </w:rPr>
  </w:style>
  <w:style w:type="character" w:styleId="Hyperlink">
    <w:name w:val="Hyperlink"/>
    <w:basedOn w:val="DefaultParagraphFont"/>
    <w:uiPriority w:val="99"/>
    <w:unhideWhenUsed/>
    <w:rsid w:val="0034765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4135/9781473984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2489</Words>
  <Characters>14191</Characters>
  <Application>Microsoft Office Word</Application>
  <DocSecurity>0</DocSecurity>
  <Lines>118</Lines>
  <Paragraphs>33</Paragraphs>
  <ScaleCrop>false</ScaleCrop>
  <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TRINITY HENSON</dc:creator>
  <cp:keywords/>
  <dc:description/>
  <cp:lastModifiedBy>TRINITY HENSON</cp:lastModifiedBy>
  <cp:revision>22</cp:revision>
  <dcterms:created xsi:type="dcterms:W3CDTF">2026-01-06T08:57:00Z</dcterms:created>
  <dcterms:modified xsi:type="dcterms:W3CDTF">2026-01-06T21:42:00Z</dcterms:modified>
</cp:coreProperties>
</file>