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2A6AA" w14:textId="5E3C066B" w:rsidR="00F86E0E" w:rsidRPr="00107514" w:rsidRDefault="00F86E0E" w:rsidP="00660490">
      <w:pPr>
        <w:shd w:val="clear" w:color="auto" w:fill="FFFFFF"/>
        <w:spacing w:before="120" w:after="120" w:line="450" w:lineRule="atLeast"/>
        <w:outlineLvl w:val="0"/>
        <w:rPr>
          <w:rFonts w:eastAsia="Times New Roman" w:cstheme="minorHAnsi"/>
          <w:b/>
          <w:bCs/>
          <w:kern w:val="36"/>
          <w:sz w:val="24"/>
          <w:szCs w:val="24"/>
          <w:lang w:eastAsia="en-GB"/>
        </w:rPr>
      </w:pPr>
      <w:r w:rsidRPr="00107514">
        <w:rPr>
          <w:rFonts w:eastAsia="Times New Roman" w:cstheme="minorHAnsi"/>
          <w:b/>
          <w:bCs/>
          <w:kern w:val="36"/>
          <w:sz w:val="24"/>
          <w:szCs w:val="24"/>
          <w:lang w:eastAsia="en-GB"/>
        </w:rPr>
        <w:t>Carley Francis</w:t>
      </w:r>
    </w:p>
    <w:p w14:paraId="79916FFE" w14:textId="04790223" w:rsidR="00991A32" w:rsidRPr="00107514" w:rsidRDefault="00235C5C" w:rsidP="00AE379B">
      <w:pPr>
        <w:shd w:val="clear" w:color="auto" w:fill="FFFFFF"/>
        <w:spacing w:before="120" w:after="120" w:line="450" w:lineRule="atLeast"/>
        <w:outlineLvl w:val="0"/>
        <w:rPr>
          <w:rFonts w:cstheme="minorHAnsi"/>
          <w:b/>
          <w:bCs/>
          <w:kern w:val="36"/>
          <w:sz w:val="24"/>
          <w:szCs w:val="24"/>
        </w:rPr>
      </w:pPr>
      <w:r w:rsidRPr="00107514">
        <w:rPr>
          <w:rFonts w:eastAsia="Times New Roman" w:cstheme="minorHAnsi"/>
          <w:b/>
          <w:bCs/>
          <w:kern w:val="36"/>
          <w:sz w:val="24"/>
          <w:szCs w:val="24"/>
          <w:lang w:eastAsia="en-GB"/>
        </w:rPr>
        <w:t>Module:</w:t>
      </w:r>
      <w:r w:rsidR="00991A32" w:rsidRPr="00107514">
        <w:rPr>
          <w:rFonts w:eastAsia="Times New Roman" w:cstheme="minorHAnsi"/>
          <w:b/>
          <w:bCs/>
          <w:kern w:val="36"/>
          <w:sz w:val="24"/>
          <w:szCs w:val="24"/>
        </w:rPr>
        <w:t xml:space="preserve"> </w:t>
      </w:r>
      <w:r w:rsidR="00991A32" w:rsidRPr="00991A32">
        <w:rPr>
          <w:rFonts w:eastAsia="Times New Roman" w:cstheme="minorHAnsi"/>
          <w:b/>
          <w:bCs/>
          <w:kern w:val="36"/>
          <w:sz w:val="24"/>
          <w:szCs w:val="24"/>
          <w:lang w:eastAsia="en-GB"/>
        </w:rPr>
        <w:t>Exploring Contemporary Issues in Education 1: Policy Review and Critical Analysis</w:t>
      </w:r>
      <w:r w:rsidR="00991A32" w:rsidRPr="00107514">
        <w:rPr>
          <w:rFonts w:eastAsia="Times New Roman" w:cstheme="minorHAnsi"/>
          <w:b/>
          <w:bCs/>
          <w:kern w:val="36"/>
          <w:sz w:val="24"/>
          <w:szCs w:val="24"/>
          <w:lang w:eastAsia="en-GB"/>
        </w:rPr>
        <w:t xml:space="preserve"> (</w:t>
      </w:r>
      <w:r w:rsidR="00991A32" w:rsidRPr="00107514">
        <w:rPr>
          <w:rFonts w:eastAsia="Times New Roman" w:cstheme="minorHAnsi"/>
          <w:b/>
          <w:bCs/>
          <w:kern w:val="36"/>
          <w:sz w:val="24"/>
          <w:szCs w:val="24"/>
        </w:rPr>
        <w:t>ECDE7014)</w:t>
      </w:r>
    </w:p>
    <w:p w14:paraId="4D33E472" w14:textId="3130B4AC" w:rsidR="00C26573" w:rsidRPr="00107514" w:rsidRDefault="009948FC" w:rsidP="00AE379B">
      <w:pPr>
        <w:shd w:val="clear" w:color="auto" w:fill="FFFFFF"/>
        <w:spacing w:before="120" w:after="120" w:line="450" w:lineRule="atLeast"/>
        <w:outlineLvl w:val="0"/>
        <w:rPr>
          <w:rFonts w:cstheme="minorHAnsi"/>
          <w:b/>
          <w:bCs/>
          <w:kern w:val="36"/>
          <w:sz w:val="24"/>
          <w:szCs w:val="24"/>
          <w:u w:val="single"/>
        </w:rPr>
      </w:pPr>
      <w:r w:rsidRPr="00107514">
        <w:rPr>
          <w:rFonts w:eastAsia="Times New Roman" w:cstheme="minorHAnsi"/>
          <w:b/>
          <w:bCs/>
          <w:kern w:val="36"/>
          <w:sz w:val="24"/>
          <w:szCs w:val="24"/>
          <w:u w:val="single"/>
          <w:lang w:eastAsia="en-GB"/>
        </w:rPr>
        <w:t>The</w:t>
      </w:r>
      <w:r w:rsidR="008716CB">
        <w:rPr>
          <w:rFonts w:eastAsia="Times New Roman" w:cstheme="minorHAnsi"/>
          <w:b/>
          <w:bCs/>
          <w:kern w:val="36"/>
          <w:sz w:val="24"/>
          <w:szCs w:val="24"/>
          <w:u w:val="single"/>
          <w:lang w:eastAsia="en-GB"/>
        </w:rPr>
        <w:t xml:space="preserve"> use of the</w:t>
      </w:r>
      <w:r w:rsidR="00991A32" w:rsidRPr="00107514">
        <w:rPr>
          <w:rFonts w:eastAsia="Times New Roman" w:cstheme="minorHAnsi"/>
          <w:b/>
          <w:bCs/>
          <w:kern w:val="36"/>
          <w:sz w:val="24"/>
          <w:szCs w:val="24"/>
          <w:u w:val="single"/>
          <w:lang w:eastAsia="en-GB"/>
        </w:rPr>
        <w:t xml:space="preserve"> </w:t>
      </w:r>
      <w:r w:rsidR="00C26573" w:rsidRPr="00107514">
        <w:rPr>
          <w:rFonts w:eastAsia="Times New Roman" w:cstheme="minorHAnsi"/>
          <w:b/>
          <w:bCs/>
          <w:kern w:val="36"/>
          <w:sz w:val="24"/>
          <w:szCs w:val="24"/>
          <w:u w:val="single"/>
          <w:lang w:eastAsia="en-GB"/>
        </w:rPr>
        <w:t>Schools as Learning Organisations (SLO) model</w:t>
      </w:r>
      <w:r w:rsidRPr="00107514">
        <w:rPr>
          <w:rFonts w:eastAsia="Times New Roman" w:cstheme="minorHAnsi"/>
          <w:b/>
          <w:bCs/>
          <w:kern w:val="36"/>
          <w:sz w:val="24"/>
          <w:szCs w:val="24"/>
          <w:u w:val="single"/>
          <w:lang w:eastAsia="en-GB"/>
        </w:rPr>
        <w:t xml:space="preserve"> </w:t>
      </w:r>
      <w:r w:rsidR="008716CB">
        <w:rPr>
          <w:rFonts w:eastAsia="Times New Roman" w:cstheme="minorHAnsi"/>
          <w:b/>
          <w:bCs/>
          <w:kern w:val="36"/>
          <w:sz w:val="24"/>
          <w:szCs w:val="24"/>
          <w:u w:val="single"/>
          <w:lang w:eastAsia="en-GB"/>
        </w:rPr>
        <w:t xml:space="preserve">in </w:t>
      </w:r>
      <w:r w:rsidRPr="00107514">
        <w:rPr>
          <w:rFonts w:eastAsia="Times New Roman" w:cstheme="minorHAnsi"/>
          <w:b/>
          <w:bCs/>
          <w:kern w:val="36"/>
          <w:sz w:val="24"/>
          <w:szCs w:val="24"/>
          <w:u w:val="single"/>
          <w:lang w:eastAsia="en-GB"/>
        </w:rPr>
        <w:t>curriculum refo</w:t>
      </w:r>
      <w:r w:rsidR="008716CB">
        <w:rPr>
          <w:rFonts w:eastAsia="Times New Roman" w:cstheme="minorHAnsi"/>
          <w:b/>
          <w:bCs/>
          <w:kern w:val="36"/>
          <w:sz w:val="24"/>
          <w:szCs w:val="24"/>
          <w:u w:val="single"/>
          <w:lang w:eastAsia="en-GB"/>
        </w:rPr>
        <w:t>rm</w:t>
      </w:r>
    </w:p>
    <w:p w14:paraId="67B86B4B" w14:textId="7C1AD7DB" w:rsidR="00B90625" w:rsidRDefault="00991A32" w:rsidP="00B07162">
      <w:pPr>
        <w:shd w:val="clear" w:color="auto" w:fill="FFFFFF"/>
        <w:spacing w:before="120" w:after="120" w:line="450" w:lineRule="atLeast"/>
        <w:outlineLvl w:val="0"/>
        <w:rPr>
          <w:rFonts w:cstheme="minorHAnsi"/>
          <w:sz w:val="24"/>
          <w:szCs w:val="24"/>
        </w:rPr>
      </w:pPr>
      <w:r w:rsidRPr="00083CD2">
        <w:rPr>
          <w:rFonts w:cstheme="minorHAnsi"/>
          <w:sz w:val="24"/>
          <w:szCs w:val="24"/>
        </w:rPr>
        <w:t>Following Donaldson’s (2015) Successful Futures report, the Welsh Government launched it</w:t>
      </w:r>
      <w:r w:rsidR="000C072A" w:rsidRPr="00083CD2">
        <w:rPr>
          <w:rFonts w:cstheme="minorHAnsi"/>
          <w:sz w:val="24"/>
          <w:szCs w:val="24"/>
        </w:rPr>
        <w:t xml:space="preserve">s </w:t>
      </w:r>
      <w:r w:rsidRPr="00083CD2">
        <w:rPr>
          <w:rFonts w:cstheme="minorHAnsi"/>
          <w:sz w:val="24"/>
          <w:szCs w:val="24"/>
        </w:rPr>
        <w:t>plans for curriculum reform in 2017</w:t>
      </w:r>
      <w:r w:rsidR="00383F59">
        <w:rPr>
          <w:rFonts w:cstheme="minorHAnsi"/>
          <w:sz w:val="24"/>
          <w:szCs w:val="24"/>
        </w:rPr>
        <w:t xml:space="preserve"> with the intention of rolling out the new curriculum in 2022</w:t>
      </w:r>
      <w:r w:rsidRPr="00083CD2">
        <w:rPr>
          <w:rFonts w:cstheme="minorHAnsi"/>
          <w:sz w:val="24"/>
          <w:szCs w:val="24"/>
        </w:rPr>
        <w:t xml:space="preserve">. </w:t>
      </w:r>
      <w:r w:rsidR="00B90625">
        <w:rPr>
          <w:rFonts w:cstheme="minorHAnsi"/>
          <w:sz w:val="24"/>
          <w:szCs w:val="24"/>
        </w:rPr>
        <w:t xml:space="preserve">While there appears to be a lot of support for the new Welsh curriculum </w:t>
      </w:r>
      <w:r w:rsidR="00383F59">
        <w:rPr>
          <w:rFonts w:cstheme="minorHAnsi"/>
          <w:sz w:val="24"/>
          <w:szCs w:val="24"/>
        </w:rPr>
        <w:t>amongst teachers</w:t>
      </w:r>
      <w:r w:rsidR="00B90625">
        <w:rPr>
          <w:rFonts w:cstheme="minorHAnsi"/>
          <w:sz w:val="24"/>
          <w:szCs w:val="24"/>
        </w:rPr>
        <w:t>, the extent to which the implementation is possible has been questioned</w:t>
      </w:r>
      <w:r w:rsidR="00383F59">
        <w:rPr>
          <w:rFonts w:cstheme="minorHAnsi"/>
          <w:sz w:val="24"/>
          <w:szCs w:val="24"/>
        </w:rPr>
        <w:t xml:space="preserve"> in the Welsh media</w:t>
      </w:r>
      <w:r w:rsidR="00B90625">
        <w:rPr>
          <w:rFonts w:cstheme="minorHAnsi"/>
          <w:sz w:val="24"/>
          <w:szCs w:val="24"/>
        </w:rPr>
        <w:t xml:space="preserve">. The curriculum reform process </w:t>
      </w:r>
      <w:r w:rsidR="00383F59">
        <w:rPr>
          <w:rFonts w:cstheme="minorHAnsi"/>
          <w:sz w:val="24"/>
          <w:szCs w:val="24"/>
        </w:rPr>
        <w:t>h</w:t>
      </w:r>
      <w:r w:rsidR="00B90625">
        <w:rPr>
          <w:rFonts w:cstheme="minorHAnsi"/>
          <w:sz w:val="24"/>
          <w:szCs w:val="24"/>
        </w:rPr>
        <w:t xml:space="preserve">as been referred to as the </w:t>
      </w:r>
      <w:r w:rsidR="00B90625" w:rsidRPr="00B90625">
        <w:rPr>
          <w:rFonts w:cstheme="minorHAnsi"/>
          <w:sz w:val="24"/>
          <w:szCs w:val="24"/>
        </w:rPr>
        <w:t>“biggest set of education reforms anywhere in the UK for half a century”</w:t>
      </w:r>
      <w:r w:rsidR="00B90625">
        <w:rPr>
          <w:rFonts w:cstheme="minorHAnsi"/>
          <w:sz w:val="24"/>
          <w:szCs w:val="24"/>
        </w:rPr>
        <w:t xml:space="preserve"> (Wightwick, 2020</w:t>
      </w:r>
      <w:r w:rsidR="00383F59">
        <w:rPr>
          <w:rFonts w:cstheme="minorHAnsi"/>
          <w:sz w:val="24"/>
          <w:szCs w:val="24"/>
        </w:rPr>
        <w:t>a</w:t>
      </w:r>
      <w:r w:rsidR="00B90625">
        <w:rPr>
          <w:rFonts w:cstheme="minorHAnsi"/>
          <w:sz w:val="24"/>
          <w:szCs w:val="24"/>
        </w:rPr>
        <w:t>) and has been further impacted by the ongoing co</w:t>
      </w:r>
      <w:r w:rsidR="00383F59">
        <w:rPr>
          <w:rFonts w:cstheme="minorHAnsi"/>
          <w:sz w:val="24"/>
          <w:szCs w:val="24"/>
        </w:rPr>
        <w:t>ronavirus pandemic. Despite the uncertainty, Kirsty Williams, education minister for Wales insists that curriculum reform remains a key priority and will continue (Wightwick, 2020b).</w:t>
      </w:r>
    </w:p>
    <w:p w14:paraId="252EBF47" w14:textId="17CDF8B4" w:rsidR="008716CB" w:rsidRPr="00083CD2" w:rsidRDefault="00991A32" w:rsidP="00B07162">
      <w:pPr>
        <w:shd w:val="clear" w:color="auto" w:fill="FFFFFF"/>
        <w:spacing w:before="120" w:after="120" w:line="450" w:lineRule="atLeast"/>
        <w:outlineLvl w:val="0"/>
        <w:rPr>
          <w:rFonts w:cstheme="minorHAnsi"/>
          <w:sz w:val="24"/>
          <w:szCs w:val="24"/>
        </w:rPr>
      </w:pPr>
      <w:r w:rsidRPr="00083CD2">
        <w:rPr>
          <w:rFonts w:cstheme="minorHAnsi"/>
          <w:sz w:val="24"/>
          <w:szCs w:val="24"/>
        </w:rPr>
        <w:t xml:space="preserve">One of the key features of the </w:t>
      </w:r>
      <w:r w:rsidR="00383F59">
        <w:rPr>
          <w:rFonts w:cstheme="minorHAnsi"/>
          <w:sz w:val="24"/>
          <w:szCs w:val="24"/>
        </w:rPr>
        <w:t>plan for the new curriculum is</w:t>
      </w:r>
      <w:r w:rsidR="00107514" w:rsidRPr="00083CD2">
        <w:rPr>
          <w:rFonts w:cstheme="minorHAnsi"/>
          <w:sz w:val="24"/>
          <w:szCs w:val="24"/>
        </w:rPr>
        <w:t xml:space="preserve"> </w:t>
      </w:r>
      <w:r w:rsidR="000C072A" w:rsidRPr="00083CD2">
        <w:rPr>
          <w:rFonts w:cstheme="minorHAnsi"/>
          <w:sz w:val="24"/>
          <w:szCs w:val="24"/>
        </w:rPr>
        <w:t xml:space="preserve">to </w:t>
      </w:r>
      <w:r w:rsidR="00107514" w:rsidRPr="00083CD2">
        <w:rPr>
          <w:rFonts w:cstheme="minorHAnsi"/>
          <w:sz w:val="24"/>
          <w:szCs w:val="24"/>
        </w:rPr>
        <w:t>implement the use of the Schools as Learning Organization (SLO) model in schools in Wales</w:t>
      </w:r>
      <w:r w:rsidR="00643200" w:rsidRPr="00083CD2">
        <w:rPr>
          <w:rFonts w:cstheme="minorHAnsi"/>
          <w:sz w:val="24"/>
          <w:szCs w:val="24"/>
        </w:rPr>
        <w:t xml:space="preserve"> which outlines seven action orientated dimensions that schools should aspire to</w:t>
      </w:r>
      <w:r w:rsidRPr="00083CD2">
        <w:rPr>
          <w:rFonts w:cstheme="minorHAnsi"/>
          <w:sz w:val="24"/>
          <w:szCs w:val="24"/>
        </w:rPr>
        <w:t xml:space="preserve">. </w:t>
      </w:r>
      <w:r w:rsidR="008716CB" w:rsidRPr="00083CD2">
        <w:rPr>
          <w:rFonts w:cstheme="minorHAnsi"/>
          <w:sz w:val="24"/>
          <w:szCs w:val="24"/>
        </w:rPr>
        <w:t xml:space="preserve">In 2018, the OECD conducted a review to assess the extent to which schools in Wales had developed as learning organizations. They found that </w:t>
      </w:r>
      <w:r w:rsidR="00643200" w:rsidRPr="00083CD2">
        <w:rPr>
          <w:rFonts w:cstheme="minorHAnsi"/>
          <w:sz w:val="24"/>
          <w:szCs w:val="24"/>
        </w:rPr>
        <w:t xml:space="preserve">a large proportion of </w:t>
      </w:r>
      <w:r w:rsidR="008716CB" w:rsidRPr="00083CD2">
        <w:rPr>
          <w:rFonts w:cstheme="minorHAnsi"/>
          <w:sz w:val="24"/>
          <w:szCs w:val="24"/>
        </w:rPr>
        <w:t xml:space="preserve">schools were well on their way to developing as learning organizations with fifty-eight per cent of schools surveyed putting five of the seven </w:t>
      </w:r>
      <w:r w:rsidR="00643200" w:rsidRPr="00083CD2">
        <w:rPr>
          <w:rFonts w:cstheme="minorHAnsi"/>
          <w:sz w:val="24"/>
          <w:szCs w:val="24"/>
        </w:rPr>
        <w:t xml:space="preserve">of the </w:t>
      </w:r>
      <w:r w:rsidR="008716CB" w:rsidRPr="00083CD2">
        <w:rPr>
          <w:rFonts w:cstheme="minorHAnsi"/>
          <w:sz w:val="24"/>
          <w:szCs w:val="24"/>
        </w:rPr>
        <w:t xml:space="preserve">SLO dimensions in place. However, there were still a considerable proportion of schools that </w:t>
      </w:r>
      <w:r w:rsidR="00643200" w:rsidRPr="00083CD2">
        <w:rPr>
          <w:rFonts w:cstheme="minorHAnsi"/>
          <w:sz w:val="24"/>
          <w:szCs w:val="24"/>
        </w:rPr>
        <w:t xml:space="preserve">had not reached this objective with around thirty per cent reporting the realisation of two or fewer. The report also highlight that secondary schools are finding it more difficult than primary schools to develop as learning organisations. The areas that secondary schools appear to be finding most challenging are creating and supporting learning opportunities for all staff and establishing a culture of enquiry, exploration and innovation. The report suggested the more </w:t>
      </w:r>
      <w:r w:rsidR="00643200" w:rsidRPr="00083CD2">
        <w:rPr>
          <w:rFonts w:cstheme="minorHAnsi"/>
          <w:sz w:val="24"/>
          <w:szCs w:val="24"/>
        </w:rPr>
        <w:t>compartmentalised structure</w:t>
      </w:r>
      <w:r w:rsidR="00643200" w:rsidRPr="00083CD2">
        <w:rPr>
          <w:rFonts w:cstheme="minorHAnsi"/>
          <w:sz w:val="24"/>
          <w:szCs w:val="24"/>
        </w:rPr>
        <w:t xml:space="preserve"> </w:t>
      </w:r>
      <w:r w:rsidR="00451DBA">
        <w:rPr>
          <w:rFonts w:cstheme="minorHAnsi"/>
          <w:sz w:val="24"/>
          <w:szCs w:val="24"/>
        </w:rPr>
        <w:t xml:space="preserve">of secondary schools, leadership practices </w:t>
      </w:r>
      <w:r w:rsidR="00643200" w:rsidRPr="00083CD2">
        <w:rPr>
          <w:rFonts w:cstheme="minorHAnsi"/>
          <w:sz w:val="24"/>
          <w:szCs w:val="24"/>
        </w:rPr>
        <w:t xml:space="preserve">and </w:t>
      </w:r>
      <w:r w:rsidR="00643200" w:rsidRPr="00083CD2">
        <w:rPr>
          <w:rFonts w:cstheme="minorHAnsi"/>
          <w:sz w:val="24"/>
          <w:szCs w:val="24"/>
        </w:rPr>
        <w:t xml:space="preserve">a </w:t>
      </w:r>
      <w:r w:rsidR="00643200" w:rsidRPr="00083CD2">
        <w:rPr>
          <w:rFonts w:cstheme="minorHAnsi"/>
          <w:sz w:val="24"/>
          <w:szCs w:val="24"/>
        </w:rPr>
        <w:t>tendency of</w:t>
      </w:r>
      <w:r w:rsidR="00643200" w:rsidRPr="00083CD2">
        <w:rPr>
          <w:rFonts w:cstheme="minorHAnsi"/>
          <w:sz w:val="24"/>
          <w:szCs w:val="24"/>
        </w:rPr>
        <w:t xml:space="preserve"> </w:t>
      </w:r>
      <w:r w:rsidR="00643200" w:rsidRPr="00083CD2">
        <w:rPr>
          <w:rFonts w:cstheme="minorHAnsi"/>
          <w:sz w:val="24"/>
          <w:szCs w:val="24"/>
        </w:rPr>
        <w:t>teachers to limit collaboration within subject areas were some of the key factors in</w:t>
      </w:r>
      <w:r w:rsidR="00643200" w:rsidRPr="00083CD2">
        <w:rPr>
          <w:rFonts w:cstheme="minorHAnsi"/>
          <w:sz w:val="24"/>
          <w:szCs w:val="24"/>
        </w:rPr>
        <w:t xml:space="preserve"> explaining</w:t>
      </w:r>
      <w:r w:rsidR="00643200" w:rsidRPr="00083CD2">
        <w:rPr>
          <w:rFonts w:cstheme="minorHAnsi"/>
          <w:sz w:val="24"/>
          <w:szCs w:val="24"/>
        </w:rPr>
        <w:t xml:space="preserve"> this difference.</w:t>
      </w:r>
      <w:r w:rsidR="00643200" w:rsidRPr="00083CD2">
        <w:rPr>
          <w:rFonts w:cstheme="minorHAnsi"/>
          <w:sz w:val="24"/>
          <w:szCs w:val="24"/>
        </w:rPr>
        <w:t xml:space="preserve"> Therefore, it is clear to see that there is still a lot of work to be done before t</w:t>
      </w:r>
      <w:r w:rsidR="00083CD2" w:rsidRPr="00083CD2">
        <w:rPr>
          <w:rFonts w:cstheme="minorHAnsi"/>
          <w:sz w:val="24"/>
          <w:szCs w:val="24"/>
        </w:rPr>
        <w:t>he</w:t>
      </w:r>
      <w:r w:rsidR="00643200" w:rsidRPr="00083CD2">
        <w:rPr>
          <w:rFonts w:cstheme="minorHAnsi"/>
          <w:sz w:val="24"/>
          <w:szCs w:val="24"/>
        </w:rPr>
        <w:t xml:space="preserve"> SLO model is fully </w:t>
      </w:r>
      <w:r w:rsidR="00643200" w:rsidRPr="00083CD2">
        <w:rPr>
          <w:rFonts w:cstheme="minorHAnsi"/>
          <w:sz w:val="24"/>
          <w:szCs w:val="24"/>
        </w:rPr>
        <w:lastRenderedPageBreak/>
        <w:t>implemented in Wales.</w:t>
      </w:r>
      <w:r w:rsidR="00451DBA">
        <w:rPr>
          <w:rFonts w:cstheme="minorHAnsi"/>
          <w:sz w:val="24"/>
          <w:szCs w:val="24"/>
        </w:rPr>
        <w:t xml:space="preserve"> As previously mentioned, it is also likely the implementation will be affected by the ongoing coronavirus pandemic as school priorities will have shifted to deal with the new challenges that are currently being faced by the education sector.</w:t>
      </w:r>
    </w:p>
    <w:p w14:paraId="50305A1E" w14:textId="54689E4D" w:rsidR="00B07162" w:rsidRPr="00107514" w:rsidRDefault="008716CB" w:rsidP="00B07162">
      <w:pPr>
        <w:shd w:val="clear" w:color="auto" w:fill="FFFFFF"/>
        <w:spacing w:before="120" w:after="120" w:line="450" w:lineRule="atLeast"/>
        <w:outlineLvl w:val="0"/>
        <w:rPr>
          <w:rFonts w:cstheme="minorHAnsi"/>
          <w:sz w:val="24"/>
          <w:szCs w:val="24"/>
        </w:rPr>
      </w:pPr>
      <w:r>
        <w:rPr>
          <w:rFonts w:cstheme="minorHAnsi"/>
          <w:sz w:val="24"/>
          <w:szCs w:val="24"/>
        </w:rPr>
        <w:t>The benefits of</w:t>
      </w:r>
      <w:r w:rsidR="009948FC" w:rsidRPr="00107514">
        <w:rPr>
          <w:rFonts w:cstheme="minorHAnsi"/>
          <w:sz w:val="24"/>
          <w:szCs w:val="24"/>
        </w:rPr>
        <w:t xml:space="preserve"> </w:t>
      </w:r>
      <w:r>
        <w:rPr>
          <w:rFonts w:cstheme="minorHAnsi"/>
          <w:sz w:val="24"/>
          <w:szCs w:val="24"/>
        </w:rPr>
        <w:t xml:space="preserve">the use of </w:t>
      </w:r>
      <w:r w:rsidR="009948FC" w:rsidRPr="00107514">
        <w:rPr>
          <w:rFonts w:cstheme="minorHAnsi"/>
          <w:sz w:val="24"/>
          <w:szCs w:val="24"/>
        </w:rPr>
        <w:t xml:space="preserve">SLO model </w:t>
      </w:r>
      <w:r>
        <w:rPr>
          <w:rFonts w:cstheme="minorHAnsi"/>
          <w:sz w:val="24"/>
          <w:szCs w:val="24"/>
        </w:rPr>
        <w:t xml:space="preserve">can be seen in </w:t>
      </w:r>
      <w:r w:rsidR="009948FC" w:rsidRPr="00107514">
        <w:rPr>
          <w:rFonts w:cstheme="minorHAnsi"/>
          <w:sz w:val="24"/>
          <w:szCs w:val="24"/>
        </w:rPr>
        <w:t>curriculum</w:t>
      </w:r>
      <w:r>
        <w:rPr>
          <w:rFonts w:cstheme="minorHAnsi"/>
          <w:sz w:val="24"/>
          <w:szCs w:val="24"/>
        </w:rPr>
        <w:t>s</w:t>
      </w:r>
      <w:r w:rsidR="009948FC" w:rsidRPr="00107514">
        <w:rPr>
          <w:rFonts w:cstheme="minorHAnsi"/>
          <w:sz w:val="24"/>
          <w:szCs w:val="24"/>
        </w:rPr>
        <w:t xml:space="preserve"> </w:t>
      </w:r>
      <w:r w:rsidR="00B07162" w:rsidRPr="00107514">
        <w:rPr>
          <w:rFonts w:cstheme="minorHAnsi"/>
          <w:sz w:val="24"/>
          <w:szCs w:val="24"/>
        </w:rPr>
        <w:t xml:space="preserve">of </w:t>
      </w:r>
      <w:r>
        <w:rPr>
          <w:rFonts w:cstheme="minorHAnsi"/>
          <w:sz w:val="24"/>
          <w:szCs w:val="24"/>
        </w:rPr>
        <w:t xml:space="preserve">some of </w:t>
      </w:r>
      <w:r w:rsidR="00B07162" w:rsidRPr="00107514">
        <w:rPr>
          <w:rFonts w:cstheme="minorHAnsi"/>
          <w:sz w:val="24"/>
          <w:szCs w:val="24"/>
        </w:rPr>
        <w:t xml:space="preserve">PISA’s highest ranked countries. </w:t>
      </w:r>
      <w:r w:rsidR="00991A32" w:rsidRPr="00107514">
        <w:rPr>
          <w:rFonts w:cstheme="minorHAnsi"/>
          <w:sz w:val="24"/>
          <w:szCs w:val="24"/>
        </w:rPr>
        <w:t>For example, Finland, Japan, Canada and The Netherlands.</w:t>
      </w:r>
      <w:r w:rsidR="00643200">
        <w:rPr>
          <w:rFonts w:cstheme="minorHAnsi"/>
          <w:sz w:val="24"/>
          <w:szCs w:val="24"/>
        </w:rPr>
        <w:t xml:space="preserve"> </w:t>
      </w:r>
      <w:r w:rsidR="00B07162" w:rsidRPr="00107514">
        <w:rPr>
          <w:rFonts w:cstheme="minorHAnsi"/>
          <w:sz w:val="24"/>
          <w:szCs w:val="24"/>
        </w:rPr>
        <w:t xml:space="preserve">Some of the key factors in determining </w:t>
      </w:r>
      <w:r w:rsidR="002E33B4" w:rsidRPr="00107514">
        <w:rPr>
          <w:rFonts w:cstheme="minorHAnsi"/>
          <w:sz w:val="24"/>
          <w:szCs w:val="24"/>
        </w:rPr>
        <w:t xml:space="preserve">Finland’s successful reform were </w:t>
      </w:r>
      <w:r w:rsidR="00083CD2">
        <w:rPr>
          <w:rFonts w:cstheme="minorHAnsi"/>
          <w:sz w:val="24"/>
          <w:szCs w:val="24"/>
        </w:rPr>
        <w:t>outline in</w:t>
      </w:r>
      <w:r w:rsidR="002E33B4" w:rsidRPr="00107514">
        <w:rPr>
          <w:rFonts w:cstheme="minorHAnsi"/>
          <w:sz w:val="24"/>
          <w:szCs w:val="24"/>
        </w:rPr>
        <w:t xml:space="preserve"> </w:t>
      </w:r>
      <w:r w:rsidR="00643200">
        <w:rPr>
          <w:rFonts w:cstheme="minorHAnsi"/>
          <w:sz w:val="24"/>
          <w:szCs w:val="24"/>
        </w:rPr>
        <w:t xml:space="preserve">an </w:t>
      </w:r>
      <w:r w:rsidR="002E33B4" w:rsidRPr="00107514">
        <w:rPr>
          <w:rFonts w:cstheme="minorHAnsi"/>
          <w:sz w:val="24"/>
          <w:szCs w:val="24"/>
        </w:rPr>
        <w:t>OECD</w:t>
      </w:r>
      <w:r w:rsidR="00643200">
        <w:rPr>
          <w:rFonts w:cstheme="minorHAnsi"/>
          <w:sz w:val="24"/>
          <w:szCs w:val="24"/>
        </w:rPr>
        <w:t xml:space="preserve"> report in </w:t>
      </w:r>
      <w:r w:rsidR="002E33B4" w:rsidRPr="00107514">
        <w:rPr>
          <w:rFonts w:cstheme="minorHAnsi"/>
          <w:sz w:val="24"/>
          <w:szCs w:val="24"/>
        </w:rPr>
        <w:t>2014. The report highlights the importance of the role played by teacher autonomy</w:t>
      </w:r>
      <w:r w:rsidR="00083CD2">
        <w:rPr>
          <w:rFonts w:cstheme="minorHAnsi"/>
          <w:sz w:val="24"/>
          <w:szCs w:val="24"/>
        </w:rPr>
        <w:t>, smart accountability processes and increased collaboration.</w:t>
      </w:r>
      <w:r w:rsidR="002E33B4" w:rsidRPr="00107514">
        <w:rPr>
          <w:rFonts w:cstheme="minorHAnsi"/>
          <w:sz w:val="24"/>
          <w:szCs w:val="24"/>
        </w:rPr>
        <w:t xml:space="preserve"> </w:t>
      </w:r>
      <w:r w:rsidR="00B07162" w:rsidRPr="00107514">
        <w:rPr>
          <w:rFonts w:cstheme="minorHAnsi"/>
          <w:sz w:val="24"/>
          <w:szCs w:val="24"/>
        </w:rPr>
        <w:t>In Finland</w:t>
      </w:r>
      <w:r>
        <w:rPr>
          <w:rFonts w:cstheme="minorHAnsi"/>
          <w:sz w:val="24"/>
          <w:szCs w:val="24"/>
        </w:rPr>
        <w:t xml:space="preserve"> </w:t>
      </w:r>
      <w:r w:rsidR="00B07162" w:rsidRPr="00107514">
        <w:rPr>
          <w:rFonts w:cstheme="minorHAnsi"/>
          <w:sz w:val="24"/>
          <w:szCs w:val="24"/>
        </w:rPr>
        <w:t xml:space="preserve">teachers and school </w:t>
      </w:r>
      <w:r>
        <w:rPr>
          <w:rFonts w:cstheme="minorHAnsi"/>
          <w:sz w:val="24"/>
          <w:szCs w:val="24"/>
        </w:rPr>
        <w:t>leaders</w:t>
      </w:r>
      <w:r w:rsidR="00B07162" w:rsidRPr="00107514">
        <w:rPr>
          <w:rFonts w:cstheme="minorHAnsi"/>
          <w:sz w:val="24"/>
          <w:szCs w:val="24"/>
        </w:rPr>
        <w:t xml:space="preserve"> play a key role in curriculum design. </w:t>
      </w:r>
      <w:r>
        <w:rPr>
          <w:rFonts w:cstheme="minorHAnsi"/>
          <w:sz w:val="24"/>
          <w:szCs w:val="24"/>
        </w:rPr>
        <w:t xml:space="preserve">As part of </w:t>
      </w:r>
      <w:r w:rsidR="00451DBA">
        <w:rPr>
          <w:rFonts w:cstheme="minorHAnsi"/>
          <w:sz w:val="24"/>
          <w:szCs w:val="24"/>
        </w:rPr>
        <w:t xml:space="preserve">their </w:t>
      </w:r>
      <w:r>
        <w:rPr>
          <w:rFonts w:cstheme="minorHAnsi"/>
          <w:sz w:val="24"/>
          <w:szCs w:val="24"/>
        </w:rPr>
        <w:t>teacher training programmes, t</w:t>
      </w:r>
      <w:r w:rsidR="00B07162" w:rsidRPr="00107514">
        <w:rPr>
          <w:rFonts w:cstheme="minorHAnsi"/>
          <w:sz w:val="24"/>
          <w:szCs w:val="24"/>
        </w:rPr>
        <w:t>eacher</w:t>
      </w:r>
      <w:r w:rsidR="004A483D" w:rsidRPr="00107514">
        <w:rPr>
          <w:rFonts w:cstheme="minorHAnsi"/>
          <w:sz w:val="24"/>
          <w:szCs w:val="24"/>
        </w:rPr>
        <w:t>s</w:t>
      </w:r>
      <w:r w:rsidR="00B07162" w:rsidRPr="00107514">
        <w:rPr>
          <w:rFonts w:cstheme="minorHAnsi"/>
          <w:sz w:val="24"/>
          <w:szCs w:val="24"/>
        </w:rPr>
        <w:t xml:space="preserve"> </w:t>
      </w:r>
      <w:r w:rsidR="004A483D" w:rsidRPr="00107514">
        <w:rPr>
          <w:rFonts w:cstheme="minorHAnsi"/>
          <w:sz w:val="24"/>
          <w:szCs w:val="24"/>
        </w:rPr>
        <w:t xml:space="preserve">are </w:t>
      </w:r>
      <w:r w:rsidR="00B07162" w:rsidRPr="00107514">
        <w:rPr>
          <w:rFonts w:cstheme="minorHAnsi"/>
          <w:sz w:val="24"/>
          <w:szCs w:val="24"/>
        </w:rPr>
        <w:t>provide</w:t>
      </w:r>
      <w:r w:rsidR="004A483D" w:rsidRPr="00107514">
        <w:rPr>
          <w:rFonts w:cstheme="minorHAnsi"/>
          <w:sz w:val="24"/>
          <w:szCs w:val="24"/>
        </w:rPr>
        <w:t xml:space="preserve">d with </w:t>
      </w:r>
      <w:r w:rsidR="00B07162" w:rsidRPr="00107514">
        <w:rPr>
          <w:rFonts w:cstheme="minorHAnsi"/>
          <w:sz w:val="24"/>
          <w:szCs w:val="24"/>
        </w:rPr>
        <w:t>adequate curriculum knowledge and planning skills. Th</w:t>
      </w:r>
      <w:r>
        <w:rPr>
          <w:rFonts w:cstheme="minorHAnsi"/>
          <w:sz w:val="24"/>
          <w:szCs w:val="24"/>
        </w:rPr>
        <w:t>e report suggested that increased teacher autonomy</w:t>
      </w:r>
      <w:r w:rsidR="00B07162" w:rsidRPr="00107514">
        <w:rPr>
          <w:rFonts w:cstheme="minorHAnsi"/>
          <w:sz w:val="24"/>
          <w:szCs w:val="24"/>
        </w:rPr>
        <w:t xml:space="preserve"> has helped to shift the focus of professional development</w:t>
      </w:r>
      <w:r w:rsidR="00451DBA">
        <w:rPr>
          <w:rFonts w:cstheme="minorHAnsi"/>
          <w:sz w:val="24"/>
          <w:szCs w:val="24"/>
        </w:rPr>
        <w:t xml:space="preserve"> within schools in Finland </w:t>
      </w:r>
      <w:r w:rsidR="00B07162" w:rsidRPr="00107514">
        <w:rPr>
          <w:rFonts w:cstheme="minorHAnsi"/>
          <w:sz w:val="24"/>
          <w:szCs w:val="24"/>
        </w:rPr>
        <w:t xml:space="preserve">to school wide improvement factors. </w:t>
      </w:r>
      <w:r w:rsidR="00083CD2">
        <w:rPr>
          <w:rFonts w:cstheme="minorHAnsi"/>
          <w:sz w:val="24"/>
          <w:szCs w:val="24"/>
        </w:rPr>
        <w:t>In addition, t</w:t>
      </w:r>
      <w:r w:rsidR="002E33B4" w:rsidRPr="00107514">
        <w:rPr>
          <w:rFonts w:cstheme="minorHAnsi"/>
          <w:sz w:val="24"/>
          <w:szCs w:val="24"/>
        </w:rPr>
        <w:t>he Finnish curriculum</w:t>
      </w:r>
      <w:r w:rsidR="00B07162" w:rsidRPr="00107514">
        <w:rPr>
          <w:rFonts w:cstheme="minorHAnsi"/>
          <w:sz w:val="24"/>
          <w:szCs w:val="24"/>
        </w:rPr>
        <w:t xml:space="preserve"> does not believe that making schools and teachers more accountable for their performance is the key to raising student achievement</w:t>
      </w:r>
      <w:r w:rsidR="002E33B4" w:rsidRPr="00107514">
        <w:rPr>
          <w:rFonts w:cstheme="minorHAnsi"/>
          <w:sz w:val="24"/>
          <w:szCs w:val="24"/>
        </w:rPr>
        <w:t xml:space="preserve"> and, as a result,</w:t>
      </w:r>
      <w:r w:rsidR="00B07162" w:rsidRPr="00107514">
        <w:rPr>
          <w:rFonts w:cstheme="minorHAnsi"/>
          <w:sz w:val="24"/>
          <w:szCs w:val="24"/>
        </w:rPr>
        <w:t xml:space="preserve"> students’ achievement and schools’ performance </w:t>
      </w:r>
      <w:r w:rsidR="004A483D" w:rsidRPr="00107514">
        <w:rPr>
          <w:rFonts w:cstheme="minorHAnsi"/>
          <w:sz w:val="24"/>
          <w:szCs w:val="24"/>
        </w:rPr>
        <w:t xml:space="preserve">are not tested </w:t>
      </w:r>
      <w:r w:rsidR="00B07162" w:rsidRPr="00107514">
        <w:rPr>
          <w:rFonts w:cstheme="minorHAnsi"/>
          <w:sz w:val="24"/>
          <w:szCs w:val="24"/>
        </w:rPr>
        <w:t>using standardised assessments. All assessments of student learning are based on teacher-made tests within each school. This enables teachers to use creative teaching methods</w:t>
      </w:r>
      <w:r w:rsidR="004A483D" w:rsidRPr="00107514">
        <w:rPr>
          <w:rFonts w:cstheme="minorHAnsi"/>
          <w:sz w:val="24"/>
          <w:szCs w:val="24"/>
        </w:rPr>
        <w:t xml:space="preserve"> (establishing a culture of inquiry, innovation and exploration) </w:t>
      </w:r>
      <w:r w:rsidR="00B07162" w:rsidRPr="00107514">
        <w:rPr>
          <w:rFonts w:cstheme="minorHAnsi"/>
          <w:sz w:val="24"/>
          <w:szCs w:val="24"/>
        </w:rPr>
        <w:t>and allows pupils to concentrate on learning and sustain their natural curiosity.</w:t>
      </w:r>
      <w:r w:rsidR="004A483D" w:rsidRPr="00107514">
        <w:rPr>
          <w:rFonts w:cstheme="minorHAnsi"/>
          <w:sz w:val="24"/>
          <w:szCs w:val="24"/>
        </w:rPr>
        <w:t xml:space="preserve"> </w:t>
      </w:r>
      <w:r w:rsidR="00083CD2">
        <w:rPr>
          <w:rFonts w:cstheme="minorHAnsi"/>
          <w:sz w:val="24"/>
          <w:szCs w:val="24"/>
        </w:rPr>
        <w:t xml:space="preserve">Furthermore, the </w:t>
      </w:r>
      <w:r w:rsidR="00B07162" w:rsidRPr="00107514">
        <w:rPr>
          <w:rFonts w:cstheme="minorHAnsi"/>
          <w:sz w:val="24"/>
          <w:szCs w:val="24"/>
        </w:rPr>
        <w:t>Finnish curriculum has an emphasis on reduced competition between schools and increased collaboration and networking</w:t>
      </w:r>
      <w:r w:rsidR="004A483D" w:rsidRPr="00107514">
        <w:rPr>
          <w:rFonts w:cstheme="minorHAnsi"/>
          <w:sz w:val="24"/>
          <w:szCs w:val="24"/>
        </w:rPr>
        <w:t xml:space="preserve"> (learning with and from the external environment and larger learning system). </w:t>
      </w:r>
      <w:r w:rsidR="00B07162" w:rsidRPr="00107514">
        <w:rPr>
          <w:rFonts w:cstheme="minorHAnsi"/>
          <w:sz w:val="24"/>
          <w:szCs w:val="24"/>
        </w:rPr>
        <w:t>This practice has enabled schools to learn from each other and make best practices</w:t>
      </w:r>
      <w:r w:rsidR="00083CD2">
        <w:rPr>
          <w:rFonts w:cstheme="minorHAnsi"/>
          <w:sz w:val="24"/>
          <w:szCs w:val="24"/>
        </w:rPr>
        <w:t xml:space="preserve"> universal</w:t>
      </w:r>
      <w:r w:rsidR="00B07162" w:rsidRPr="00107514">
        <w:rPr>
          <w:rFonts w:cstheme="minorHAnsi"/>
          <w:sz w:val="24"/>
          <w:szCs w:val="24"/>
        </w:rPr>
        <w:t>. It has also encouraged teachers and schools to continue to expand their teaching methods and to individualise teaching to meet the needs of all students</w:t>
      </w:r>
      <w:r w:rsidR="00083CD2" w:rsidRPr="00083CD2">
        <w:t xml:space="preserve"> </w:t>
      </w:r>
      <w:r w:rsidR="00083CD2">
        <w:rPr>
          <w:rFonts w:cstheme="minorHAnsi"/>
          <w:sz w:val="24"/>
          <w:szCs w:val="24"/>
        </w:rPr>
        <w:t>(d</w:t>
      </w:r>
      <w:r w:rsidR="00083CD2" w:rsidRPr="00083CD2">
        <w:rPr>
          <w:rFonts w:cstheme="minorHAnsi"/>
          <w:sz w:val="24"/>
          <w:szCs w:val="24"/>
        </w:rPr>
        <w:t>eveloping and sharing a vision centred on the learning of all students</w:t>
      </w:r>
      <w:r w:rsidR="00083CD2">
        <w:rPr>
          <w:rFonts w:cstheme="minorHAnsi"/>
          <w:sz w:val="24"/>
          <w:szCs w:val="24"/>
        </w:rPr>
        <w:t>)</w:t>
      </w:r>
      <w:r w:rsidR="00B07162" w:rsidRPr="00107514">
        <w:rPr>
          <w:rFonts w:cstheme="minorHAnsi"/>
          <w:sz w:val="24"/>
          <w:szCs w:val="24"/>
        </w:rPr>
        <w:t>.</w:t>
      </w:r>
      <w:r w:rsidR="003D359D" w:rsidRPr="00107514">
        <w:rPr>
          <w:rFonts w:cstheme="minorHAnsi"/>
          <w:sz w:val="24"/>
          <w:szCs w:val="24"/>
        </w:rPr>
        <w:t xml:space="preserve"> </w:t>
      </w:r>
      <w:r w:rsidR="00B07162" w:rsidRPr="00107514">
        <w:rPr>
          <w:rFonts w:cstheme="minorHAnsi"/>
          <w:sz w:val="24"/>
          <w:szCs w:val="24"/>
        </w:rPr>
        <w:t>Schleicher</w:t>
      </w:r>
      <w:r w:rsidR="002E33B4" w:rsidRPr="00107514">
        <w:rPr>
          <w:rFonts w:cstheme="minorHAnsi"/>
          <w:sz w:val="24"/>
          <w:szCs w:val="24"/>
        </w:rPr>
        <w:t xml:space="preserve"> (2006)</w:t>
      </w:r>
      <w:r w:rsidR="00B07162" w:rsidRPr="00107514">
        <w:rPr>
          <w:rFonts w:cstheme="minorHAnsi"/>
          <w:sz w:val="24"/>
          <w:szCs w:val="24"/>
        </w:rPr>
        <w:t xml:space="preserve"> </w:t>
      </w:r>
      <w:r w:rsidR="00451DBA">
        <w:rPr>
          <w:rFonts w:cstheme="minorHAnsi"/>
          <w:sz w:val="24"/>
          <w:szCs w:val="24"/>
        </w:rPr>
        <w:t xml:space="preserve">conducted a review of the Finnish education system and </w:t>
      </w:r>
      <w:r w:rsidR="003D359D" w:rsidRPr="00107514">
        <w:rPr>
          <w:rFonts w:cstheme="minorHAnsi"/>
          <w:sz w:val="24"/>
          <w:szCs w:val="24"/>
        </w:rPr>
        <w:t>found less than 5% variation in student performance between schools</w:t>
      </w:r>
      <w:r w:rsidR="00451DBA">
        <w:rPr>
          <w:rFonts w:cstheme="minorHAnsi"/>
          <w:sz w:val="24"/>
          <w:szCs w:val="24"/>
        </w:rPr>
        <w:t xml:space="preserve">. He also </w:t>
      </w:r>
      <w:r w:rsidR="003D359D" w:rsidRPr="00107514">
        <w:rPr>
          <w:rFonts w:cstheme="minorHAnsi"/>
          <w:sz w:val="24"/>
          <w:szCs w:val="24"/>
        </w:rPr>
        <w:t xml:space="preserve">suggested that </w:t>
      </w:r>
      <w:r w:rsidR="00083CD2">
        <w:rPr>
          <w:rFonts w:cstheme="minorHAnsi"/>
          <w:sz w:val="24"/>
          <w:szCs w:val="24"/>
        </w:rPr>
        <w:t>“</w:t>
      </w:r>
      <w:r w:rsidR="00B07162" w:rsidRPr="00107514">
        <w:rPr>
          <w:rFonts w:cstheme="minorHAnsi"/>
          <w:sz w:val="24"/>
          <w:szCs w:val="24"/>
        </w:rPr>
        <w:t>building networks of schools that stimulate and spread innovations helps to explain Finland’s greatest success in making strong school performance a consistent and predictable outcome throughout the education system</w:t>
      </w:r>
      <w:r w:rsidR="00083CD2">
        <w:rPr>
          <w:rFonts w:cstheme="minorHAnsi"/>
          <w:sz w:val="24"/>
          <w:szCs w:val="24"/>
        </w:rPr>
        <w:t>”.</w:t>
      </w:r>
      <w:r w:rsidR="00451DBA">
        <w:rPr>
          <w:rFonts w:cstheme="minorHAnsi"/>
          <w:sz w:val="24"/>
          <w:szCs w:val="24"/>
        </w:rPr>
        <w:t xml:space="preserve"> This demonstrates the importance of increased collaboration practices in creating consistent pupil outcomes.</w:t>
      </w:r>
    </w:p>
    <w:p w14:paraId="3E20340B" w14:textId="2FBFA110" w:rsidR="006257C2" w:rsidRPr="00107514" w:rsidRDefault="00451DBA" w:rsidP="006257C2">
      <w:pPr>
        <w:shd w:val="clear" w:color="auto" w:fill="FFFFFF"/>
        <w:spacing w:before="120" w:after="120" w:line="450" w:lineRule="atLeast"/>
        <w:outlineLvl w:val="0"/>
        <w:rPr>
          <w:rFonts w:cstheme="minorHAnsi"/>
          <w:sz w:val="24"/>
          <w:szCs w:val="24"/>
        </w:rPr>
      </w:pPr>
      <w:r>
        <w:rPr>
          <w:rFonts w:cstheme="minorHAnsi"/>
          <w:sz w:val="24"/>
          <w:szCs w:val="24"/>
        </w:rPr>
        <w:lastRenderedPageBreak/>
        <w:t>T</w:t>
      </w:r>
      <w:r w:rsidR="003D359D" w:rsidRPr="00107514">
        <w:rPr>
          <w:rFonts w:cstheme="minorHAnsi"/>
          <w:sz w:val="24"/>
          <w:szCs w:val="24"/>
        </w:rPr>
        <w:t>he benefits of increased collaboration practices can also be seen in the Japanese curriculum. In Japan, all teachers participate in regular lesson studies in their schools. Th</w:t>
      </w:r>
      <w:r w:rsidR="00083CD2">
        <w:rPr>
          <w:rFonts w:cstheme="minorHAnsi"/>
          <w:sz w:val="24"/>
          <w:szCs w:val="24"/>
        </w:rPr>
        <w:t>is</w:t>
      </w:r>
      <w:r w:rsidR="003D359D" w:rsidRPr="00107514">
        <w:rPr>
          <w:rFonts w:cstheme="minorHAnsi"/>
          <w:sz w:val="24"/>
          <w:szCs w:val="24"/>
        </w:rPr>
        <w:t xml:space="preserve"> involves groups of teachers reviewing their lessons and how to improve them</w:t>
      </w:r>
      <w:r>
        <w:rPr>
          <w:rFonts w:cstheme="minorHAnsi"/>
          <w:sz w:val="24"/>
          <w:szCs w:val="24"/>
        </w:rPr>
        <w:t xml:space="preserve">, for example, </w:t>
      </w:r>
      <w:r w:rsidR="003D359D" w:rsidRPr="00107514">
        <w:rPr>
          <w:rFonts w:cstheme="minorHAnsi"/>
          <w:sz w:val="24"/>
          <w:szCs w:val="24"/>
        </w:rPr>
        <w:t xml:space="preserve">by analysing student errors. </w:t>
      </w:r>
      <w:r>
        <w:rPr>
          <w:rFonts w:cstheme="minorHAnsi"/>
          <w:sz w:val="24"/>
          <w:szCs w:val="24"/>
        </w:rPr>
        <w:t>According to the OECD (2010) t</w:t>
      </w:r>
      <w:r w:rsidR="003D359D" w:rsidRPr="00107514">
        <w:rPr>
          <w:rFonts w:cstheme="minorHAnsi"/>
          <w:sz w:val="24"/>
          <w:szCs w:val="24"/>
        </w:rPr>
        <w:t xml:space="preserve">his </w:t>
      </w:r>
      <w:r>
        <w:rPr>
          <w:rFonts w:cstheme="minorHAnsi"/>
          <w:sz w:val="24"/>
          <w:szCs w:val="24"/>
        </w:rPr>
        <w:t xml:space="preserve">practice </w:t>
      </w:r>
      <w:r w:rsidR="003D359D" w:rsidRPr="00107514">
        <w:rPr>
          <w:rFonts w:cstheme="minorHAnsi"/>
          <w:sz w:val="24"/>
          <w:szCs w:val="24"/>
        </w:rPr>
        <w:t xml:space="preserve">provides effective means for </w:t>
      </w:r>
      <w:r>
        <w:rPr>
          <w:rFonts w:cstheme="minorHAnsi"/>
          <w:sz w:val="24"/>
          <w:szCs w:val="24"/>
        </w:rPr>
        <w:t xml:space="preserve">teacher’s </w:t>
      </w:r>
      <w:r w:rsidR="003D359D" w:rsidRPr="00107514">
        <w:rPr>
          <w:rFonts w:cstheme="minorHAnsi"/>
          <w:sz w:val="24"/>
          <w:szCs w:val="24"/>
        </w:rPr>
        <w:t>self-reflection a</w:t>
      </w:r>
      <w:r>
        <w:rPr>
          <w:rFonts w:cstheme="minorHAnsi"/>
          <w:sz w:val="24"/>
          <w:szCs w:val="24"/>
        </w:rPr>
        <w:t xml:space="preserve">nd is used as </w:t>
      </w:r>
      <w:r w:rsidR="003D359D" w:rsidRPr="00107514">
        <w:rPr>
          <w:rFonts w:cstheme="minorHAnsi"/>
          <w:sz w:val="24"/>
          <w:szCs w:val="24"/>
        </w:rPr>
        <w:t xml:space="preserve">a tool for continuous </w:t>
      </w:r>
      <w:r w:rsidR="006257C2" w:rsidRPr="00107514">
        <w:rPr>
          <w:rFonts w:cstheme="minorHAnsi"/>
          <w:sz w:val="24"/>
          <w:szCs w:val="24"/>
        </w:rPr>
        <w:t>professional development</w:t>
      </w:r>
      <w:r w:rsidR="003D359D" w:rsidRPr="00107514">
        <w:rPr>
          <w:rFonts w:cstheme="minorHAnsi"/>
          <w:sz w:val="24"/>
          <w:szCs w:val="24"/>
        </w:rPr>
        <w:t>.</w:t>
      </w:r>
      <w:r w:rsidR="003D359D" w:rsidRPr="00107514">
        <w:rPr>
          <w:rFonts w:cstheme="minorHAnsi"/>
          <w:b/>
          <w:bCs/>
          <w:sz w:val="24"/>
          <w:szCs w:val="24"/>
        </w:rPr>
        <w:t xml:space="preserve"> </w:t>
      </w:r>
      <w:r w:rsidR="003D359D" w:rsidRPr="00107514">
        <w:rPr>
          <w:rFonts w:cstheme="minorHAnsi"/>
          <w:sz w:val="24"/>
          <w:szCs w:val="24"/>
        </w:rPr>
        <w:t>The results of lesson studies often culminate into large public research lessons which can be viewed by hundreds of teachers, researchers and policy makers</w:t>
      </w:r>
      <w:r>
        <w:rPr>
          <w:rFonts w:cstheme="minorHAnsi"/>
          <w:sz w:val="24"/>
          <w:szCs w:val="24"/>
        </w:rPr>
        <w:t xml:space="preserve"> across the country</w:t>
      </w:r>
      <w:r w:rsidR="003D359D" w:rsidRPr="00107514">
        <w:rPr>
          <w:rFonts w:cstheme="minorHAnsi"/>
          <w:sz w:val="24"/>
          <w:szCs w:val="24"/>
        </w:rPr>
        <w:t xml:space="preserve">. </w:t>
      </w:r>
      <w:r w:rsidR="006257C2" w:rsidRPr="00107514">
        <w:rPr>
          <w:rFonts w:cstheme="minorHAnsi"/>
          <w:sz w:val="24"/>
          <w:szCs w:val="24"/>
        </w:rPr>
        <w:t xml:space="preserve">This allows for increased collaboration at a national level and for universal best practices to be adopted. </w:t>
      </w:r>
      <w:r>
        <w:rPr>
          <w:rFonts w:cstheme="minorHAnsi"/>
          <w:sz w:val="24"/>
          <w:szCs w:val="24"/>
        </w:rPr>
        <w:t>An additional benefit is that it provides</w:t>
      </w:r>
      <w:r w:rsidR="003D359D" w:rsidRPr="00107514">
        <w:rPr>
          <w:rFonts w:cstheme="minorHAnsi"/>
          <w:sz w:val="24"/>
          <w:szCs w:val="24"/>
        </w:rPr>
        <w:t xml:space="preserve"> teachers </w:t>
      </w:r>
      <w:r>
        <w:rPr>
          <w:rFonts w:cstheme="minorHAnsi"/>
          <w:sz w:val="24"/>
          <w:szCs w:val="24"/>
        </w:rPr>
        <w:t>with</w:t>
      </w:r>
      <w:r w:rsidR="00083CD2">
        <w:rPr>
          <w:rFonts w:cstheme="minorHAnsi"/>
          <w:sz w:val="24"/>
          <w:szCs w:val="24"/>
        </w:rPr>
        <w:t xml:space="preserve"> access to examples of both good and bad practice</w:t>
      </w:r>
      <w:r>
        <w:rPr>
          <w:rFonts w:cstheme="minorHAnsi"/>
          <w:sz w:val="24"/>
          <w:szCs w:val="24"/>
        </w:rPr>
        <w:t>s</w:t>
      </w:r>
      <w:r w:rsidR="00083CD2">
        <w:rPr>
          <w:rFonts w:cstheme="minorHAnsi"/>
          <w:sz w:val="24"/>
          <w:szCs w:val="24"/>
        </w:rPr>
        <w:t xml:space="preserve"> which</w:t>
      </w:r>
      <w:r>
        <w:rPr>
          <w:rFonts w:cstheme="minorHAnsi"/>
          <w:sz w:val="24"/>
          <w:szCs w:val="24"/>
        </w:rPr>
        <w:t xml:space="preserve"> provides further resources for self-evaluation and development. </w:t>
      </w:r>
      <w:r w:rsidR="006257C2" w:rsidRPr="00107514">
        <w:rPr>
          <w:rFonts w:cstheme="minorHAnsi"/>
          <w:sz w:val="24"/>
          <w:szCs w:val="24"/>
        </w:rPr>
        <w:t>Continuing professional development is compulsory in the Japanese curriculum with professional development programs being made available at the national through to school level</w:t>
      </w:r>
      <w:r w:rsidR="004A483D" w:rsidRPr="00107514">
        <w:rPr>
          <w:rFonts w:cstheme="minorHAnsi"/>
          <w:sz w:val="24"/>
          <w:szCs w:val="24"/>
        </w:rPr>
        <w:t xml:space="preserve"> (creating and supporting continuous learning opportunities for all staff)</w:t>
      </w:r>
      <w:r w:rsidR="006257C2" w:rsidRPr="00107514">
        <w:rPr>
          <w:rFonts w:cstheme="minorHAnsi"/>
          <w:sz w:val="24"/>
          <w:szCs w:val="24"/>
        </w:rPr>
        <w:t>. The minimum number of hours a teacher must spend on professional development each year is determined by the local board of education</w:t>
      </w:r>
      <w:r w:rsidR="004864CF">
        <w:rPr>
          <w:rFonts w:cstheme="minorHAnsi"/>
          <w:sz w:val="24"/>
          <w:szCs w:val="24"/>
        </w:rPr>
        <w:t xml:space="preserve"> and </w:t>
      </w:r>
      <w:r w:rsidR="006257C2" w:rsidRPr="00107514">
        <w:rPr>
          <w:rFonts w:cstheme="minorHAnsi"/>
          <w:sz w:val="24"/>
          <w:szCs w:val="24"/>
        </w:rPr>
        <w:t xml:space="preserve">Japanese teachers are encouraged to engage in professional development as the structure of the East Asian teaching workforce includes opportunities to become a master teacher and move up </w:t>
      </w:r>
      <w:r w:rsidR="004864CF">
        <w:rPr>
          <w:rFonts w:cstheme="minorHAnsi"/>
          <w:sz w:val="24"/>
          <w:szCs w:val="24"/>
        </w:rPr>
        <w:t xml:space="preserve">the </w:t>
      </w:r>
      <w:r w:rsidR="006257C2" w:rsidRPr="00107514">
        <w:rPr>
          <w:rFonts w:cstheme="minorHAnsi"/>
          <w:sz w:val="24"/>
          <w:szCs w:val="24"/>
        </w:rPr>
        <w:t xml:space="preserve">ladder of increasing </w:t>
      </w:r>
      <w:r w:rsidR="004864CF" w:rsidRPr="00107514">
        <w:rPr>
          <w:rFonts w:cstheme="minorHAnsi"/>
          <w:sz w:val="24"/>
          <w:szCs w:val="24"/>
        </w:rPr>
        <w:t>status</w:t>
      </w:r>
      <w:r w:rsidR="006257C2" w:rsidRPr="00107514">
        <w:rPr>
          <w:rFonts w:cstheme="minorHAnsi"/>
          <w:sz w:val="24"/>
          <w:szCs w:val="24"/>
        </w:rPr>
        <w:t xml:space="preserve"> and responsibility (OECD, 2010).</w:t>
      </w:r>
    </w:p>
    <w:p w14:paraId="7D84F224" w14:textId="33642945" w:rsidR="005F7379" w:rsidRPr="00107514" w:rsidRDefault="00991A32" w:rsidP="005F7379">
      <w:pPr>
        <w:shd w:val="clear" w:color="auto" w:fill="FFFFFF"/>
        <w:spacing w:before="120" w:after="120" w:line="450" w:lineRule="atLeast"/>
        <w:outlineLvl w:val="0"/>
        <w:rPr>
          <w:rFonts w:cstheme="minorHAnsi"/>
          <w:sz w:val="24"/>
          <w:szCs w:val="24"/>
        </w:rPr>
      </w:pPr>
      <w:r w:rsidRPr="00107514">
        <w:rPr>
          <w:rFonts w:cstheme="minorHAnsi"/>
          <w:sz w:val="24"/>
          <w:szCs w:val="24"/>
        </w:rPr>
        <w:t>The curriculum in Canada</w:t>
      </w:r>
      <w:r w:rsidR="004A483D" w:rsidRPr="00107514">
        <w:rPr>
          <w:rFonts w:cstheme="minorHAnsi"/>
          <w:sz w:val="24"/>
          <w:szCs w:val="24"/>
        </w:rPr>
        <w:t xml:space="preserve"> </w:t>
      </w:r>
      <w:r w:rsidRPr="00107514">
        <w:rPr>
          <w:rFonts w:cstheme="minorHAnsi"/>
          <w:sz w:val="24"/>
          <w:szCs w:val="24"/>
        </w:rPr>
        <w:t>also display</w:t>
      </w:r>
      <w:r w:rsidR="001A4A4E" w:rsidRPr="00107514">
        <w:rPr>
          <w:rFonts w:cstheme="minorHAnsi"/>
          <w:sz w:val="24"/>
          <w:szCs w:val="24"/>
        </w:rPr>
        <w:t>s</w:t>
      </w:r>
      <w:r w:rsidRPr="00107514">
        <w:rPr>
          <w:rFonts w:cstheme="minorHAnsi"/>
          <w:sz w:val="24"/>
          <w:szCs w:val="24"/>
        </w:rPr>
        <w:t xml:space="preserve"> features of the SLO model. The concept of e</w:t>
      </w:r>
      <w:r w:rsidR="006257C2" w:rsidRPr="00107514">
        <w:rPr>
          <w:rFonts w:cstheme="minorHAnsi"/>
          <w:sz w:val="24"/>
          <w:szCs w:val="24"/>
        </w:rPr>
        <w:t>stablishing a culture of inquiry, innovation and exploration can be seen in British Columbia with use of the spirals of inquiry framework. Participating schools engage in a year-long period to focus on inquiry learning. The spirals on inquiry framework has six key stages; scanning, focusing, developing a hunch, new professional learning, taking action and checking that a big enough difference has been made. At each stage, three key questions are asked: What is going on for our learners? How do we know this? How does this matter?</w:t>
      </w:r>
      <w:r w:rsidR="005F7379" w:rsidRPr="00107514">
        <w:rPr>
          <w:rFonts w:cstheme="minorHAnsi"/>
          <w:sz w:val="24"/>
          <w:szCs w:val="24"/>
        </w:rPr>
        <w:t xml:space="preserve"> The Networks of Inquiry and Innovation (NOII) and the Aboriginal Enhancement Schools Network (AESN) are used to connect professional learning through school leaders, teachers and support staff across the province. Currently, 156 schools across 44 districts in British Columbia are active member of NOII and ASEN. The focus on inquiry learning has proved to be beneficial to both Aboriginal and non-Aboriginal students and teachers and the AESN is </w:t>
      </w:r>
      <w:r w:rsidR="005F7379" w:rsidRPr="00107514">
        <w:rPr>
          <w:rFonts w:cstheme="minorHAnsi"/>
          <w:sz w:val="24"/>
          <w:szCs w:val="24"/>
        </w:rPr>
        <w:lastRenderedPageBreak/>
        <w:t xml:space="preserve">considered </w:t>
      </w:r>
      <w:r w:rsidR="00DC1406" w:rsidRPr="00107514">
        <w:rPr>
          <w:rFonts w:cstheme="minorHAnsi"/>
          <w:sz w:val="24"/>
          <w:szCs w:val="24"/>
        </w:rPr>
        <w:t>as</w:t>
      </w:r>
      <w:r w:rsidR="005F7379" w:rsidRPr="00107514">
        <w:rPr>
          <w:rFonts w:cstheme="minorHAnsi"/>
          <w:sz w:val="24"/>
          <w:szCs w:val="24"/>
        </w:rPr>
        <w:t xml:space="preserve"> an effective mechanism for sustainable teaching and learning change (OECD, 2015).</w:t>
      </w:r>
    </w:p>
    <w:p w14:paraId="30540263" w14:textId="1EDB7907" w:rsidR="007B0986" w:rsidRPr="00107514" w:rsidRDefault="00991A32" w:rsidP="005F7379">
      <w:pPr>
        <w:shd w:val="clear" w:color="auto" w:fill="FFFFFF"/>
        <w:spacing w:before="120" w:after="120" w:line="450" w:lineRule="atLeast"/>
        <w:outlineLvl w:val="0"/>
        <w:rPr>
          <w:rFonts w:cstheme="minorHAnsi"/>
          <w:bCs/>
          <w:sz w:val="24"/>
          <w:szCs w:val="24"/>
        </w:rPr>
      </w:pPr>
      <w:r w:rsidRPr="00107514">
        <w:rPr>
          <w:rFonts w:cstheme="minorHAnsi"/>
          <w:sz w:val="24"/>
          <w:szCs w:val="24"/>
        </w:rPr>
        <w:t>One of the key features of an SLO model is to implement bottom-up capacity in schools. This is the aim of the Foundation leerKRACHT (the Dutch word for teacher) which was established in the Netherlands in 2012. The foundation believes that high quality teachers are the key to school improvement and aims to create a body of high-quality teachers by encouraging schools to create a culture of continuous improvement</w:t>
      </w:r>
      <w:r w:rsidR="007B0986" w:rsidRPr="00107514">
        <w:rPr>
          <w:rFonts w:cstheme="minorHAnsi"/>
          <w:sz w:val="24"/>
          <w:szCs w:val="24"/>
        </w:rPr>
        <w:t xml:space="preserve"> (creating and supporting continuous learning opportunities for all staff)</w:t>
      </w:r>
      <w:r w:rsidRPr="00107514">
        <w:rPr>
          <w:rFonts w:cstheme="minorHAnsi"/>
          <w:sz w:val="24"/>
          <w:szCs w:val="24"/>
        </w:rPr>
        <w:t xml:space="preserve">. </w:t>
      </w:r>
      <w:r w:rsidR="00563F61" w:rsidRPr="00107514">
        <w:rPr>
          <w:rFonts w:cstheme="minorHAnsi"/>
          <w:sz w:val="24"/>
          <w:szCs w:val="24"/>
        </w:rPr>
        <w:t>As part of the initiative</w:t>
      </w:r>
      <w:r w:rsidR="007B0986" w:rsidRPr="00107514">
        <w:rPr>
          <w:rFonts w:cstheme="minorHAnsi"/>
          <w:sz w:val="24"/>
          <w:szCs w:val="24"/>
        </w:rPr>
        <w:t>,</w:t>
      </w:r>
      <w:r w:rsidR="00563F61" w:rsidRPr="00107514">
        <w:rPr>
          <w:rFonts w:cstheme="minorHAnsi"/>
          <w:sz w:val="24"/>
          <w:szCs w:val="24"/>
        </w:rPr>
        <w:t xml:space="preserve"> s</w:t>
      </w:r>
      <w:r w:rsidRPr="00107514">
        <w:rPr>
          <w:rFonts w:cstheme="minorHAnsi"/>
          <w:sz w:val="24"/>
          <w:szCs w:val="24"/>
        </w:rPr>
        <w:t>chool leader</w:t>
      </w:r>
      <w:r w:rsidR="00563F61" w:rsidRPr="00107514">
        <w:rPr>
          <w:rFonts w:cstheme="minorHAnsi"/>
          <w:sz w:val="24"/>
          <w:szCs w:val="24"/>
        </w:rPr>
        <w:t>s</w:t>
      </w:r>
      <w:r w:rsidRPr="00107514">
        <w:rPr>
          <w:rFonts w:cstheme="minorHAnsi"/>
          <w:sz w:val="24"/>
          <w:szCs w:val="24"/>
        </w:rPr>
        <w:t xml:space="preserve"> are </w:t>
      </w:r>
      <w:r w:rsidR="00563F61" w:rsidRPr="00107514">
        <w:rPr>
          <w:rFonts w:cstheme="minorHAnsi"/>
          <w:sz w:val="24"/>
          <w:szCs w:val="24"/>
        </w:rPr>
        <w:t xml:space="preserve">encouraged to </w:t>
      </w:r>
      <w:r w:rsidRPr="00107514">
        <w:rPr>
          <w:rFonts w:cstheme="minorHAnsi"/>
          <w:sz w:val="24"/>
          <w:szCs w:val="24"/>
        </w:rPr>
        <w:t xml:space="preserve">serve as role models </w:t>
      </w:r>
      <w:r w:rsidR="00563F61" w:rsidRPr="00107514">
        <w:rPr>
          <w:rFonts w:cstheme="minorHAnsi"/>
          <w:sz w:val="24"/>
          <w:szCs w:val="24"/>
        </w:rPr>
        <w:t xml:space="preserve">(modelling and growing learning leadership) </w:t>
      </w:r>
      <w:r w:rsidRPr="00107514">
        <w:rPr>
          <w:rFonts w:cstheme="minorHAnsi"/>
          <w:sz w:val="24"/>
          <w:szCs w:val="24"/>
        </w:rPr>
        <w:t>with teachers working together to improve their teaching</w:t>
      </w:r>
      <w:r w:rsidR="00563F61" w:rsidRPr="00107514">
        <w:rPr>
          <w:rFonts w:cstheme="minorHAnsi"/>
          <w:sz w:val="24"/>
          <w:szCs w:val="24"/>
        </w:rPr>
        <w:t xml:space="preserve"> (promoting team learning and collaboration among staff)</w:t>
      </w:r>
      <w:r w:rsidRPr="00107514">
        <w:rPr>
          <w:rFonts w:cstheme="minorHAnsi"/>
          <w:sz w:val="24"/>
          <w:szCs w:val="24"/>
        </w:rPr>
        <w:t>. The processes that are central to the programme include; classroom observation and feedback conversations; joint lesson planning; and board sessions.</w:t>
      </w:r>
      <w:r w:rsidRPr="00107514">
        <w:rPr>
          <w:rFonts w:cstheme="minorHAnsi"/>
          <w:b/>
          <w:sz w:val="24"/>
          <w:szCs w:val="24"/>
        </w:rPr>
        <w:t xml:space="preserve"> </w:t>
      </w:r>
      <w:r w:rsidRPr="00107514">
        <w:rPr>
          <w:rFonts w:cstheme="minorHAnsi"/>
          <w:bCs/>
          <w:sz w:val="24"/>
          <w:szCs w:val="24"/>
        </w:rPr>
        <w:t>This initiativ</w:t>
      </w:r>
      <w:r w:rsidR="00563F61" w:rsidRPr="00107514">
        <w:rPr>
          <w:rFonts w:cstheme="minorHAnsi"/>
          <w:bCs/>
          <w:sz w:val="24"/>
          <w:szCs w:val="24"/>
        </w:rPr>
        <w:t>e</w:t>
      </w:r>
      <w:r w:rsidR="007B0986" w:rsidRPr="00107514">
        <w:rPr>
          <w:rFonts w:cstheme="minorHAnsi"/>
          <w:bCs/>
          <w:sz w:val="24"/>
          <w:szCs w:val="24"/>
        </w:rPr>
        <w:t xml:space="preserve"> now</w:t>
      </w:r>
      <w:r w:rsidR="00563F61" w:rsidRPr="00107514">
        <w:rPr>
          <w:rFonts w:cstheme="minorHAnsi"/>
          <w:bCs/>
          <w:sz w:val="24"/>
          <w:szCs w:val="24"/>
        </w:rPr>
        <w:t xml:space="preserve"> involves </w:t>
      </w:r>
      <w:r w:rsidRPr="00107514">
        <w:rPr>
          <w:rFonts w:cstheme="minorHAnsi"/>
          <w:bCs/>
          <w:sz w:val="24"/>
          <w:szCs w:val="24"/>
        </w:rPr>
        <w:t>one in</w:t>
      </w:r>
      <w:r w:rsidR="00563F61" w:rsidRPr="00107514">
        <w:rPr>
          <w:rFonts w:cstheme="minorHAnsi"/>
          <w:bCs/>
          <w:sz w:val="24"/>
          <w:szCs w:val="24"/>
        </w:rPr>
        <w:t xml:space="preserve"> eight</w:t>
      </w:r>
      <w:r w:rsidRPr="00107514">
        <w:rPr>
          <w:rFonts w:cstheme="minorHAnsi"/>
          <w:bCs/>
          <w:sz w:val="24"/>
          <w:szCs w:val="24"/>
        </w:rPr>
        <w:t xml:space="preserve"> secondary schools, </w:t>
      </w:r>
      <w:r w:rsidR="00563F61" w:rsidRPr="00107514">
        <w:rPr>
          <w:rFonts w:cstheme="minorHAnsi"/>
          <w:bCs/>
          <w:sz w:val="24"/>
          <w:szCs w:val="24"/>
        </w:rPr>
        <w:t>40% of</w:t>
      </w:r>
      <w:r w:rsidRPr="00107514">
        <w:rPr>
          <w:rFonts w:cstheme="minorHAnsi"/>
          <w:bCs/>
          <w:sz w:val="24"/>
          <w:szCs w:val="24"/>
        </w:rPr>
        <w:t xml:space="preserve"> vocational schools, and hundreds of primary schools in the Netherlands</w:t>
      </w:r>
      <w:r w:rsidR="007B0986" w:rsidRPr="00107514">
        <w:rPr>
          <w:rFonts w:cstheme="minorHAnsi"/>
          <w:bCs/>
          <w:sz w:val="24"/>
          <w:szCs w:val="24"/>
        </w:rPr>
        <w:t xml:space="preserve"> (Foundation LeerKRACHT, 2016). </w:t>
      </w:r>
      <w:r w:rsidR="002E37C2" w:rsidRPr="00107514">
        <w:rPr>
          <w:rFonts w:cstheme="minorHAnsi"/>
          <w:bCs/>
          <w:sz w:val="24"/>
          <w:szCs w:val="24"/>
        </w:rPr>
        <w:t>According to a review carried out by the University of Utrecht in 2014 it was concluded that the programme led to enthusiasm in participating teachers and leaders and that LeerKRACHT helped to build a professional culture that will lead to better student results (Sol and Stokking, 2014).</w:t>
      </w:r>
    </w:p>
    <w:p w14:paraId="47998BF6" w14:textId="18CBDBC9" w:rsidR="001A4A4E" w:rsidRPr="00107514" w:rsidRDefault="001A4A4E" w:rsidP="005F7379">
      <w:pPr>
        <w:shd w:val="clear" w:color="auto" w:fill="FFFFFF"/>
        <w:spacing w:before="120" w:after="120" w:line="450" w:lineRule="atLeast"/>
        <w:outlineLvl w:val="0"/>
        <w:rPr>
          <w:rFonts w:cstheme="minorHAnsi"/>
          <w:sz w:val="24"/>
          <w:szCs w:val="24"/>
        </w:rPr>
      </w:pPr>
      <w:r w:rsidRPr="00107514">
        <w:rPr>
          <w:rFonts w:cstheme="minorHAnsi"/>
          <w:sz w:val="24"/>
          <w:szCs w:val="24"/>
        </w:rPr>
        <w:t xml:space="preserve">From analysing the evidence, it is clear to see that the Schools as Learning Organization (SLO) model </w:t>
      </w:r>
      <w:r w:rsidR="00B90625">
        <w:rPr>
          <w:rFonts w:cstheme="minorHAnsi"/>
          <w:sz w:val="24"/>
          <w:szCs w:val="24"/>
        </w:rPr>
        <w:t xml:space="preserve">can have </w:t>
      </w:r>
      <w:r w:rsidRPr="00107514">
        <w:rPr>
          <w:rFonts w:cstheme="minorHAnsi"/>
          <w:sz w:val="24"/>
          <w:szCs w:val="24"/>
        </w:rPr>
        <w:t>benefits for aiding curriculum reform and improving educational outcomes</w:t>
      </w:r>
      <w:r w:rsidR="00083CD2">
        <w:rPr>
          <w:rFonts w:cstheme="minorHAnsi"/>
          <w:sz w:val="24"/>
          <w:szCs w:val="24"/>
        </w:rPr>
        <w:t xml:space="preserve">. However, </w:t>
      </w:r>
      <w:r w:rsidR="00B90625">
        <w:rPr>
          <w:rFonts w:cstheme="minorHAnsi"/>
          <w:sz w:val="24"/>
          <w:szCs w:val="24"/>
        </w:rPr>
        <w:t xml:space="preserve">it should also be noted that </w:t>
      </w:r>
      <w:r w:rsidR="00083CD2">
        <w:rPr>
          <w:rFonts w:cstheme="minorHAnsi"/>
          <w:sz w:val="24"/>
          <w:szCs w:val="24"/>
        </w:rPr>
        <w:t>when trying to implement successful policies from international curriculums</w:t>
      </w:r>
      <w:r w:rsidR="00B90625">
        <w:rPr>
          <w:rFonts w:cstheme="minorHAnsi"/>
          <w:sz w:val="24"/>
          <w:szCs w:val="24"/>
        </w:rPr>
        <w:t>,</w:t>
      </w:r>
      <w:r w:rsidR="00083CD2">
        <w:rPr>
          <w:rFonts w:cstheme="minorHAnsi"/>
          <w:sz w:val="24"/>
          <w:szCs w:val="24"/>
        </w:rPr>
        <w:t xml:space="preserve"> cultural differences</w:t>
      </w:r>
      <w:r w:rsidR="00B90625">
        <w:rPr>
          <w:rFonts w:cstheme="minorHAnsi"/>
          <w:sz w:val="24"/>
          <w:szCs w:val="24"/>
        </w:rPr>
        <w:t xml:space="preserve"> need to be considered. There are many differences between </w:t>
      </w:r>
      <w:r w:rsidR="004864CF">
        <w:rPr>
          <w:rFonts w:cstheme="minorHAnsi"/>
          <w:sz w:val="24"/>
          <w:szCs w:val="24"/>
        </w:rPr>
        <w:t xml:space="preserve">Wales and the </w:t>
      </w:r>
      <w:r w:rsidR="00B90625">
        <w:rPr>
          <w:rFonts w:cstheme="minorHAnsi"/>
          <w:sz w:val="24"/>
          <w:szCs w:val="24"/>
        </w:rPr>
        <w:t xml:space="preserve">countries </w:t>
      </w:r>
      <w:r w:rsidR="004864CF">
        <w:rPr>
          <w:rFonts w:cstheme="minorHAnsi"/>
          <w:sz w:val="24"/>
          <w:szCs w:val="24"/>
        </w:rPr>
        <w:t xml:space="preserve">discussed which </w:t>
      </w:r>
      <w:r w:rsidR="00B90625">
        <w:rPr>
          <w:rFonts w:cstheme="minorHAnsi"/>
          <w:sz w:val="24"/>
          <w:szCs w:val="24"/>
        </w:rPr>
        <w:t>mean</w:t>
      </w:r>
      <w:r w:rsidR="004864CF">
        <w:rPr>
          <w:rFonts w:cstheme="minorHAnsi"/>
          <w:sz w:val="24"/>
          <w:szCs w:val="24"/>
        </w:rPr>
        <w:t>s</w:t>
      </w:r>
      <w:r w:rsidR="00B90625">
        <w:rPr>
          <w:rFonts w:cstheme="minorHAnsi"/>
          <w:sz w:val="24"/>
          <w:szCs w:val="24"/>
        </w:rPr>
        <w:t xml:space="preserve"> the same model </w:t>
      </w:r>
      <w:r w:rsidR="004864CF">
        <w:rPr>
          <w:rFonts w:cstheme="minorHAnsi"/>
          <w:sz w:val="24"/>
          <w:szCs w:val="24"/>
        </w:rPr>
        <w:t xml:space="preserve">may not </w:t>
      </w:r>
      <w:r w:rsidR="00B90625">
        <w:rPr>
          <w:rFonts w:cstheme="minorHAnsi"/>
          <w:sz w:val="24"/>
          <w:szCs w:val="24"/>
        </w:rPr>
        <w:t>be as effective in W</w:t>
      </w:r>
      <w:r w:rsidR="004864CF">
        <w:rPr>
          <w:rFonts w:cstheme="minorHAnsi"/>
          <w:sz w:val="24"/>
          <w:szCs w:val="24"/>
        </w:rPr>
        <w:t>elsh schools</w:t>
      </w:r>
      <w:bookmarkStart w:id="0" w:name="_GoBack"/>
      <w:bookmarkEnd w:id="0"/>
      <w:r w:rsidR="00B90625">
        <w:rPr>
          <w:rFonts w:cstheme="minorHAnsi"/>
          <w:sz w:val="24"/>
          <w:szCs w:val="24"/>
        </w:rPr>
        <w:t>. There is still a lot of work that needs to be done to develop SLO dimensions in schools in Wales and more research will need to be conducted to assess the effectiveness of such measures in aiding the process of curriculum reform.</w:t>
      </w:r>
    </w:p>
    <w:p w14:paraId="7FC99A28" w14:textId="1155654B" w:rsidR="003D359D" w:rsidRPr="00107514" w:rsidRDefault="003D359D" w:rsidP="00B07162">
      <w:pPr>
        <w:shd w:val="clear" w:color="auto" w:fill="FFFFFF"/>
        <w:spacing w:before="120" w:after="120" w:line="450" w:lineRule="atLeast"/>
        <w:outlineLvl w:val="0"/>
        <w:rPr>
          <w:rFonts w:cstheme="minorHAnsi"/>
          <w:b/>
          <w:bCs/>
          <w:sz w:val="24"/>
          <w:szCs w:val="24"/>
        </w:rPr>
      </w:pPr>
      <w:r w:rsidRPr="00107514">
        <w:rPr>
          <w:rFonts w:cstheme="minorHAnsi"/>
          <w:b/>
          <w:bCs/>
          <w:sz w:val="24"/>
          <w:szCs w:val="24"/>
        </w:rPr>
        <w:t>References</w:t>
      </w:r>
    </w:p>
    <w:p w14:paraId="6653F1A5" w14:textId="60ADC9D8" w:rsidR="00757CB7" w:rsidRDefault="00757CB7" w:rsidP="00B07162">
      <w:pPr>
        <w:shd w:val="clear" w:color="auto" w:fill="FFFFFF"/>
        <w:spacing w:before="120" w:after="120" w:line="450" w:lineRule="atLeast"/>
        <w:outlineLvl w:val="0"/>
        <w:rPr>
          <w:rFonts w:cstheme="minorHAnsi"/>
          <w:color w:val="000000"/>
          <w:sz w:val="24"/>
          <w:szCs w:val="24"/>
          <w:shd w:val="clear" w:color="auto" w:fill="FFFFFF"/>
        </w:rPr>
      </w:pPr>
      <w:r w:rsidRPr="00757CB7">
        <w:rPr>
          <w:rFonts w:cstheme="minorHAnsi"/>
          <w:color w:val="000000"/>
          <w:sz w:val="24"/>
          <w:szCs w:val="24"/>
          <w:shd w:val="clear" w:color="auto" w:fill="FFFFFF"/>
        </w:rPr>
        <w:t xml:space="preserve">Donaldson, G., </w:t>
      </w:r>
      <w:r>
        <w:rPr>
          <w:rFonts w:cstheme="minorHAnsi"/>
          <w:color w:val="000000"/>
          <w:sz w:val="24"/>
          <w:szCs w:val="24"/>
          <w:shd w:val="clear" w:color="auto" w:fill="FFFFFF"/>
        </w:rPr>
        <w:t>(</w:t>
      </w:r>
      <w:r w:rsidRPr="00757CB7">
        <w:rPr>
          <w:rFonts w:cstheme="minorHAnsi"/>
          <w:color w:val="000000"/>
          <w:sz w:val="24"/>
          <w:szCs w:val="24"/>
          <w:shd w:val="clear" w:color="auto" w:fill="FFFFFF"/>
        </w:rPr>
        <w:t>2015</w:t>
      </w:r>
      <w:r>
        <w:rPr>
          <w:rFonts w:cstheme="minorHAnsi"/>
          <w:color w:val="000000"/>
          <w:sz w:val="24"/>
          <w:szCs w:val="24"/>
          <w:shd w:val="clear" w:color="auto" w:fill="FFFFFF"/>
        </w:rPr>
        <w:t>)</w:t>
      </w:r>
      <w:r w:rsidRPr="00757CB7">
        <w:rPr>
          <w:rFonts w:cstheme="minorHAnsi"/>
          <w:color w:val="000000"/>
          <w:sz w:val="24"/>
          <w:szCs w:val="24"/>
          <w:shd w:val="clear" w:color="auto" w:fill="FFFFFF"/>
        </w:rPr>
        <w:t>. </w:t>
      </w:r>
      <w:r w:rsidRPr="00757CB7">
        <w:rPr>
          <w:rFonts w:cstheme="minorHAnsi"/>
          <w:i/>
          <w:iCs/>
          <w:color w:val="000000"/>
          <w:sz w:val="24"/>
          <w:szCs w:val="24"/>
          <w:shd w:val="clear" w:color="auto" w:fill="FFFFFF"/>
        </w:rPr>
        <w:t>Successful Futures</w:t>
      </w:r>
      <w:r w:rsidRPr="00757CB7">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008716CB">
        <w:rPr>
          <w:rFonts w:cstheme="minorHAnsi"/>
          <w:color w:val="000000"/>
          <w:sz w:val="24"/>
          <w:szCs w:val="24"/>
          <w:shd w:val="clear" w:color="auto" w:fill="FFFFFF"/>
        </w:rPr>
        <w:t>Cardiff: Welsh Government.</w:t>
      </w:r>
    </w:p>
    <w:p w14:paraId="003E2922" w14:textId="76278CDD" w:rsidR="00E64ED9" w:rsidRPr="00107514" w:rsidRDefault="00E64ED9" w:rsidP="00B07162">
      <w:pPr>
        <w:shd w:val="clear" w:color="auto" w:fill="FFFFFF"/>
        <w:spacing w:before="120" w:after="120" w:line="450" w:lineRule="atLeast"/>
        <w:outlineLvl w:val="0"/>
        <w:rPr>
          <w:rFonts w:cstheme="minorHAnsi"/>
          <w:color w:val="000000"/>
          <w:sz w:val="24"/>
          <w:szCs w:val="24"/>
          <w:shd w:val="clear" w:color="auto" w:fill="FFFFFF"/>
        </w:rPr>
      </w:pPr>
      <w:r w:rsidRPr="00107514">
        <w:rPr>
          <w:rFonts w:cstheme="minorHAnsi"/>
          <w:color w:val="000000"/>
          <w:sz w:val="24"/>
          <w:szCs w:val="24"/>
          <w:shd w:val="clear" w:color="auto" w:fill="FFFFFF"/>
        </w:rPr>
        <w:lastRenderedPageBreak/>
        <w:t>Education Endowment Foundation (2018). </w:t>
      </w:r>
      <w:r w:rsidRPr="00107514">
        <w:rPr>
          <w:rFonts w:cstheme="minorHAnsi"/>
          <w:i/>
          <w:iCs/>
          <w:color w:val="000000"/>
          <w:sz w:val="24"/>
          <w:szCs w:val="24"/>
          <w:shd w:val="clear" w:color="auto" w:fill="FFFFFF"/>
        </w:rPr>
        <w:t>Research Learning Communities</w:t>
      </w:r>
      <w:r w:rsidRPr="00107514">
        <w:rPr>
          <w:rFonts w:cstheme="minorHAnsi"/>
          <w:color w:val="000000"/>
          <w:sz w:val="24"/>
          <w:szCs w:val="24"/>
          <w:shd w:val="clear" w:color="auto" w:fill="FFFFFF"/>
        </w:rPr>
        <w:t xml:space="preserve">. Available at: </w:t>
      </w:r>
      <w:hyperlink r:id="rId6" w:anchor="the-project" w:history="1">
        <w:r w:rsidRPr="00107514">
          <w:rPr>
            <w:rStyle w:val="Hyperlink"/>
            <w:rFonts w:cstheme="minorHAnsi"/>
            <w:sz w:val="24"/>
            <w:szCs w:val="24"/>
            <w:shd w:val="clear" w:color="auto" w:fill="FFFFFF"/>
          </w:rPr>
          <w:t>https://educationendowmentfoundation.org.uk/projects-and-evaluation/projects/research-learning-communities/#the-project</w:t>
        </w:r>
      </w:hyperlink>
      <w:r w:rsidR="00B42CEB" w:rsidRPr="00107514">
        <w:rPr>
          <w:rFonts w:cstheme="minorHAnsi"/>
          <w:color w:val="000000"/>
          <w:sz w:val="24"/>
          <w:szCs w:val="24"/>
          <w:shd w:val="clear" w:color="auto" w:fill="FFFFFF"/>
        </w:rPr>
        <w:t xml:space="preserve"> [Accessed 29 November 2020]</w:t>
      </w:r>
    </w:p>
    <w:p w14:paraId="1C9AB61A" w14:textId="3ACC2C2A" w:rsidR="007B0986" w:rsidRPr="00107514" w:rsidRDefault="007B0986" w:rsidP="00B07162">
      <w:pPr>
        <w:shd w:val="clear" w:color="auto" w:fill="FFFFFF"/>
        <w:spacing w:before="120" w:after="120" w:line="450" w:lineRule="atLeast"/>
        <w:outlineLvl w:val="0"/>
        <w:rPr>
          <w:rFonts w:cstheme="minorHAnsi"/>
          <w:color w:val="000000"/>
          <w:sz w:val="24"/>
          <w:szCs w:val="24"/>
          <w:shd w:val="clear" w:color="auto" w:fill="FFFFFF"/>
        </w:rPr>
      </w:pPr>
      <w:bookmarkStart w:id="1" w:name="_Hlk57905782"/>
      <w:r w:rsidRPr="00107514">
        <w:rPr>
          <w:rFonts w:cstheme="minorHAnsi"/>
          <w:color w:val="000000"/>
          <w:sz w:val="24"/>
          <w:szCs w:val="24"/>
          <w:shd w:val="clear" w:color="auto" w:fill="FFFFFF"/>
        </w:rPr>
        <w:t>Foundation LeerKRACHT (2016)</w:t>
      </w:r>
      <w:bookmarkEnd w:id="1"/>
      <w:r w:rsidRPr="00107514">
        <w:rPr>
          <w:rFonts w:cstheme="minorHAnsi"/>
          <w:color w:val="000000"/>
          <w:sz w:val="24"/>
          <w:szCs w:val="24"/>
          <w:shd w:val="clear" w:color="auto" w:fill="FFFFFF"/>
        </w:rPr>
        <w:t xml:space="preserve">. Available at: </w:t>
      </w:r>
      <w:hyperlink r:id="rId7" w:history="1">
        <w:r w:rsidR="00107514" w:rsidRPr="00107514">
          <w:rPr>
            <w:rStyle w:val="Hyperlink"/>
            <w:rFonts w:cstheme="minorHAnsi"/>
            <w:sz w:val="24"/>
            <w:szCs w:val="24"/>
            <w:shd w:val="clear" w:color="auto" w:fill="FFFFFF"/>
          </w:rPr>
          <w:t>www.stichting-leerkracht.nl/ik-ben-geinteresseerd</w:t>
        </w:r>
      </w:hyperlink>
      <w:r w:rsidR="00107514" w:rsidRPr="00107514">
        <w:rPr>
          <w:rFonts w:cstheme="minorHAnsi"/>
          <w:color w:val="000000"/>
          <w:sz w:val="24"/>
          <w:szCs w:val="24"/>
          <w:shd w:val="clear" w:color="auto" w:fill="FFFFFF"/>
        </w:rPr>
        <w:t xml:space="preserve"> [Accessed 3 December 2020]</w:t>
      </w:r>
    </w:p>
    <w:p w14:paraId="47939DC9" w14:textId="064A686B" w:rsidR="003D359D" w:rsidRPr="00107514" w:rsidRDefault="003D359D" w:rsidP="003D359D">
      <w:pPr>
        <w:shd w:val="clear" w:color="auto" w:fill="FFFFFF"/>
        <w:spacing w:before="120" w:after="120" w:line="450" w:lineRule="atLeast"/>
        <w:outlineLvl w:val="0"/>
        <w:rPr>
          <w:rFonts w:cstheme="minorHAnsi"/>
          <w:sz w:val="24"/>
          <w:szCs w:val="24"/>
        </w:rPr>
      </w:pPr>
      <w:r w:rsidRPr="00107514">
        <w:rPr>
          <w:rFonts w:cstheme="minorHAnsi"/>
          <w:sz w:val="24"/>
          <w:szCs w:val="24"/>
        </w:rPr>
        <w:t>Kampylis, P., Law</w:t>
      </w:r>
      <w:r w:rsidR="00E64ED9" w:rsidRPr="00107514">
        <w:rPr>
          <w:rFonts w:cstheme="minorHAnsi"/>
          <w:sz w:val="24"/>
          <w:szCs w:val="24"/>
        </w:rPr>
        <w:t>, N.</w:t>
      </w:r>
      <w:r w:rsidRPr="00107514">
        <w:rPr>
          <w:rFonts w:cstheme="minorHAnsi"/>
          <w:sz w:val="24"/>
          <w:szCs w:val="24"/>
        </w:rPr>
        <w:t xml:space="preserve"> and Punie</w:t>
      </w:r>
      <w:r w:rsidR="00E64ED9" w:rsidRPr="00107514">
        <w:rPr>
          <w:rFonts w:cstheme="minorHAnsi"/>
          <w:sz w:val="24"/>
          <w:szCs w:val="24"/>
        </w:rPr>
        <w:t xml:space="preserve"> Y</w:t>
      </w:r>
      <w:r w:rsidRPr="00107514">
        <w:rPr>
          <w:rFonts w:cstheme="minorHAnsi"/>
          <w:sz w:val="24"/>
          <w:szCs w:val="24"/>
        </w:rPr>
        <w:t>. (2013</w:t>
      </w:r>
      <w:r w:rsidR="00E64ED9" w:rsidRPr="00107514">
        <w:rPr>
          <w:rFonts w:cstheme="minorHAnsi"/>
          <w:sz w:val="24"/>
          <w:szCs w:val="24"/>
        </w:rPr>
        <w:t>).</w:t>
      </w:r>
      <w:r w:rsidRPr="00107514">
        <w:rPr>
          <w:rFonts w:cstheme="minorHAnsi"/>
          <w:sz w:val="24"/>
          <w:szCs w:val="24"/>
        </w:rPr>
        <w:t xml:space="preserve"> </w:t>
      </w:r>
      <w:r w:rsidRPr="00107514">
        <w:rPr>
          <w:rFonts w:cstheme="minorHAnsi"/>
          <w:i/>
          <w:iCs/>
          <w:sz w:val="24"/>
          <w:szCs w:val="24"/>
        </w:rPr>
        <w:t>ICT-enabled innovation for learning in Europe and Asia: Exploring conditions for sustainability, scalability and impact at system level</w:t>
      </w:r>
      <w:r w:rsidR="00B42CEB" w:rsidRPr="00107514">
        <w:rPr>
          <w:rFonts w:cstheme="minorHAnsi"/>
          <w:sz w:val="24"/>
          <w:szCs w:val="24"/>
        </w:rPr>
        <w:t>. Luxembourg:</w:t>
      </w:r>
      <w:r w:rsidRPr="00107514">
        <w:rPr>
          <w:rFonts w:cstheme="minorHAnsi"/>
          <w:sz w:val="24"/>
          <w:szCs w:val="24"/>
        </w:rPr>
        <w:t xml:space="preserve"> Publications Office of the European Union</w:t>
      </w:r>
      <w:r w:rsidR="00B42CEB" w:rsidRPr="00107514">
        <w:rPr>
          <w:rFonts w:cstheme="minorHAnsi"/>
          <w:sz w:val="24"/>
          <w:szCs w:val="24"/>
        </w:rPr>
        <w:t>.</w:t>
      </w:r>
    </w:p>
    <w:p w14:paraId="6A924B39" w14:textId="062553B7" w:rsidR="003D359D" w:rsidRPr="00107514" w:rsidRDefault="003D359D" w:rsidP="003D359D">
      <w:pPr>
        <w:shd w:val="clear" w:color="auto" w:fill="FFFFFF"/>
        <w:spacing w:before="120" w:after="120" w:line="450" w:lineRule="atLeast"/>
        <w:outlineLvl w:val="0"/>
        <w:rPr>
          <w:rStyle w:val="Hyperlink"/>
          <w:rFonts w:cstheme="minorHAnsi"/>
          <w:sz w:val="24"/>
          <w:szCs w:val="24"/>
        </w:rPr>
      </w:pPr>
      <w:r w:rsidRPr="00107514">
        <w:rPr>
          <w:rFonts w:cstheme="minorHAnsi"/>
          <w:sz w:val="24"/>
          <w:szCs w:val="24"/>
        </w:rPr>
        <w:t xml:space="preserve">Kools, M. and Stoll L. (2016). </w:t>
      </w:r>
      <w:r w:rsidRPr="00107514">
        <w:rPr>
          <w:rFonts w:cstheme="minorHAnsi"/>
          <w:i/>
          <w:iCs/>
          <w:sz w:val="24"/>
          <w:szCs w:val="24"/>
        </w:rPr>
        <w:t>What Makes a School a Learning Organisation</w:t>
      </w:r>
      <w:r w:rsidRPr="00107514">
        <w:rPr>
          <w:rFonts w:cstheme="minorHAnsi"/>
          <w:sz w:val="24"/>
          <w:szCs w:val="24"/>
        </w:rPr>
        <w:t xml:space="preserve">?. OECD Education Working Papers, No. 137, </w:t>
      </w:r>
      <w:r w:rsidR="00B42CEB" w:rsidRPr="00107514">
        <w:rPr>
          <w:rFonts w:cstheme="minorHAnsi"/>
          <w:sz w:val="24"/>
          <w:szCs w:val="24"/>
        </w:rPr>
        <w:t xml:space="preserve">Paris: </w:t>
      </w:r>
      <w:r w:rsidRPr="00107514">
        <w:rPr>
          <w:rFonts w:cstheme="minorHAnsi"/>
          <w:sz w:val="24"/>
          <w:szCs w:val="24"/>
        </w:rPr>
        <w:t>OECD Publishing.</w:t>
      </w:r>
      <w:r w:rsidR="00E64ED9" w:rsidRPr="00107514">
        <w:rPr>
          <w:rFonts w:cstheme="minorHAnsi"/>
          <w:sz w:val="24"/>
          <w:szCs w:val="24"/>
        </w:rPr>
        <w:t xml:space="preserve"> </w:t>
      </w:r>
    </w:p>
    <w:p w14:paraId="2E260831" w14:textId="0D2860A9" w:rsidR="006257C2" w:rsidRPr="00107514" w:rsidRDefault="006257C2" w:rsidP="003D359D">
      <w:pPr>
        <w:shd w:val="clear" w:color="auto" w:fill="FFFFFF"/>
        <w:spacing w:before="120" w:after="120" w:line="450" w:lineRule="atLeast"/>
        <w:outlineLvl w:val="0"/>
        <w:rPr>
          <w:rFonts w:cstheme="minorHAnsi"/>
          <w:sz w:val="24"/>
          <w:szCs w:val="24"/>
        </w:rPr>
      </w:pPr>
      <w:r w:rsidRPr="00107514">
        <w:rPr>
          <w:rFonts w:cstheme="minorHAnsi"/>
          <w:sz w:val="24"/>
          <w:szCs w:val="24"/>
        </w:rPr>
        <w:t xml:space="preserve">OECD (2010), </w:t>
      </w:r>
      <w:r w:rsidRPr="00107514">
        <w:rPr>
          <w:rFonts w:cstheme="minorHAnsi"/>
          <w:i/>
          <w:iCs/>
          <w:sz w:val="24"/>
          <w:szCs w:val="24"/>
        </w:rPr>
        <w:t>Strong Performers and Successful Reformers in Education: Lessons from PISA for the United States</w:t>
      </w:r>
      <w:r w:rsidRPr="00107514">
        <w:rPr>
          <w:rFonts w:cstheme="minorHAnsi"/>
          <w:sz w:val="24"/>
          <w:szCs w:val="24"/>
        </w:rPr>
        <w:t xml:space="preserve">, </w:t>
      </w:r>
      <w:r w:rsidR="008716CB">
        <w:rPr>
          <w:rFonts w:cstheme="minorHAnsi"/>
          <w:sz w:val="24"/>
          <w:szCs w:val="24"/>
        </w:rPr>
        <w:t xml:space="preserve">Paris: </w:t>
      </w:r>
      <w:r w:rsidRPr="00107514">
        <w:rPr>
          <w:rFonts w:cstheme="minorHAnsi"/>
          <w:sz w:val="24"/>
          <w:szCs w:val="24"/>
        </w:rPr>
        <w:t>OECD Publishing.</w:t>
      </w:r>
      <w:r w:rsidR="00E64ED9" w:rsidRPr="00107514">
        <w:rPr>
          <w:rFonts w:cstheme="minorHAnsi"/>
          <w:sz w:val="24"/>
          <w:szCs w:val="24"/>
        </w:rPr>
        <w:t xml:space="preserve"> </w:t>
      </w:r>
    </w:p>
    <w:p w14:paraId="31EDC3F6" w14:textId="6110FE65" w:rsidR="00991A32" w:rsidRPr="00107514" w:rsidRDefault="00991A32" w:rsidP="003D359D">
      <w:pPr>
        <w:shd w:val="clear" w:color="auto" w:fill="FFFFFF"/>
        <w:spacing w:before="120" w:after="120" w:line="450" w:lineRule="atLeast"/>
        <w:outlineLvl w:val="0"/>
        <w:rPr>
          <w:rFonts w:cstheme="minorHAnsi"/>
          <w:bCs/>
          <w:sz w:val="24"/>
          <w:szCs w:val="24"/>
        </w:rPr>
      </w:pPr>
      <w:r w:rsidRPr="00107514">
        <w:rPr>
          <w:rFonts w:cstheme="minorHAnsi"/>
          <w:bCs/>
          <w:sz w:val="24"/>
          <w:szCs w:val="24"/>
        </w:rPr>
        <w:t xml:space="preserve">OECD (2013), </w:t>
      </w:r>
      <w:r w:rsidRPr="00107514">
        <w:rPr>
          <w:rFonts w:cstheme="minorHAnsi"/>
          <w:bCs/>
          <w:i/>
          <w:iCs/>
          <w:sz w:val="24"/>
          <w:szCs w:val="24"/>
        </w:rPr>
        <w:t>Innovative Learning Environments, Educational Research and Innovation</w:t>
      </w:r>
      <w:r w:rsidRPr="00107514">
        <w:rPr>
          <w:rFonts w:cstheme="minorHAnsi"/>
          <w:bCs/>
          <w:sz w:val="24"/>
          <w:szCs w:val="24"/>
        </w:rPr>
        <w:t xml:space="preserve">, Paris: OECD Publishing. </w:t>
      </w:r>
    </w:p>
    <w:p w14:paraId="28700751" w14:textId="63FC6213" w:rsidR="005F7379" w:rsidRPr="00107514" w:rsidRDefault="005F7379" w:rsidP="003D359D">
      <w:pPr>
        <w:shd w:val="clear" w:color="auto" w:fill="FFFFFF"/>
        <w:spacing w:before="120" w:after="120" w:line="450" w:lineRule="atLeast"/>
        <w:outlineLvl w:val="0"/>
        <w:rPr>
          <w:rFonts w:cstheme="minorHAnsi"/>
          <w:color w:val="7F7F7F"/>
          <w:sz w:val="24"/>
          <w:szCs w:val="24"/>
          <w:shd w:val="clear" w:color="auto" w:fill="FFFFFF"/>
        </w:rPr>
      </w:pPr>
      <w:r w:rsidRPr="00107514">
        <w:rPr>
          <w:rFonts w:cstheme="minorHAnsi"/>
          <w:sz w:val="24"/>
          <w:szCs w:val="24"/>
          <w:shd w:val="clear" w:color="auto" w:fill="FFFFFF"/>
        </w:rPr>
        <w:t xml:space="preserve">OECD (2014), </w:t>
      </w:r>
      <w:bookmarkStart w:id="2" w:name="_Hlk57558724"/>
      <w:r w:rsidRPr="00107514">
        <w:rPr>
          <w:rFonts w:cstheme="minorHAnsi"/>
          <w:i/>
          <w:iCs/>
          <w:sz w:val="24"/>
          <w:szCs w:val="24"/>
          <w:shd w:val="clear" w:color="auto" w:fill="FFFFFF"/>
        </w:rPr>
        <w:t>Finland: A Non-Competitive Education for a Competitive Economy</w:t>
      </w:r>
      <w:bookmarkEnd w:id="2"/>
      <w:r w:rsidRPr="00107514">
        <w:rPr>
          <w:rFonts w:cstheme="minorHAnsi"/>
          <w:sz w:val="24"/>
          <w:szCs w:val="24"/>
          <w:shd w:val="clear" w:color="auto" w:fill="FFFFFF"/>
        </w:rPr>
        <w:t>, in </w:t>
      </w:r>
      <w:r w:rsidRPr="00107514">
        <w:rPr>
          <w:rFonts w:cstheme="minorHAnsi"/>
          <w:i/>
          <w:iCs/>
          <w:sz w:val="24"/>
          <w:szCs w:val="24"/>
          <w:shd w:val="clear" w:color="auto" w:fill="FFFFFF"/>
        </w:rPr>
        <w:t>Lessons from PISA for Korea</w:t>
      </w:r>
      <w:r w:rsidR="00B42CEB" w:rsidRPr="00107514">
        <w:rPr>
          <w:rFonts w:cstheme="minorHAnsi"/>
          <w:sz w:val="24"/>
          <w:szCs w:val="24"/>
          <w:shd w:val="clear" w:color="auto" w:fill="FFFFFF"/>
        </w:rPr>
        <w:t>. Paris:</w:t>
      </w:r>
      <w:r w:rsidRPr="00107514">
        <w:rPr>
          <w:rFonts w:cstheme="minorHAnsi"/>
          <w:sz w:val="24"/>
          <w:szCs w:val="24"/>
          <w:shd w:val="clear" w:color="auto" w:fill="FFFFFF"/>
        </w:rPr>
        <w:t xml:space="preserve"> OECD Publishing</w:t>
      </w:r>
      <w:r w:rsidRPr="00107514">
        <w:rPr>
          <w:rFonts w:cstheme="minorHAnsi"/>
          <w:color w:val="7F7F7F"/>
          <w:sz w:val="24"/>
          <w:szCs w:val="24"/>
          <w:shd w:val="clear" w:color="auto" w:fill="FFFFFF"/>
        </w:rPr>
        <w:t>.</w:t>
      </w:r>
      <w:r w:rsidR="00E64ED9" w:rsidRPr="00107514">
        <w:rPr>
          <w:rFonts w:cstheme="minorHAnsi"/>
          <w:color w:val="7F7F7F"/>
          <w:sz w:val="24"/>
          <w:szCs w:val="24"/>
          <w:shd w:val="clear" w:color="auto" w:fill="FFFFFF"/>
        </w:rPr>
        <w:t xml:space="preserve"> </w:t>
      </w:r>
    </w:p>
    <w:p w14:paraId="5417AF5D" w14:textId="00ACADA0" w:rsidR="005F7379" w:rsidRPr="00107514" w:rsidRDefault="005F7379" w:rsidP="003D359D">
      <w:pPr>
        <w:shd w:val="clear" w:color="auto" w:fill="FFFFFF"/>
        <w:spacing w:before="120" w:after="120" w:line="450" w:lineRule="atLeast"/>
        <w:outlineLvl w:val="0"/>
        <w:rPr>
          <w:rFonts w:cstheme="minorHAnsi"/>
          <w:sz w:val="24"/>
          <w:szCs w:val="24"/>
        </w:rPr>
      </w:pPr>
      <w:r w:rsidRPr="00107514">
        <w:rPr>
          <w:rFonts w:cstheme="minorHAnsi"/>
          <w:sz w:val="24"/>
          <w:szCs w:val="24"/>
        </w:rPr>
        <w:t xml:space="preserve">OECD (2015), </w:t>
      </w:r>
      <w:r w:rsidRPr="00107514">
        <w:rPr>
          <w:rFonts w:cstheme="minorHAnsi"/>
          <w:i/>
          <w:iCs/>
          <w:sz w:val="24"/>
          <w:szCs w:val="24"/>
        </w:rPr>
        <w:t>Schooling Redesigned: Towards Innovative Learning Systems, Educational Research and Innovation</w:t>
      </w:r>
      <w:r w:rsidR="00706366" w:rsidRPr="00107514">
        <w:rPr>
          <w:rFonts w:cstheme="minorHAnsi"/>
          <w:sz w:val="24"/>
          <w:szCs w:val="24"/>
        </w:rPr>
        <w:t xml:space="preserve">. Paris: </w:t>
      </w:r>
      <w:r w:rsidRPr="00107514">
        <w:rPr>
          <w:rFonts w:cstheme="minorHAnsi"/>
          <w:sz w:val="24"/>
          <w:szCs w:val="24"/>
        </w:rPr>
        <w:t>OECD Publishing.</w:t>
      </w:r>
      <w:r w:rsidR="00E64ED9" w:rsidRPr="00107514">
        <w:rPr>
          <w:rFonts w:cstheme="minorHAnsi"/>
          <w:sz w:val="24"/>
          <w:szCs w:val="24"/>
        </w:rPr>
        <w:t xml:space="preserve"> </w:t>
      </w:r>
    </w:p>
    <w:p w14:paraId="2B14A1D7" w14:textId="7B8D8613" w:rsidR="001A4A4E" w:rsidRPr="00107514" w:rsidRDefault="009948FC" w:rsidP="003D359D">
      <w:pPr>
        <w:shd w:val="clear" w:color="auto" w:fill="FFFFFF"/>
        <w:spacing w:before="120" w:after="120" w:line="450" w:lineRule="atLeast"/>
        <w:outlineLvl w:val="0"/>
        <w:rPr>
          <w:rFonts w:cstheme="minorHAnsi"/>
          <w:sz w:val="24"/>
          <w:szCs w:val="24"/>
        </w:rPr>
      </w:pPr>
      <w:r w:rsidRPr="00107514">
        <w:rPr>
          <w:rFonts w:cstheme="minorHAnsi"/>
          <w:sz w:val="24"/>
          <w:szCs w:val="24"/>
        </w:rPr>
        <w:t xml:space="preserve">OECD (2016), </w:t>
      </w:r>
      <w:r w:rsidR="00EE6E3D" w:rsidRPr="00107514">
        <w:rPr>
          <w:rFonts w:cstheme="minorHAnsi"/>
          <w:i/>
          <w:sz w:val="24"/>
          <w:szCs w:val="24"/>
        </w:rPr>
        <w:t>What Makes a School a Learning O</w:t>
      </w:r>
      <w:r w:rsidRPr="00107514">
        <w:rPr>
          <w:rFonts w:cstheme="minorHAnsi"/>
          <w:i/>
          <w:sz w:val="24"/>
          <w:szCs w:val="24"/>
        </w:rPr>
        <w:t>rganisation</w:t>
      </w:r>
      <w:r w:rsidRPr="00107514">
        <w:rPr>
          <w:rFonts w:cstheme="minorHAnsi"/>
          <w:sz w:val="24"/>
          <w:szCs w:val="24"/>
        </w:rPr>
        <w:t xml:space="preserve">?. Paris: OECD Publishing. </w:t>
      </w:r>
    </w:p>
    <w:p w14:paraId="0D06994E" w14:textId="39F4D97B" w:rsidR="001A4A4E" w:rsidRPr="00107514" w:rsidRDefault="001A4A4E" w:rsidP="003D359D">
      <w:pPr>
        <w:shd w:val="clear" w:color="auto" w:fill="FFFFFF"/>
        <w:spacing w:before="120" w:after="120" w:line="450" w:lineRule="atLeast"/>
        <w:outlineLvl w:val="0"/>
        <w:rPr>
          <w:rFonts w:cstheme="minorHAnsi"/>
          <w:sz w:val="24"/>
          <w:szCs w:val="24"/>
        </w:rPr>
      </w:pPr>
      <w:r w:rsidRPr="001A4A4E">
        <w:rPr>
          <w:rFonts w:cstheme="minorHAnsi"/>
          <w:sz w:val="24"/>
          <w:szCs w:val="24"/>
        </w:rPr>
        <w:t>OECD (2018). </w:t>
      </w:r>
      <w:r w:rsidRPr="001A4A4E">
        <w:rPr>
          <w:rFonts w:cstheme="minorHAnsi"/>
          <w:i/>
          <w:iCs/>
          <w:sz w:val="24"/>
          <w:szCs w:val="24"/>
        </w:rPr>
        <w:t>Developing Schools as Learning Organisations in Wales</w:t>
      </w:r>
      <w:r w:rsidR="008716CB">
        <w:rPr>
          <w:rFonts w:cstheme="minorHAnsi"/>
          <w:sz w:val="24"/>
          <w:szCs w:val="24"/>
        </w:rPr>
        <w:t xml:space="preserve">. </w:t>
      </w:r>
      <w:r w:rsidRPr="001A4A4E">
        <w:rPr>
          <w:rFonts w:cstheme="minorHAnsi"/>
          <w:sz w:val="24"/>
          <w:szCs w:val="24"/>
        </w:rPr>
        <w:t>Paris: OECD Publishing</w:t>
      </w:r>
      <w:r w:rsidR="008716CB">
        <w:rPr>
          <w:rFonts w:cstheme="minorHAnsi"/>
          <w:sz w:val="24"/>
          <w:szCs w:val="24"/>
        </w:rPr>
        <w:t>.</w:t>
      </w:r>
      <w:r w:rsidRPr="001A4A4E">
        <w:rPr>
          <w:rFonts w:cstheme="minorHAnsi"/>
          <w:sz w:val="24"/>
          <w:szCs w:val="24"/>
        </w:rPr>
        <w:t xml:space="preserve"> </w:t>
      </w:r>
    </w:p>
    <w:p w14:paraId="31C67A7F" w14:textId="78ECB374" w:rsidR="005F7379" w:rsidRPr="00107514" w:rsidRDefault="003D359D" w:rsidP="00660490">
      <w:pPr>
        <w:shd w:val="clear" w:color="auto" w:fill="FFFFFF"/>
        <w:spacing w:before="120" w:after="120" w:line="450" w:lineRule="atLeast"/>
        <w:outlineLvl w:val="0"/>
        <w:rPr>
          <w:rFonts w:cstheme="minorHAnsi"/>
          <w:sz w:val="24"/>
          <w:szCs w:val="24"/>
        </w:rPr>
      </w:pPr>
      <w:r w:rsidRPr="00107514">
        <w:rPr>
          <w:rFonts w:cstheme="minorHAnsi"/>
          <w:sz w:val="24"/>
          <w:szCs w:val="24"/>
        </w:rPr>
        <w:t xml:space="preserve">Schleicher, A. (2006), </w:t>
      </w:r>
      <w:r w:rsidRPr="00107514">
        <w:rPr>
          <w:rFonts w:cstheme="minorHAnsi"/>
          <w:i/>
          <w:iCs/>
          <w:sz w:val="24"/>
          <w:szCs w:val="24"/>
        </w:rPr>
        <w:t>The Economics of Knowledge: Why Education is Key for Europe’s Success</w:t>
      </w:r>
      <w:r w:rsidR="00706366" w:rsidRPr="00107514">
        <w:rPr>
          <w:rFonts w:cstheme="minorHAnsi"/>
          <w:sz w:val="24"/>
          <w:szCs w:val="24"/>
        </w:rPr>
        <w:t>. Brussels:</w:t>
      </w:r>
      <w:r w:rsidRPr="00107514">
        <w:rPr>
          <w:rFonts w:cstheme="minorHAnsi"/>
          <w:sz w:val="24"/>
          <w:szCs w:val="24"/>
        </w:rPr>
        <w:t xml:space="preserve"> The Lisbon Council</w:t>
      </w:r>
    </w:p>
    <w:p w14:paraId="407E899A" w14:textId="78F45B7F" w:rsidR="00704D87" w:rsidRDefault="002E37C2" w:rsidP="00704D87">
      <w:pPr>
        <w:shd w:val="clear" w:color="auto" w:fill="FFFFFF"/>
        <w:spacing w:before="120" w:after="120" w:line="450" w:lineRule="atLeast"/>
        <w:outlineLvl w:val="0"/>
        <w:rPr>
          <w:rFonts w:eastAsia="Times New Roman" w:cstheme="minorHAnsi"/>
          <w:color w:val="1C1D1E"/>
          <w:kern w:val="36"/>
          <w:sz w:val="24"/>
          <w:szCs w:val="24"/>
          <w:lang w:eastAsia="en-GB"/>
        </w:rPr>
      </w:pPr>
      <w:r w:rsidRPr="00107514">
        <w:rPr>
          <w:rFonts w:eastAsia="Times New Roman" w:cstheme="minorHAnsi"/>
          <w:color w:val="1C1D1E"/>
          <w:kern w:val="36"/>
          <w:sz w:val="24"/>
          <w:szCs w:val="24"/>
          <w:lang w:eastAsia="en-GB"/>
        </w:rPr>
        <w:t>Sol, Y. and Stokking, K., (2014). </w:t>
      </w:r>
      <w:r w:rsidRPr="00107514">
        <w:rPr>
          <w:rFonts w:eastAsia="Times New Roman" w:cstheme="minorHAnsi"/>
          <w:i/>
          <w:iCs/>
          <w:color w:val="1C1D1E"/>
          <w:kern w:val="36"/>
          <w:sz w:val="24"/>
          <w:szCs w:val="24"/>
          <w:lang w:eastAsia="en-GB"/>
        </w:rPr>
        <w:t>Onderzoeksrapport Evaluatieonderzoek Veranderaanpak Leerkracht</w:t>
      </w:r>
      <w:r w:rsidRPr="00107514">
        <w:rPr>
          <w:rFonts w:eastAsia="Times New Roman" w:cstheme="minorHAnsi"/>
          <w:color w:val="1C1D1E"/>
          <w:kern w:val="36"/>
          <w:sz w:val="24"/>
          <w:szCs w:val="24"/>
          <w:lang w:eastAsia="en-GB"/>
        </w:rPr>
        <w:t>. Universiteit Utrecht.</w:t>
      </w:r>
    </w:p>
    <w:p w14:paraId="51670C19" w14:textId="6F2A8E9F" w:rsidR="00383F59" w:rsidRDefault="00383F59" w:rsidP="00704D87">
      <w:pPr>
        <w:shd w:val="clear" w:color="auto" w:fill="FFFFFF"/>
        <w:spacing w:before="120" w:after="120" w:line="450" w:lineRule="atLeast"/>
        <w:outlineLvl w:val="0"/>
        <w:rPr>
          <w:rFonts w:eastAsia="Times New Roman" w:cstheme="minorHAnsi"/>
          <w:color w:val="1C1D1E"/>
          <w:kern w:val="36"/>
          <w:sz w:val="24"/>
          <w:szCs w:val="24"/>
          <w:lang w:eastAsia="en-GB"/>
        </w:rPr>
      </w:pPr>
      <w:r w:rsidRPr="00383F59">
        <w:rPr>
          <w:rFonts w:eastAsia="Times New Roman" w:cstheme="minorHAnsi"/>
          <w:color w:val="1C1D1E"/>
          <w:kern w:val="36"/>
          <w:sz w:val="24"/>
          <w:szCs w:val="24"/>
          <w:lang w:eastAsia="en-GB"/>
        </w:rPr>
        <w:lastRenderedPageBreak/>
        <w:t xml:space="preserve">Wightwick, A., </w:t>
      </w:r>
      <w:r>
        <w:rPr>
          <w:rFonts w:eastAsia="Times New Roman" w:cstheme="minorHAnsi"/>
          <w:color w:val="1C1D1E"/>
          <w:kern w:val="36"/>
          <w:sz w:val="24"/>
          <w:szCs w:val="24"/>
          <w:lang w:eastAsia="en-GB"/>
        </w:rPr>
        <w:t>(</w:t>
      </w:r>
      <w:r w:rsidRPr="00383F59">
        <w:rPr>
          <w:rFonts w:eastAsia="Times New Roman" w:cstheme="minorHAnsi"/>
          <w:color w:val="1C1D1E"/>
          <w:kern w:val="36"/>
          <w:sz w:val="24"/>
          <w:szCs w:val="24"/>
          <w:lang w:eastAsia="en-GB"/>
        </w:rPr>
        <w:t>2020</w:t>
      </w:r>
      <w:r>
        <w:rPr>
          <w:rFonts w:eastAsia="Times New Roman" w:cstheme="minorHAnsi"/>
          <w:color w:val="1C1D1E"/>
          <w:kern w:val="36"/>
          <w:sz w:val="24"/>
          <w:szCs w:val="24"/>
          <w:lang w:eastAsia="en-GB"/>
        </w:rPr>
        <w:t>a)</w:t>
      </w:r>
      <w:r w:rsidRPr="00383F59">
        <w:rPr>
          <w:rFonts w:eastAsia="Times New Roman" w:cstheme="minorHAnsi"/>
          <w:color w:val="1C1D1E"/>
          <w:kern w:val="36"/>
          <w:sz w:val="24"/>
          <w:szCs w:val="24"/>
          <w:lang w:eastAsia="en-GB"/>
        </w:rPr>
        <w:t>. All the problems facing Wales' new Education Minister. </w:t>
      </w:r>
      <w:r w:rsidRPr="00383F59">
        <w:rPr>
          <w:rFonts w:eastAsia="Times New Roman" w:cstheme="minorHAnsi"/>
          <w:i/>
          <w:iCs/>
          <w:color w:val="1C1D1E"/>
          <w:kern w:val="36"/>
          <w:sz w:val="24"/>
          <w:szCs w:val="24"/>
          <w:lang w:eastAsia="en-GB"/>
        </w:rPr>
        <w:t>Wales Online</w:t>
      </w:r>
      <w:r w:rsidRPr="00383F59">
        <w:rPr>
          <w:rFonts w:eastAsia="Times New Roman" w:cstheme="minorHAnsi"/>
          <w:color w:val="1C1D1E"/>
          <w:kern w:val="36"/>
          <w:sz w:val="24"/>
          <w:szCs w:val="24"/>
          <w:lang w:eastAsia="en-GB"/>
        </w:rPr>
        <w:t>, [online] Available at:</w:t>
      </w:r>
      <w:r>
        <w:rPr>
          <w:rFonts w:eastAsia="Times New Roman" w:cstheme="minorHAnsi"/>
          <w:color w:val="1C1D1E"/>
          <w:kern w:val="36"/>
          <w:sz w:val="24"/>
          <w:szCs w:val="24"/>
          <w:lang w:eastAsia="en-GB"/>
        </w:rPr>
        <w:t xml:space="preserve"> </w:t>
      </w:r>
      <w:r w:rsidRPr="00383F59">
        <w:rPr>
          <w:rFonts w:eastAsia="Times New Roman" w:cstheme="minorHAnsi"/>
          <w:color w:val="1C1D1E"/>
          <w:kern w:val="36"/>
          <w:sz w:val="24"/>
          <w:szCs w:val="24"/>
          <w:lang w:eastAsia="en-GB"/>
        </w:rPr>
        <w:t>https://www.walesonline.co.uk/news/education/kirsty-williams-education-minister-wales-19365291 [Accessed 5 December 2020].</w:t>
      </w:r>
    </w:p>
    <w:p w14:paraId="4EAE5881" w14:textId="0D75E86D" w:rsidR="00383F59" w:rsidRDefault="00383F59" w:rsidP="00704D87">
      <w:pPr>
        <w:shd w:val="clear" w:color="auto" w:fill="FFFFFF"/>
        <w:spacing w:before="120" w:after="120" w:line="450" w:lineRule="atLeast"/>
        <w:outlineLvl w:val="0"/>
        <w:rPr>
          <w:rFonts w:eastAsia="Times New Roman" w:cstheme="minorHAnsi"/>
          <w:color w:val="1C1D1E"/>
          <w:kern w:val="36"/>
          <w:sz w:val="24"/>
          <w:szCs w:val="24"/>
          <w:lang w:eastAsia="en-GB"/>
        </w:rPr>
      </w:pPr>
      <w:r w:rsidRPr="00383F59">
        <w:rPr>
          <w:rFonts w:eastAsia="Times New Roman" w:cstheme="minorHAnsi"/>
          <w:color w:val="1C1D1E"/>
          <w:kern w:val="36"/>
          <w:sz w:val="24"/>
          <w:szCs w:val="24"/>
          <w:lang w:eastAsia="en-GB"/>
        </w:rPr>
        <w:t xml:space="preserve">Abbie, W., </w:t>
      </w:r>
      <w:r>
        <w:rPr>
          <w:rFonts w:eastAsia="Times New Roman" w:cstheme="minorHAnsi"/>
          <w:color w:val="1C1D1E"/>
          <w:kern w:val="36"/>
          <w:sz w:val="24"/>
          <w:szCs w:val="24"/>
          <w:lang w:eastAsia="en-GB"/>
        </w:rPr>
        <w:t>(</w:t>
      </w:r>
      <w:r w:rsidRPr="00383F59">
        <w:rPr>
          <w:rFonts w:eastAsia="Times New Roman" w:cstheme="minorHAnsi"/>
          <w:color w:val="1C1D1E"/>
          <w:kern w:val="36"/>
          <w:sz w:val="24"/>
          <w:szCs w:val="24"/>
          <w:lang w:eastAsia="en-GB"/>
        </w:rPr>
        <w:t>2020</w:t>
      </w:r>
      <w:r>
        <w:rPr>
          <w:rFonts w:eastAsia="Times New Roman" w:cstheme="minorHAnsi"/>
          <w:color w:val="1C1D1E"/>
          <w:kern w:val="36"/>
          <w:sz w:val="24"/>
          <w:szCs w:val="24"/>
          <w:lang w:eastAsia="en-GB"/>
        </w:rPr>
        <w:t>b)</w:t>
      </w:r>
      <w:r w:rsidRPr="00383F59">
        <w:rPr>
          <w:rFonts w:eastAsia="Times New Roman" w:cstheme="minorHAnsi"/>
          <w:color w:val="1C1D1E"/>
          <w:kern w:val="36"/>
          <w:sz w:val="24"/>
          <w:szCs w:val="24"/>
          <w:lang w:eastAsia="en-GB"/>
        </w:rPr>
        <w:t>. The date for the start of Wales' new curriculum will be kept under review in light of coronavirus. </w:t>
      </w:r>
      <w:r w:rsidRPr="00383F59">
        <w:rPr>
          <w:rFonts w:eastAsia="Times New Roman" w:cstheme="minorHAnsi"/>
          <w:i/>
          <w:iCs/>
          <w:color w:val="1C1D1E"/>
          <w:kern w:val="36"/>
          <w:sz w:val="24"/>
          <w:szCs w:val="24"/>
          <w:lang w:eastAsia="en-GB"/>
        </w:rPr>
        <w:t>Wales Online</w:t>
      </w:r>
      <w:r w:rsidRPr="00383F59">
        <w:rPr>
          <w:rFonts w:eastAsia="Times New Roman" w:cstheme="minorHAnsi"/>
          <w:color w:val="1C1D1E"/>
          <w:kern w:val="36"/>
          <w:sz w:val="24"/>
          <w:szCs w:val="24"/>
          <w:lang w:eastAsia="en-GB"/>
        </w:rPr>
        <w:t>, [online] Available at:</w:t>
      </w:r>
      <w:r>
        <w:rPr>
          <w:rFonts w:eastAsia="Times New Roman" w:cstheme="minorHAnsi"/>
          <w:color w:val="1C1D1E"/>
          <w:kern w:val="36"/>
          <w:sz w:val="24"/>
          <w:szCs w:val="24"/>
          <w:lang w:eastAsia="en-GB"/>
        </w:rPr>
        <w:t xml:space="preserve"> </w:t>
      </w:r>
      <w:hyperlink r:id="rId8" w:history="1">
        <w:r w:rsidRPr="00614574">
          <w:rPr>
            <w:rStyle w:val="Hyperlink"/>
            <w:rFonts w:eastAsia="Times New Roman" w:cstheme="minorHAnsi"/>
            <w:kern w:val="36"/>
            <w:sz w:val="24"/>
            <w:szCs w:val="24"/>
            <w:lang w:eastAsia="en-GB"/>
          </w:rPr>
          <w:t>https://www.walesonline.co.uk/news/education/date-start-wales-new-curriculum-1859443</w:t>
        </w:r>
        <w:r w:rsidRPr="00614574">
          <w:rPr>
            <w:rStyle w:val="Hyperlink"/>
            <w:rFonts w:eastAsia="Times New Roman" w:cstheme="minorHAnsi"/>
            <w:kern w:val="36"/>
            <w:sz w:val="24"/>
            <w:szCs w:val="24"/>
            <w:lang w:eastAsia="en-GB"/>
          </w:rPr>
          <w:t>7</w:t>
        </w:r>
      </w:hyperlink>
      <w:r>
        <w:rPr>
          <w:rFonts w:eastAsia="Times New Roman" w:cstheme="minorHAnsi"/>
          <w:color w:val="1C1D1E"/>
          <w:kern w:val="36"/>
          <w:sz w:val="24"/>
          <w:szCs w:val="24"/>
          <w:lang w:eastAsia="en-GB"/>
        </w:rPr>
        <w:t xml:space="preserve"> </w:t>
      </w:r>
      <w:r w:rsidRPr="00383F59">
        <w:rPr>
          <w:rFonts w:eastAsia="Times New Roman" w:cstheme="minorHAnsi"/>
          <w:color w:val="1C1D1E"/>
          <w:kern w:val="36"/>
          <w:sz w:val="24"/>
          <w:szCs w:val="24"/>
          <w:lang w:eastAsia="en-GB"/>
        </w:rPr>
        <w:t xml:space="preserve"> [Accessed 5 December 2020].</w:t>
      </w:r>
    </w:p>
    <w:p w14:paraId="48DDA0D1" w14:textId="77777777" w:rsidR="00643200" w:rsidRPr="00107514" w:rsidRDefault="00643200" w:rsidP="00704D87">
      <w:pPr>
        <w:shd w:val="clear" w:color="auto" w:fill="FFFFFF"/>
        <w:spacing w:before="120" w:after="120" w:line="450" w:lineRule="atLeast"/>
        <w:outlineLvl w:val="0"/>
        <w:rPr>
          <w:rFonts w:eastAsia="Times New Roman" w:cstheme="minorHAnsi"/>
          <w:color w:val="1C1D1E"/>
          <w:kern w:val="36"/>
          <w:sz w:val="24"/>
          <w:szCs w:val="24"/>
          <w:lang w:eastAsia="en-GB"/>
        </w:rPr>
      </w:pPr>
    </w:p>
    <w:p w14:paraId="53D20DCB" w14:textId="77777777" w:rsidR="002020B2" w:rsidRDefault="002020B2" w:rsidP="001241B0"/>
    <w:sectPr w:rsidR="00202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562D"/>
    <w:multiLevelType w:val="hybridMultilevel"/>
    <w:tmpl w:val="A5DA0756"/>
    <w:lvl w:ilvl="0" w:tplc="C8F02C2A">
      <w:start w:val="1"/>
      <w:numFmt w:val="bullet"/>
      <w:lvlText w:val="•"/>
      <w:lvlJc w:val="left"/>
      <w:pPr>
        <w:tabs>
          <w:tab w:val="num" w:pos="720"/>
        </w:tabs>
        <w:ind w:left="720" w:hanging="360"/>
      </w:pPr>
      <w:rPr>
        <w:rFonts w:ascii="Times New Roman" w:hAnsi="Times New Roman" w:hint="default"/>
      </w:rPr>
    </w:lvl>
    <w:lvl w:ilvl="1" w:tplc="97F0475A" w:tentative="1">
      <w:start w:val="1"/>
      <w:numFmt w:val="bullet"/>
      <w:lvlText w:val="•"/>
      <w:lvlJc w:val="left"/>
      <w:pPr>
        <w:tabs>
          <w:tab w:val="num" w:pos="1440"/>
        </w:tabs>
        <w:ind w:left="1440" w:hanging="360"/>
      </w:pPr>
      <w:rPr>
        <w:rFonts w:ascii="Times New Roman" w:hAnsi="Times New Roman" w:hint="default"/>
      </w:rPr>
    </w:lvl>
    <w:lvl w:ilvl="2" w:tplc="9944661A" w:tentative="1">
      <w:start w:val="1"/>
      <w:numFmt w:val="bullet"/>
      <w:lvlText w:val="•"/>
      <w:lvlJc w:val="left"/>
      <w:pPr>
        <w:tabs>
          <w:tab w:val="num" w:pos="2160"/>
        </w:tabs>
        <w:ind w:left="2160" w:hanging="360"/>
      </w:pPr>
      <w:rPr>
        <w:rFonts w:ascii="Times New Roman" w:hAnsi="Times New Roman" w:hint="default"/>
      </w:rPr>
    </w:lvl>
    <w:lvl w:ilvl="3" w:tplc="92CE56C4" w:tentative="1">
      <w:start w:val="1"/>
      <w:numFmt w:val="bullet"/>
      <w:lvlText w:val="•"/>
      <w:lvlJc w:val="left"/>
      <w:pPr>
        <w:tabs>
          <w:tab w:val="num" w:pos="2880"/>
        </w:tabs>
        <w:ind w:left="2880" w:hanging="360"/>
      </w:pPr>
      <w:rPr>
        <w:rFonts w:ascii="Times New Roman" w:hAnsi="Times New Roman" w:hint="default"/>
      </w:rPr>
    </w:lvl>
    <w:lvl w:ilvl="4" w:tplc="FB5824E0" w:tentative="1">
      <w:start w:val="1"/>
      <w:numFmt w:val="bullet"/>
      <w:lvlText w:val="•"/>
      <w:lvlJc w:val="left"/>
      <w:pPr>
        <w:tabs>
          <w:tab w:val="num" w:pos="3600"/>
        </w:tabs>
        <w:ind w:left="3600" w:hanging="360"/>
      </w:pPr>
      <w:rPr>
        <w:rFonts w:ascii="Times New Roman" w:hAnsi="Times New Roman" w:hint="default"/>
      </w:rPr>
    </w:lvl>
    <w:lvl w:ilvl="5" w:tplc="20AA78F2" w:tentative="1">
      <w:start w:val="1"/>
      <w:numFmt w:val="bullet"/>
      <w:lvlText w:val="•"/>
      <w:lvlJc w:val="left"/>
      <w:pPr>
        <w:tabs>
          <w:tab w:val="num" w:pos="4320"/>
        </w:tabs>
        <w:ind w:left="4320" w:hanging="360"/>
      </w:pPr>
      <w:rPr>
        <w:rFonts w:ascii="Times New Roman" w:hAnsi="Times New Roman" w:hint="default"/>
      </w:rPr>
    </w:lvl>
    <w:lvl w:ilvl="6" w:tplc="73C011DC" w:tentative="1">
      <w:start w:val="1"/>
      <w:numFmt w:val="bullet"/>
      <w:lvlText w:val="•"/>
      <w:lvlJc w:val="left"/>
      <w:pPr>
        <w:tabs>
          <w:tab w:val="num" w:pos="5040"/>
        </w:tabs>
        <w:ind w:left="5040" w:hanging="360"/>
      </w:pPr>
      <w:rPr>
        <w:rFonts w:ascii="Times New Roman" w:hAnsi="Times New Roman" w:hint="default"/>
      </w:rPr>
    </w:lvl>
    <w:lvl w:ilvl="7" w:tplc="787CC984" w:tentative="1">
      <w:start w:val="1"/>
      <w:numFmt w:val="bullet"/>
      <w:lvlText w:val="•"/>
      <w:lvlJc w:val="left"/>
      <w:pPr>
        <w:tabs>
          <w:tab w:val="num" w:pos="5760"/>
        </w:tabs>
        <w:ind w:left="5760" w:hanging="360"/>
      </w:pPr>
      <w:rPr>
        <w:rFonts w:ascii="Times New Roman" w:hAnsi="Times New Roman" w:hint="default"/>
      </w:rPr>
    </w:lvl>
    <w:lvl w:ilvl="8" w:tplc="5608FF9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55B36CC"/>
    <w:multiLevelType w:val="hybridMultilevel"/>
    <w:tmpl w:val="CD4EE45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EC50D9"/>
    <w:multiLevelType w:val="hybridMultilevel"/>
    <w:tmpl w:val="D70A2006"/>
    <w:lvl w:ilvl="0" w:tplc="E022F208">
      <w:start w:val="3"/>
      <w:numFmt w:val="decimal"/>
      <w:lvlText w:val="%1."/>
      <w:lvlJc w:val="left"/>
      <w:pPr>
        <w:ind w:left="1080" w:hanging="360"/>
      </w:pPr>
      <w:rPr>
        <w:rFonts w:eastAsiaTheme="minorHAnsi" w:cstheme="minorBidi" w:hint="default"/>
        <w:color w:val="FF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62604AB"/>
    <w:multiLevelType w:val="hybridMultilevel"/>
    <w:tmpl w:val="A172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336A5"/>
    <w:multiLevelType w:val="hybridMultilevel"/>
    <w:tmpl w:val="F5E4F4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42EA7"/>
    <w:multiLevelType w:val="hybridMultilevel"/>
    <w:tmpl w:val="F5E4F4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701D5B"/>
    <w:multiLevelType w:val="hybridMultilevel"/>
    <w:tmpl w:val="2C6C6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D07DA9"/>
    <w:multiLevelType w:val="hybridMultilevel"/>
    <w:tmpl w:val="3A8C6EC4"/>
    <w:lvl w:ilvl="0" w:tplc="C3B8FB14">
      <w:start w:val="1"/>
      <w:numFmt w:val="bullet"/>
      <w:lvlText w:val="•"/>
      <w:lvlJc w:val="left"/>
      <w:pPr>
        <w:tabs>
          <w:tab w:val="num" w:pos="720"/>
        </w:tabs>
        <w:ind w:left="720" w:hanging="360"/>
      </w:pPr>
      <w:rPr>
        <w:rFonts w:ascii="Arial" w:hAnsi="Arial" w:hint="default"/>
      </w:rPr>
    </w:lvl>
    <w:lvl w:ilvl="1" w:tplc="C638CF7E" w:tentative="1">
      <w:start w:val="1"/>
      <w:numFmt w:val="bullet"/>
      <w:lvlText w:val="•"/>
      <w:lvlJc w:val="left"/>
      <w:pPr>
        <w:tabs>
          <w:tab w:val="num" w:pos="1440"/>
        </w:tabs>
        <w:ind w:left="1440" w:hanging="360"/>
      </w:pPr>
      <w:rPr>
        <w:rFonts w:ascii="Arial" w:hAnsi="Arial" w:hint="default"/>
      </w:rPr>
    </w:lvl>
    <w:lvl w:ilvl="2" w:tplc="D4D216C0" w:tentative="1">
      <w:start w:val="1"/>
      <w:numFmt w:val="bullet"/>
      <w:lvlText w:val="•"/>
      <w:lvlJc w:val="left"/>
      <w:pPr>
        <w:tabs>
          <w:tab w:val="num" w:pos="2160"/>
        </w:tabs>
        <w:ind w:left="2160" w:hanging="360"/>
      </w:pPr>
      <w:rPr>
        <w:rFonts w:ascii="Arial" w:hAnsi="Arial" w:hint="default"/>
      </w:rPr>
    </w:lvl>
    <w:lvl w:ilvl="3" w:tplc="4CC699C6" w:tentative="1">
      <w:start w:val="1"/>
      <w:numFmt w:val="bullet"/>
      <w:lvlText w:val="•"/>
      <w:lvlJc w:val="left"/>
      <w:pPr>
        <w:tabs>
          <w:tab w:val="num" w:pos="2880"/>
        </w:tabs>
        <w:ind w:left="2880" w:hanging="360"/>
      </w:pPr>
      <w:rPr>
        <w:rFonts w:ascii="Arial" w:hAnsi="Arial" w:hint="default"/>
      </w:rPr>
    </w:lvl>
    <w:lvl w:ilvl="4" w:tplc="A8DA34B0" w:tentative="1">
      <w:start w:val="1"/>
      <w:numFmt w:val="bullet"/>
      <w:lvlText w:val="•"/>
      <w:lvlJc w:val="left"/>
      <w:pPr>
        <w:tabs>
          <w:tab w:val="num" w:pos="3600"/>
        </w:tabs>
        <w:ind w:left="3600" w:hanging="360"/>
      </w:pPr>
      <w:rPr>
        <w:rFonts w:ascii="Arial" w:hAnsi="Arial" w:hint="default"/>
      </w:rPr>
    </w:lvl>
    <w:lvl w:ilvl="5" w:tplc="96666642" w:tentative="1">
      <w:start w:val="1"/>
      <w:numFmt w:val="bullet"/>
      <w:lvlText w:val="•"/>
      <w:lvlJc w:val="left"/>
      <w:pPr>
        <w:tabs>
          <w:tab w:val="num" w:pos="4320"/>
        </w:tabs>
        <w:ind w:left="4320" w:hanging="360"/>
      </w:pPr>
      <w:rPr>
        <w:rFonts w:ascii="Arial" w:hAnsi="Arial" w:hint="default"/>
      </w:rPr>
    </w:lvl>
    <w:lvl w:ilvl="6" w:tplc="626C2492" w:tentative="1">
      <w:start w:val="1"/>
      <w:numFmt w:val="bullet"/>
      <w:lvlText w:val="•"/>
      <w:lvlJc w:val="left"/>
      <w:pPr>
        <w:tabs>
          <w:tab w:val="num" w:pos="5040"/>
        </w:tabs>
        <w:ind w:left="5040" w:hanging="360"/>
      </w:pPr>
      <w:rPr>
        <w:rFonts w:ascii="Arial" w:hAnsi="Arial" w:hint="default"/>
      </w:rPr>
    </w:lvl>
    <w:lvl w:ilvl="7" w:tplc="5E52FBA4" w:tentative="1">
      <w:start w:val="1"/>
      <w:numFmt w:val="bullet"/>
      <w:lvlText w:val="•"/>
      <w:lvlJc w:val="left"/>
      <w:pPr>
        <w:tabs>
          <w:tab w:val="num" w:pos="5760"/>
        </w:tabs>
        <w:ind w:left="5760" w:hanging="360"/>
      </w:pPr>
      <w:rPr>
        <w:rFonts w:ascii="Arial" w:hAnsi="Arial" w:hint="default"/>
      </w:rPr>
    </w:lvl>
    <w:lvl w:ilvl="8" w:tplc="4A4482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E3401B"/>
    <w:multiLevelType w:val="hybridMultilevel"/>
    <w:tmpl w:val="6288919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226A74"/>
    <w:multiLevelType w:val="hybridMultilevel"/>
    <w:tmpl w:val="4350BA6E"/>
    <w:lvl w:ilvl="0" w:tplc="BC882316">
      <w:start w:val="1"/>
      <w:numFmt w:val="bullet"/>
      <w:lvlText w:val="•"/>
      <w:lvlJc w:val="left"/>
      <w:pPr>
        <w:tabs>
          <w:tab w:val="num" w:pos="720"/>
        </w:tabs>
        <w:ind w:left="720" w:hanging="360"/>
      </w:pPr>
      <w:rPr>
        <w:rFonts w:ascii="Arial" w:hAnsi="Arial" w:hint="default"/>
      </w:rPr>
    </w:lvl>
    <w:lvl w:ilvl="1" w:tplc="65F4DDAC" w:tentative="1">
      <w:start w:val="1"/>
      <w:numFmt w:val="bullet"/>
      <w:lvlText w:val="•"/>
      <w:lvlJc w:val="left"/>
      <w:pPr>
        <w:tabs>
          <w:tab w:val="num" w:pos="1440"/>
        </w:tabs>
        <w:ind w:left="1440" w:hanging="360"/>
      </w:pPr>
      <w:rPr>
        <w:rFonts w:ascii="Arial" w:hAnsi="Arial" w:hint="default"/>
      </w:rPr>
    </w:lvl>
    <w:lvl w:ilvl="2" w:tplc="C486E426" w:tentative="1">
      <w:start w:val="1"/>
      <w:numFmt w:val="bullet"/>
      <w:lvlText w:val="•"/>
      <w:lvlJc w:val="left"/>
      <w:pPr>
        <w:tabs>
          <w:tab w:val="num" w:pos="2160"/>
        </w:tabs>
        <w:ind w:left="2160" w:hanging="360"/>
      </w:pPr>
      <w:rPr>
        <w:rFonts w:ascii="Arial" w:hAnsi="Arial" w:hint="default"/>
      </w:rPr>
    </w:lvl>
    <w:lvl w:ilvl="3" w:tplc="11228772" w:tentative="1">
      <w:start w:val="1"/>
      <w:numFmt w:val="bullet"/>
      <w:lvlText w:val="•"/>
      <w:lvlJc w:val="left"/>
      <w:pPr>
        <w:tabs>
          <w:tab w:val="num" w:pos="2880"/>
        </w:tabs>
        <w:ind w:left="2880" w:hanging="360"/>
      </w:pPr>
      <w:rPr>
        <w:rFonts w:ascii="Arial" w:hAnsi="Arial" w:hint="default"/>
      </w:rPr>
    </w:lvl>
    <w:lvl w:ilvl="4" w:tplc="BCF0BECA" w:tentative="1">
      <w:start w:val="1"/>
      <w:numFmt w:val="bullet"/>
      <w:lvlText w:val="•"/>
      <w:lvlJc w:val="left"/>
      <w:pPr>
        <w:tabs>
          <w:tab w:val="num" w:pos="3600"/>
        </w:tabs>
        <w:ind w:left="3600" w:hanging="360"/>
      </w:pPr>
      <w:rPr>
        <w:rFonts w:ascii="Arial" w:hAnsi="Arial" w:hint="default"/>
      </w:rPr>
    </w:lvl>
    <w:lvl w:ilvl="5" w:tplc="C4AA4F0C" w:tentative="1">
      <w:start w:val="1"/>
      <w:numFmt w:val="bullet"/>
      <w:lvlText w:val="•"/>
      <w:lvlJc w:val="left"/>
      <w:pPr>
        <w:tabs>
          <w:tab w:val="num" w:pos="4320"/>
        </w:tabs>
        <w:ind w:left="4320" w:hanging="360"/>
      </w:pPr>
      <w:rPr>
        <w:rFonts w:ascii="Arial" w:hAnsi="Arial" w:hint="default"/>
      </w:rPr>
    </w:lvl>
    <w:lvl w:ilvl="6" w:tplc="EE721BAC" w:tentative="1">
      <w:start w:val="1"/>
      <w:numFmt w:val="bullet"/>
      <w:lvlText w:val="•"/>
      <w:lvlJc w:val="left"/>
      <w:pPr>
        <w:tabs>
          <w:tab w:val="num" w:pos="5040"/>
        </w:tabs>
        <w:ind w:left="5040" w:hanging="360"/>
      </w:pPr>
      <w:rPr>
        <w:rFonts w:ascii="Arial" w:hAnsi="Arial" w:hint="default"/>
      </w:rPr>
    </w:lvl>
    <w:lvl w:ilvl="7" w:tplc="E29632E8" w:tentative="1">
      <w:start w:val="1"/>
      <w:numFmt w:val="bullet"/>
      <w:lvlText w:val="•"/>
      <w:lvlJc w:val="left"/>
      <w:pPr>
        <w:tabs>
          <w:tab w:val="num" w:pos="5760"/>
        </w:tabs>
        <w:ind w:left="5760" w:hanging="360"/>
      </w:pPr>
      <w:rPr>
        <w:rFonts w:ascii="Arial" w:hAnsi="Arial" w:hint="default"/>
      </w:rPr>
    </w:lvl>
    <w:lvl w:ilvl="8" w:tplc="59023CA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A9B6919"/>
    <w:multiLevelType w:val="hybridMultilevel"/>
    <w:tmpl w:val="46162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E567E9"/>
    <w:multiLevelType w:val="hybridMultilevel"/>
    <w:tmpl w:val="3610755A"/>
    <w:lvl w:ilvl="0" w:tplc="C164AC7A">
      <w:start w:val="1"/>
      <w:numFmt w:val="bullet"/>
      <w:lvlText w:val="-"/>
      <w:lvlJc w:val="left"/>
      <w:pPr>
        <w:ind w:left="108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487A4C"/>
    <w:multiLevelType w:val="hybridMultilevel"/>
    <w:tmpl w:val="FDC0462C"/>
    <w:lvl w:ilvl="0" w:tplc="82EAAB00">
      <w:start w:val="1"/>
      <w:numFmt w:val="bullet"/>
      <w:lvlText w:val="•"/>
      <w:lvlJc w:val="left"/>
      <w:pPr>
        <w:tabs>
          <w:tab w:val="num" w:pos="720"/>
        </w:tabs>
        <w:ind w:left="720" w:hanging="360"/>
      </w:pPr>
      <w:rPr>
        <w:rFonts w:ascii="Times New Roman" w:hAnsi="Times New Roman" w:hint="default"/>
      </w:rPr>
    </w:lvl>
    <w:lvl w:ilvl="1" w:tplc="CBC4C9CA" w:tentative="1">
      <w:start w:val="1"/>
      <w:numFmt w:val="bullet"/>
      <w:lvlText w:val="•"/>
      <w:lvlJc w:val="left"/>
      <w:pPr>
        <w:tabs>
          <w:tab w:val="num" w:pos="1440"/>
        </w:tabs>
        <w:ind w:left="1440" w:hanging="360"/>
      </w:pPr>
      <w:rPr>
        <w:rFonts w:ascii="Times New Roman" w:hAnsi="Times New Roman" w:hint="default"/>
      </w:rPr>
    </w:lvl>
    <w:lvl w:ilvl="2" w:tplc="E64A2256" w:tentative="1">
      <w:start w:val="1"/>
      <w:numFmt w:val="bullet"/>
      <w:lvlText w:val="•"/>
      <w:lvlJc w:val="left"/>
      <w:pPr>
        <w:tabs>
          <w:tab w:val="num" w:pos="2160"/>
        </w:tabs>
        <w:ind w:left="2160" w:hanging="360"/>
      </w:pPr>
      <w:rPr>
        <w:rFonts w:ascii="Times New Roman" w:hAnsi="Times New Roman" w:hint="default"/>
      </w:rPr>
    </w:lvl>
    <w:lvl w:ilvl="3" w:tplc="B1B05B7E" w:tentative="1">
      <w:start w:val="1"/>
      <w:numFmt w:val="bullet"/>
      <w:lvlText w:val="•"/>
      <w:lvlJc w:val="left"/>
      <w:pPr>
        <w:tabs>
          <w:tab w:val="num" w:pos="2880"/>
        </w:tabs>
        <w:ind w:left="2880" w:hanging="360"/>
      </w:pPr>
      <w:rPr>
        <w:rFonts w:ascii="Times New Roman" w:hAnsi="Times New Roman" w:hint="default"/>
      </w:rPr>
    </w:lvl>
    <w:lvl w:ilvl="4" w:tplc="4A343356" w:tentative="1">
      <w:start w:val="1"/>
      <w:numFmt w:val="bullet"/>
      <w:lvlText w:val="•"/>
      <w:lvlJc w:val="left"/>
      <w:pPr>
        <w:tabs>
          <w:tab w:val="num" w:pos="3600"/>
        </w:tabs>
        <w:ind w:left="3600" w:hanging="360"/>
      </w:pPr>
      <w:rPr>
        <w:rFonts w:ascii="Times New Roman" w:hAnsi="Times New Roman" w:hint="default"/>
      </w:rPr>
    </w:lvl>
    <w:lvl w:ilvl="5" w:tplc="CEBA29B4" w:tentative="1">
      <w:start w:val="1"/>
      <w:numFmt w:val="bullet"/>
      <w:lvlText w:val="•"/>
      <w:lvlJc w:val="left"/>
      <w:pPr>
        <w:tabs>
          <w:tab w:val="num" w:pos="4320"/>
        </w:tabs>
        <w:ind w:left="4320" w:hanging="360"/>
      </w:pPr>
      <w:rPr>
        <w:rFonts w:ascii="Times New Roman" w:hAnsi="Times New Roman" w:hint="default"/>
      </w:rPr>
    </w:lvl>
    <w:lvl w:ilvl="6" w:tplc="3990A5DA" w:tentative="1">
      <w:start w:val="1"/>
      <w:numFmt w:val="bullet"/>
      <w:lvlText w:val="•"/>
      <w:lvlJc w:val="left"/>
      <w:pPr>
        <w:tabs>
          <w:tab w:val="num" w:pos="5040"/>
        </w:tabs>
        <w:ind w:left="5040" w:hanging="360"/>
      </w:pPr>
      <w:rPr>
        <w:rFonts w:ascii="Times New Roman" w:hAnsi="Times New Roman" w:hint="default"/>
      </w:rPr>
    </w:lvl>
    <w:lvl w:ilvl="7" w:tplc="2A8CA16C" w:tentative="1">
      <w:start w:val="1"/>
      <w:numFmt w:val="bullet"/>
      <w:lvlText w:val="•"/>
      <w:lvlJc w:val="left"/>
      <w:pPr>
        <w:tabs>
          <w:tab w:val="num" w:pos="5760"/>
        </w:tabs>
        <w:ind w:left="5760" w:hanging="360"/>
      </w:pPr>
      <w:rPr>
        <w:rFonts w:ascii="Times New Roman" w:hAnsi="Times New Roman" w:hint="default"/>
      </w:rPr>
    </w:lvl>
    <w:lvl w:ilvl="8" w:tplc="19ECCEA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2891AEF"/>
    <w:multiLevelType w:val="hybridMultilevel"/>
    <w:tmpl w:val="EC6A52AE"/>
    <w:lvl w:ilvl="0" w:tplc="4740B000">
      <w:start w:val="1"/>
      <w:numFmt w:val="bullet"/>
      <w:lvlText w:val="-"/>
      <w:lvlJc w:val="left"/>
      <w:pPr>
        <w:tabs>
          <w:tab w:val="num" w:pos="720"/>
        </w:tabs>
        <w:ind w:left="720" w:hanging="360"/>
      </w:pPr>
      <w:rPr>
        <w:rFonts w:ascii="Times New Roman" w:hAnsi="Times New Roman" w:hint="default"/>
      </w:rPr>
    </w:lvl>
    <w:lvl w:ilvl="1" w:tplc="92926AC8" w:tentative="1">
      <w:start w:val="1"/>
      <w:numFmt w:val="bullet"/>
      <w:lvlText w:val="-"/>
      <w:lvlJc w:val="left"/>
      <w:pPr>
        <w:tabs>
          <w:tab w:val="num" w:pos="1440"/>
        </w:tabs>
        <w:ind w:left="1440" w:hanging="360"/>
      </w:pPr>
      <w:rPr>
        <w:rFonts w:ascii="Times New Roman" w:hAnsi="Times New Roman" w:hint="default"/>
      </w:rPr>
    </w:lvl>
    <w:lvl w:ilvl="2" w:tplc="E95036D0" w:tentative="1">
      <w:start w:val="1"/>
      <w:numFmt w:val="bullet"/>
      <w:lvlText w:val="-"/>
      <w:lvlJc w:val="left"/>
      <w:pPr>
        <w:tabs>
          <w:tab w:val="num" w:pos="2160"/>
        </w:tabs>
        <w:ind w:left="2160" w:hanging="360"/>
      </w:pPr>
      <w:rPr>
        <w:rFonts w:ascii="Times New Roman" w:hAnsi="Times New Roman" w:hint="default"/>
      </w:rPr>
    </w:lvl>
    <w:lvl w:ilvl="3" w:tplc="131ECB54" w:tentative="1">
      <w:start w:val="1"/>
      <w:numFmt w:val="bullet"/>
      <w:lvlText w:val="-"/>
      <w:lvlJc w:val="left"/>
      <w:pPr>
        <w:tabs>
          <w:tab w:val="num" w:pos="2880"/>
        </w:tabs>
        <w:ind w:left="2880" w:hanging="360"/>
      </w:pPr>
      <w:rPr>
        <w:rFonts w:ascii="Times New Roman" w:hAnsi="Times New Roman" w:hint="default"/>
      </w:rPr>
    </w:lvl>
    <w:lvl w:ilvl="4" w:tplc="CA804C5C" w:tentative="1">
      <w:start w:val="1"/>
      <w:numFmt w:val="bullet"/>
      <w:lvlText w:val="-"/>
      <w:lvlJc w:val="left"/>
      <w:pPr>
        <w:tabs>
          <w:tab w:val="num" w:pos="3600"/>
        </w:tabs>
        <w:ind w:left="3600" w:hanging="360"/>
      </w:pPr>
      <w:rPr>
        <w:rFonts w:ascii="Times New Roman" w:hAnsi="Times New Roman" w:hint="default"/>
      </w:rPr>
    </w:lvl>
    <w:lvl w:ilvl="5" w:tplc="DA3CF0D8" w:tentative="1">
      <w:start w:val="1"/>
      <w:numFmt w:val="bullet"/>
      <w:lvlText w:val="-"/>
      <w:lvlJc w:val="left"/>
      <w:pPr>
        <w:tabs>
          <w:tab w:val="num" w:pos="4320"/>
        </w:tabs>
        <w:ind w:left="4320" w:hanging="360"/>
      </w:pPr>
      <w:rPr>
        <w:rFonts w:ascii="Times New Roman" w:hAnsi="Times New Roman" w:hint="default"/>
      </w:rPr>
    </w:lvl>
    <w:lvl w:ilvl="6" w:tplc="31B8B8F4" w:tentative="1">
      <w:start w:val="1"/>
      <w:numFmt w:val="bullet"/>
      <w:lvlText w:val="-"/>
      <w:lvlJc w:val="left"/>
      <w:pPr>
        <w:tabs>
          <w:tab w:val="num" w:pos="5040"/>
        </w:tabs>
        <w:ind w:left="5040" w:hanging="360"/>
      </w:pPr>
      <w:rPr>
        <w:rFonts w:ascii="Times New Roman" w:hAnsi="Times New Roman" w:hint="default"/>
      </w:rPr>
    </w:lvl>
    <w:lvl w:ilvl="7" w:tplc="E73C8266" w:tentative="1">
      <w:start w:val="1"/>
      <w:numFmt w:val="bullet"/>
      <w:lvlText w:val="-"/>
      <w:lvlJc w:val="left"/>
      <w:pPr>
        <w:tabs>
          <w:tab w:val="num" w:pos="5760"/>
        </w:tabs>
        <w:ind w:left="5760" w:hanging="360"/>
      </w:pPr>
      <w:rPr>
        <w:rFonts w:ascii="Times New Roman" w:hAnsi="Times New Roman" w:hint="default"/>
      </w:rPr>
    </w:lvl>
    <w:lvl w:ilvl="8" w:tplc="050630C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EBE6396"/>
    <w:multiLevelType w:val="hybridMultilevel"/>
    <w:tmpl w:val="70B0A33E"/>
    <w:lvl w:ilvl="0" w:tplc="B14890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003D5D"/>
    <w:multiLevelType w:val="hybridMultilevel"/>
    <w:tmpl w:val="CCE8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2C387A"/>
    <w:multiLevelType w:val="hybridMultilevel"/>
    <w:tmpl w:val="F7CC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564491"/>
    <w:multiLevelType w:val="hybridMultilevel"/>
    <w:tmpl w:val="3954CBE8"/>
    <w:lvl w:ilvl="0" w:tplc="C164AC7A">
      <w:start w:val="1"/>
      <w:numFmt w:val="bullet"/>
      <w:lvlText w:val="-"/>
      <w:lvlJc w:val="left"/>
      <w:pPr>
        <w:ind w:left="1080" w:hanging="360"/>
      </w:pPr>
      <w:rPr>
        <w:rFonts w:ascii="Calibri" w:eastAsiaTheme="minorHAnsi" w:hAnsi="Calibri" w:cs="Calibri"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3F96EA6"/>
    <w:multiLevelType w:val="hybridMultilevel"/>
    <w:tmpl w:val="61F6997E"/>
    <w:lvl w:ilvl="0" w:tplc="1CC86B6C">
      <w:start w:val="1"/>
      <w:numFmt w:val="bullet"/>
      <w:lvlText w:val="•"/>
      <w:lvlJc w:val="left"/>
      <w:pPr>
        <w:tabs>
          <w:tab w:val="num" w:pos="720"/>
        </w:tabs>
        <w:ind w:left="720" w:hanging="360"/>
      </w:pPr>
      <w:rPr>
        <w:rFonts w:ascii="Arial" w:hAnsi="Arial" w:hint="default"/>
      </w:rPr>
    </w:lvl>
    <w:lvl w:ilvl="1" w:tplc="7A80E458" w:tentative="1">
      <w:start w:val="1"/>
      <w:numFmt w:val="bullet"/>
      <w:lvlText w:val="•"/>
      <w:lvlJc w:val="left"/>
      <w:pPr>
        <w:tabs>
          <w:tab w:val="num" w:pos="1440"/>
        </w:tabs>
        <w:ind w:left="1440" w:hanging="360"/>
      </w:pPr>
      <w:rPr>
        <w:rFonts w:ascii="Arial" w:hAnsi="Arial" w:hint="default"/>
      </w:rPr>
    </w:lvl>
    <w:lvl w:ilvl="2" w:tplc="B75CF4A2" w:tentative="1">
      <w:start w:val="1"/>
      <w:numFmt w:val="bullet"/>
      <w:lvlText w:val="•"/>
      <w:lvlJc w:val="left"/>
      <w:pPr>
        <w:tabs>
          <w:tab w:val="num" w:pos="2160"/>
        </w:tabs>
        <w:ind w:left="2160" w:hanging="360"/>
      </w:pPr>
      <w:rPr>
        <w:rFonts w:ascii="Arial" w:hAnsi="Arial" w:hint="default"/>
      </w:rPr>
    </w:lvl>
    <w:lvl w:ilvl="3" w:tplc="7D5CC6AC" w:tentative="1">
      <w:start w:val="1"/>
      <w:numFmt w:val="bullet"/>
      <w:lvlText w:val="•"/>
      <w:lvlJc w:val="left"/>
      <w:pPr>
        <w:tabs>
          <w:tab w:val="num" w:pos="2880"/>
        </w:tabs>
        <w:ind w:left="2880" w:hanging="360"/>
      </w:pPr>
      <w:rPr>
        <w:rFonts w:ascii="Arial" w:hAnsi="Arial" w:hint="default"/>
      </w:rPr>
    </w:lvl>
    <w:lvl w:ilvl="4" w:tplc="3AFAD89A" w:tentative="1">
      <w:start w:val="1"/>
      <w:numFmt w:val="bullet"/>
      <w:lvlText w:val="•"/>
      <w:lvlJc w:val="left"/>
      <w:pPr>
        <w:tabs>
          <w:tab w:val="num" w:pos="3600"/>
        </w:tabs>
        <w:ind w:left="3600" w:hanging="360"/>
      </w:pPr>
      <w:rPr>
        <w:rFonts w:ascii="Arial" w:hAnsi="Arial" w:hint="default"/>
      </w:rPr>
    </w:lvl>
    <w:lvl w:ilvl="5" w:tplc="420893E2" w:tentative="1">
      <w:start w:val="1"/>
      <w:numFmt w:val="bullet"/>
      <w:lvlText w:val="•"/>
      <w:lvlJc w:val="left"/>
      <w:pPr>
        <w:tabs>
          <w:tab w:val="num" w:pos="4320"/>
        </w:tabs>
        <w:ind w:left="4320" w:hanging="360"/>
      </w:pPr>
      <w:rPr>
        <w:rFonts w:ascii="Arial" w:hAnsi="Arial" w:hint="default"/>
      </w:rPr>
    </w:lvl>
    <w:lvl w:ilvl="6" w:tplc="D2208B74" w:tentative="1">
      <w:start w:val="1"/>
      <w:numFmt w:val="bullet"/>
      <w:lvlText w:val="•"/>
      <w:lvlJc w:val="left"/>
      <w:pPr>
        <w:tabs>
          <w:tab w:val="num" w:pos="5040"/>
        </w:tabs>
        <w:ind w:left="5040" w:hanging="360"/>
      </w:pPr>
      <w:rPr>
        <w:rFonts w:ascii="Arial" w:hAnsi="Arial" w:hint="default"/>
      </w:rPr>
    </w:lvl>
    <w:lvl w:ilvl="7" w:tplc="81227B00" w:tentative="1">
      <w:start w:val="1"/>
      <w:numFmt w:val="bullet"/>
      <w:lvlText w:val="•"/>
      <w:lvlJc w:val="left"/>
      <w:pPr>
        <w:tabs>
          <w:tab w:val="num" w:pos="5760"/>
        </w:tabs>
        <w:ind w:left="5760" w:hanging="360"/>
      </w:pPr>
      <w:rPr>
        <w:rFonts w:ascii="Arial" w:hAnsi="Arial" w:hint="default"/>
      </w:rPr>
    </w:lvl>
    <w:lvl w:ilvl="8" w:tplc="3640C7A2"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
  </w:num>
  <w:num w:numId="3">
    <w:abstractNumId w:val="6"/>
  </w:num>
  <w:num w:numId="4">
    <w:abstractNumId w:val="5"/>
  </w:num>
  <w:num w:numId="5">
    <w:abstractNumId w:val="2"/>
  </w:num>
  <w:num w:numId="6">
    <w:abstractNumId w:val="4"/>
  </w:num>
  <w:num w:numId="7">
    <w:abstractNumId w:val="16"/>
  </w:num>
  <w:num w:numId="8">
    <w:abstractNumId w:val="9"/>
  </w:num>
  <w:num w:numId="9">
    <w:abstractNumId w:val="13"/>
  </w:num>
  <w:num w:numId="10">
    <w:abstractNumId w:val="8"/>
  </w:num>
  <w:num w:numId="11">
    <w:abstractNumId w:val="17"/>
  </w:num>
  <w:num w:numId="12">
    <w:abstractNumId w:val="11"/>
  </w:num>
  <w:num w:numId="13">
    <w:abstractNumId w:val="10"/>
  </w:num>
  <w:num w:numId="14">
    <w:abstractNumId w:val="0"/>
  </w:num>
  <w:num w:numId="15">
    <w:abstractNumId w:val="15"/>
  </w:num>
  <w:num w:numId="16">
    <w:abstractNumId w:val="3"/>
  </w:num>
  <w:num w:numId="17">
    <w:abstractNumId w:val="12"/>
  </w:num>
  <w:num w:numId="18">
    <w:abstractNumId w:val="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958"/>
    <w:rsid w:val="00000997"/>
    <w:rsid w:val="000253A7"/>
    <w:rsid w:val="00083CD2"/>
    <w:rsid w:val="000C072A"/>
    <w:rsid w:val="000C4800"/>
    <w:rsid w:val="00107514"/>
    <w:rsid w:val="001241B0"/>
    <w:rsid w:val="00133B99"/>
    <w:rsid w:val="00152247"/>
    <w:rsid w:val="00185ED6"/>
    <w:rsid w:val="001A4A4E"/>
    <w:rsid w:val="001E5320"/>
    <w:rsid w:val="002020B2"/>
    <w:rsid w:val="00235C5C"/>
    <w:rsid w:val="002C11D2"/>
    <w:rsid w:val="002C2E81"/>
    <w:rsid w:val="002C6AFD"/>
    <w:rsid w:val="002E33B4"/>
    <w:rsid w:val="002E37C2"/>
    <w:rsid w:val="00316B99"/>
    <w:rsid w:val="00383F59"/>
    <w:rsid w:val="003D359D"/>
    <w:rsid w:val="00451DBA"/>
    <w:rsid w:val="004603C5"/>
    <w:rsid w:val="00483C77"/>
    <w:rsid w:val="004864CF"/>
    <w:rsid w:val="004A483D"/>
    <w:rsid w:val="00557428"/>
    <w:rsid w:val="00563F61"/>
    <w:rsid w:val="005933BF"/>
    <w:rsid w:val="005F7379"/>
    <w:rsid w:val="006257C2"/>
    <w:rsid w:val="00643200"/>
    <w:rsid w:val="00660490"/>
    <w:rsid w:val="0068603E"/>
    <w:rsid w:val="00704D87"/>
    <w:rsid w:val="00706366"/>
    <w:rsid w:val="00712EB5"/>
    <w:rsid w:val="00730556"/>
    <w:rsid w:val="00757CB7"/>
    <w:rsid w:val="007B0986"/>
    <w:rsid w:val="007C04F3"/>
    <w:rsid w:val="00813B0B"/>
    <w:rsid w:val="00845552"/>
    <w:rsid w:val="008468EF"/>
    <w:rsid w:val="0087014A"/>
    <w:rsid w:val="008716CB"/>
    <w:rsid w:val="008A6585"/>
    <w:rsid w:val="008B393F"/>
    <w:rsid w:val="0095328C"/>
    <w:rsid w:val="00991A32"/>
    <w:rsid w:val="009948FC"/>
    <w:rsid w:val="009F1ACC"/>
    <w:rsid w:val="00A83200"/>
    <w:rsid w:val="00AA387F"/>
    <w:rsid w:val="00AE379B"/>
    <w:rsid w:val="00AF5F07"/>
    <w:rsid w:val="00B07162"/>
    <w:rsid w:val="00B11958"/>
    <w:rsid w:val="00B21671"/>
    <w:rsid w:val="00B42CEB"/>
    <w:rsid w:val="00B90625"/>
    <w:rsid w:val="00B9432D"/>
    <w:rsid w:val="00BC5387"/>
    <w:rsid w:val="00BF6E55"/>
    <w:rsid w:val="00C26573"/>
    <w:rsid w:val="00CE30C2"/>
    <w:rsid w:val="00D22F9C"/>
    <w:rsid w:val="00DB775A"/>
    <w:rsid w:val="00DC1406"/>
    <w:rsid w:val="00E2117F"/>
    <w:rsid w:val="00E64ED9"/>
    <w:rsid w:val="00EE6E3D"/>
    <w:rsid w:val="00F12BBF"/>
    <w:rsid w:val="00F26881"/>
    <w:rsid w:val="00F84453"/>
    <w:rsid w:val="00F86E0E"/>
    <w:rsid w:val="00FF4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3C1A"/>
  <w15:chartTrackingRefBased/>
  <w15:docId w15:val="{6E365117-E61A-4BFB-9196-7361E1A21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958"/>
    <w:pPr>
      <w:ind w:left="720"/>
      <w:contextualSpacing/>
    </w:pPr>
  </w:style>
  <w:style w:type="character" w:styleId="Hyperlink">
    <w:name w:val="Hyperlink"/>
    <w:basedOn w:val="DefaultParagraphFont"/>
    <w:uiPriority w:val="99"/>
    <w:unhideWhenUsed/>
    <w:rsid w:val="008A6585"/>
    <w:rPr>
      <w:color w:val="0563C1" w:themeColor="hyperlink"/>
      <w:u w:val="single"/>
    </w:rPr>
  </w:style>
  <w:style w:type="character" w:customStyle="1" w:styleId="UnresolvedMention1">
    <w:name w:val="Unresolved Mention1"/>
    <w:basedOn w:val="DefaultParagraphFont"/>
    <w:uiPriority w:val="99"/>
    <w:semiHidden/>
    <w:unhideWhenUsed/>
    <w:rsid w:val="008A6585"/>
    <w:rPr>
      <w:color w:val="605E5C"/>
      <w:shd w:val="clear" w:color="auto" w:fill="E1DFDD"/>
    </w:rPr>
  </w:style>
  <w:style w:type="character" w:styleId="Strong">
    <w:name w:val="Strong"/>
    <w:basedOn w:val="DefaultParagraphFont"/>
    <w:uiPriority w:val="22"/>
    <w:qFormat/>
    <w:rsid w:val="00F84453"/>
    <w:rPr>
      <w:b/>
      <w:bCs/>
    </w:rPr>
  </w:style>
  <w:style w:type="character" w:customStyle="1" w:styleId="selectable">
    <w:name w:val="selectable"/>
    <w:basedOn w:val="DefaultParagraphFont"/>
    <w:rsid w:val="00F84453"/>
  </w:style>
  <w:style w:type="paragraph" w:styleId="NormalWeb">
    <w:name w:val="Normal (Web)"/>
    <w:basedOn w:val="Normal"/>
    <w:uiPriority w:val="99"/>
    <w:semiHidden/>
    <w:unhideWhenUsed/>
    <w:rsid w:val="00991A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E3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673403">
      <w:bodyDiv w:val="1"/>
      <w:marLeft w:val="0"/>
      <w:marRight w:val="0"/>
      <w:marTop w:val="0"/>
      <w:marBottom w:val="0"/>
      <w:divBdr>
        <w:top w:val="none" w:sz="0" w:space="0" w:color="auto"/>
        <w:left w:val="none" w:sz="0" w:space="0" w:color="auto"/>
        <w:bottom w:val="none" w:sz="0" w:space="0" w:color="auto"/>
        <w:right w:val="none" w:sz="0" w:space="0" w:color="auto"/>
      </w:divBdr>
      <w:divsChild>
        <w:div w:id="891499404">
          <w:marLeft w:val="360"/>
          <w:marRight w:val="0"/>
          <w:marTop w:val="200"/>
          <w:marBottom w:val="0"/>
          <w:divBdr>
            <w:top w:val="none" w:sz="0" w:space="0" w:color="auto"/>
            <w:left w:val="none" w:sz="0" w:space="0" w:color="auto"/>
            <w:bottom w:val="none" w:sz="0" w:space="0" w:color="auto"/>
            <w:right w:val="none" w:sz="0" w:space="0" w:color="auto"/>
          </w:divBdr>
        </w:div>
      </w:divsChild>
    </w:div>
    <w:div w:id="475756772">
      <w:bodyDiv w:val="1"/>
      <w:marLeft w:val="0"/>
      <w:marRight w:val="0"/>
      <w:marTop w:val="0"/>
      <w:marBottom w:val="0"/>
      <w:divBdr>
        <w:top w:val="none" w:sz="0" w:space="0" w:color="auto"/>
        <w:left w:val="none" w:sz="0" w:space="0" w:color="auto"/>
        <w:bottom w:val="none" w:sz="0" w:space="0" w:color="auto"/>
        <w:right w:val="none" w:sz="0" w:space="0" w:color="auto"/>
      </w:divBdr>
      <w:divsChild>
        <w:div w:id="1012144033">
          <w:marLeft w:val="547"/>
          <w:marRight w:val="0"/>
          <w:marTop w:val="0"/>
          <w:marBottom w:val="0"/>
          <w:divBdr>
            <w:top w:val="none" w:sz="0" w:space="0" w:color="auto"/>
            <w:left w:val="none" w:sz="0" w:space="0" w:color="auto"/>
            <w:bottom w:val="none" w:sz="0" w:space="0" w:color="auto"/>
            <w:right w:val="none" w:sz="0" w:space="0" w:color="auto"/>
          </w:divBdr>
        </w:div>
      </w:divsChild>
    </w:div>
    <w:div w:id="578904111">
      <w:bodyDiv w:val="1"/>
      <w:marLeft w:val="0"/>
      <w:marRight w:val="0"/>
      <w:marTop w:val="0"/>
      <w:marBottom w:val="0"/>
      <w:divBdr>
        <w:top w:val="none" w:sz="0" w:space="0" w:color="auto"/>
        <w:left w:val="none" w:sz="0" w:space="0" w:color="auto"/>
        <w:bottom w:val="none" w:sz="0" w:space="0" w:color="auto"/>
        <w:right w:val="none" w:sz="0" w:space="0" w:color="auto"/>
      </w:divBdr>
      <w:divsChild>
        <w:div w:id="214893392">
          <w:marLeft w:val="547"/>
          <w:marRight w:val="0"/>
          <w:marTop w:val="0"/>
          <w:marBottom w:val="0"/>
          <w:divBdr>
            <w:top w:val="none" w:sz="0" w:space="0" w:color="auto"/>
            <w:left w:val="none" w:sz="0" w:space="0" w:color="auto"/>
            <w:bottom w:val="none" w:sz="0" w:space="0" w:color="auto"/>
            <w:right w:val="none" w:sz="0" w:space="0" w:color="auto"/>
          </w:divBdr>
        </w:div>
      </w:divsChild>
    </w:div>
    <w:div w:id="685449762">
      <w:bodyDiv w:val="1"/>
      <w:marLeft w:val="0"/>
      <w:marRight w:val="0"/>
      <w:marTop w:val="0"/>
      <w:marBottom w:val="0"/>
      <w:divBdr>
        <w:top w:val="none" w:sz="0" w:space="0" w:color="auto"/>
        <w:left w:val="none" w:sz="0" w:space="0" w:color="auto"/>
        <w:bottom w:val="none" w:sz="0" w:space="0" w:color="auto"/>
        <w:right w:val="none" w:sz="0" w:space="0" w:color="auto"/>
      </w:divBdr>
      <w:divsChild>
        <w:div w:id="1334718642">
          <w:marLeft w:val="547"/>
          <w:marRight w:val="0"/>
          <w:marTop w:val="0"/>
          <w:marBottom w:val="0"/>
          <w:divBdr>
            <w:top w:val="none" w:sz="0" w:space="0" w:color="auto"/>
            <w:left w:val="none" w:sz="0" w:space="0" w:color="auto"/>
            <w:bottom w:val="none" w:sz="0" w:space="0" w:color="auto"/>
            <w:right w:val="none" w:sz="0" w:space="0" w:color="auto"/>
          </w:divBdr>
        </w:div>
      </w:divsChild>
    </w:div>
    <w:div w:id="781387710">
      <w:bodyDiv w:val="1"/>
      <w:marLeft w:val="0"/>
      <w:marRight w:val="0"/>
      <w:marTop w:val="0"/>
      <w:marBottom w:val="0"/>
      <w:divBdr>
        <w:top w:val="none" w:sz="0" w:space="0" w:color="auto"/>
        <w:left w:val="none" w:sz="0" w:space="0" w:color="auto"/>
        <w:bottom w:val="none" w:sz="0" w:space="0" w:color="auto"/>
        <w:right w:val="none" w:sz="0" w:space="0" w:color="auto"/>
      </w:divBdr>
    </w:div>
    <w:div w:id="867107491">
      <w:bodyDiv w:val="1"/>
      <w:marLeft w:val="0"/>
      <w:marRight w:val="0"/>
      <w:marTop w:val="0"/>
      <w:marBottom w:val="0"/>
      <w:divBdr>
        <w:top w:val="none" w:sz="0" w:space="0" w:color="auto"/>
        <w:left w:val="none" w:sz="0" w:space="0" w:color="auto"/>
        <w:bottom w:val="none" w:sz="0" w:space="0" w:color="auto"/>
        <w:right w:val="none" w:sz="0" w:space="0" w:color="auto"/>
      </w:divBdr>
      <w:divsChild>
        <w:div w:id="1349062925">
          <w:marLeft w:val="360"/>
          <w:marRight w:val="0"/>
          <w:marTop w:val="200"/>
          <w:marBottom w:val="0"/>
          <w:divBdr>
            <w:top w:val="none" w:sz="0" w:space="0" w:color="auto"/>
            <w:left w:val="none" w:sz="0" w:space="0" w:color="auto"/>
            <w:bottom w:val="none" w:sz="0" w:space="0" w:color="auto"/>
            <w:right w:val="none" w:sz="0" w:space="0" w:color="auto"/>
          </w:divBdr>
        </w:div>
      </w:divsChild>
    </w:div>
    <w:div w:id="1464884511">
      <w:bodyDiv w:val="1"/>
      <w:marLeft w:val="0"/>
      <w:marRight w:val="0"/>
      <w:marTop w:val="0"/>
      <w:marBottom w:val="0"/>
      <w:divBdr>
        <w:top w:val="none" w:sz="0" w:space="0" w:color="auto"/>
        <w:left w:val="none" w:sz="0" w:space="0" w:color="auto"/>
        <w:bottom w:val="none" w:sz="0" w:space="0" w:color="auto"/>
        <w:right w:val="none" w:sz="0" w:space="0" w:color="auto"/>
      </w:divBdr>
      <w:divsChild>
        <w:div w:id="1474254443">
          <w:marLeft w:val="547"/>
          <w:marRight w:val="0"/>
          <w:marTop w:val="0"/>
          <w:marBottom w:val="0"/>
          <w:divBdr>
            <w:top w:val="none" w:sz="0" w:space="0" w:color="auto"/>
            <w:left w:val="none" w:sz="0" w:space="0" w:color="auto"/>
            <w:bottom w:val="none" w:sz="0" w:space="0" w:color="auto"/>
            <w:right w:val="none" w:sz="0" w:space="0" w:color="auto"/>
          </w:divBdr>
        </w:div>
      </w:divsChild>
    </w:div>
    <w:div w:id="1525288558">
      <w:bodyDiv w:val="1"/>
      <w:marLeft w:val="0"/>
      <w:marRight w:val="0"/>
      <w:marTop w:val="0"/>
      <w:marBottom w:val="0"/>
      <w:divBdr>
        <w:top w:val="none" w:sz="0" w:space="0" w:color="auto"/>
        <w:left w:val="none" w:sz="0" w:space="0" w:color="auto"/>
        <w:bottom w:val="none" w:sz="0" w:space="0" w:color="auto"/>
        <w:right w:val="none" w:sz="0" w:space="0" w:color="auto"/>
      </w:divBdr>
      <w:divsChild>
        <w:div w:id="391275649">
          <w:marLeft w:val="547"/>
          <w:marRight w:val="0"/>
          <w:marTop w:val="0"/>
          <w:marBottom w:val="0"/>
          <w:divBdr>
            <w:top w:val="none" w:sz="0" w:space="0" w:color="auto"/>
            <w:left w:val="none" w:sz="0" w:space="0" w:color="auto"/>
            <w:bottom w:val="none" w:sz="0" w:space="0" w:color="auto"/>
            <w:right w:val="none" w:sz="0" w:space="0" w:color="auto"/>
          </w:divBdr>
        </w:div>
      </w:divsChild>
    </w:div>
    <w:div w:id="1526795526">
      <w:bodyDiv w:val="1"/>
      <w:marLeft w:val="0"/>
      <w:marRight w:val="0"/>
      <w:marTop w:val="0"/>
      <w:marBottom w:val="0"/>
      <w:divBdr>
        <w:top w:val="none" w:sz="0" w:space="0" w:color="auto"/>
        <w:left w:val="none" w:sz="0" w:space="0" w:color="auto"/>
        <w:bottom w:val="none" w:sz="0" w:space="0" w:color="auto"/>
        <w:right w:val="none" w:sz="0" w:space="0" w:color="auto"/>
      </w:divBdr>
      <w:divsChild>
        <w:div w:id="817696314">
          <w:marLeft w:val="360"/>
          <w:marRight w:val="0"/>
          <w:marTop w:val="200"/>
          <w:marBottom w:val="0"/>
          <w:divBdr>
            <w:top w:val="none" w:sz="0" w:space="0" w:color="auto"/>
            <w:left w:val="none" w:sz="0" w:space="0" w:color="auto"/>
            <w:bottom w:val="none" w:sz="0" w:space="0" w:color="auto"/>
            <w:right w:val="none" w:sz="0" w:space="0" w:color="auto"/>
          </w:divBdr>
        </w:div>
        <w:div w:id="965044021">
          <w:marLeft w:val="360"/>
          <w:marRight w:val="0"/>
          <w:marTop w:val="200"/>
          <w:marBottom w:val="0"/>
          <w:divBdr>
            <w:top w:val="none" w:sz="0" w:space="0" w:color="auto"/>
            <w:left w:val="none" w:sz="0" w:space="0" w:color="auto"/>
            <w:bottom w:val="none" w:sz="0" w:space="0" w:color="auto"/>
            <w:right w:val="none" w:sz="0" w:space="0" w:color="auto"/>
          </w:divBdr>
        </w:div>
        <w:div w:id="1167748102">
          <w:marLeft w:val="360"/>
          <w:marRight w:val="0"/>
          <w:marTop w:val="200"/>
          <w:marBottom w:val="0"/>
          <w:divBdr>
            <w:top w:val="none" w:sz="0" w:space="0" w:color="auto"/>
            <w:left w:val="none" w:sz="0" w:space="0" w:color="auto"/>
            <w:bottom w:val="none" w:sz="0" w:space="0" w:color="auto"/>
            <w:right w:val="none" w:sz="0" w:space="0" w:color="auto"/>
          </w:divBdr>
        </w:div>
        <w:div w:id="1663654287">
          <w:marLeft w:val="360"/>
          <w:marRight w:val="0"/>
          <w:marTop w:val="200"/>
          <w:marBottom w:val="0"/>
          <w:divBdr>
            <w:top w:val="none" w:sz="0" w:space="0" w:color="auto"/>
            <w:left w:val="none" w:sz="0" w:space="0" w:color="auto"/>
            <w:bottom w:val="none" w:sz="0" w:space="0" w:color="auto"/>
            <w:right w:val="none" w:sz="0" w:space="0" w:color="auto"/>
          </w:divBdr>
        </w:div>
        <w:div w:id="1954819232">
          <w:marLeft w:val="360"/>
          <w:marRight w:val="0"/>
          <w:marTop w:val="200"/>
          <w:marBottom w:val="0"/>
          <w:divBdr>
            <w:top w:val="none" w:sz="0" w:space="0" w:color="auto"/>
            <w:left w:val="none" w:sz="0" w:space="0" w:color="auto"/>
            <w:bottom w:val="none" w:sz="0" w:space="0" w:color="auto"/>
            <w:right w:val="none" w:sz="0" w:space="0" w:color="auto"/>
          </w:divBdr>
        </w:div>
      </w:divsChild>
    </w:div>
    <w:div w:id="1846746711">
      <w:bodyDiv w:val="1"/>
      <w:marLeft w:val="0"/>
      <w:marRight w:val="0"/>
      <w:marTop w:val="0"/>
      <w:marBottom w:val="0"/>
      <w:divBdr>
        <w:top w:val="none" w:sz="0" w:space="0" w:color="auto"/>
        <w:left w:val="none" w:sz="0" w:space="0" w:color="auto"/>
        <w:bottom w:val="none" w:sz="0" w:space="0" w:color="auto"/>
        <w:right w:val="none" w:sz="0" w:space="0" w:color="auto"/>
      </w:divBdr>
      <w:divsChild>
        <w:div w:id="343215148">
          <w:marLeft w:val="547"/>
          <w:marRight w:val="0"/>
          <w:marTop w:val="0"/>
          <w:marBottom w:val="0"/>
          <w:divBdr>
            <w:top w:val="none" w:sz="0" w:space="0" w:color="auto"/>
            <w:left w:val="none" w:sz="0" w:space="0" w:color="auto"/>
            <w:bottom w:val="none" w:sz="0" w:space="0" w:color="auto"/>
            <w:right w:val="none" w:sz="0" w:space="0" w:color="auto"/>
          </w:divBdr>
        </w:div>
      </w:divsChild>
    </w:div>
    <w:div w:id="1932424261">
      <w:bodyDiv w:val="1"/>
      <w:marLeft w:val="0"/>
      <w:marRight w:val="0"/>
      <w:marTop w:val="0"/>
      <w:marBottom w:val="0"/>
      <w:divBdr>
        <w:top w:val="none" w:sz="0" w:space="0" w:color="auto"/>
        <w:left w:val="none" w:sz="0" w:space="0" w:color="auto"/>
        <w:bottom w:val="none" w:sz="0" w:space="0" w:color="auto"/>
        <w:right w:val="none" w:sz="0" w:space="0" w:color="auto"/>
      </w:divBdr>
      <w:divsChild>
        <w:div w:id="1633169951">
          <w:marLeft w:val="547"/>
          <w:marRight w:val="0"/>
          <w:marTop w:val="0"/>
          <w:marBottom w:val="0"/>
          <w:divBdr>
            <w:top w:val="none" w:sz="0" w:space="0" w:color="auto"/>
            <w:left w:val="none" w:sz="0" w:space="0" w:color="auto"/>
            <w:bottom w:val="none" w:sz="0" w:space="0" w:color="auto"/>
            <w:right w:val="none" w:sz="0" w:space="0" w:color="auto"/>
          </w:divBdr>
        </w:div>
      </w:divsChild>
    </w:div>
    <w:div w:id="198418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education/date-start-wales-new-curriculum-18594437" TargetMode="External"/><Relationship Id="rId3" Type="http://schemas.openxmlformats.org/officeDocument/2006/relationships/styles" Target="styles.xml"/><Relationship Id="rId7" Type="http://schemas.openxmlformats.org/officeDocument/2006/relationships/hyperlink" Target="http://www.stichting-leerkracht.nl/ik-ben-geinteresseer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ucationendowmentfoundation.org.uk/projects-and-evaluation/projects/research-learning-communiti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AEFEA-E19D-43B2-92AA-CABDEDEA5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3</cp:revision>
  <dcterms:created xsi:type="dcterms:W3CDTF">2020-12-03T17:56:00Z</dcterms:created>
  <dcterms:modified xsi:type="dcterms:W3CDTF">2020-12-05T16:24:00Z</dcterms:modified>
</cp:coreProperties>
</file>