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0125B0" w14:textId="640FE0E0" w:rsidR="00A663C6" w:rsidRDefault="00A663C6" w:rsidP="00A663C6">
      <w:pPr>
        <w:pStyle w:val="Normal1"/>
        <w:spacing w:before="28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Code -</w:t>
      </w:r>
      <w:r>
        <w:rPr>
          <w:rFonts w:ascii="Times New Roman" w:eastAsia="Times New Roman" w:hAnsi="Times New Roman" w:cs="Times New Roman"/>
          <w:b/>
          <w:sz w:val="32"/>
          <w:szCs w:val="32"/>
        </w:rPr>
        <w:t>LCBB6001</w:t>
      </w:r>
    </w:p>
    <w:p w14:paraId="700FA335" w14:textId="44BABE12" w:rsidR="00A663C6" w:rsidRDefault="00A663C6" w:rsidP="00A663C6">
      <w:pPr>
        <w:pStyle w:val="Normal1"/>
        <w:spacing w:before="28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Name -</w:t>
      </w:r>
      <w:r>
        <w:rPr>
          <w:rFonts w:ascii="Times New Roman" w:eastAsia="Times New Roman" w:hAnsi="Times New Roman" w:cs="Times New Roman"/>
          <w:b/>
          <w:sz w:val="32"/>
          <w:szCs w:val="32"/>
        </w:rPr>
        <w:t>International Business Communications</w:t>
      </w:r>
    </w:p>
    <w:p w14:paraId="22F52A08" w14:textId="532EE853" w:rsidR="00A663C6" w:rsidRDefault="00A663C6" w:rsidP="00A663C6">
      <w:pPr>
        <w:pStyle w:val="Normal1"/>
        <w:spacing w:before="28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Presentation</w:t>
      </w:r>
    </w:p>
    <w:p w14:paraId="325A3F76" w14:textId="77777777" w:rsidR="00A663C6" w:rsidRDefault="00A663C6" w:rsidP="00A663C6">
      <w:pPr>
        <w:pStyle w:val="Normal1"/>
        <w:spacing w:before="280" w:line="360" w:lineRule="auto"/>
        <w:jc w:val="center"/>
        <w:rPr>
          <w:rFonts w:ascii="Times New Roman" w:eastAsia="Times New Roman" w:hAnsi="Times New Roman" w:cs="Times New Roman"/>
          <w:b/>
          <w:sz w:val="32"/>
          <w:szCs w:val="32"/>
        </w:rPr>
      </w:pPr>
    </w:p>
    <w:p w14:paraId="4B416171" w14:textId="77777777" w:rsidR="00A663C6" w:rsidRDefault="00A663C6" w:rsidP="00A663C6">
      <w:pPr>
        <w:pStyle w:val="Normal1"/>
        <w:spacing w:before="28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Title - " Business Communication"</w:t>
      </w:r>
    </w:p>
    <w:p w14:paraId="26440225" w14:textId="77777777" w:rsidR="00A663C6" w:rsidRDefault="00A663C6" w:rsidP="00A663C6">
      <w:pPr>
        <w:pStyle w:val="Normal1"/>
        <w:spacing w:before="280" w:line="360" w:lineRule="auto"/>
        <w:jc w:val="center"/>
        <w:rPr>
          <w:rFonts w:ascii="Times New Roman" w:eastAsia="Times New Roman" w:hAnsi="Times New Roman" w:cs="Times New Roman"/>
          <w:b/>
          <w:sz w:val="32"/>
          <w:szCs w:val="32"/>
        </w:rPr>
      </w:pPr>
    </w:p>
    <w:p w14:paraId="1A1313F8" w14:textId="49939D9B" w:rsidR="00A663C6" w:rsidRDefault="00A663C6" w:rsidP="00A663C6">
      <w:pPr>
        <w:pStyle w:val="Normal1"/>
        <w:spacing w:before="28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Name -</w:t>
      </w:r>
      <w:r>
        <w:rPr>
          <w:rFonts w:ascii="Times New Roman" w:eastAsia="Times New Roman" w:hAnsi="Times New Roman" w:cs="Times New Roman"/>
          <w:b/>
          <w:sz w:val="32"/>
          <w:szCs w:val="32"/>
        </w:rPr>
        <w:t xml:space="preserve"> Laura </w:t>
      </w:r>
      <w:proofErr w:type="spellStart"/>
      <w:r>
        <w:rPr>
          <w:rFonts w:ascii="Times New Roman" w:eastAsia="Times New Roman" w:hAnsi="Times New Roman" w:cs="Times New Roman"/>
          <w:b/>
          <w:sz w:val="32"/>
          <w:szCs w:val="32"/>
        </w:rPr>
        <w:t>Andreea</w:t>
      </w:r>
      <w:proofErr w:type="spellEnd"/>
      <w:r>
        <w:rPr>
          <w:rFonts w:ascii="Times New Roman" w:eastAsia="Times New Roman" w:hAnsi="Times New Roman" w:cs="Times New Roman"/>
          <w:b/>
          <w:sz w:val="32"/>
          <w:szCs w:val="32"/>
        </w:rPr>
        <w:t xml:space="preserve"> </w:t>
      </w:r>
      <w:proofErr w:type="spellStart"/>
      <w:r>
        <w:rPr>
          <w:rFonts w:ascii="Times New Roman" w:eastAsia="Times New Roman" w:hAnsi="Times New Roman" w:cs="Times New Roman"/>
          <w:b/>
          <w:sz w:val="32"/>
          <w:szCs w:val="32"/>
        </w:rPr>
        <w:t>Doru</w:t>
      </w:r>
      <w:proofErr w:type="spellEnd"/>
    </w:p>
    <w:p w14:paraId="68F1D25B" w14:textId="507AE1AC" w:rsidR="00A663C6" w:rsidRDefault="00A663C6" w:rsidP="00A663C6">
      <w:pPr>
        <w:pStyle w:val="Normal1"/>
        <w:spacing w:before="28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Number -</w:t>
      </w:r>
      <w:r>
        <w:rPr>
          <w:rFonts w:ascii="Times New Roman" w:eastAsia="Times New Roman" w:hAnsi="Times New Roman" w:cs="Times New Roman"/>
          <w:b/>
          <w:sz w:val="32"/>
          <w:szCs w:val="32"/>
        </w:rPr>
        <w:t xml:space="preserve"> 2125338</w:t>
      </w:r>
    </w:p>
    <w:p w14:paraId="7F51C963" w14:textId="77777777" w:rsidR="00A663C6" w:rsidRDefault="00A663C6" w:rsidP="00A663C6">
      <w:pPr>
        <w:pStyle w:val="Heading1"/>
        <w:keepNext w:val="0"/>
        <w:keepLines w:val="0"/>
        <w:spacing w:before="280"/>
      </w:pPr>
      <w:bookmarkStart w:id="0" w:name="_ypxe1nbox2at" w:colFirst="0" w:colLast="0"/>
      <w:bookmarkEnd w:id="0"/>
      <w:r>
        <w:br w:type="page"/>
      </w:r>
    </w:p>
    <w:p w14:paraId="7FA7C7C2" w14:textId="77777777" w:rsidR="00A663C6" w:rsidRDefault="00A663C6" w:rsidP="00A663C6">
      <w:pPr>
        <w:pStyle w:val="Heading1"/>
        <w:keepNext w:val="0"/>
        <w:keepLines w:val="0"/>
        <w:spacing w:before="280"/>
      </w:pPr>
      <w:bookmarkStart w:id="1" w:name="_inki967lm781" w:colFirst="0" w:colLast="0"/>
      <w:bookmarkEnd w:id="1"/>
    </w:p>
    <w:p w14:paraId="62A753C9" w14:textId="77777777" w:rsidR="00A663C6" w:rsidRDefault="00A663C6" w:rsidP="00A663C6">
      <w:pPr>
        <w:pStyle w:val="Heading1"/>
        <w:keepNext w:val="0"/>
        <w:keepLines w:val="0"/>
        <w:spacing w:before="280"/>
      </w:pPr>
      <w:bookmarkStart w:id="2" w:name="_lp0yjath2gi" w:colFirst="0" w:colLast="0"/>
      <w:bookmarkEnd w:id="2"/>
      <w:r>
        <w:t>Slide 2: Introduction</w:t>
      </w:r>
    </w:p>
    <w:p w14:paraId="48463F07" w14:textId="00E5041A" w:rsidR="00A663C6" w:rsidRDefault="00A663C6" w:rsidP="00A663C6">
      <w:pPr>
        <w:pStyle w:val="Normal1"/>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Sainsbury is a UK supermarket that offers merchandise, </w:t>
      </w:r>
      <w:r>
        <w:rPr>
          <w:rFonts w:ascii="Times New Roman" w:eastAsia="Times New Roman" w:hAnsi="Times New Roman" w:cs="Times New Roman"/>
          <w:sz w:val="24"/>
          <w:szCs w:val="24"/>
        </w:rPr>
        <w:t>groceries,</w:t>
      </w:r>
      <w:r>
        <w:rPr>
          <w:rFonts w:ascii="Times New Roman" w:eastAsia="Times New Roman" w:hAnsi="Times New Roman" w:cs="Times New Roman"/>
          <w:sz w:val="24"/>
          <w:szCs w:val="24"/>
        </w:rPr>
        <w:t xml:space="preserve"> and clothing items. </w:t>
      </w:r>
    </w:p>
    <w:p w14:paraId="49ECD6CB" w14:textId="77777777" w:rsidR="00A663C6" w:rsidRDefault="00A663C6" w:rsidP="00A663C6">
      <w:pPr>
        <w:pStyle w:val="Normal1"/>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presentation will discuss Sainsbury's new market expansion in Germany. </w:t>
      </w:r>
    </w:p>
    <w:p w14:paraId="1DF90F20" w14:textId="77777777" w:rsidR="00A663C6" w:rsidRDefault="00A663C6" w:rsidP="00A663C6">
      <w:pPr>
        <w:pStyle w:val="Normal1"/>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Understanding cultural differences can be significant for international expansion as it may help businesses to succeed in the foreign market. </w:t>
      </w:r>
    </w:p>
    <w:p w14:paraId="76C60F3F" w14:textId="77777777" w:rsidR="00A663C6" w:rsidRDefault="00A663C6" w:rsidP="00A663C6">
      <w:pPr>
        <w:pStyle w:val="Normal1"/>
        <w:spacing w:line="360" w:lineRule="auto"/>
        <w:rPr>
          <w:rFonts w:ascii="Times New Roman" w:eastAsia="Times New Roman" w:hAnsi="Times New Roman" w:cs="Times New Roman"/>
          <w:sz w:val="24"/>
          <w:szCs w:val="24"/>
        </w:rPr>
      </w:pPr>
    </w:p>
    <w:p w14:paraId="2743CED0" w14:textId="77777777" w:rsidR="00A663C6" w:rsidRDefault="00A663C6" w:rsidP="00A663C6">
      <w:pPr>
        <w:pStyle w:val="Normal1"/>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Speaker Note </w:t>
      </w:r>
    </w:p>
    <w:p w14:paraId="6F61BCD4" w14:textId="77777777" w:rsidR="00A663C6" w:rsidRDefault="00A663C6" w:rsidP="00A663C6">
      <w:pPr>
        <w:pStyle w:val="Normal1"/>
        <w:spacing w:line="360" w:lineRule="auto"/>
        <w:rPr>
          <w:rFonts w:ascii="Times New Roman" w:eastAsia="Times New Roman" w:hAnsi="Times New Roman" w:cs="Times New Roman"/>
          <w:b/>
          <w:sz w:val="24"/>
          <w:szCs w:val="24"/>
        </w:rPr>
      </w:pPr>
    </w:p>
    <w:p w14:paraId="139604DC" w14:textId="133DEAFC" w:rsidR="00A663C6" w:rsidRDefault="00A663C6" w:rsidP="00A663C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Sainsbury plc is the British supermarket chain that was first founded in 1869. The company is a multi-channel retailer that serves groceries, general </w:t>
      </w:r>
      <w:r>
        <w:rPr>
          <w:rFonts w:ascii="Times New Roman" w:eastAsia="Times New Roman" w:hAnsi="Times New Roman" w:cs="Times New Roman"/>
          <w:sz w:val="24"/>
          <w:szCs w:val="24"/>
        </w:rPr>
        <w:t>merchandise,</w:t>
      </w:r>
      <w:r>
        <w:rPr>
          <w:rFonts w:ascii="Times New Roman" w:eastAsia="Times New Roman" w:hAnsi="Times New Roman" w:cs="Times New Roman"/>
          <w:sz w:val="24"/>
          <w:szCs w:val="24"/>
        </w:rPr>
        <w:t xml:space="preserve"> and clothing items. The presentation will discuss establishing the Sainsbury's market in Germany for worldwide trading.  Cultural diversity may lead to strengthened relationships, enhanced </w:t>
      </w:r>
      <w:r>
        <w:rPr>
          <w:rFonts w:ascii="Times New Roman" w:eastAsia="Times New Roman" w:hAnsi="Times New Roman" w:cs="Times New Roman"/>
          <w:sz w:val="24"/>
          <w:szCs w:val="24"/>
        </w:rPr>
        <w:t>trust,</w:t>
      </w:r>
      <w:r>
        <w:rPr>
          <w:rFonts w:ascii="Times New Roman" w:eastAsia="Times New Roman" w:hAnsi="Times New Roman" w:cs="Times New Roman"/>
          <w:sz w:val="24"/>
          <w:szCs w:val="24"/>
        </w:rPr>
        <w:t xml:space="preserve"> and success in the international marketplace. </w:t>
      </w:r>
    </w:p>
    <w:p w14:paraId="7D451880" w14:textId="77777777" w:rsidR="00A663C6" w:rsidRDefault="00A663C6" w:rsidP="00A663C6">
      <w:pPr>
        <w:pStyle w:val="Heading1"/>
        <w:keepNext w:val="0"/>
        <w:keepLines w:val="0"/>
      </w:pPr>
      <w:bookmarkStart w:id="3" w:name="_bmf6lz29x2am" w:colFirst="0" w:colLast="0"/>
      <w:bookmarkEnd w:id="3"/>
    </w:p>
    <w:p w14:paraId="5EC9E99F" w14:textId="77777777" w:rsidR="00A663C6" w:rsidRDefault="00A663C6" w:rsidP="00A663C6">
      <w:pPr>
        <w:pStyle w:val="Heading1"/>
        <w:keepNext w:val="0"/>
        <w:keepLines w:val="0"/>
      </w:pPr>
      <w:bookmarkStart w:id="4" w:name="_3hdb0kkf7k4y" w:colFirst="0" w:colLast="0"/>
      <w:bookmarkEnd w:id="4"/>
      <w:r>
        <w:t>Slide 3: Objectives</w:t>
      </w:r>
    </w:p>
    <w:p w14:paraId="0314742C" w14:textId="3CA3DAD8" w:rsidR="00A663C6" w:rsidRDefault="00A663C6" w:rsidP="00A663C6">
      <w:pPr>
        <w:pStyle w:val="Normal1"/>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Germany tends to be more punctual, and direct, on the other hand, the UK is known as less </w:t>
      </w:r>
      <w:r>
        <w:rPr>
          <w:rFonts w:ascii="Times New Roman" w:eastAsia="Times New Roman" w:hAnsi="Times New Roman" w:cs="Times New Roman"/>
          <w:sz w:val="24"/>
          <w:szCs w:val="24"/>
        </w:rPr>
        <w:t>direct,</w:t>
      </w:r>
      <w:r>
        <w:rPr>
          <w:rFonts w:ascii="Times New Roman" w:eastAsia="Times New Roman" w:hAnsi="Times New Roman" w:cs="Times New Roman"/>
          <w:sz w:val="24"/>
          <w:szCs w:val="24"/>
        </w:rPr>
        <w:t xml:space="preserve"> and its communication is different. </w:t>
      </w:r>
    </w:p>
    <w:p w14:paraId="42B975AE" w14:textId="77777777" w:rsidR="00A663C6" w:rsidRDefault="00A663C6" w:rsidP="00A663C6">
      <w:pPr>
        <w:pStyle w:val="Normal1"/>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Sainsbury company will integrate its market in Berlin city. </w:t>
      </w:r>
    </w:p>
    <w:p w14:paraId="5FE468CE" w14:textId="77777777" w:rsidR="00A663C6" w:rsidRDefault="00A663C6" w:rsidP="00A663C6">
      <w:pPr>
        <w:pStyle w:val="Normal1"/>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By proper planning, creating an integration plan, engaging stakeholders, and tracing and managing change, the company may successfully integrate into Germany (Vieira </w:t>
      </w:r>
      <w:proofErr w:type="spellStart"/>
      <w:r>
        <w:rPr>
          <w:rFonts w:ascii="Times New Roman" w:eastAsia="Times New Roman" w:hAnsi="Times New Roman" w:cs="Times New Roman"/>
          <w:sz w:val="24"/>
          <w:szCs w:val="24"/>
        </w:rPr>
        <w:t>Nunhes</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w:t>
      </w:r>
    </w:p>
    <w:p w14:paraId="58959A73" w14:textId="77777777" w:rsidR="00A663C6" w:rsidRDefault="00A663C6" w:rsidP="00A663C6">
      <w:pPr>
        <w:pStyle w:val="Normal1"/>
        <w:spacing w:line="360" w:lineRule="auto"/>
        <w:rPr>
          <w:rFonts w:ascii="Times New Roman" w:eastAsia="Times New Roman" w:hAnsi="Times New Roman" w:cs="Times New Roman"/>
          <w:sz w:val="24"/>
          <w:szCs w:val="24"/>
        </w:rPr>
      </w:pPr>
    </w:p>
    <w:p w14:paraId="7E531207" w14:textId="77777777" w:rsidR="00A663C6" w:rsidRDefault="00A663C6" w:rsidP="00A663C6">
      <w:pPr>
        <w:pStyle w:val="Normal1"/>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Speaker Note </w:t>
      </w:r>
    </w:p>
    <w:p w14:paraId="53E79818" w14:textId="22D3F1C9" w:rsidR="00A663C6" w:rsidRDefault="00A663C6" w:rsidP="00A663C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Germans are generally known for diligence, </w:t>
      </w:r>
      <w:r>
        <w:rPr>
          <w:rFonts w:ascii="Times New Roman" w:eastAsia="Times New Roman" w:hAnsi="Times New Roman" w:cs="Times New Roman"/>
          <w:sz w:val="24"/>
          <w:szCs w:val="24"/>
        </w:rPr>
        <w:t>straightness,</w:t>
      </w:r>
      <w:r>
        <w:rPr>
          <w:rFonts w:ascii="Times New Roman" w:eastAsia="Times New Roman" w:hAnsi="Times New Roman" w:cs="Times New Roman"/>
          <w:sz w:val="24"/>
          <w:szCs w:val="24"/>
        </w:rPr>
        <w:t xml:space="preserve"> and punctuality whereas the UK is known as more polite and less straightforward than others. The new office place will be in Berlin. The company can integrate in Germany by defining goals, making an integration plan, involving stakeholders, </w:t>
      </w:r>
      <w:r>
        <w:rPr>
          <w:rFonts w:ascii="Times New Roman" w:eastAsia="Times New Roman" w:hAnsi="Times New Roman" w:cs="Times New Roman"/>
          <w:sz w:val="24"/>
          <w:szCs w:val="24"/>
        </w:rPr>
        <w:t>testing,</w:t>
      </w:r>
      <w:r>
        <w:rPr>
          <w:rFonts w:ascii="Times New Roman" w:eastAsia="Times New Roman" w:hAnsi="Times New Roman" w:cs="Times New Roman"/>
          <w:sz w:val="24"/>
          <w:szCs w:val="24"/>
        </w:rPr>
        <w:t xml:space="preserve"> and refining, tracking progress, managing </w:t>
      </w:r>
      <w:r>
        <w:rPr>
          <w:rFonts w:ascii="Times New Roman" w:eastAsia="Times New Roman" w:hAnsi="Times New Roman" w:cs="Times New Roman"/>
          <w:sz w:val="24"/>
          <w:szCs w:val="24"/>
        </w:rPr>
        <w:t>change,</w:t>
      </w:r>
      <w:r>
        <w:rPr>
          <w:rFonts w:ascii="Times New Roman" w:eastAsia="Times New Roman" w:hAnsi="Times New Roman" w:cs="Times New Roman"/>
          <w:sz w:val="24"/>
          <w:szCs w:val="24"/>
        </w:rPr>
        <w:t xml:space="preserve"> and considering the integration. </w:t>
      </w:r>
    </w:p>
    <w:p w14:paraId="76C2ACCD" w14:textId="77777777" w:rsidR="00A663C6" w:rsidRDefault="00A663C6" w:rsidP="00A663C6">
      <w:pPr>
        <w:pStyle w:val="Heading1"/>
        <w:keepNext w:val="0"/>
        <w:keepLines w:val="0"/>
      </w:pPr>
      <w:bookmarkStart w:id="5" w:name="_55pp99m6m8ct" w:colFirst="0" w:colLast="0"/>
      <w:bookmarkEnd w:id="5"/>
      <w:r>
        <w:t>Slide 4: Cultural Dimensions Theory</w:t>
      </w:r>
    </w:p>
    <w:p w14:paraId="256C3DBE" w14:textId="77777777" w:rsidR="00A663C6" w:rsidRDefault="00A663C6" w:rsidP="00A663C6">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Cultural dimension theory presents the society's cultural values, and behaviors utilizing the structure. </w:t>
      </w:r>
    </w:p>
    <w:p w14:paraId="448972DF" w14:textId="77777777" w:rsidR="00A663C6" w:rsidRDefault="00A663C6" w:rsidP="00A663C6">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Individualism refers to concerns and the rights of people, whereas collectivism prefers the importance of the community.  </w:t>
      </w:r>
    </w:p>
    <w:p w14:paraId="6808AE79" w14:textId="77777777" w:rsidR="00A663C6" w:rsidRDefault="00A663C6" w:rsidP="00A663C6">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Power distance calculates the society's viewpoints, the relationship between the people and the level of acceptance of inequality. </w:t>
      </w:r>
    </w:p>
    <w:p w14:paraId="301A5384" w14:textId="77777777" w:rsidR="00A663C6" w:rsidRDefault="00A663C6" w:rsidP="00A663C6">
      <w:pPr>
        <w:pStyle w:val="Normal1"/>
        <w:spacing w:line="360" w:lineRule="auto"/>
        <w:rPr>
          <w:rFonts w:ascii="Times New Roman" w:eastAsia="Times New Roman" w:hAnsi="Times New Roman" w:cs="Times New Roman"/>
          <w:b/>
          <w:sz w:val="24"/>
          <w:szCs w:val="24"/>
        </w:rPr>
      </w:pPr>
    </w:p>
    <w:p w14:paraId="7D02B695" w14:textId="77777777" w:rsidR="00A663C6" w:rsidRDefault="00A663C6" w:rsidP="00A663C6">
      <w:pPr>
        <w:pStyle w:val="Normal1"/>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Speaker Note</w:t>
      </w:r>
    </w:p>
    <w:p w14:paraId="6C2364D7" w14:textId="77777777" w:rsidR="00A663C6" w:rsidRDefault="00A663C6" w:rsidP="00A663C6">
      <w:pPr>
        <w:pStyle w:val="Normal1"/>
        <w:spacing w:line="360" w:lineRule="auto"/>
        <w:rPr>
          <w:rFonts w:ascii="Times New Roman" w:eastAsia="Times New Roman" w:hAnsi="Times New Roman" w:cs="Times New Roman"/>
          <w:b/>
          <w:sz w:val="24"/>
          <w:szCs w:val="24"/>
        </w:rPr>
      </w:pPr>
    </w:p>
    <w:p w14:paraId="24E08FE8" w14:textId="5BC86812" w:rsidR="00A663C6" w:rsidRDefault="00A663C6" w:rsidP="00A663C6">
      <w:pPr>
        <w:pStyle w:val="Normal1"/>
        <w:spacing w:line="360" w:lineRule="auto"/>
        <w:jc w:val="both"/>
        <w:rPr>
          <w:rFonts w:ascii="Times New Roman" w:eastAsia="Times New Roman" w:hAnsi="Times New Roman" w:cs="Times New Roman"/>
          <w:color w:val="001D35"/>
          <w:sz w:val="24"/>
          <w:szCs w:val="24"/>
          <w:highlight w:val="white"/>
        </w:rPr>
      </w:pPr>
      <w:r>
        <w:rPr>
          <w:rFonts w:ascii="Times New Roman" w:eastAsia="Times New Roman" w:hAnsi="Times New Roman" w:cs="Times New Roman"/>
          <w:sz w:val="24"/>
          <w:szCs w:val="24"/>
          <w:highlight w:val="white"/>
        </w:rPr>
        <w:t xml:space="preserve">Hofstede cultural dimensions are the model for </w:t>
      </w:r>
      <w:r>
        <w:rPr>
          <w:rFonts w:ascii="Times New Roman" w:eastAsia="Times New Roman" w:hAnsi="Times New Roman" w:cs="Times New Roman"/>
          <w:sz w:val="24"/>
          <w:szCs w:val="24"/>
          <w:highlight w:val="white"/>
        </w:rPr>
        <w:t>recognizing</w:t>
      </w:r>
      <w:r>
        <w:rPr>
          <w:rFonts w:ascii="Times New Roman" w:eastAsia="Times New Roman" w:hAnsi="Times New Roman" w:cs="Times New Roman"/>
          <w:sz w:val="24"/>
          <w:szCs w:val="24"/>
          <w:highlight w:val="white"/>
        </w:rPr>
        <w:t xml:space="preserve"> cultural values, and their influences on individual and collective </w:t>
      </w:r>
      <w:r>
        <w:rPr>
          <w:rFonts w:ascii="Times New Roman" w:eastAsia="Times New Roman" w:hAnsi="Times New Roman" w:cs="Times New Roman"/>
          <w:sz w:val="24"/>
          <w:szCs w:val="24"/>
          <w:highlight w:val="white"/>
        </w:rPr>
        <w:t>behaviors</w:t>
      </w:r>
      <w:r>
        <w:rPr>
          <w:rFonts w:ascii="Times New Roman" w:eastAsia="Times New Roman" w:hAnsi="Times New Roman" w:cs="Times New Roman"/>
          <w:sz w:val="24"/>
          <w:szCs w:val="24"/>
          <w:highlight w:val="white"/>
        </w:rPr>
        <w:t xml:space="preserve"> across different countries. Individualism is more centric on the awareness and the rights of the people whereas, collectivism prefers the community. Power distance defines the distribution of the assets, power, </w:t>
      </w:r>
      <w:r>
        <w:rPr>
          <w:rFonts w:ascii="Times New Roman" w:eastAsia="Times New Roman" w:hAnsi="Times New Roman" w:cs="Times New Roman"/>
          <w:sz w:val="24"/>
          <w:szCs w:val="24"/>
          <w:highlight w:val="white"/>
        </w:rPr>
        <w:t>status,</w:t>
      </w:r>
      <w:r>
        <w:rPr>
          <w:rFonts w:ascii="Times New Roman" w:eastAsia="Times New Roman" w:hAnsi="Times New Roman" w:cs="Times New Roman"/>
          <w:sz w:val="24"/>
          <w:szCs w:val="24"/>
          <w:highlight w:val="white"/>
        </w:rPr>
        <w:t xml:space="preserve"> and authority. </w:t>
      </w:r>
    </w:p>
    <w:p w14:paraId="55FD7E3D" w14:textId="77777777" w:rsidR="00A663C6" w:rsidRDefault="00A663C6" w:rsidP="00A663C6">
      <w:pPr>
        <w:pStyle w:val="Normal1"/>
        <w:spacing w:line="360" w:lineRule="auto"/>
        <w:rPr>
          <w:rFonts w:ascii="Times New Roman" w:eastAsia="Times New Roman" w:hAnsi="Times New Roman" w:cs="Times New Roman"/>
          <w:sz w:val="24"/>
          <w:szCs w:val="24"/>
        </w:rPr>
      </w:pPr>
    </w:p>
    <w:p w14:paraId="78E0C485" w14:textId="77777777" w:rsidR="00A663C6" w:rsidRDefault="00A663C6" w:rsidP="00A663C6">
      <w:pPr>
        <w:pStyle w:val="Heading1"/>
        <w:keepNext w:val="0"/>
        <w:keepLines w:val="0"/>
      </w:pPr>
      <w:bookmarkStart w:id="6" w:name="_3vwjbwo7x1ls" w:colFirst="0" w:colLast="0"/>
      <w:bookmarkEnd w:id="6"/>
      <w:r>
        <w:t>Slide 5: Comparison of Cultural Dimensions</w:t>
      </w:r>
    </w:p>
    <w:p w14:paraId="61E024C4" w14:textId="77777777" w:rsidR="00A663C6" w:rsidRDefault="00A663C6" w:rsidP="00A663C6">
      <w:pPr>
        <w:pStyle w:val="Normal1"/>
        <w:spacing w:line="360" w:lineRule="auto"/>
        <w:rPr>
          <w:rFonts w:ascii="Times New Roman" w:eastAsia="Times New Roman" w:hAnsi="Times New Roman" w:cs="Times New Roman"/>
          <w:sz w:val="24"/>
          <w:szCs w:val="24"/>
        </w:rPr>
      </w:pPr>
    </w:p>
    <w:p w14:paraId="6EEF562E" w14:textId="77777777" w:rsidR="00A663C6" w:rsidRDefault="00A663C6" w:rsidP="00A663C6">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0A5A3A73" wp14:editId="428110D7">
            <wp:extent cx="4499610" cy="1838325"/>
            <wp:effectExtent l="12700" t="12700" r="12700" b="12700"/>
            <wp:docPr id="1" name="image1.png" descr="A graph of progress with text&#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1" name="image1.png" descr="A graph of progress with text&#10;&#10;Description automatically generated with medium confidence"/>
                    <pic:cNvPicPr/>
                  </pic:nvPicPr>
                  <pic:blipFill>
                    <a:blip r:embed="rId5"/>
                    <a:stretch>
                      <a:fillRect/>
                    </a:stretch>
                  </pic:blipFill>
                  <pic:spPr>
                    <a:xfrm>
                      <a:off x="0" y="0"/>
                      <a:ext cx="4499610" cy="1838325"/>
                    </a:xfrm>
                    <a:prstGeom prst="rect">
                      <a:avLst/>
                    </a:prstGeom>
                    <a:ln w="12700">
                      <a:solidFill>
                        <a:srgbClr val="000000"/>
                      </a:solidFill>
                      <a:prstDash val="solid"/>
                    </a:ln>
                  </pic:spPr>
                </pic:pic>
              </a:graphicData>
            </a:graphic>
          </wp:inline>
        </w:drawing>
      </w:r>
    </w:p>
    <w:p w14:paraId="6ECA20E3" w14:textId="77777777" w:rsidR="00A663C6" w:rsidRDefault="00A663C6" w:rsidP="00A663C6">
      <w:pPr>
        <w:pStyle w:val="Normal1"/>
        <w:spacing w:line="360" w:lineRule="auto"/>
        <w:rPr>
          <w:rFonts w:ascii="Times New Roman" w:eastAsia="Times New Roman" w:hAnsi="Times New Roman" w:cs="Times New Roman"/>
          <w:sz w:val="24"/>
          <w:szCs w:val="24"/>
        </w:rPr>
      </w:pPr>
    </w:p>
    <w:p w14:paraId="5B5CA02C" w14:textId="77777777" w:rsidR="00A663C6" w:rsidRDefault="00A663C6" w:rsidP="00A663C6">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Hofstede Cultural dimension </w:t>
      </w:r>
    </w:p>
    <w:p w14:paraId="0B798DA2" w14:textId="77777777" w:rsidR="00A663C6" w:rsidRDefault="00A663C6" w:rsidP="00A663C6">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Source: (Hofstede Insights, 2024)</w:t>
      </w:r>
    </w:p>
    <w:p w14:paraId="513B2491" w14:textId="77777777" w:rsidR="00A663C6" w:rsidRDefault="00A663C6" w:rsidP="00A663C6">
      <w:pPr>
        <w:pStyle w:val="Normal1"/>
        <w:spacing w:line="360" w:lineRule="auto"/>
        <w:rPr>
          <w:rFonts w:ascii="Times New Roman" w:eastAsia="Times New Roman" w:hAnsi="Times New Roman" w:cs="Times New Roman"/>
          <w:b/>
          <w:sz w:val="24"/>
          <w:szCs w:val="24"/>
        </w:rPr>
      </w:pPr>
    </w:p>
    <w:p w14:paraId="64F6A8AA" w14:textId="6FC964EC" w:rsidR="00A663C6" w:rsidRDefault="00A663C6" w:rsidP="00A663C6">
      <w:pPr>
        <w:pStyle w:val="Normal1"/>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UK and Germany both scored high on individualism, </w:t>
      </w:r>
      <w:r>
        <w:rPr>
          <w:rFonts w:ascii="Times New Roman" w:eastAsia="Times New Roman" w:hAnsi="Times New Roman" w:cs="Times New Roman"/>
          <w:sz w:val="24"/>
          <w:szCs w:val="24"/>
        </w:rPr>
        <w:t>they</w:t>
      </w:r>
      <w:r>
        <w:rPr>
          <w:rFonts w:ascii="Times New Roman" w:eastAsia="Times New Roman" w:hAnsi="Times New Roman" w:cs="Times New Roman"/>
          <w:sz w:val="24"/>
          <w:szCs w:val="24"/>
        </w:rPr>
        <w:t xml:space="preserve"> prefer individualism. </w:t>
      </w:r>
    </w:p>
    <w:p w14:paraId="65B1615D" w14:textId="4A2A4AF2" w:rsidR="00A663C6" w:rsidRDefault="00A663C6" w:rsidP="00A663C6">
      <w:pPr>
        <w:pStyle w:val="Normal1"/>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Both the countries have the power </w:t>
      </w:r>
      <w:r>
        <w:rPr>
          <w:rFonts w:ascii="Times New Roman" w:eastAsia="Times New Roman" w:hAnsi="Times New Roman" w:cs="Times New Roman"/>
          <w:sz w:val="24"/>
          <w:szCs w:val="24"/>
        </w:rPr>
        <w:t>distances,</w:t>
      </w:r>
      <w:r>
        <w:rPr>
          <w:rFonts w:ascii="Times New Roman" w:eastAsia="Times New Roman" w:hAnsi="Times New Roman" w:cs="Times New Roman"/>
          <w:sz w:val="24"/>
          <w:szCs w:val="24"/>
        </w:rPr>
        <w:t xml:space="preserve"> and they have the variation in power. </w:t>
      </w:r>
    </w:p>
    <w:p w14:paraId="60F1244B" w14:textId="77777777" w:rsidR="00A663C6" w:rsidRDefault="00A663C6" w:rsidP="00A663C6">
      <w:pPr>
        <w:pStyle w:val="Normal1"/>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uncertainty avoidance, the UK scored 35 whereas, Germany scored 65. </w:t>
      </w:r>
    </w:p>
    <w:p w14:paraId="1E0A4696" w14:textId="77777777" w:rsidR="00A663C6" w:rsidRDefault="00A663C6" w:rsidP="00A663C6">
      <w:pPr>
        <w:pStyle w:val="Normal1"/>
        <w:spacing w:line="360" w:lineRule="auto"/>
        <w:rPr>
          <w:rFonts w:ascii="Times New Roman" w:eastAsia="Times New Roman" w:hAnsi="Times New Roman" w:cs="Times New Roman"/>
          <w:b/>
          <w:sz w:val="24"/>
          <w:szCs w:val="24"/>
        </w:rPr>
      </w:pPr>
    </w:p>
    <w:p w14:paraId="0B42AD34" w14:textId="77777777" w:rsidR="00A663C6" w:rsidRDefault="00A663C6" w:rsidP="00A663C6">
      <w:pPr>
        <w:pStyle w:val="Normal1"/>
        <w:spacing w:line="360" w:lineRule="auto"/>
        <w:rPr>
          <w:rFonts w:ascii="Times New Roman" w:eastAsia="Times New Roman" w:hAnsi="Times New Roman" w:cs="Times New Roman"/>
          <w:b/>
          <w:sz w:val="24"/>
          <w:szCs w:val="24"/>
        </w:rPr>
      </w:pPr>
    </w:p>
    <w:p w14:paraId="17FB6D06" w14:textId="77777777" w:rsidR="00A663C6" w:rsidRDefault="00A663C6" w:rsidP="00A663C6">
      <w:pPr>
        <w:pStyle w:val="Normal1"/>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Speaker Note </w:t>
      </w:r>
    </w:p>
    <w:p w14:paraId="23923D72" w14:textId="77777777" w:rsidR="00A663C6" w:rsidRDefault="00A663C6" w:rsidP="00A663C6">
      <w:pPr>
        <w:pStyle w:val="Normal1"/>
        <w:spacing w:line="360" w:lineRule="auto"/>
        <w:rPr>
          <w:rFonts w:ascii="Times New Roman" w:eastAsia="Times New Roman" w:hAnsi="Times New Roman" w:cs="Times New Roman"/>
          <w:b/>
          <w:sz w:val="24"/>
          <w:szCs w:val="24"/>
        </w:rPr>
      </w:pPr>
    </w:p>
    <w:p w14:paraId="3C4C1615" w14:textId="77777777" w:rsidR="00A663C6" w:rsidRDefault="00A663C6" w:rsidP="00A663C6">
      <w:pPr>
        <w:pStyle w:val="Normal1"/>
        <w:spacing w:line="360" w:lineRule="auto"/>
        <w:jc w:val="both"/>
        <w:rPr>
          <w:rFonts w:ascii="Times New Roman" w:eastAsia="Times New Roman" w:hAnsi="Times New Roman" w:cs="Times New Roman"/>
          <w:sz w:val="24"/>
          <w:szCs w:val="24"/>
          <w:highlight w:val="yellow"/>
        </w:rPr>
      </w:pPr>
      <w:r>
        <w:rPr>
          <w:rFonts w:ascii="Times New Roman" w:eastAsia="Times New Roman" w:hAnsi="Times New Roman" w:cs="Times New Roman"/>
          <w:sz w:val="24"/>
          <w:szCs w:val="24"/>
        </w:rPr>
        <w:t xml:space="preserve">In both the motivation towards success and achievement UK and Germany have the same value (66). Both countries have the same value in power distances (35). German people avoid uncertainty more than the UK people. Both countries prefer individualism as it scored 70 in this. </w:t>
      </w:r>
    </w:p>
    <w:p w14:paraId="4DF7EB09" w14:textId="77777777" w:rsidR="00A663C6" w:rsidRDefault="00A663C6" w:rsidP="00A663C6">
      <w:pPr>
        <w:pStyle w:val="Heading1"/>
        <w:keepNext w:val="0"/>
        <w:keepLines w:val="0"/>
      </w:pPr>
      <w:bookmarkStart w:id="7" w:name="_uhu70b9szlm" w:colFirst="0" w:colLast="0"/>
      <w:bookmarkEnd w:id="7"/>
    </w:p>
    <w:p w14:paraId="3B009615" w14:textId="77777777" w:rsidR="00A663C6" w:rsidRDefault="00A663C6" w:rsidP="00A663C6">
      <w:pPr>
        <w:pStyle w:val="Heading1"/>
        <w:keepNext w:val="0"/>
        <w:keepLines w:val="0"/>
      </w:pPr>
      <w:bookmarkStart w:id="8" w:name="_4qset177yidi" w:colFirst="0" w:colLast="0"/>
      <w:bookmarkEnd w:id="8"/>
      <w:r>
        <w:t>Slide 6: Language and Communication</w:t>
      </w:r>
    </w:p>
    <w:p w14:paraId="208A66FE" w14:textId="77777777" w:rsidR="00A663C6" w:rsidRDefault="00A663C6" w:rsidP="00A663C6">
      <w:pPr>
        <w:pStyle w:val="Heading1"/>
      </w:pPr>
      <w:bookmarkStart w:id="9" w:name="_grpil695uyqb" w:colFirst="0" w:colLast="0"/>
      <w:bookmarkEnd w:id="9"/>
    </w:p>
    <w:p w14:paraId="789DDD0F" w14:textId="77777777" w:rsidR="00A663C6" w:rsidRDefault="00A663C6" w:rsidP="00A663C6">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UK is more likely to prefer indirect and polite communication, while Germany prefers transactional communication. </w:t>
      </w:r>
    </w:p>
    <w:p w14:paraId="5B3690E4" w14:textId="77777777" w:rsidR="00A663C6" w:rsidRDefault="00A663C6" w:rsidP="00A663C6">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UK prefers generalization, whereas Germany prefers a clear chain of command. </w:t>
      </w:r>
    </w:p>
    <w:p w14:paraId="57617230" w14:textId="77777777" w:rsidR="00A663C6" w:rsidRDefault="00A663C6" w:rsidP="00A663C6">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Communication challenges in the UK, involve barriers, and non-verbal communication (Sadiki, 2020). </w:t>
      </w:r>
    </w:p>
    <w:p w14:paraId="506682D6" w14:textId="77777777" w:rsidR="00A663C6" w:rsidRDefault="00A663C6" w:rsidP="00A663C6">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Germany prefers Straight talk and then small talk. </w:t>
      </w:r>
    </w:p>
    <w:p w14:paraId="07B63F10" w14:textId="77777777" w:rsidR="00A663C6" w:rsidRDefault="00A663C6" w:rsidP="00A663C6">
      <w:pPr>
        <w:pStyle w:val="Normal1"/>
        <w:spacing w:line="360" w:lineRule="auto"/>
        <w:rPr>
          <w:rFonts w:ascii="Times New Roman" w:eastAsia="Times New Roman" w:hAnsi="Times New Roman" w:cs="Times New Roman"/>
          <w:sz w:val="24"/>
          <w:szCs w:val="24"/>
        </w:rPr>
      </w:pPr>
    </w:p>
    <w:p w14:paraId="759DEAD4" w14:textId="77777777" w:rsidR="00A663C6" w:rsidRDefault="00A663C6" w:rsidP="00A663C6">
      <w:pPr>
        <w:pStyle w:val="Normal1"/>
        <w:spacing w:line="360" w:lineRule="auto"/>
        <w:rPr>
          <w:rFonts w:ascii="Times New Roman" w:eastAsia="Times New Roman" w:hAnsi="Times New Roman" w:cs="Times New Roman"/>
          <w:b/>
          <w:sz w:val="24"/>
          <w:szCs w:val="24"/>
        </w:rPr>
      </w:pPr>
    </w:p>
    <w:p w14:paraId="4646B2B0" w14:textId="77777777" w:rsidR="00A663C6" w:rsidRDefault="00A663C6" w:rsidP="00A663C6">
      <w:pPr>
        <w:pStyle w:val="Normal1"/>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Speaker Note </w:t>
      </w:r>
    </w:p>
    <w:p w14:paraId="2141E487" w14:textId="77777777" w:rsidR="00A663C6" w:rsidRDefault="00A663C6" w:rsidP="00A663C6">
      <w:pPr>
        <w:pStyle w:val="Normal1"/>
        <w:spacing w:line="360" w:lineRule="auto"/>
        <w:rPr>
          <w:rFonts w:ascii="Times New Roman" w:eastAsia="Times New Roman" w:hAnsi="Times New Roman" w:cs="Times New Roman"/>
          <w:b/>
          <w:sz w:val="24"/>
          <w:szCs w:val="24"/>
        </w:rPr>
      </w:pPr>
    </w:p>
    <w:p w14:paraId="77E8D9AB" w14:textId="77777777" w:rsidR="00A663C6" w:rsidRDefault="00A663C6" w:rsidP="00A663C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UK prefers indirect and politeness, communication is euphemistic, more </w:t>
      </w:r>
      <w:proofErr w:type="gramStart"/>
      <w:r>
        <w:rPr>
          <w:rFonts w:ascii="Times New Roman" w:eastAsia="Times New Roman" w:hAnsi="Times New Roman" w:cs="Times New Roman"/>
          <w:sz w:val="24"/>
          <w:szCs w:val="24"/>
        </w:rPr>
        <w:t>polite</w:t>
      </w:r>
      <w:proofErr w:type="gramEnd"/>
      <w:r>
        <w:rPr>
          <w:rFonts w:ascii="Times New Roman" w:eastAsia="Times New Roman" w:hAnsi="Times New Roman" w:cs="Times New Roman"/>
          <w:sz w:val="24"/>
          <w:szCs w:val="24"/>
        </w:rPr>
        <w:t xml:space="preserve"> and reserved communication, and more formal. Whereas Germany is more direct and effective, and respects hierarchy, communication is transactional. UK business interactions follow politeness and formality, Germany's are organized and formal. Germany is less likely to engage in small talk and prefers straight talk. </w:t>
      </w:r>
    </w:p>
    <w:p w14:paraId="3AF37207" w14:textId="77777777" w:rsidR="00A663C6" w:rsidRDefault="00A663C6" w:rsidP="00A663C6">
      <w:pPr>
        <w:pStyle w:val="Normal1"/>
        <w:spacing w:line="360" w:lineRule="auto"/>
        <w:rPr>
          <w:rFonts w:ascii="Times New Roman" w:eastAsia="Times New Roman" w:hAnsi="Times New Roman" w:cs="Times New Roman"/>
          <w:sz w:val="24"/>
          <w:szCs w:val="24"/>
        </w:rPr>
      </w:pPr>
    </w:p>
    <w:p w14:paraId="286A4897" w14:textId="77777777" w:rsidR="00A663C6" w:rsidRDefault="00A663C6" w:rsidP="00A663C6">
      <w:pPr>
        <w:pStyle w:val="Heading1"/>
        <w:keepNext w:val="0"/>
        <w:keepLines w:val="0"/>
      </w:pPr>
      <w:bookmarkStart w:id="10" w:name="_mt2oysg6g6zd" w:colFirst="0" w:colLast="0"/>
      <w:bookmarkEnd w:id="10"/>
      <w:r>
        <w:t>Slide 7: Social Structures and Work Attitudes</w:t>
      </w:r>
    </w:p>
    <w:p w14:paraId="106F9EBA" w14:textId="77777777" w:rsidR="00A663C6" w:rsidRDefault="00A663C6" w:rsidP="00A663C6">
      <w:pPr>
        <w:pStyle w:val="Normal1"/>
        <w:spacing w:line="360" w:lineRule="auto"/>
        <w:rPr>
          <w:rFonts w:ascii="Times New Roman" w:eastAsia="Times New Roman" w:hAnsi="Times New Roman" w:cs="Times New Roman"/>
          <w:sz w:val="24"/>
          <w:szCs w:val="24"/>
        </w:rPr>
      </w:pPr>
    </w:p>
    <w:p w14:paraId="2528FF31" w14:textId="63D8B36E" w:rsidR="00A663C6" w:rsidRDefault="00A663C6" w:rsidP="00A663C6">
      <w:pPr>
        <w:pStyle w:val="Normal1"/>
        <w:numPr>
          <w:ilvl w:val="0"/>
          <w:numId w:val="9"/>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UK work culture, roles and responsibilities are clear, whereas Germany comprises the upper, </w:t>
      </w:r>
      <w:r>
        <w:rPr>
          <w:rFonts w:ascii="Times New Roman" w:eastAsia="Times New Roman" w:hAnsi="Times New Roman" w:cs="Times New Roman"/>
          <w:sz w:val="24"/>
          <w:szCs w:val="24"/>
        </w:rPr>
        <w:t>middle,</w:t>
      </w:r>
      <w:r>
        <w:rPr>
          <w:rFonts w:ascii="Times New Roman" w:eastAsia="Times New Roman" w:hAnsi="Times New Roman" w:cs="Times New Roman"/>
          <w:sz w:val="24"/>
          <w:szCs w:val="24"/>
        </w:rPr>
        <w:t xml:space="preserve"> and working class. </w:t>
      </w:r>
    </w:p>
    <w:p w14:paraId="30D2C86E" w14:textId="77777777" w:rsidR="00A663C6" w:rsidRDefault="00A663C6" w:rsidP="00A663C6">
      <w:pPr>
        <w:pStyle w:val="Normal1"/>
        <w:numPr>
          <w:ilvl w:val="0"/>
          <w:numId w:val="9"/>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UK prefers a collaborative approach, whereas Germany prefers individual working (Abbas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w:t>
      </w:r>
    </w:p>
    <w:p w14:paraId="215FDE55" w14:textId="77777777" w:rsidR="00A663C6" w:rsidRDefault="00A663C6" w:rsidP="00A663C6">
      <w:pPr>
        <w:pStyle w:val="Normal1"/>
        <w:numPr>
          <w:ilvl w:val="0"/>
          <w:numId w:val="9"/>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Management practices of the UK focus on generalization and Germany prefers perfectionism. </w:t>
      </w:r>
    </w:p>
    <w:p w14:paraId="75E12975" w14:textId="77777777" w:rsidR="00A663C6" w:rsidRDefault="00A663C6" w:rsidP="00A663C6">
      <w:pPr>
        <w:pStyle w:val="Normal1"/>
        <w:spacing w:line="360" w:lineRule="auto"/>
        <w:rPr>
          <w:rFonts w:ascii="Times New Roman" w:eastAsia="Times New Roman" w:hAnsi="Times New Roman" w:cs="Times New Roman"/>
          <w:sz w:val="24"/>
          <w:szCs w:val="24"/>
        </w:rPr>
      </w:pPr>
    </w:p>
    <w:p w14:paraId="5A0071C0" w14:textId="77777777" w:rsidR="00A663C6" w:rsidRDefault="00A663C6" w:rsidP="00A663C6">
      <w:pPr>
        <w:pStyle w:val="Normal1"/>
        <w:spacing w:line="360" w:lineRule="auto"/>
        <w:rPr>
          <w:rFonts w:ascii="Times New Roman" w:eastAsia="Times New Roman" w:hAnsi="Times New Roman" w:cs="Times New Roman"/>
          <w:b/>
          <w:sz w:val="24"/>
          <w:szCs w:val="24"/>
        </w:rPr>
      </w:pPr>
    </w:p>
    <w:p w14:paraId="5E18C384" w14:textId="77777777" w:rsidR="00A663C6" w:rsidRDefault="00A663C6" w:rsidP="00A663C6">
      <w:pPr>
        <w:pStyle w:val="Normal1"/>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Speaker Note</w:t>
      </w:r>
    </w:p>
    <w:p w14:paraId="771186F3" w14:textId="77777777" w:rsidR="00A663C6" w:rsidRDefault="00A663C6" w:rsidP="00A663C6">
      <w:pPr>
        <w:pStyle w:val="Normal1"/>
        <w:spacing w:line="360" w:lineRule="auto"/>
        <w:rPr>
          <w:rFonts w:ascii="Times New Roman" w:eastAsia="Times New Roman" w:hAnsi="Times New Roman" w:cs="Times New Roman"/>
          <w:b/>
          <w:sz w:val="24"/>
          <w:szCs w:val="24"/>
        </w:rPr>
      </w:pPr>
    </w:p>
    <w:p w14:paraId="76731CF9" w14:textId="6C2C4C03" w:rsidR="00A663C6" w:rsidRDefault="00A663C6" w:rsidP="00A663C6">
      <w:pPr>
        <w:pStyle w:val="Normal1"/>
        <w:spacing w:line="360" w:lineRule="auto"/>
        <w:jc w:val="both"/>
        <w:rPr>
          <w:rFonts w:ascii="Times New Roman" w:eastAsia="Times New Roman" w:hAnsi="Times New Roman" w:cs="Times New Roman"/>
          <w:b/>
          <w:color w:val="040C28"/>
          <w:sz w:val="24"/>
          <w:szCs w:val="24"/>
          <w:shd w:val="clear" w:color="auto" w:fill="D3E3FD"/>
        </w:rPr>
      </w:pPr>
      <w:r>
        <w:rPr>
          <w:rFonts w:ascii="Times New Roman" w:eastAsia="Times New Roman" w:hAnsi="Times New Roman" w:cs="Times New Roman"/>
          <w:sz w:val="24"/>
          <w:szCs w:val="24"/>
        </w:rPr>
        <w:t xml:space="preserve">UK work culture has a hierarchical culture that defines clear roles and responsibilities. Germany's social structure consists of the upper, </w:t>
      </w:r>
      <w:r>
        <w:rPr>
          <w:rFonts w:ascii="Times New Roman" w:eastAsia="Times New Roman" w:hAnsi="Times New Roman" w:cs="Times New Roman"/>
          <w:sz w:val="24"/>
          <w:szCs w:val="24"/>
        </w:rPr>
        <w:t>middle,</w:t>
      </w:r>
      <w:r>
        <w:rPr>
          <w:rFonts w:ascii="Times New Roman" w:eastAsia="Times New Roman" w:hAnsi="Times New Roman" w:cs="Times New Roman"/>
          <w:sz w:val="24"/>
          <w:szCs w:val="24"/>
        </w:rPr>
        <w:t xml:space="preserve"> and lower classes. In the UK, 25% claim they have a better work-life balance, and Germans are diligent workers. German management practices prefer planning and perfectionism. </w:t>
      </w:r>
      <w:r>
        <w:rPr>
          <w:rFonts w:ascii="Times New Roman" w:eastAsia="Times New Roman" w:hAnsi="Times New Roman" w:cs="Times New Roman"/>
          <w:sz w:val="24"/>
          <w:szCs w:val="24"/>
        </w:rPr>
        <w:t>Whereas</w:t>
      </w:r>
      <w:r>
        <w:rPr>
          <w:rFonts w:ascii="Times New Roman" w:eastAsia="Times New Roman" w:hAnsi="Times New Roman" w:cs="Times New Roman"/>
          <w:sz w:val="24"/>
          <w:szCs w:val="24"/>
        </w:rPr>
        <w:t xml:space="preserve"> the UK tends towards generalization. </w:t>
      </w:r>
    </w:p>
    <w:p w14:paraId="392B70AC" w14:textId="77777777" w:rsidR="00A663C6" w:rsidRDefault="00A663C6" w:rsidP="00A663C6">
      <w:pPr>
        <w:pStyle w:val="Normal1"/>
        <w:spacing w:line="360" w:lineRule="auto"/>
        <w:rPr>
          <w:rFonts w:ascii="Times New Roman" w:eastAsia="Times New Roman" w:hAnsi="Times New Roman" w:cs="Times New Roman"/>
          <w:sz w:val="24"/>
          <w:szCs w:val="24"/>
        </w:rPr>
      </w:pPr>
    </w:p>
    <w:p w14:paraId="528E45D5" w14:textId="77777777" w:rsidR="00A663C6" w:rsidRDefault="00A663C6" w:rsidP="00A663C6">
      <w:pPr>
        <w:pStyle w:val="Heading1"/>
        <w:keepNext w:val="0"/>
        <w:keepLines w:val="0"/>
      </w:pPr>
      <w:bookmarkStart w:id="11" w:name="_baxmbi1e3ecb" w:colFirst="0" w:colLast="0"/>
      <w:bookmarkEnd w:id="11"/>
      <w:r>
        <w:t>Slide 8: Religious Values and Business Etiquette and Practices</w:t>
      </w:r>
    </w:p>
    <w:p w14:paraId="3719E3EE" w14:textId="77777777" w:rsidR="00A663C6" w:rsidRDefault="00A663C6" w:rsidP="00A663C6">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UK has a positive company culture and Germany has a respect for authority work culture. </w:t>
      </w:r>
    </w:p>
    <w:p w14:paraId="7749FC59" w14:textId="77777777" w:rsidR="00A663C6" w:rsidRDefault="00A663C6" w:rsidP="00A663C6">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England has 46% of </w:t>
      </w:r>
      <w:proofErr w:type="spellStart"/>
      <w:r>
        <w:rPr>
          <w:rFonts w:ascii="Times New Roman" w:eastAsia="Times New Roman" w:hAnsi="Times New Roman" w:cs="Times New Roman"/>
          <w:sz w:val="24"/>
          <w:szCs w:val="24"/>
        </w:rPr>
        <w:t>christian</w:t>
      </w:r>
      <w:proofErr w:type="spellEnd"/>
      <w:r>
        <w:rPr>
          <w:rFonts w:ascii="Times New Roman" w:eastAsia="Times New Roman" w:hAnsi="Times New Roman" w:cs="Times New Roman"/>
          <w:sz w:val="24"/>
          <w:szCs w:val="24"/>
        </w:rPr>
        <w:t xml:space="preserve"> and Germany has 50% of Christian people (study.com, 2024). </w:t>
      </w:r>
    </w:p>
    <w:p w14:paraId="6C62C8D5" w14:textId="77777777" w:rsidR="00A663C6" w:rsidRDefault="00A663C6" w:rsidP="00A663C6">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German people are more formal and punctual than the UK. </w:t>
      </w:r>
    </w:p>
    <w:p w14:paraId="24BF7FCD" w14:textId="5EFB9A4D" w:rsidR="00A663C6" w:rsidRDefault="00A663C6" w:rsidP="00A663C6">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Germany has the chemicals and </w:t>
      </w:r>
      <w:r>
        <w:rPr>
          <w:rFonts w:ascii="Times New Roman" w:eastAsia="Times New Roman" w:hAnsi="Times New Roman" w:cs="Times New Roman"/>
          <w:sz w:val="24"/>
          <w:szCs w:val="24"/>
        </w:rPr>
        <w:t>construction,</w:t>
      </w:r>
      <w:r>
        <w:rPr>
          <w:rFonts w:ascii="Times New Roman" w:eastAsia="Times New Roman" w:hAnsi="Times New Roman" w:cs="Times New Roman"/>
          <w:sz w:val="24"/>
          <w:szCs w:val="24"/>
        </w:rPr>
        <w:t xml:space="preserve"> and the UK has the energy and tourist sources of information.  </w:t>
      </w:r>
    </w:p>
    <w:p w14:paraId="6196AF04" w14:textId="77777777" w:rsidR="00A663C6" w:rsidRDefault="00A663C6" w:rsidP="00A663C6">
      <w:pPr>
        <w:pStyle w:val="Normal1"/>
        <w:spacing w:line="360" w:lineRule="auto"/>
        <w:rPr>
          <w:rFonts w:ascii="Times New Roman" w:eastAsia="Times New Roman" w:hAnsi="Times New Roman" w:cs="Times New Roman"/>
          <w:sz w:val="24"/>
          <w:szCs w:val="24"/>
        </w:rPr>
      </w:pPr>
    </w:p>
    <w:p w14:paraId="6CC51A98" w14:textId="77777777" w:rsidR="00A663C6" w:rsidRDefault="00A663C6" w:rsidP="00A663C6">
      <w:pPr>
        <w:pStyle w:val="Normal1"/>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Speaker Note </w:t>
      </w:r>
    </w:p>
    <w:p w14:paraId="609A39DE" w14:textId="77777777" w:rsidR="00A663C6" w:rsidRDefault="00A663C6" w:rsidP="00A663C6">
      <w:pPr>
        <w:pStyle w:val="Normal1"/>
        <w:spacing w:line="360" w:lineRule="auto"/>
        <w:rPr>
          <w:rFonts w:ascii="Times New Roman" w:eastAsia="Times New Roman" w:hAnsi="Times New Roman" w:cs="Times New Roman"/>
          <w:sz w:val="24"/>
          <w:szCs w:val="24"/>
        </w:rPr>
      </w:pPr>
    </w:p>
    <w:p w14:paraId="17AAF535" w14:textId="77259178" w:rsidR="00A663C6" w:rsidRDefault="00A663C6" w:rsidP="00A663C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37% in the UK identify as having no religion and 46% as Christian, whereas in Germany 50% identified as Christian. The UK follows a culture that increases employee satisfaction and German employees are expected to obtain a chain of command. British people tend to start meeting properly and German people follow punctual and formal negotiations. Examples of industry sources in the UK are tourism, energy, and transportation, whereas in Germany it is chemical, construction, </w:t>
      </w:r>
      <w:r>
        <w:rPr>
          <w:rFonts w:ascii="Times New Roman" w:eastAsia="Times New Roman" w:hAnsi="Times New Roman" w:cs="Times New Roman"/>
          <w:sz w:val="24"/>
          <w:szCs w:val="24"/>
        </w:rPr>
        <w:t>energy,</w:t>
      </w:r>
      <w:r>
        <w:rPr>
          <w:rFonts w:ascii="Times New Roman" w:eastAsia="Times New Roman" w:hAnsi="Times New Roman" w:cs="Times New Roman"/>
          <w:sz w:val="24"/>
          <w:szCs w:val="24"/>
        </w:rPr>
        <w:t xml:space="preserve"> and agriculture. </w:t>
      </w:r>
    </w:p>
    <w:p w14:paraId="148DB9E3" w14:textId="77777777" w:rsidR="00A663C6" w:rsidRDefault="00A663C6" w:rsidP="00A663C6">
      <w:pPr>
        <w:pStyle w:val="Normal1"/>
        <w:spacing w:line="360" w:lineRule="auto"/>
        <w:rPr>
          <w:rFonts w:ascii="Times New Roman" w:eastAsia="Times New Roman" w:hAnsi="Times New Roman" w:cs="Times New Roman"/>
          <w:sz w:val="24"/>
          <w:szCs w:val="24"/>
        </w:rPr>
      </w:pPr>
    </w:p>
    <w:p w14:paraId="1C2105D2" w14:textId="77777777" w:rsidR="00A663C6" w:rsidRDefault="00A663C6" w:rsidP="00A663C6">
      <w:pPr>
        <w:pStyle w:val="Heading1"/>
        <w:keepNext w:val="0"/>
        <w:keepLines w:val="0"/>
      </w:pPr>
      <w:bookmarkStart w:id="12" w:name="_turiwsz65tgj" w:colFirst="0" w:colLast="0"/>
      <w:bookmarkEnd w:id="12"/>
      <w:r>
        <w:t>Slide 9: Recommendations</w:t>
      </w:r>
    </w:p>
    <w:p w14:paraId="39E9004A" w14:textId="1214D975" w:rsidR="00A663C6" w:rsidRDefault="00A663C6" w:rsidP="00A663C6">
      <w:pPr>
        <w:pStyle w:val="Normal1"/>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Effective communication involves languages, </w:t>
      </w:r>
      <w:r>
        <w:rPr>
          <w:rFonts w:ascii="Times New Roman" w:eastAsia="Times New Roman" w:hAnsi="Times New Roman" w:cs="Times New Roman"/>
          <w:sz w:val="24"/>
          <w:szCs w:val="24"/>
        </w:rPr>
        <w:t>etiquette,</w:t>
      </w:r>
      <w:r>
        <w:rPr>
          <w:rFonts w:ascii="Times New Roman" w:eastAsia="Times New Roman" w:hAnsi="Times New Roman" w:cs="Times New Roman"/>
          <w:sz w:val="24"/>
          <w:szCs w:val="24"/>
        </w:rPr>
        <w:t xml:space="preserve"> and cultural awareness (</w:t>
      </w:r>
      <w:proofErr w:type="spellStart"/>
      <w:r>
        <w:rPr>
          <w:rFonts w:ascii="Times New Roman" w:eastAsia="Times New Roman" w:hAnsi="Times New Roman" w:cs="Times New Roman"/>
          <w:sz w:val="24"/>
          <w:szCs w:val="24"/>
        </w:rPr>
        <w:t>Aririguzoh</w:t>
      </w:r>
      <w:proofErr w:type="spellEnd"/>
      <w:r>
        <w:rPr>
          <w:rFonts w:ascii="Times New Roman" w:eastAsia="Times New Roman" w:hAnsi="Times New Roman" w:cs="Times New Roman"/>
          <w:sz w:val="24"/>
          <w:szCs w:val="24"/>
        </w:rPr>
        <w:t xml:space="preserve">, 2022). </w:t>
      </w:r>
    </w:p>
    <w:p w14:paraId="3ABCD6CC" w14:textId="77777777" w:rsidR="00A663C6" w:rsidRDefault="00A663C6" w:rsidP="00A663C6">
      <w:pPr>
        <w:pStyle w:val="Normal1"/>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company’s employees need to learn German culture and the German employees also need to learn the preferences and culture of the UK.</w:t>
      </w:r>
    </w:p>
    <w:p w14:paraId="7989279F" w14:textId="77777777" w:rsidR="00A663C6" w:rsidRDefault="00A663C6" w:rsidP="00A663C6">
      <w:pPr>
        <w:pStyle w:val="Normal1"/>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often required to adopt Sainsbury's business practices to align with German expectations. </w:t>
      </w:r>
    </w:p>
    <w:p w14:paraId="1DC204F6" w14:textId="77777777" w:rsidR="00A663C6" w:rsidRDefault="00A663C6" w:rsidP="00A663C6">
      <w:pPr>
        <w:pStyle w:val="Normal1"/>
        <w:spacing w:line="360" w:lineRule="auto"/>
        <w:rPr>
          <w:rFonts w:ascii="Times New Roman" w:eastAsia="Times New Roman" w:hAnsi="Times New Roman" w:cs="Times New Roman"/>
          <w:sz w:val="24"/>
          <w:szCs w:val="24"/>
        </w:rPr>
      </w:pPr>
    </w:p>
    <w:p w14:paraId="37451122" w14:textId="77777777" w:rsidR="00A663C6" w:rsidRDefault="00A663C6" w:rsidP="00A663C6">
      <w:pPr>
        <w:pStyle w:val="Normal1"/>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Speaker Note</w:t>
      </w:r>
      <w:r>
        <w:rPr>
          <w:rFonts w:ascii="Times New Roman" w:eastAsia="Times New Roman" w:hAnsi="Times New Roman" w:cs="Times New Roman"/>
          <w:sz w:val="24"/>
          <w:szCs w:val="24"/>
        </w:rPr>
        <w:t xml:space="preserve"> </w:t>
      </w:r>
    </w:p>
    <w:p w14:paraId="6FAF0EEE" w14:textId="77777777" w:rsidR="00A663C6" w:rsidRDefault="00A663C6" w:rsidP="00A663C6">
      <w:pPr>
        <w:pStyle w:val="Normal1"/>
        <w:spacing w:line="360" w:lineRule="auto"/>
        <w:rPr>
          <w:rFonts w:ascii="Times New Roman" w:eastAsia="Times New Roman" w:hAnsi="Times New Roman" w:cs="Times New Roman"/>
          <w:sz w:val="24"/>
          <w:szCs w:val="24"/>
        </w:rPr>
      </w:pPr>
    </w:p>
    <w:p w14:paraId="29DCA88A" w14:textId="524A63E4" w:rsidR="00A663C6" w:rsidRDefault="00A663C6" w:rsidP="00A663C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Effective intercultural communication includes cultural awareness, active listening, non-verbal communication, style, language, and etiquette. It is important to teach UK employees about the culture of Germany so they can </w:t>
      </w:r>
      <w:r>
        <w:rPr>
          <w:rFonts w:ascii="Times New Roman" w:eastAsia="Times New Roman" w:hAnsi="Times New Roman" w:cs="Times New Roman"/>
          <w:sz w:val="24"/>
          <w:szCs w:val="24"/>
        </w:rPr>
        <w:t>adjust,</w:t>
      </w:r>
      <w:r>
        <w:rPr>
          <w:rFonts w:ascii="Times New Roman" w:eastAsia="Times New Roman" w:hAnsi="Times New Roman" w:cs="Times New Roman"/>
          <w:sz w:val="24"/>
          <w:szCs w:val="24"/>
        </w:rPr>
        <w:t xml:space="preserve"> and German employees can learn about the cultural differences of the UK. Both the UK and the German employees need to adapt their business practices to align with the expectations. </w:t>
      </w:r>
    </w:p>
    <w:p w14:paraId="113A7527" w14:textId="77777777" w:rsidR="00A663C6" w:rsidRDefault="00A663C6" w:rsidP="00A663C6">
      <w:pPr>
        <w:pStyle w:val="Heading1"/>
        <w:keepNext w:val="0"/>
        <w:keepLines w:val="0"/>
      </w:pPr>
      <w:bookmarkStart w:id="13" w:name="_4ylg6g734qy7" w:colFirst="0" w:colLast="0"/>
      <w:bookmarkEnd w:id="13"/>
    </w:p>
    <w:p w14:paraId="0AAD036E" w14:textId="77777777" w:rsidR="00A663C6" w:rsidRDefault="00A663C6" w:rsidP="00A663C6">
      <w:pPr>
        <w:pStyle w:val="Heading1"/>
        <w:keepNext w:val="0"/>
        <w:keepLines w:val="0"/>
      </w:pPr>
      <w:bookmarkStart w:id="14" w:name="_a4sbcztz00ao" w:colFirst="0" w:colLast="0"/>
      <w:bookmarkEnd w:id="14"/>
      <w:r>
        <w:t>Slide 10: Business Communication Solutions</w:t>
      </w:r>
    </w:p>
    <w:p w14:paraId="2A695786" w14:textId="7A8283EC" w:rsidR="00A663C6" w:rsidRDefault="00A663C6" w:rsidP="00A663C6">
      <w:pPr>
        <w:pStyle w:val="Normal1"/>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Effective intercultural communication </w:t>
      </w:r>
      <w:r>
        <w:rPr>
          <w:rFonts w:ascii="Times New Roman" w:eastAsia="Times New Roman" w:hAnsi="Times New Roman" w:cs="Times New Roman"/>
          <w:sz w:val="24"/>
          <w:szCs w:val="24"/>
        </w:rPr>
        <w:t>involves</w:t>
      </w:r>
      <w:r>
        <w:rPr>
          <w:rFonts w:ascii="Times New Roman" w:eastAsia="Times New Roman" w:hAnsi="Times New Roman" w:cs="Times New Roman"/>
          <w:sz w:val="24"/>
          <w:szCs w:val="24"/>
        </w:rPr>
        <w:t xml:space="preserve"> valuing, understanding, and interacting with people (Byram and </w:t>
      </w:r>
      <w:proofErr w:type="spellStart"/>
      <w:r>
        <w:rPr>
          <w:rFonts w:ascii="Times New Roman" w:eastAsia="Times New Roman" w:hAnsi="Times New Roman" w:cs="Times New Roman"/>
          <w:sz w:val="24"/>
          <w:szCs w:val="24"/>
        </w:rPr>
        <w:t>Golubeva</w:t>
      </w:r>
      <w:proofErr w:type="spellEnd"/>
      <w:r>
        <w:rPr>
          <w:rFonts w:ascii="Times New Roman" w:eastAsia="Times New Roman" w:hAnsi="Times New Roman" w:cs="Times New Roman"/>
          <w:sz w:val="24"/>
          <w:szCs w:val="24"/>
        </w:rPr>
        <w:t xml:space="preserve">, 2020). </w:t>
      </w:r>
    </w:p>
    <w:p w14:paraId="264F6AE0" w14:textId="7044FE01" w:rsidR="00A663C6" w:rsidRDefault="00A663C6" w:rsidP="00A663C6">
      <w:pPr>
        <w:pStyle w:val="Normal1"/>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Leaders are required to embark on the learning journey to </w:t>
      </w:r>
      <w:r>
        <w:rPr>
          <w:rFonts w:ascii="Times New Roman" w:eastAsia="Times New Roman" w:hAnsi="Times New Roman" w:cs="Times New Roman"/>
          <w:sz w:val="24"/>
          <w:szCs w:val="24"/>
        </w:rPr>
        <w:t>recognize</w:t>
      </w:r>
      <w:r>
        <w:rPr>
          <w:rFonts w:ascii="Times New Roman" w:eastAsia="Times New Roman" w:hAnsi="Times New Roman" w:cs="Times New Roman"/>
          <w:sz w:val="24"/>
          <w:szCs w:val="24"/>
        </w:rPr>
        <w:t xml:space="preserve"> the experiences and needs of teams from different communities. </w:t>
      </w:r>
    </w:p>
    <w:p w14:paraId="4FC3D9E2" w14:textId="77777777" w:rsidR="00A663C6" w:rsidRDefault="00A663C6" w:rsidP="00A663C6">
      <w:pPr>
        <w:pStyle w:val="Normal1"/>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Hive and </w:t>
      </w:r>
      <w:proofErr w:type="spellStart"/>
      <w:r>
        <w:rPr>
          <w:rFonts w:ascii="Times New Roman" w:eastAsia="Times New Roman" w:hAnsi="Times New Roman" w:cs="Times New Roman"/>
          <w:sz w:val="24"/>
          <w:szCs w:val="24"/>
        </w:rPr>
        <w:t>Wirsol</w:t>
      </w:r>
      <w:proofErr w:type="spellEnd"/>
      <w:r>
        <w:rPr>
          <w:rFonts w:ascii="Times New Roman" w:eastAsia="Times New Roman" w:hAnsi="Times New Roman" w:cs="Times New Roman"/>
          <w:sz w:val="24"/>
          <w:szCs w:val="24"/>
        </w:rPr>
        <w:t xml:space="preserve"> collaboratively launched a solar farm in the UK (linkedin.com, 2024). </w:t>
      </w:r>
    </w:p>
    <w:p w14:paraId="278A8A05" w14:textId="77777777" w:rsidR="00A663C6" w:rsidRDefault="00A663C6" w:rsidP="00A663C6">
      <w:pPr>
        <w:pStyle w:val="Normal1"/>
        <w:spacing w:line="360" w:lineRule="auto"/>
        <w:jc w:val="both"/>
        <w:rPr>
          <w:rFonts w:ascii="Times New Roman" w:eastAsia="Times New Roman" w:hAnsi="Times New Roman" w:cs="Times New Roman"/>
          <w:sz w:val="24"/>
          <w:szCs w:val="24"/>
        </w:rPr>
      </w:pPr>
    </w:p>
    <w:p w14:paraId="08DDB045" w14:textId="77777777" w:rsidR="00A663C6" w:rsidRDefault="00A663C6" w:rsidP="00A663C6">
      <w:pPr>
        <w:pStyle w:val="Normal1"/>
        <w:spacing w:line="360" w:lineRule="auto"/>
        <w:rPr>
          <w:rFonts w:ascii="Times New Roman" w:eastAsia="Times New Roman" w:hAnsi="Times New Roman" w:cs="Times New Roman"/>
          <w:sz w:val="24"/>
          <w:szCs w:val="24"/>
        </w:rPr>
      </w:pPr>
    </w:p>
    <w:p w14:paraId="3BC0015C" w14:textId="77777777" w:rsidR="00A663C6" w:rsidRDefault="00A663C6" w:rsidP="00A663C6">
      <w:pPr>
        <w:pStyle w:val="Normal1"/>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Speaker Note</w:t>
      </w:r>
      <w:r>
        <w:rPr>
          <w:rFonts w:ascii="Times New Roman" w:eastAsia="Times New Roman" w:hAnsi="Times New Roman" w:cs="Times New Roman"/>
          <w:sz w:val="24"/>
          <w:szCs w:val="24"/>
        </w:rPr>
        <w:t xml:space="preserve"> </w:t>
      </w:r>
    </w:p>
    <w:p w14:paraId="50010C66" w14:textId="77777777" w:rsidR="00A663C6" w:rsidRDefault="00A663C6" w:rsidP="00A663C6">
      <w:pPr>
        <w:pStyle w:val="Normal1"/>
        <w:spacing w:line="360" w:lineRule="auto"/>
        <w:rPr>
          <w:rFonts w:ascii="Times New Roman" w:eastAsia="Times New Roman" w:hAnsi="Times New Roman" w:cs="Times New Roman"/>
          <w:sz w:val="24"/>
          <w:szCs w:val="24"/>
        </w:rPr>
      </w:pPr>
    </w:p>
    <w:p w14:paraId="5345870F" w14:textId="193D76C5" w:rsidR="00A663C6" w:rsidRDefault="00A663C6" w:rsidP="00A663C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Effective intercultural communication includes </w:t>
      </w:r>
      <w:r>
        <w:rPr>
          <w:rFonts w:ascii="Times New Roman" w:eastAsia="Times New Roman" w:hAnsi="Times New Roman" w:cs="Times New Roman"/>
          <w:sz w:val="24"/>
          <w:szCs w:val="24"/>
        </w:rPr>
        <w:t>recognizing</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valuing,</w:t>
      </w:r>
      <w:r>
        <w:rPr>
          <w:rFonts w:ascii="Times New Roman" w:eastAsia="Times New Roman" w:hAnsi="Times New Roman" w:cs="Times New Roman"/>
          <w:sz w:val="24"/>
          <w:szCs w:val="24"/>
        </w:rPr>
        <w:t xml:space="preserve"> and interacting with the various cultures and adapting to cultural variations. Cross-cultural teams need to understand the needs of team members from different communities. UK company Hive and German organization </w:t>
      </w:r>
      <w:proofErr w:type="spellStart"/>
      <w:r>
        <w:rPr>
          <w:rFonts w:ascii="Times New Roman" w:eastAsia="Times New Roman" w:hAnsi="Times New Roman" w:cs="Times New Roman"/>
          <w:sz w:val="24"/>
          <w:szCs w:val="24"/>
        </w:rPr>
        <w:t>Wirsol</w:t>
      </w:r>
      <w:proofErr w:type="spellEnd"/>
      <w:r>
        <w:rPr>
          <w:rFonts w:ascii="Times New Roman" w:eastAsia="Times New Roman" w:hAnsi="Times New Roman" w:cs="Times New Roman"/>
          <w:sz w:val="24"/>
          <w:szCs w:val="24"/>
        </w:rPr>
        <w:t xml:space="preserve"> launched a JV to build the UK's largest solar farm. </w:t>
      </w:r>
    </w:p>
    <w:p w14:paraId="2D5B3AC5" w14:textId="77777777" w:rsidR="00A663C6" w:rsidRDefault="00A663C6" w:rsidP="00A663C6">
      <w:pPr>
        <w:pStyle w:val="Normal1"/>
        <w:spacing w:line="360" w:lineRule="auto"/>
        <w:rPr>
          <w:rFonts w:ascii="Times New Roman" w:eastAsia="Times New Roman" w:hAnsi="Times New Roman" w:cs="Times New Roman"/>
          <w:sz w:val="24"/>
          <w:szCs w:val="24"/>
        </w:rPr>
      </w:pPr>
    </w:p>
    <w:p w14:paraId="1FEA55C2" w14:textId="77777777" w:rsidR="00A663C6" w:rsidRDefault="00A663C6" w:rsidP="00A663C6">
      <w:pPr>
        <w:pStyle w:val="Heading1"/>
        <w:keepNext w:val="0"/>
        <w:keepLines w:val="0"/>
      </w:pPr>
      <w:bookmarkStart w:id="15" w:name="_d7zc9cnmme1x" w:colFirst="0" w:colLast="0"/>
      <w:bookmarkEnd w:id="15"/>
      <w:r>
        <w:t>Slide 11: Conclusion</w:t>
      </w:r>
    </w:p>
    <w:p w14:paraId="7BE8C42C" w14:textId="77777777" w:rsidR="00A663C6" w:rsidRDefault="00A663C6" w:rsidP="00A663C6">
      <w:pPr>
        <w:pStyle w:val="Normal1"/>
        <w:numPr>
          <w:ilvl w:val="0"/>
          <w:numId w:val="1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Culture recognition is significant for the expansion of business as it helps to build relationships, and conduct sales in various markets. </w:t>
      </w:r>
    </w:p>
    <w:p w14:paraId="2BBABDE0" w14:textId="77777777" w:rsidR="00A663C6" w:rsidRDefault="00A663C6" w:rsidP="00A663C6">
      <w:pPr>
        <w:pStyle w:val="Normal1"/>
        <w:numPr>
          <w:ilvl w:val="0"/>
          <w:numId w:val="1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presentation discusses the language and communication method, religious values, work attitudes and business communication solutions. </w:t>
      </w:r>
    </w:p>
    <w:p w14:paraId="361317D0" w14:textId="77777777" w:rsidR="00A663C6" w:rsidRDefault="00A663C6" w:rsidP="00A663C6">
      <w:pPr>
        <w:pStyle w:val="Normal1"/>
        <w:spacing w:line="360" w:lineRule="auto"/>
        <w:rPr>
          <w:rFonts w:ascii="Times New Roman" w:eastAsia="Times New Roman" w:hAnsi="Times New Roman" w:cs="Times New Roman"/>
          <w:sz w:val="24"/>
          <w:szCs w:val="24"/>
        </w:rPr>
      </w:pPr>
    </w:p>
    <w:p w14:paraId="15854D73" w14:textId="77777777" w:rsidR="00A663C6" w:rsidRDefault="00A663C6" w:rsidP="00A663C6">
      <w:pPr>
        <w:pStyle w:val="Normal1"/>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Speaker Note</w:t>
      </w:r>
      <w:r>
        <w:rPr>
          <w:rFonts w:ascii="Times New Roman" w:eastAsia="Times New Roman" w:hAnsi="Times New Roman" w:cs="Times New Roman"/>
          <w:sz w:val="24"/>
          <w:szCs w:val="24"/>
        </w:rPr>
        <w:t xml:space="preserve"> </w:t>
      </w:r>
    </w:p>
    <w:p w14:paraId="35F8E1CF" w14:textId="77777777" w:rsidR="00A663C6" w:rsidRDefault="00A663C6" w:rsidP="00A663C6">
      <w:pPr>
        <w:pStyle w:val="Normal1"/>
        <w:spacing w:line="360" w:lineRule="auto"/>
        <w:jc w:val="both"/>
        <w:rPr>
          <w:rFonts w:ascii="Times New Roman" w:eastAsia="Times New Roman" w:hAnsi="Times New Roman" w:cs="Times New Roman"/>
          <w:sz w:val="24"/>
          <w:szCs w:val="24"/>
        </w:rPr>
      </w:pPr>
    </w:p>
    <w:p w14:paraId="27FBA269" w14:textId="77777777" w:rsidR="00A663C6" w:rsidRDefault="00A663C6" w:rsidP="00A663C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presentation discusses the cultural dimension of the UK and Germany. Language and communication form of the country, work attitudes, and social structure of both countries. Religious values and the business etiquette and practices of both countries. Cultural values encourage mutual respect, trust, and communication, for creating the business.</w:t>
      </w:r>
    </w:p>
    <w:p w14:paraId="7B92524F" w14:textId="77777777" w:rsidR="00A663C6" w:rsidRDefault="00A663C6" w:rsidP="00A663C6">
      <w:pPr>
        <w:pStyle w:val="Normal1"/>
        <w:spacing w:line="360" w:lineRule="auto"/>
        <w:jc w:val="both"/>
        <w:rPr>
          <w:rFonts w:ascii="Times New Roman" w:eastAsia="Times New Roman" w:hAnsi="Times New Roman" w:cs="Times New Roman"/>
          <w:sz w:val="24"/>
          <w:szCs w:val="24"/>
        </w:rPr>
      </w:pPr>
    </w:p>
    <w:p w14:paraId="376C9B6F" w14:textId="77777777" w:rsidR="00A663C6" w:rsidRDefault="00A663C6" w:rsidP="00A663C6">
      <w:pPr>
        <w:pStyle w:val="Normal1"/>
        <w:spacing w:line="360" w:lineRule="auto"/>
        <w:rPr>
          <w:rFonts w:ascii="Times New Roman" w:eastAsia="Times New Roman" w:hAnsi="Times New Roman" w:cs="Times New Roman"/>
          <w:sz w:val="24"/>
          <w:szCs w:val="24"/>
        </w:rPr>
      </w:pPr>
    </w:p>
    <w:p w14:paraId="5C93B92E" w14:textId="77777777" w:rsidR="00A663C6" w:rsidRDefault="00A663C6" w:rsidP="00A663C6">
      <w:pPr>
        <w:pStyle w:val="Normal1"/>
        <w:spacing w:line="360" w:lineRule="auto"/>
        <w:jc w:val="both"/>
        <w:rPr>
          <w:rFonts w:ascii="Times New Roman" w:eastAsia="Times New Roman" w:hAnsi="Times New Roman" w:cs="Times New Roman"/>
          <w:sz w:val="24"/>
          <w:szCs w:val="24"/>
        </w:rPr>
      </w:pPr>
    </w:p>
    <w:p w14:paraId="2A33FAF8" w14:textId="77777777" w:rsidR="00A663C6" w:rsidRDefault="00A663C6" w:rsidP="00A663C6">
      <w:pPr>
        <w:pStyle w:val="Normal1"/>
        <w:spacing w:line="360" w:lineRule="auto"/>
        <w:jc w:val="both"/>
        <w:rPr>
          <w:rFonts w:ascii="Times New Roman" w:eastAsia="Times New Roman" w:hAnsi="Times New Roman" w:cs="Times New Roman"/>
          <w:sz w:val="24"/>
          <w:szCs w:val="24"/>
        </w:rPr>
      </w:pPr>
      <w:r>
        <w:br w:type="page"/>
      </w:r>
    </w:p>
    <w:p w14:paraId="272FCD18" w14:textId="77777777" w:rsidR="00A663C6" w:rsidRDefault="00A663C6" w:rsidP="00A663C6">
      <w:pPr>
        <w:pStyle w:val="Heading1"/>
      </w:pPr>
      <w:bookmarkStart w:id="16" w:name="_3af5ng2pbbki" w:colFirst="0" w:colLast="0"/>
      <w:bookmarkEnd w:id="16"/>
      <w:r>
        <w:lastRenderedPageBreak/>
        <w:t xml:space="preserve">References </w:t>
      </w:r>
    </w:p>
    <w:p w14:paraId="6FDBD2C1" w14:textId="77777777" w:rsidR="00A663C6" w:rsidRDefault="00A663C6" w:rsidP="00A663C6">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Abbas, J., </w:t>
      </w:r>
      <w:proofErr w:type="spellStart"/>
      <w:r>
        <w:rPr>
          <w:rFonts w:ascii="Times New Roman" w:eastAsia="Times New Roman" w:hAnsi="Times New Roman" w:cs="Times New Roman"/>
          <w:sz w:val="24"/>
          <w:szCs w:val="24"/>
        </w:rPr>
        <w:t>Alturki</w:t>
      </w:r>
      <w:proofErr w:type="spellEnd"/>
      <w:r>
        <w:rPr>
          <w:rFonts w:ascii="Times New Roman" w:eastAsia="Times New Roman" w:hAnsi="Times New Roman" w:cs="Times New Roman"/>
          <w:sz w:val="24"/>
          <w:szCs w:val="24"/>
        </w:rPr>
        <w:t xml:space="preserve">, U., Habib, M., </w:t>
      </w:r>
      <w:proofErr w:type="spellStart"/>
      <w:r>
        <w:rPr>
          <w:rFonts w:ascii="Times New Roman" w:eastAsia="Times New Roman" w:hAnsi="Times New Roman" w:cs="Times New Roman"/>
          <w:sz w:val="24"/>
          <w:szCs w:val="24"/>
        </w:rPr>
        <w:t>Aldraiweesh</w:t>
      </w:r>
      <w:proofErr w:type="spellEnd"/>
      <w:r>
        <w:rPr>
          <w:rFonts w:ascii="Times New Roman" w:eastAsia="Times New Roman" w:hAnsi="Times New Roman" w:cs="Times New Roman"/>
          <w:sz w:val="24"/>
          <w:szCs w:val="24"/>
        </w:rPr>
        <w:t>, A. and Al-</w:t>
      </w:r>
      <w:proofErr w:type="spellStart"/>
      <w:r>
        <w:rPr>
          <w:rFonts w:ascii="Times New Roman" w:eastAsia="Times New Roman" w:hAnsi="Times New Roman" w:cs="Times New Roman"/>
          <w:sz w:val="24"/>
          <w:szCs w:val="24"/>
        </w:rPr>
        <w:t>Rahmi</w:t>
      </w:r>
      <w:proofErr w:type="spellEnd"/>
      <w:r>
        <w:rPr>
          <w:rFonts w:ascii="Times New Roman" w:eastAsia="Times New Roman" w:hAnsi="Times New Roman" w:cs="Times New Roman"/>
          <w:sz w:val="24"/>
          <w:szCs w:val="24"/>
        </w:rPr>
        <w:t>, W.M., 2021. Factors affecting students in the selection of country for higher education: A comparative analysis of international students in Germany and the UK. Sustainability, 13(18), p.10065.</w:t>
      </w:r>
    </w:p>
    <w:p w14:paraId="5F31296D" w14:textId="450A59DE" w:rsidR="00A663C6" w:rsidRDefault="00A663C6" w:rsidP="00A663C6">
      <w:pPr>
        <w:pStyle w:val="Normal1"/>
        <w:spacing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Aririguzoh</w:t>
      </w:r>
      <w:proofErr w:type="spellEnd"/>
      <w:r>
        <w:rPr>
          <w:rFonts w:ascii="Times New Roman" w:eastAsia="Times New Roman" w:hAnsi="Times New Roman" w:cs="Times New Roman"/>
          <w:sz w:val="24"/>
          <w:szCs w:val="24"/>
        </w:rPr>
        <w:t xml:space="preserve">, S., 2022. Communication competencies, </w:t>
      </w:r>
      <w:r w:rsidR="007D6963">
        <w:rPr>
          <w:rFonts w:ascii="Times New Roman" w:eastAsia="Times New Roman" w:hAnsi="Times New Roman" w:cs="Times New Roman"/>
          <w:sz w:val="24"/>
          <w:szCs w:val="24"/>
        </w:rPr>
        <w:t>culture,</w:t>
      </w:r>
      <w:r>
        <w:rPr>
          <w:rFonts w:ascii="Times New Roman" w:eastAsia="Times New Roman" w:hAnsi="Times New Roman" w:cs="Times New Roman"/>
          <w:sz w:val="24"/>
          <w:szCs w:val="24"/>
        </w:rPr>
        <w:t xml:space="preserve"> and SDGs: effective processes to cross-cultural communication. Humanities and Social Sciences Communications, 9(1), pp.1-11.</w:t>
      </w:r>
    </w:p>
    <w:p w14:paraId="7C0F296A" w14:textId="77777777" w:rsidR="00A663C6" w:rsidRDefault="00A663C6" w:rsidP="00A663C6">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Byram, M. and </w:t>
      </w:r>
      <w:proofErr w:type="spellStart"/>
      <w:r>
        <w:rPr>
          <w:rFonts w:ascii="Times New Roman" w:eastAsia="Times New Roman" w:hAnsi="Times New Roman" w:cs="Times New Roman"/>
          <w:sz w:val="24"/>
          <w:szCs w:val="24"/>
        </w:rPr>
        <w:t>Golubeva</w:t>
      </w:r>
      <w:proofErr w:type="spellEnd"/>
      <w:r>
        <w:rPr>
          <w:rFonts w:ascii="Times New Roman" w:eastAsia="Times New Roman" w:hAnsi="Times New Roman" w:cs="Times New Roman"/>
          <w:sz w:val="24"/>
          <w:szCs w:val="24"/>
        </w:rPr>
        <w:t xml:space="preserve">, I., 2020. </w:t>
      </w:r>
      <w:proofErr w:type="spellStart"/>
      <w:r>
        <w:rPr>
          <w:rFonts w:ascii="Times New Roman" w:eastAsia="Times New Roman" w:hAnsi="Times New Roman" w:cs="Times New Roman"/>
          <w:sz w:val="24"/>
          <w:szCs w:val="24"/>
        </w:rPr>
        <w:t>Conceptualising</w:t>
      </w:r>
      <w:proofErr w:type="spellEnd"/>
      <w:r>
        <w:rPr>
          <w:rFonts w:ascii="Times New Roman" w:eastAsia="Times New Roman" w:hAnsi="Times New Roman" w:cs="Times New Roman"/>
          <w:sz w:val="24"/>
          <w:szCs w:val="24"/>
        </w:rPr>
        <w:t xml:space="preserve"> intercultural (communicative) competence and intercultural citizenship. In The </w:t>
      </w:r>
      <w:proofErr w:type="spellStart"/>
      <w:r>
        <w:rPr>
          <w:rFonts w:ascii="Times New Roman" w:eastAsia="Times New Roman" w:hAnsi="Times New Roman" w:cs="Times New Roman"/>
          <w:sz w:val="24"/>
          <w:szCs w:val="24"/>
        </w:rPr>
        <w:t>RoutleHandbookbook</w:t>
      </w:r>
      <w:proofErr w:type="spellEnd"/>
      <w:r>
        <w:rPr>
          <w:rFonts w:ascii="Times New Roman" w:eastAsia="Times New Roman" w:hAnsi="Times New Roman" w:cs="Times New Roman"/>
          <w:sz w:val="24"/>
          <w:szCs w:val="24"/>
        </w:rPr>
        <w:t xml:space="preserve"> of Language and Intercultural Communication (pp. 70-85). Routledge.</w:t>
      </w:r>
    </w:p>
    <w:p w14:paraId="6CB4BA25" w14:textId="77777777" w:rsidR="00A663C6" w:rsidRDefault="00A663C6" w:rsidP="00A663C6">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Hofstede Insights (2024). Country Comparison Tool. [online] www.hofstede-insights.com. Available at: </w:t>
      </w:r>
      <w:hyperlink r:id="rId6">
        <w:r>
          <w:rPr>
            <w:rFonts w:ascii="Times New Roman" w:eastAsia="Times New Roman" w:hAnsi="Times New Roman" w:cs="Times New Roman"/>
            <w:color w:val="1155CC"/>
            <w:sz w:val="24"/>
            <w:szCs w:val="24"/>
            <w:u w:val="single"/>
          </w:rPr>
          <w:t>https://www.hofstede-insights.com/country-comparison-tool?countries=germany%2Cunited+kingdom</w:t>
        </w:r>
      </w:hyperlink>
      <w:r>
        <w:rPr>
          <w:rFonts w:ascii="Times New Roman" w:eastAsia="Times New Roman" w:hAnsi="Times New Roman" w:cs="Times New Roman"/>
          <w:sz w:val="24"/>
          <w:szCs w:val="24"/>
        </w:rPr>
        <w:t>.</w:t>
      </w:r>
    </w:p>
    <w:p w14:paraId="6C561A58" w14:textId="77777777" w:rsidR="00A663C6" w:rsidRDefault="00A663C6" w:rsidP="00A663C6">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linkedin.com (2024). What makes Germany and the UK perfect partners in Trade, Investment, Clean Growth and Technology?</w:t>
      </w:r>
      <w:hyperlink r:id="rId7" w:anchor=":~:text=There%20are%20many%20more%20examples,power%20more%20than%2091%2C000%20homes">
        <w:r>
          <w:rPr>
            <w:rFonts w:ascii="Times New Roman" w:eastAsia="Times New Roman" w:hAnsi="Times New Roman" w:cs="Times New Roman"/>
            <w:color w:val="1155CC"/>
            <w:sz w:val="24"/>
            <w:szCs w:val="24"/>
            <w:u w:val="single"/>
          </w:rPr>
          <w:t>https://www.linkedin.com/pulse/what-makes-germany-uk-perfect-partners-trade-investment-richard-burn#:~:text=There%20are%20many%20more%20examples,power%20more%20than%2091%2C000%20homes</w:t>
        </w:r>
      </w:hyperlink>
      <w:r>
        <w:rPr>
          <w:rFonts w:ascii="Times New Roman" w:eastAsia="Times New Roman" w:hAnsi="Times New Roman" w:cs="Times New Roman"/>
          <w:sz w:val="24"/>
          <w:szCs w:val="24"/>
        </w:rPr>
        <w:t>.</w:t>
      </w:r>
    </w:p>
    <w:p w14:paraId="3E3D9A61" w14:textId="77777777" w:rsidR="00A663C6" w:rsidRDefault="00A663C6" w:rsidP="00A663C6">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Sadiki, H., 2020. Non-verbal barriers to cross-cultural communication. Journal of Research in Engineering, IT and Social Sciences, 10(12), pp.25-34.</w:t>
      </w:r>
    </w:p>
    <w:p w14:paraId="5C58512E" w14:textId="77777777" w:rsidR="00A663C6" w:rsidRDefault="00A663C6" w:rsidP="00A663C6">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study.com (2024). /</w:t>
      </w:r>
      <w:proofErr w:type="gramStart"/>
      <w:r>
        <w:rPr>
          <w:rFonts w:ascii="Times New Roman" w:eastAsia="Times New Roman" w:hAnsi="Times New Roman" w:cs="Times New Roman"/>
          <w:sz w:val="24"/>
          <w:szCs w:val="24"/>
        </w:rPr>
        <w:t>how</w:t>
      </w:r>
      <w:proofErr w:type="gramEnd"/>
      <w:r>
        <w:rPr>
          <w:rFonts w:ascii="Times New Roman" w:eastAsia="Times New Roman" w:hAnsi="Times New Roman" w:cs="Times New Roman"/>
          <w:sz w:val="24"/>
          <w:szCs w:val="24"/>
        </w:rPr>
        <w:t>-religion-in-the-</w:t>
      </w:r>
      <w:proofErr w:type="spellStart"/>
      <w:r>
        <w:rPr>
          <w:rFonts w:ascii="Times New Roman" w:eastAsia="Times New Roman" w:hAnsi="Times New Roman" w:cs="Times New Roman"/>
          <w:sz w:val="24"/>
          <w:szCs w:val="24"/>
        </w:rPr>
        <w:t>uk</w:t>
      </w:r>
      <w:proofErr w:type="spellEnd"/>
      <w:r>
        <w:rPr>
          <w:rFonts w:ascii="Times New Roman" w:eastAsia="Times New Roman" w:hAnsi="Times New Roman" w:cs="Times New Roman"/>
          <w:sz w:val="24"/>
          <w:szCs w:val="24"/>
        </w:rPr>
        <w:t xml:space="preserve">-influences-public-life. [online] Available at: </w:t>
      </w:r>
      <w:hyperlink r:id="rId8" w:anchor=":~:text=Around%20five%20percent%20of%20the,Kingdom%20has%20an%20official%20religion">
        <w:r>
          <w:rPr>
            <w:rFonts w:ascii="Times New Roman" w:eastAsia="Times New Roman" w:hAnsi="Times New Roman" w:cs="Times New Roman"/>
            <w:color w:val="1155CC"/>
            <w:sz w:val="24"/>
            <w:szCs w:val="24"/>
            <w:u w:val="single"/>
          </w:rPr>
          <w:t>https://study.com/academy/lesson/how-religion-in-the-uk-influences-public-life.html#:~:text=Around%20five%20percent%20of%20the,Kingdom%20has%20an%20official%20religion</w:t>
        </w:r>
      </w:hyperlink>
      <w:r>
        <w:rPr>
          <w:rFonts w:ascii="Times New Roman" w:eastAsia="Times New Roman" w:hAnsi="Times New Roman" w:cs="Times New Roman"/>
          <w:sz w:val="24"/>
          <w:szCs w:val="24"/>
        </w:rPr>
        <w:t>.</w:t>
      </w:r>
    </w:p>
    <w:p w14:paraId="432F38AA" w14:textId="77777777" w:rsidR="00A663C6" w:rsidRDefault="00A663C6" w:rsidP="00A663C6">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Vieira </w:t>
      </w:r>
      <w:proofErr w:type="spellStart"/>
      <w:r>
        <w:rPr>
          <w:rFonts w:ascii="Times New Roman" w:eastAsia="Times New Roman" w:hAnsi="Times New Roman" w:cs="Times New Roman"/>
          <w:sz w:val="24"/>
          <w:szCs w:val="24"/>
        </w:rPr>
        <w:t>Nunhes</w:t>
      </w:r>
      <w:proofErr w:type="spellEnd"/>
      <w:r>
        <w:rPr>
          <w:rFonts w:ascii="Times New Roman" w:eastAsia="Times New Roman" w:hAnsi="Times New Roman" w:cs="Times New Roman"/>
          <w:sz w:val="24"/>
          <w:szCs w:val="24"/>
        </w:rPr>
        <w:t xml:space="preserve">, T., </w:t>
      </w:r>
      <w:proofErr w:type="spellStart"/>
      <w:r>
        <w:rPr>
          <w:rFonts w:ascii="Times New Roman" w:eastAsia="Times New Roman" w:hAnsi="Times New Roman" w:cs="Times New Roman"/>
          <w:sz w:val="24"/>
          <w:szCs w:val="24"/>
        </w:rPr>
        <w:t>Espuny</w:t>
      </w:r>
      <w:proofErr w:type="spellEnd"/>
      <w:r>
        <w:rPr>
          <w:rFonts w:ascii="Times New Roman" w:eastAsia="Times New Roman" w:hAnsi="Times New Roman" w:cs="Times New Roman"/>
          <w:sz w:val="24"/>
          <w:szCs w:val="24"/>
        </w:rPr>
        <w:t xml:space="preserve">, M., </w:t>
      </w:r>
      <w:proofErr w:type="spellStart"/>
      <w:r>
        <w:rPr>
          <w:rFonts w:ascii="Times New Roman" w:eastAsia="Times New Roman" w:hAnsi="Times New Roman" w:cs="Times New Roman"/>
          <w:sz w:val="24"/>
          <w:szCs w:val="24"/>
        </w:rPr>
        <w:t>Lauá</w:t>
      </w:r>
      <w:proofErr w:type="spellEnd"/>
      <w:r>
        <w:rPr>
          <w:rFonts w:ascii="Times New Roman" w:eastAsia="Times New Roman" w:hAnsi="Times New Roman" w:cs="Times New Roman"/>
          <w:sz w:val="24"/>
          <w:szCs w:val="24"/>
        </w:rPr>
        <w:t xml:space="preserve"> Reis Campos, T., Santos, G., Bernardo, M. and Oliveira, O.J., 2022. Guidelines to build the bridge between sustainability and integrated management systems: A way to increase stakeholder engagement toward sustainable development. Corporate Social Responsibility and Environmental Management, 29(5), pp.1617-1635.</w:t>
      </w:r>
    </w:p>
    <w:p w14:paraId="059D9B44" w14:textId="77777777" w:rsidR="00A663C6" w:rsidRDefault="00A663C6" w:rsidP="00A663C6">
      <w:pPr>
        <w:pStyle w:val="Normal1"/>
        <w:widowControl w:val="0"/>
        <w:pBdr>
          <w:top w:val="nil"/>
          <w:left w:val="nil"/>
          <w:bottom w:val="nil"/>
          <w:right w:val="nil"/>
          <w:between w:val="nil"/>
        </w:pBdr>
        <w:rPr>
          <w:rFonts w:ascii="Times New Roman" w:eastAsia="Times New Roman" w:hAnsi="Times New Roman" w:cs="Times New Roman"/>
          <w:sz w:val="24"/>
          <w:szCs w:val="24"/>
        </w:rPr>
      </w:pPr>
    </w:p>
    <w:p w14:paraId="0D829668" w14:textId="77777777" w:rsidR="00A663C6" w:rsidRDefault="00A663C6"/>
    <w:sectPr w:rsidR="00A663C6">
      <w:footerReference w:type="default" r:id="rId9"/>
      <w:pgSz w:w="12240" w:h="15840"/>
      <w:pgMar w:top="1440" w:right="1440" w:bottom="1440" w:left="1440" w:header="720" w:footer="720" w:gutter="0"/>
      <w:pgNumType w:start="1"/>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6FD162" w14:textId="77777777" w:rsidR="00E67D68" w:rsidRDefault="00000000">
    <w:pPr>
      <w:pStyle w:val="Normal1"/>
      <w:ind w:left="7920"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rPr>
      <w:t>1</w:t>
    </w:r>
    <w:r>
      <w:rPr>
        <w:rFonts w:ascii="Times New Roman" w:eastAsia="Times New Roman" w:hAnsi="Times New Roman" w:cs="Times New Roman"/>
        <w:sz w:val="24"/>
        <w:szCs w:val="24"/>
      </w:rPr>
      <w:fldChar w:fldCharType="end"/>
    </w: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107F35"/>
    <w:multiLevelType w:val="hybridMultilevel"/>
    <w:tmpl w:val="00000000"/>
    <w:lvl w:ilvl="0" w:tplc="0EB0C938">
      <w:start w:val="1"/>
      <w:numFmt w:val="bullet"/>
      <w:lvlText w:val="●"/>
      <w:lvlJc w:val="left"/>
      <w:pPr>
        <w:ind w:left="720" w:hanging="360"/>
      </w:pPr>
      <w:rPr>
        <w:u w:val="none"/>
      </w:rPr>
    </w:lvl>
    <w:lvl w:ilvl="1" w:tplc="2676D806">
      <w:start w:val="1"/>
      <w:numFmt w:val="bullet"/>
      <w:lvlText w:val="○"/>
      <w:lvlJc w:val="left"/>
      <w:pPr>
        <w:ind w:left="1440" w:hanging="360"/>
      </w:pPr>
      <w:rPr>
        <w:u w:val="none"/>
      </w:rPr>
    </w:lvl>
    <w:lvl w:ilvl="2" w:tplc="F46A20AE">
      <w:start w:val="1"/>
      <w:numFmt w:val="bullet"/>
      <w:lvlText w:val="■"/>
      <w:lvlJc w:val="left"/>
      <w:pPr>
        <w:ind w:left="2160" w:hanging="360"/>
      </w:pPr>
      <w:rPr>
        <w:u w:val="none"/>
      </w:rPr>
    </w:lvl>
    <w:lvl w:ilvl="3" w:tplc="2B9EC384">
      <w:start w:val="1"/>
      <w:numFmt w:val="bullet"/>
      <w:lvlText w:val="●"/>
      <w:lvlJc w:val="left"/>
      <w:pPr>
        <w:ind w:left="2880" w:hanging="360"/>
      </w:pPr>
      <w:rPr>
        <w:u w:val="none"/>
      </w:rPr>
    </w:lvl>
    <w:lvl w:ilvl="4" w:tplc="2B96A0C6">
      <w:start w:val="1"/>
      <w:numFmt w:val="bullet"/>
      <w:lvlText w:val="○"/>
      <w:lvlJc w:val="left"/>
      <w:pPr>
        <w:ind w:left="3600" w:hanging="360"/>
      </w:pPr>
      <w:rPr>
        <w:u w:val="none"/>
      </w:rPr>
    </w:lvl>
    <w:lvl w:ilvl="5" w:tplc="4808E510">
      <w:start w:val="1"/>
      <w:numFmt w:val="bullet"/>
      <w:lvlText w:val="■"/>
      <w:lvlJc w:val="left"/>
      <w:pPr>
        <w:ind w:left="4320" w:hanging="360"/>
      </w:pPr>
      <w:rPr>
        <w:u w:val="none"/>
      </w:rPr>
    </w:lvl>
    <w:lvl w:ilvl="6" w:tplc="574C8C42">
      <w:start w:val="1"/>
      <w:numFmt w:val="bullet"/>
      <w:lvlText w:val="●"/>
      <w:lvlJc w:val="left"/>
      <w:pPr>
        <w:ind w:left="5040" w:hanging="360"/>
      </w:pPr>
      <w:rPr>
        <w:u w:val="none"/>
      </w:rPr>
    </w:lvl>
    <w:lvl w:ilvl="7" w:tplc="366AFC92">
      <w:start w:val="1"/>
      <w:numFmt w:val="bullet"/>
      <w:lvlText w:val="○"/>
      <w:lvlJc w:val="left"/>
      <w:pPr>
        <w:ind w:left="5760" w:hanging="360"/>
      </w:pPr>
      <w:rPr>
        <w:u w:val="none"/>
      </w:rPr>
    </w:lvl>
    <w:lvl w:ilvl="8" w:tplc="0A223DC6">
      <w:start w:val="1"/>
      <w:numFmt w:val="bullet"/>
      <w:lvlText w:val="■"/>
      <w:lvlJc w:val="left"/>
      <w:pPr>
        <w:ind w:left="6480" w:hanging="360"/>
      </w:pPr>
      <w:rPr>
        <w:u w:val="none"/>
      </w:rPr>
    </w:lvl>
  </w:abstractNum>
  <w:abstractNum w:abstractNumId="1" w15:restartNumberingAfterBreak="0">
    <w:nsid w:val="29BE4FE0"/>
    <w:multiLevelType w:val="hybridMultilevel"/>
    <w:tmpl w:val="00000000"/>
    <w:lvl w:ilvl="0" w:tplc="696E031E">
      <w:start w:val="1"/>
      <w:numFmt w:val="bullet"/>
      <w:lvlText w:val="●"/>
      <w:lvlJc w:val="left"/>
      <w:pPr>
        <w:ind w:left="720" w:hanging="360"/>
      </w:pPr>
      <w:rPr>
        <w:u w:val="none"/>
      </w:rPr>
    </w:lvl>
    <w:lvl w:ilvl="1" w:tplc="EBDC13EE">
      <w:start w:val="1"/>
      <w:numFmt w:val="bullet"/>
      <w:lvlText w:val="○"/>
      <w:lvlJc w:val="left"/>
      <w:pPr>
        <w:ind w:left="1440" w:hanging="360"/>
      </w:pPr>
      <w:rPr>
        <w:u w:val="none"/>
      </w:rPr>
    </w:lvl>
    <w:lvl w:ilvl="2" w:tplc="E1F6231C">
      <w:start w:val="1"/>
      <w:numFmt w:val="bullet"/>
      <w:lvlText w:val="■"/>
      <w:lvlJc w:val="left"/>
      <w:pPr>
        <w:ind w:left="2160" w:hanging="360"/>
      </w:pPr>
      <w:rPr>
        <w:u w:val="none"/>
      </w:rPr>
    </w:lvl>
    <w:lvl w:ilvl="3" w:tplc="3B522A9C">
      <w:start w:val="1"/>
      <w:numFmt w:val="bullet"/>
      <w:lvlText w:val="●"/>
      <w:lvlJc w:val="left"/>
      <w:pPr>
        <w:ind w:left="2880" w:hanging="360"/>
      </w:pPr>
      <w:rPr>
        <w:u w:val="none"/>
      </w:rPr>
    </w:lvl>
    <w:lvl w:ilvl="4" w:tplc="FB00D512">
      <w:start w:val="1"/>
      <w:numFmt w:val="bullet"/>
      <w:lvlText w:val="○"/>
      <w:lvlJc w:val="left"/>
      <w:pPr>
        <w:ind w:left="3600" w:hanging="360"/>
      </w:pPr>
      <w:rPr>
        <w:u w:val="none"/>
      </w:rPr>
    </w:lvl>
    <w:lvl w:ilvl="5" w:tplc="D08AE668">
      <w:start w:val="1"/>
      <w:numFmt w:val="bullet"/>
      <w:lvlText w:val="■"/>
      <w:lvlJc w:val="left"/>
      <w:pPr>
        <w:ind w:left="4320" w:hanging="360"/>
      </w:pPr>
      <w:rPr>
        <w:u w:val="none"/>
      </w:rPr>
    </w:lvl>
    <w:lvl w:ilvl="6" w:tplc="BC547E78">
      <w:start w:val="1"/>
      <w:numFmt w:val="bullet"/>
      <w:lvlText w:val="●"/>
      <w:lvlJc w:val="left"/>
      <w:pPr>
        <w:ind w:left="5040" w:hanging="360"/>
      </w:pPr>
      <w:rPr>
        <w:u w:val="none"/>
      </w:rPr>
    </w:lvl>
    <w:lvl w:ilvl="7" w:tplc="3572C020">
      <w:start w:val="1"/>
      <w:numFmt w:val="bullet"/>
      <w:lvlText w:val="○"/>
      <w:lvlJc w:val="left"/>
      <w:pPr>
        <w:ind w:left="5760" w:hanging="360"/>
      </w:pPr>
      <w:rPr>
        <w:u w:val="none"/>
      </w:rPr>
    </w:lvl>
    <w:lvl w:ilvl="8" w:tplc="130891E2">
      <w:start w:val="1"/>
      <w:numFmt w:val="bullet"/>
      <w:lvlText w:val="■"/>
      <w:lvlJc w:val="left"/>
      <w:pPr>
        <w:ind w:left="6480" w:hanging="360"/>
      </w:pPr>
      <w:rPr>
        <w:u w:val="none"/>
      </w:rPr>
    </w:lvl>
  </w:abstractNum>
  <w:abstractNum w:abstractNumId="2" w15:restartNumberingAfterBreak="0">
    <w:nsid w:val="2D44A9CF"/>
    <w:multiLevelType w:val="hybridMultilevel"/>
    <w:tmpl w:val="00000000"/>
    <w:lvl w:ilvl="0" w:tplc="31B0B38C">
      <w:start w:val="1"/>
      <w:numFmt w:val="bullet"/>
      <w:lvlText w:val="●"/>
      <w:lvlJc w:val="left"/>
      <w:pPr>
        <w:ind w:left="720" w:hanging="360"/>
      </w:pPr>
      <w:rPr>
        <w:u w:val="none"/>
      </w:rPr>
    </w:lvl>
    <w:lvl w:ilvl="1" w:tplc="8A264D96">
      <w:start w:val="1"/>
      <w:numFmt w:val="bullet"/>
      <w:lvlText w:val="○"/>
      <w:lvlJc w:val="left"/>
      <w:pPr>
        <w:ind w:left="1440" w:hanging="360"/>
      </w:pPr>
      <w:rPr>
        <w:u w:val="none"/>
      </w:rPr>
    </w:lvl>
    <w:lvl w:ilvl="2" w:tplc="E2B6F872">
      <w:start w:val="1"/>
      <w:numFmt w:val="bullet"/>
      <w:lvlText w:val="■"/>
      <w:lvlJc w:val="left"/>
      <w:pPr>
        <w:ind w:left="2160" w:hanging="360"/>
      </w:pPr>
      <w:rPr>
        <w:u w:val="none"/>
      </w:rPr>
    </w:lvl>
    <w:lvl w:ilvl="3" w:tplc="D89C5E8C">
      <w:start w:val="1"/>
      <w:numFmt w:val="bullet"/>
      <w:lvlText w:val="●"/>
      <w:lvlJc w:val="left"/>
      <w:pPr>
        <w:ind w:left="2880" w:hanging="360"/>
      </w:pPr>
      <w:rPr>
        <w:u w:val="none"/>
      </w:rPr>
    </w:lvl>
    <w:lvl w:ilvl="4" w:tplc="AB661704">
      <w:start w:val="1"/>
      <w:numFmt w:val="bullet"/>
      <w:lvlText w:val="○"/>
      <w:lvlJc w:val="left"/>
      <w:pPr>
        <w:ind w:left="3600" w:hanging="360"/>
      </w:pPr>
      <w:rPr>
        <w:u w:val="none"/>
      </w:rPr>
    </w:lvl>
    <w:lvl w:ilvl="5" w:tplc="6ABC3C5A">
      <w:start w:val="1"/>
      <w:numFmt w:val="bullet"/>
      <w:lvlText w:val="■"/>
      <w:lvlJc w:val="left"/>
      <w:pPr>
        <w:ind w:left="4320" w:hanging="360"/>
      </w:pPr>
      <w:rPr>
        <w:u w:val="none"/>
      </w:rPr>
    </w:lvl>
    <w:lvl w:ilvl="6" w:tplc="BEAE8C56">
      <w:start w:val="1"/>
      <w:numFmt w:val="bullet"/>
      <w:lvlText w:val="●"/>
      <w:lvlJc w:val="left"/>
      <w:pPr>
        <w:ind w:left="5040" w:hanging="360"/>
      </w:pPr>
      <w:rPr>
        <w:u w:val="none"/>
      </w:rPr>
    </w:lvl>
    <w:lvl w:ilvl="7" w:tplc="30E675C6">
      <w:start w:val="1"/>
      <w:numFmt w:val="bullet"/>
      <w:lvlText w:val="○"/>
      <w:lvlJc w:val="left"/>
      <w:pPr>
        <w:ind w:left="5760" w:hanging="360"/>
      </w:pPr>
      <w:rPr>
        <w:u w:val="none"/>
      </w:rPr>
    </w:lvl>
    <w:lvl w:ilvl="8" w:tplc="B8D0B11A">
      <w:start w:val="1"/>
      <w:numFmt w:val="bullet"/>
      <w:lvlText w:val="■"/>
      <w:lvlJc w:val="left"/>
      <w:pPr>
        <w:ind w:left="6480" w:hanging="360"/>
      </w:pPr>
      <w:rPr>
        <w:u w:val="none"/>
      </w:rPr>
    </w:lvl>
  </w:abstractNum>
  <w:abstractNum w:abstractNumId="3" w15:restartNumberingAfterBreak="0">
    <w:nsid w:val="3B0443E6"/>
    <w:multiLevelType w:val="hybridMultilevel"/>
    <w:tmpl w:val="00000000"/>
    <w:lvl w:ilvl="0" w:tplc="479A4886">
      <w:start w:val="1"/>
      <w:numFmt w:val="bullet"/>
      <w:lvlText w:val="●"/>
      <w:lvlJc w:val="left"/>
      <w:pPr>
        <w:ind w:left="720" w:hanging="360"/>
      </w:pPr>
      <w:rPr>
        <w:u w:val="none"/>
      </w:rPr>
    </w:lvl>
    <w:lvl w:ilvl="1" w:tplc="D4985DB6">
      <w:start w:val="1"/>
      <w:numFmt w:val="bullet"/>
      <w:lvlText w:val="○"/>
      <w:lvlJc w:val="left"/>
      <w:pPr>
        <w:ind w:left="1440" w:hanging="360"/>
      </w:pPr>
      <w:rPr>
        <w:u w:val="none"/>
      </w:rPr>
    </w:lvl>
    <w:lvl w:ilvl="2" w:tplc="712E7E5E">
      <w:start w:val="1"/>
      <w:numFmt w:val="bullet"/>
      <w:lvlText w:val="■"/>
      <w:lvlJc w:val="left"/>
      <w:pPr>
        <w:ind w:left="2160" w:hanging="360"/>
      </w:pPr>
      <w:rPr>
        <w:u w:val="none"/>
      </w:rPr>
    </w:lvl>
    <w:lvl w:ilvl="3" w:tplc="4B06A0FA">
      <w:start w:val="1"/>
      <w:numFmt w:val="bullet"/>
      <w:lvlText w:val="●"/>
      <w:lvlJc w:val="left"/>
      <w:pPr>
        <w:ind w:left="2880" w:hanging="360"/>
      </w:pPr>
      <w:rPr>
        <w:u w:val="none"/>
      </w:rPr>
    </w:lvl>
    <w:lvl w:ilvl="4" w:tplc="2BD273A8">
      <w:start w:val="1"/>
      <w:numFmt w:val="bullet"/>
      <w:lvlText w:val="○"/>
      <w:lvlJc w:val="left"/>
      <w:pPr>
        <w:ind w:left="3600" w:hanging="360"/>
      </w:pPr>
      <w:rPr>
        <w:u w:val="none"/>
      </w:rPr>
    </w:lvl>
    <w:lvl w:ilvl="5" w:tplc="6A56CACA">
      <w:start w:val="1"/>
      <w:numFmt w:val="bullet"/>
      <w:lvlText w:val="■"/>
      <w:lvlJc w:val="left"/>
      <w:pPr>
        <w:ind w:left="4320" w:hanging="360"/>
      </w:pPr>
      <w:rPr>
        <w:u w:val="none"/>
      </w:rPr>
    </w:lvl>
    <w:lvl w:ilvl="6" w:tplc="1C16C9B6">
      <w:start w:val="1"/>
      <w:numFmt w:val="bullet"/>
      <w:lvlText w:val="●"/>
      <w:lvlJc w:val="left"/>
      <w:pPr>
        <w:ind w:left="5040" w:hanging="360"/>
      </w:pPr>
      <w:rPr>
        <w:u w:val="none"/>
      </w:rPr>
    </w:lvl>
    <w:lvl w:ilvl="7" w:tplc="C1BCFD70">
      <w:start w:val="1"/>
      <w:numFmt w:val="bullet"/>
      <w:lvlText w:val="○"/>
      <w:lvlJc w:val="left"/>
      <w:pPr>
        <w:ind w:left="5760" w:hanging="360"/>
      </w:pPr>
      <w:rPr>
        <w:u w:val="none"/>
      </w:rPr>
    </w:lvl>
    <w:lvl w:ilvl="8" w:tplc="5B7C3294">
      <w:start w:val="1"/>
      <w:numFmt w:val="bullet"/>
      <w:lvlText w:val="■"/>
      <w:lvlJc w:val="left"/>
      <w:pPr>
        <w:ind w:left="6480" w:hanging="360"/>
      </w:pPr>
      <w:rPr>
        <w:u w:val="none"/>
      </w:rPr>
    </w:lvl>
  </w:abstractNum>
  <w:abstractNum w:abstractNumId="4" w15:restartNumberingAfterBreak="0">
    <w:nsid w:val="461FC7A4"/>
    <w:multiLevelType w:val="hybridMultilevel"/>
    <w:tmpl w:val="00000000"/>
    <w:lvl w:ilvl="0" w:tplc="C2F2492C">
      <w:start w:val="1"/>
      <w:numFmt w:val="bullet"/>
      <w:lvlText w:val="●"/>
      <w:lvlJc w:val="left"/>
      <w:pPr>
        <w:ind w:left="720" w:hanging="360"/>
      </w:pPr>
      <w:rPr>
        <w:u w:val="none"/>
      </w:rPr>
    </w:lvl>
    <w:lvl w:ilvl="1" w:tplc="6FEABFBA">
      <w:start w:val="1"/>
      <w:numFmt w:val="bullet"/>
      <w:lvlText w:val="○"/>
      <w:lvlJc w:val="left"/>
      <w:pPr>
        <w:ind w:left="1440" w:hanging="360"/>
      </w:pPr>
      <w:rPr>
        <w:u w:val="none"/>
      </w:rPr>
    </w:lvl>
    <w:lvl w:ilvl="2" w:tplc="B968565A">
      <w:start w:val="1"/>
      <w:numFmt w:val="bullet"/>
      <w:lvlText w:val="■"/>
      <w:lvlJc w:val="left"/>
      <w:pPr>
        <w:ind w:left="2160" w:hanging="360"/>
      </w:pPr>
      <w:rPr>
        <w:u w:val="none"/>
      </w:rPr>
    </w:lvl>
    <w:lvl w:ilvl="3" w:tplc="317609C4">
      <w:start w:val="1"/>
      <w:numFmt w:val="bullet"/>
      <w:lvlText w:val="●"/>
      <w:lvlJc w:val="left"/>
      <w:pPr>
        <w:ind w:left="2880" w:hanging="360"/>
      </w:pPr>
      <w:rPr>
        <w:u w:val="none"/>
      </w:rPr>
    </w:lvl>
    <w:lvl w:ilvl="4" w:tplc="E004BF50">
      <w:start w:val="1"/>
      <w:numFmt w:val="bullet"/>
      <w:lvlText w:val="○"/>
      <w:lvlJc w:val="left"/>
      <w:pPr>
        <w:ind w:left="3600" w:hanging="360"/>
      </w:pPr>
      <w:rPr>
        <w:u w:val="none"/>
      </w:rPr>
    </w:lvl>
    <w:lvl w:ilvl="5" w:tplc="DD387156">
      <w:start w:val="1"/>
      <w:numFmt w:val="bullet"/>
      <w:lvlText w:val="■"/>
      <w:lvlJc w:val="left"/>
      <w:pPr>
        <w:ind w:left="4320" w:hanging="360"/>
      </w:pPr>
      <w:rPr>
        <w:u w:val="none"/>
      </w:rPr>
    </w:lvl>
    <w:lvl w:ilvl="6" w:tplc="4C34DEF2">
      <w:start w:val="1"/>
      <w:numFmt w:val="bullet"/>
      <w:lvlText w:val="●"/>
      <w:lvlJc w:val="left"/>
      <w:pPr>
        <w:ind w:left="5040" w:hanging="360"/>
      </w:pPr>
      <w:rPr>
        <w:u w:val="none"/>
      </w:rPr>
    </w:lvl>
    <w:lvl w:ilvl="7" w:tplc="8FB23F1A">
      <w:start w:val="1"/>
      <w:numFmt w:val="bullet"/>
      <w:lvlText w:val="○"/>
      <w:lvlJc w:val="left"/>
      <w:pPr>
        <w:ind w:left="5760" w:hanging="360"/>
      </w:pPr>
      <w:rPr>
        <w:u w:val="none"/>
      </w:rPr>
    </w:lvl>
    <w:lvl w:ilvl="8" w:tplc="1C80E488">
      <w:start w:val="1"/>
      <w:numFmt w:val="bullet"/>
      <w:lvlText w:val="■"/>
      <w:lvlJc w:val="left"/>
      <w:pPr>
        <w:ind w:left="6480" w:hanging="360"/>
      </w:pPr>
      <w:rPr>
        <w:u w:val="none"/>
      </w:rPr>
    </w:lvl>
  </w:abstractNum>
  <w:abstractNum w:abstractNumId="5" w15:restartNumberingAfterBreak="0">
    <w:nsid w:val="569FF4C6"/>
    <w:multiLevelType w:val="hybridMultilevel"/>
    <w:tmpl w:val="00000000"/>
    <w:lvl w:ilvl="0" w:tplc="5344BDB2">
      <w:start w:val="1"/>
      <w:numFmt w:val="bullet"/>
      <w:lvlText w:val="●"/>
      <w:lvlJc w:val="left"/>
      <w:pPr>
        <w:ind w:left="720" w:hanging="360"/>
      </w:pPr>
      <w:rPr>
        <w:u w:val="none"/>
      </w:rPr>
    </w:lvl>
    <w:lvl w:ilvl="1" w:tplc="0D385B12">
      <w:start w:val="1"/>
      <w:numFmt w:val="bullet"/>
      <w:lvlText w:val="○"/>
      <w:lvlJc w:val="left"/>
      <w:pPr>
        <w:ind w:left="1440" w:hanging="360"/>
      </w:pPr>
      <w:rPr>
        <w:u w:val="none"/>
      </w:rPr>
    </w:lvl>
    <w:lvl w:ilvl="2" w:tplc="4A063312">
      <w:start w:val="1"/>
      <w:numFmt w:val="bullet"/>
      <w:lvlText w:val="■"/>
      <w:lvlJc w:val="left"/>
      <w:pPr>
        <w:ind w:left="2160" w:hanging="360"/>
      </w:pPr>
      <w:rPr>
        <w:u w:val="none"/>
      </w:rPr>
    </w:lvl>
    <w:lvl w:ilvl="3" w:tplc="B6F467CA">
      <w:start w:val="1"/>
      <w:numFmt w:val="bullet"/>
      <w:lvlText w:val="●"/>
      <w:lvlJc w:val="left"/>
      <w:pPr>
        <w:ind w:left="2880" w:hanging="360"/>
      </w:pPr>
      <w:rPr>
        <w:u w:val="none"/>
      </w:rPr>
    </w:lvl>
    <w:lvl w:ilvl="4" w:tplc="18B4186A">
      <w:start w:val="1"/>
      <w:numFmt w:val="bullet"/>
      <w:lvlText w:val="○"/>
      <w:lvlJc w:val="left"/>
      <w:pPr>
        <w:ind w:left="3600" w:hanging="360"/>
      </w:pPr>
      <w:rPr>
        <w:u w:val="none"/>
      </w:rPr>
    </w:lvl>
    <w:lvl w:ilvl="5" w:tplc="F2508A40">
      <w:start w:val="1"/>
      <w:numFmt w:val="bullet"/>
      <w:lvlText w:val="■"/>
      <w:lvlJc w:val="left"/>
      <w:pPr>
        <w:ind w:left="4320" w:hanging="360"/>
      </w:pPr>
      <w:rPr>
        <w:u w:val="none"/>
      </w:rPr>
    </w:lvl>
    <w:lvl w:ilvl="6" w:tplc="1C9E5DEC">
      <w:start w:val="1"/>
      <w:numFmt w:val="bullet"/>
      <w:lvlText w:val="●"/>
      <w:lvlJc w:val="left"/>
      <w:pPr>
        <w:ind w:left="5040" w:hanging="360"/>
      </w:pPr>
      <w:rPr>
        <w:u w:val="none"/>
      </w:rPr>
    </w:lvl>
    <w:lvl w:ilvl="7" w:tplc="7DF6C578">
      <w:start w:val="1"/>
      <w:numFmt w:val="bullet"/>
      <w:lvlText w:val="○"/>
      <w:lvlJc w:val="left"/>
      <w:pPr>
        <w:ind w:left="5760" w:hanging="360"/>
      </w:pPr>
      <w:rPr>
        <w:u w:val="none"/>
      </w:rPr>
    </w:lvl>
    <w:lvl w:ilvl="8" w:tplc="35CE8B7E">
      <w:start w:val="1"/>
      <w:numFmt w:val="bullet"/>
      <w:lvlText w:val="■"/>
      <w:lvlJc w:val="left"/>
      <w:pPr>
        <w:ind w:left="6480" w:hanging="360"/>
      </w:pPr>
      <w:rPr>
        <w:u w:val="none"/>
      </w:rPr>
    </w:lvl>
  </w:abstractNum>
  <w:abstractNum w:abstractNumId="6" w15:restartNumberingAfterBreak="0">
    <w:nsid w:val="656D96C3"/>
    <w:multiLevelType w:val="hybridMultilevel"/>
    <w:tmpl w:val="00000000"/>
    <w:lvl w:ilvl="0" w:tplc="3192024A">
      <w:start w:val="1"/>
      <w:numFmt w:val="bullet"/>
      <w:lvlText w:val="●"/>
      <w:lvlJc w:val="left"/>
      <w:pPr>
        <w:ind w:left="720" w:hanging="360"/>
      </w:pPr>
      <w:rPr>
        <w:u w:val="none"/>
      </w:rPr>
    </w:lvl>
    <w:lvl w:ilvl="1" w:tplc="3C38C088">
      <w:start w:val="1"/>
      <w:numFmt w:val="bullet"/>
      <w:lvlText w:val="○"/>
      <w:lvlJc w:val="left"/>
      <w:pPr>
        <w:ind w:left="1440" w:hanging="360"/>
      </w:pPr>
      <w:rPr>
        <w:u w:val="none"/>
      </w:rPr>
    </w:lvl>
    <w:lvl w:ilvl="2" w:tplc="B00C592E">
      <w:start w:val="1"/>
      <w:numFmt w:val="bullet"/>
      <w:lvlText w:val="■"/>
      <w:lvlJc w:val="left"/>
      <w:pPr>
        <w:ind w:left="2160" w:hanging="360"/>
      </w:pPr>
      <w:rPr>
        <w:u w:val="none"/>
      </w:rPr>
    </w:lvl>
    <w:lvl w:ilvl="3" w:tplc="C8C85180">
      <w:start w:val="1"/>
      <w:numFmt w:val="bullet"/>
      <w:lvlText w:val="●"/>
      <w:lvlJc w:val="left"/>
      <w:pPr>
        <w:ind w:left="2880" w:hanging="360"/>
      </w:pPr>
      <w:rPr>
        <w:u w:val="none"/>
      </w:rPr>
    </w:lvl>
    <w:lvl w:ilvl="4" w:tplc="089C9C88">
      <w:start w:val="1"/>
      <w:numFmt w:val="bullet"/>
      <w:lvlText w:val="○"/>
      <w:lvlJc w:val="left"/>
      <w:pPr>
        <w:ind w:left="3600" w:hanging="360"/>
      </w:pPr>
      <w:rPr>
        <w:u w:val="none"/>
      </w:rPr>
    </w:lvl>
    <w:lvl w:ilvl="5" w:tplc="B3881D36">
      <w:start w:val="1"/>
      <w:numFmt w:val="bullet"/>
      <w:lvlText w:val="■"/>
      <w:lvlJc w:val="left"/>
      <w:pPr>
        <w:ind w:left="4320" w:hanging="360"/>
      </w:pPr>
      <w:rPr>
        <w:u w:val="none"/>
      </w:rPr>
    </w:lvl>
    <w:lvl w:ilvl="6" w:tplc="0DA0276A">
      <w:start w:val="1"/>
      <w:numFmt w:val="bullet"/>
      <w:lvlText w:val="●"/>
      <w:lvlJc w:val="left"/>
      <w:pPr>
        <w:ind w:left="5040" w:hanging="360"/>
      </w:pPr>
      <w:rPr>
        <w:u w:val="none"/>
      </w:rPr>
    </w:lvl>
    <w:lvl w:ilvl="7" w:tplc="76EA6AFE">
      <w:start w:val="1"/>
      <w:numFmt w:val="bullet"/>
      <w:lvlText w:val="○"/>
      <w:lvlJc w:val="left"/>
      <w:pPr>
        <w:ind w:left="5760" w:hanging="360"/>
      </w:pPr>
      <w:rPr>
        <w:u w:val="none"/>
      </w:rPr>
    </w:lvl>
    <w:lvl w:ilvl="8" w:tplc="0FB01122">
      <w:start w:val="1"/>
      <w:numFmt w:val="bullet"/>
      <w:lvlText w:val="■"/>
      <w:lvlJc w:val="left"/>
      <w:pPr>
        <w:ind w:left="6480" w:hanging="360"/>
      </w:pPr>
      <w:rPr>
        <w:u w:val="none"/>
      </w:rPr>
    </w:lvl>
  </w:abstractNum>
  <w:abstractNum w:abstractNumId="7" w15:restartNumberingAfterBreak="0">
    <w:nsid w:val="6C2B9557"/>
    <w:multiLevelType w:val="hybridMultilevel"/>
    <w:tmpl w:val="00000000"/>
    <w:lvl w:ilvl="0" w:tplc="ED6608D4">
      <w:start w:val="1"/>
      <w:numFmt w:val="bullet"/>
      <w:lvlText w:val="●"/>
      <w:lvlJc w:val="left"/>
      <w:pPr>
        <w:ind w:left="720" w:hanging="360"/>
      </w:pPr>
      <w:rPr>
        <w:u w:val="none"/>
      </w:rPr>
    </w:lvl>
    <w:lvl w:ilvl="1" w:tplc="FA1CC3B2">
      <w:start w:val="1"/>
      <w:numFmt w:val="bullet"/>
      <w:lvlText w:val="○"/>
      <w:lvlJc w:val="left"/>
      <w:pPr>
        <w:ind w:left="1440" w:hanging="360"/>
      </w:pPr>
      <w:rPr>
        <w:u w:val="none"/>
      </w:rPr>
    </w:lvl>
    <w:lvl w:ilvl="2" w:tplc="267CE88C">
      <w:start w:val="1"/>
      <w:numFmt w:val="bullet"/>
      <w:lvlText w:val="■"/>
      <w:lvlJc w:val="left"/>
      <w:pPr>
        <w:ind w:left="2160" w:hanging="360"/>
      </w:pPr>
      <w:rPr>
        <w:u w:val="none"/>
      </w:rPr>
    </w:lvl>
    <w:lvl w:ilvl="3" w:tplc="08DE993A">
      <w:start w:val="1"/>
      <w:numFmt w:val="bullet"/>
      <w:lvlText w:val="●"/>
      <w:lvlJc w:val="left"/>
      <w:pPr>
        <w:ind w:left="2880" w:hanging="360"/>
      </w:pPr>
      <w:rPr>
        <w:u w:val="none"/>
      </w:rPr>
    </w:lvl>
    <w:lvl w:ilvl="4" w:tplc="E03273F4">
      <w:start w:val="1"/>
      <w:numFmt w:val="bullet"/>
      <w:lvlText w:val="○"/>
      <w:lvlJc w:val="left"/>
      <w:pPr>
        <w:ind w:left="3600" w:hanging="360"/>
      </w:pPr>
      <w:rPr>
        <w:u w:val="none"/>
      </w:rPr>
    </w:lvl>
    <w:lvl w:ilvl="5" w:tplc="FA761140">
      <w:start w:val="1"/>
      <w:numFmt w:val="bullet"/>
      <w:lvlText w:val="■"/>
      <w:lvlJc w:val="left"/>
      <w:pPr>
        <w:ind w:left="4320" w:hanging="360"/>
      </w:pPr>
      <w:rPr>
        <w:u w:val="none"/>
      </w:rPr>
    </w:lvl>
    <w:lvl w:ilvl="6" w:tplc="046885B8">
      <w:start w:val="1"/>
      <w:numFmt w:val="bullet"/>
      <w:lvlText w:val="●"/>
      <w:lvlJc w:val="left"/>
      <w:pPr>
        <w:ind w:left="5040" w:hanging="360"/>
      </w:pPr>
      <w:rPr>
        <w:u w:val="none"/>
      </w:rPr>
    </w:lvl>
    <w:lvl w:ilvl="7" w:tplc="4E903DB8">
      <w:start w:val="1"/>
      <w:numFmt w:val="bullet"/>
      <w:lvlText w:val="○"/>
      <w:lvlJc w:val="left"/>
      <w:pPr>
        <w:ind w:left="5760" w:hanging="360"/>
      </w:pPr>
      <w:rPr>
        <w:u w:val="none"/>
      </w:rPr>
    </w:lvl>
    <w:lvl w:ilvl="8" w:tplc="4F26FF38">
      <w:start w:val="1"/>
      <w:numFmt w:val="bullet"/>
      <w:lvlText w:val="■"/>
      <w:lvlJc w:val="left"/>
      <w:pPr>
        <w:ind w:left="6480" w:hanging="360"/>
      </w:pPr>
      <w:rPr>
        <w:u w:val="none"/>
      </w:rPr>
    </w:lvl>
  </w:abstractNum>
  <w:abstractNum w:abstractNumId="8" w15:restartNumberingAfterBreak="0">
    <w:nsid w:val="7551F0F7"/>
    <w:multiLevelType w:val="hybridMultilevel"/>
    <w:tmpl w:val="00000000"/>
    <w:lvl w:ilvl="0" w:tplc="958A3DBC">
      <w:start w:val="1"/>
      <w:numFmt w:val="bullet"/>
      <w:lvlText w:val="●"/>
      <w:lvlJc w:val="left"/>
      <w:pPr>
        <w:ind w:left="720" w:hanging="360"/>
      </w:pPr>
      <w:rPr>
        <w:u w:val="none"/>
      </w:rPr>
    </w:lvl>
    <w:lvl w:ilvl="1" w:tplc="D77EA62A">
      <w:start w:val="1"/>
      <w:numFmt w:val="bullet"/>
      <w:lvlText w:val="○"/>
      <w:lvlJc w:val="left"/>
      <w:pPr>
        <w:ind w:left="1440" w:hanging="360"/>
      </w:pPr>
      <w:rPr>
        <w:u w:val="none"/>
      </w:rPr>
    </w:lvl>
    <w:lvl w:ilvl="2" w:tplc="3E989E02">
      <w:start w:val="1"/>
      <w:numFmt w:val="bullet"/>
      <w:lvlText w:val="■"/>
      <w:lvlJc w:val="left"/>
      <w:pPr>
        <w:ind w:left="2160" w:hanging="360"/>
      </w:pPr>
      <w:rPr>
        <w:u w:val="none"/>
      </w:rPr>
    </w:lvl>
    <w:lvl w:ilvl="3" w:tplc="5F0E11BA">
      <w:start w:val="1"/>
      <w:numFmt w:val="bullet"/>
      <w:lvlText w:val="●"/>
      <w:lvlJc w:val="left"/>
      <w:pPr>
        <w:ind w:left="2880" w:hanging="360"/>
      </w:pPr>
      <w:rPr>
        <w:u w:val="none"/>
      </w:rPr>
    </w:lvl>
    <w:lvl w:ilvl="4" w:tplc="78188E6A">
      <w:start w:val="1"/>
      <w:numFmt w:val="bullet"/>
      <w:lvlText w:val="○"/>
      <w:lvlJc w:val="left"/>
      <w:pPr>
        <w:ind w:left="3600" w:hanging="360"/>
      </w:pPr>
      <w:rPr>
        <w:u w:val="none"/>
      </w:rPr>
    </w:lvl>
    <w:lvl w:ilvl="5" w:tplc="043CDEEE">
      <w:start w:val="1"/>
      <w:numFmt w:val="bullet"/>
      <w:lvlText w:val="■"/>
      <w:lvlJc w:val="left"/>
      <w:pPr>
        <w:ind w:left="4320" w:hanging="360"/>
      </w:pPr>
      <w:rPr>
        <w:u w:val="none"/>
      </w:rPr>
    </w:lvl>
    <w:lvl w:ilvl="6" w:tplc="D0AE3244">
      <w:start w:val="1"/>
      <w:numFmt w:val="bullet"/>
      <w:lvlText w:val="●"/>
      <w:lvlJc w:val="left"/>
      <w:pPr>
        <w:ind w:left="5040" w:hanging="360"/>
      </w:pPr>
      <w:rPr>
        <w:u w:val="none"/>
      </w:rPr>
    </w:lvl>
    <w:lvl w:ilvl="7" w:tplc="B21A2028">
      <w:start w:val="1"/>
      <w:numFmt w:val="bullet"/>
      <w:lvlText w:val="○"/>
      <w:lvlJc w:val="left"/>
      <w:pPr>
        <w:ind w:left="5760" w:hanging="360"/>
      </w:pPr>
      <w:rPr>
        <w:u w:val="none"/>
      </w:rPr>
    </w:lvl>
    <w:lvl w:ilvl="8" w:tplc="FB8E3DF4">
      <w:start w:val="1"/>
      <w:numFmt w:val="bullet"/>
      <w:lvlText w:val="■"/>
      <w:lvlJc w:val="left"/>
      <w:pPr>
        <w:ind w:left="6480" w:hanging="360"/>
      </w:pPr>
      <w:rPr>
        <w:u w:val="none"/>
      </w:rPr>
    </w:lvl>
  </w:abstractNum>
  <w:abstractNum w:abstractNumId="9" w15:restartNumberingAfterBreak="0">
    <w:nsid w:val="7DFBE110"/>
    <w:multiLevelType w:val="hybridMultilevel"/>
    <w:tmpl w:val="00000000"/>
    <w:lvl w:ilvl="0" w:tplc="EEC0F688">
      <w:start w:val="1"/>
      <w:numFmt w:val="bullet"/>
      <w:lvlText w:val="●"/>
      <w:lvlJc w:val="left"/>
      <w:pPr>
        <w:ind w:left="720" w:hanging="360"/>
      </w:pPr>
      <w:rPr>
        <w:u w:val="none"/>
      </w:rPr>
    </w:lvl>
    <w:lvl w:ilvl="1" w:tplc="747E9640">
      <w:start w:val="1"/>
      <w:numFmt w:val="bullet"/>
      <w:lvlText w:val="○"/>
      <w:lvlJc w:val="left"/>
      <w:pPr>
        <w:ind w:left="1440" w:hanging="360"/>
      </w:pPr>
      <w:rPr>
        <w:u w:val="none"/>
      </w:rPr>
    </w:lvl>
    <w:lvl w:ilvl="2" w:tplc="850EECF8">
      <w:start w:val="1"/>
      <w:numFmt w:val="bullet"/>
      <w:lvlText w:val="■"/>
      <w:lvlJc w:val="left"/>
      <w:pPr>
        <w:ind w:left="2160" w:hanging="360"/>
      </w:pPr>
      <w:rPr>
        <w:u w:val="none"/>
      </w:rPr>
    </w:lvl>
    <w:lvl w:ilvl="3" w:tplc="80A0FE98">
      <w:start w:val="1"/>
      <w:numFmt w:val="bullet"/>
      <w:lvlText w:val="●"/>
      <w:lvlJc w:val="left"/>
      <w:pPr>
        <w:ind w:left="2880" w:hanging="360"/>
      </w:pPr>
      <w:rPr>
        <w:u w:val="none"/>
      </w:rPr>
    </w:lvl>
    <w:lvl w:ilvl="4" w:tplc="BA9EBFEC">
      <w:start w:val="1"/>
      <w:numFmt w:val="bullet"/>
      <w:lvlText w:val="○"/>
      <w:lvlJc w:val="left"/>
      <w:pPr>
        <w:ind w:left="3600" w:hanging="360"/>
      </w:pPr>
      <w:rPr>
        <w:u w:val="none"/>
      </w:rPr>
    </w:lvl>
    <w:lvl w:ilvl="5" w:tplc="4C6E8FBA">
      <w:start w:val="1"/>
      <w:numFmt w:val="bullet"/>
      <w:lvlText w:val="■"/>
      <w:lvlJc w:val="left"/>
      <w:pPr>
        <w:ind w:left="4320" w:hanging="360"/>
      </w:pPr>
      <w:rPr>
        <w:u w:val="none"/>
      </w:rPr>
    </w:lvl>
    <w:lvl w:ilvl="6" w:tplc="42AAFBC2">
      <w:start w:val="1"/>
      <w:numFmt w:val="bullet"/>
      <w:lvlText w:val="●"/>
      <w:lvlJc w:val="left"/>
      <w:pPr>
        <w:ind w:left="5040" w:hanging="360"/>
      </w:pPr>
      <w:rPr>
        <w:u w:val="none"/>
      </w:rPr>
    </w:lvl>
    <w:lvl w:ilvl="7" w:tplc="CA98DCDA">
      <w:start w:val="1"/>
      <w:numFmt w:val="bullet"/>
      <w:lvlText w:val="○"/>
      <w:lvlJc w:val="left"/>
      <w:pPr>
        <w:ind w:left="5760" w:hanging="360"/>
      </w:pPr>
      <w:rPr>
        <w:u w:val="none"/>
      </w:rPr>
    </w:lvl>
    <w:lvl w:ilvl="8" w:tplc="3F784E5C">
      <w:start w:val="1"/>
      <w:numFmt w:val="bullet"/>
      <w:lvlText w:val="■"/>
      <w:lvlJc w:val="left"/>
      <w:pPr>
        <w:ind w:left="6480" w:hanging="360"/>
      </w:pPr>
      <w:rPr>
        <w:u w:val="none"/>
      </w:rPr>
    </w:lvl>
  </w:abstractNum>
  <w:num w:numId="1" w16cid:durableId="775951993">
    <w:abstractNumId w:val="9"/>
  </w:num>
  <w:num w:numId="2" w16cid:durableId="1212183133">
    <w:abstractNumId w:val="2"/>
  </w:num>
  <w:num w:numId="3" w16cid:durableId="717585588">
    <w:abstractNumId w:val="6"/>
  </w:num>
  <w:num w:numId="4" w16cid:durableId="1427267683">
    <w:abstractNumId w:val="7"/>
  </w:num>
  <w:num w:numId="5" w16cid:durableId="1946419398">
    <w:abstractNumId w:val="4"/>
  </w:num>
  <w:num w:numId="6" w16cid:durableId="1517768790">
    <w:abstractNumId w:val="8"/>
  </w:num>
  <w:num w:numId="7" w16cid:durableId="1221869136">
    <w:abstractNumId w:val="3"/>
  </w:num>
  <w:num w:numId="8" w16cid:durableId="1153523879">
    <w:abstractNumId w:val="0"/>
  </w:num>
  <w:num w:numId="9" w16cid:durableId="675890058">
    <w:abstractNumId w:val="5"/>
  </w:num>
  <w:num w:numId="10" w16cid:durableId="12335847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63C6"/>
    <w:rsid w:val="007D6963"/>
    <w:rsid w:val="00A663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85EB64A"/>
  <w15:chartTrackingRefBased/>
  <w15:docId w15:val="{D9129568-FDA6-4748-81E1-1F32C04E29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63C6"/>
    <w:pPr>
      <w:spacing w:line="276" w:lineRule="auto"/>
    </w:pPr>
    <w:rPr>
      <w:rFonts w:ascii="Arial" w:eastAsia="Arial" w:hAnsi="Arial" w:cs="Arial"/>
      <w:kern w:val="0"/>
      <w:sz w:val="22"/>
      <w:szCs w:val="22"/>
      <w:lang w:val="en"/>
      <w14:ligatures w14:val="none"/>
    </w:rPr>
  </w:style>
  <w:style w:type="paragraph" w:styleId="Heading1">
    <w:name w:val="heading 1"/>
    <w:basedOn w:val="Normal1"/>
    <w:next w:val="Normal1"/>
    <w:link w:val="Heading1Char"/>
    <w:rsid w:val="00A663C6"/>
    <w:pPr>
      <w:keepNext/>
      <w:keepLines/>
      <w:spacing w:line="360" w:lineRule="auto"/>
      <w:jc w:val="both"/>
      <w:outlineLvl w:val="0"/>
    </w:pPr>
    <w:rPr>
      <w:rFonts w:ascii="Times New Roman" w:eastAsia="Times New Roman" w:hAnsi="Times New Roman" w:cs="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A663C6"/>
    <w:rPr>
      <w:rFonts w:ascii="Times New Roman" w:eastAsia="Times New Roman" w:hAnsi="Times New Roman" w:cs="Times New Roman"/>
      <w:b/>
      <w:kern w:val="0"/>
      <w:lang w:val="en"/>
      <w14:ligatures w14:val="none"/>
    </w:rPr>
  </w:style>
  <w:style w:type="paragraph" w:customStyle="1" w:styleId="Normal1">
    <w:name w:val="Normal1"/>
    <w:rsid w:val="00A663C6"/>
    <w:pPr>
      <w:spacing w:line="276" w:lineRule="auto"/>
    </w:pPr>
    <w:rPr>
      <w:rFonts w:ascii="Arial" w:eastAsia="Arial" w:hAnsi="Arial" w:cs="Arial"/>
      <w:kern w:val="0"/>
      <w:sz w:val="22"/>
      <w:szCs w:val="22"/>
      <w:lang w:val="e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udy.com/academy/lesson/how-religion-in-the-uk-influences-public-life.html" TargetMode="External"/><Relationship Id="rId3" Type="http://schemas.openxmlformats.org/officeDocument/2006/relationships/settings" Target="settings.xml"/><Relationship Id="rId7" Type="http://schemas.openxmlformats.org/officeDocument/2006/relationships/hyperlink" Target="https://www.linkedin.com/pulse/what-makes-germany-uk-perfect-partners-trade-investment-richard-bur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ofstede-insights.com/country-comparison-tool?countries=germany%2Cunited+kingdom"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9</Pages>
  <Words>1539</Words>
  <Characters>8774</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Andreea Doru (2125338)</dc:creator>
  <cp:keywords/>
  <dc:description/>
  <cp:lastModifiedBy>Laura Andreea Doru (2125338)</cp:lastModifiedBy>
  <cp:revision>1</cp:revision>
  <dcterms:created xsi:type="dcterms:W3CDTF">2024-07-24T11:24:00Z</dcterms:created>
  <dcterms:modified xsi:type="dcterms:W3CDTF">2024-07-24T11:40:00Z</dcterms:modified>
</cp:coreProperties>
</file>