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4A932C1" w:rsidRDefault="54A932C1" w14:noSpellErr="1" w14:paraId="5353D9CE" w14:textId="4C5E1309">
      <w:r w:rsidR="54A932C1">
        <w:rPr/>
        <w:t>COMMENTARY: SHERRY B. ORTNER ‘IS FEMALE TO MALE AS NATURE IS TO CULTURE?’</w:t>
      </w:r>
    </w:p>
    <w:p w:rsidR="54A932C1" w:rsidP="54A932C1" w:rsidRDefault="54A932C1" w14:paraId="4EFD9256" w14:textId="7AB432CD">
      <w:pPr>
        <w:pStyle w:val="Normal"/>
      </w:pPr>
    </w:p>
    <w:p w:rsidR="38721A4B" w:rsidP="38721A4B" w:rsidRDefault="38721A4B" w14:paraId="77085D26" w14:textId="4D4F1C37">
      <w:pPr>
        <w:pStyle w:val="Normal"/>
        <w:rPr>
          <w:rFonts w:ascii="Calibri" w:hAnsi="Calibri" w:eastAsia="Calibri" w:cs="Calibri"/>
          <w:noProof w:val="0"/>
          <w:sz w:val="22"/>
          <w:szCs w:val="22"/>
          <w:lang w:val="en-GB"/>
        </w:rPr>
      </w:pPr>
      <w:r w:rsidR="38721A4B">
        <w:rPr/>
        <w:t xml:space="preserve">In </w:t>
      </w:r>
      <w:proofErr w:type="spellStart"/>
      <w:r w:rsidR="38721A4B">
        <w:rPr/>
        <w:t>Otner’s</w:t>
      </w:r>
      <w:proofErr w:type="spellEnd"/>
      <w:r w:rsidR="38721A4B">
        <w:rPr/>
        <w:t xml:space="preserve"> article, ‘Is female to male as nature is to culture?’ the question of whether relations between women and men in a social context can be compared to the relations between how we see nature and culture depicted in a more abstract context, is posed. The text has a heavily feminist bias, as seen in the very beginnings of the introduction: ‘</w:t>
      </w:r>
      <w:r w:rsidRPr="38721A4B" w:rsidR="38721A4B">
        <w:rPr>
          <w:rFonts w:ascii="Calibri" w:hAnsi="Calibri" w:eastAsia="Calibri" w:cs="Calibri"/>
          <w:noProof w:val="0"/>
          <w:sz w:val="22"/>
          <w:szCs w:val="22"/>
          <w:lang w:val="en-GB"/>
        </w:rPr>
        <w:t>The secondary status of woman in society is one of the true universals, a pan-cultural fact.’ (</w:t>
      </w:r>
      <w:r w:rsidRPr="38721A4B" w:rsidR="38721A4B">
        <w:rPr>
          <w:rFonts w:ascii="Calibri" w:hAnsi="Calibri" w:eastAsia="Calibri" w:cs="Calibri"/>
          <w:noProof w:val="0"/>
          <w:sz w:val="22"/>
          <w:szCs w:val="22"/>
          <w:lang w:val="en-GB"/>
        </w:rPr>
        <w:t xml:space="preserve">Ortner, </w:t>
      </w:r>
      <w:proofErr w:type="spellStart"/>
      <w:r w:rsidRPr="38721A4B" w:rsidR="38721A4B">
        <w:rPr>
          <w:rFonts w:ascii="Calibri" w:hAnsi="Calibri" w:eastAsia="Calibri" w:cs="Calibri"/>
          <w:noProof w:val="0"/>
          <w:sz w:val="22"/>
          <w:szCs w:val="22"/>
          <w:lang w:val="en-GB"/>
        </w:rPr>
        <w:t>pg</w:t>
      </w:r>
      <w:proofErr w:type="spellEnd"/>
      <w:r w:rsidRPr="38721A4B" w:rsidR="38721A4B">
        <w:rPr>
          <w:rFonts w:ascii="Calibri" w:hAnsi="Calibri" w:eastAsia="Calibri" w:cs="Calibri"/>
          <w:noProof w:val="0"/>
          <w:sz w:val="22"/>
          <w:szCs w:val="22"/>
          <w:lang w:val="en-GB"/>
        </w:rPr>
        <w:t xml:space="preserve"> 68) and directly contradicts the works of </w:t>
      </w:r>
      <w:proofErr w:type="spellStart"/>
      <w:r w:rsidRPr="38721A4B" w:rsidR="38721A4B">
        <w:rPr>
          <w:rFonts w:ascii="Calibri" w:hAnsi="Calibri" w:eastAsia="Calibri" w:cs="Calibri"/>
          <w:noProof w:val="0"/>
          <w:sz w:val="22"/>
          <w:szCs w:val="22"/>
          <w:lang w:val="en-GB"/>
        </w:rPr>
        <w:t>Strathern</w:t>
      </w:r>
      <w:proofErr w:type="spellEnd"/>
      <w:r w:rsidRPr="38721A4B" w:rsidR="38721A4B">
        <w:rPr>
          <w:rFonts w:ascii="Calibri" w:hAnsi="Calibri" w:eastAsia="Calibri" w:cs="Calibri"/>
          <w:noProof w:val="0"/>
          <w:sz w:val="22"/>
          <w:szCs w:val="22"/>
          <w:lang w:val="en-GB"/>
        </w:rPr>
        <w:t xml:space="preserve"> who upholds that gender and the gender related problems in society stem from a preoccupation with personal identity and identifying with certain gender ideologies, as she says </w:t>
      </w:r>
      <w:r w:rsidRPr="38721A4B" w:rsidR="38721A4B">
        <w:rPr>
          <w:rFonts w:ascii="Calibri" w:hAnsi="Calibri" w:eastAsia="Calibri" w:cs="Calibri"/>
          <w:noProof w:val="0"/>
          <w:sz w:val="22"/>
          <w:szCs w:val="22"/>
          <w:lang w:val="en-GB"/>
        </w:rPr>
        <w:t>in</w:t>
      </w:r>
      <w:r w:rsidRPr="38721A4B" w:rsidR="38721A4B">
        <w:rPr>
          <w:rFonts w:ascii="Calibri" w:hAnsi="Calibri" w:eastAsia="Calibri" w:cs="Calibri"/>
          <w:noProof w:val="0"/>
          <w:sz w:val="22"/>
          <w:szCs w:val="22"/>
          <w:lang w:val="en-GB"/>
        </w:rPr>
        <w:t xml:space="preserve"> </w:t>
      </w:r>
      <w:r w:rsidRPr="38721A4B" w:rsidR="38721A4B">
        <w:rPr>
          <w:rFonts w:ascii="Calibri" w:hAnsi="Calibri" w:eastAsia="Calibri" w:cs="Calibri"/>
          <w:noProof w:val="0"/>
          <w:sz w:val="22"/>
          <w:szCs w:val="22"/>
          <w:lang w:val="en-GB"/>
        </w:rPr>
        <w:t>her book, T</w:t>
      </w:r>
      <w:r w:rsidRPr="38721A4B" w:rsidR="38721A4B">
        <w:rPr>
          <w:rFonts w:ascii="Calibri" w:hAnsi="Calibri" w:eastAsia="Calibri" w:cs="Calibri"/>
          <w:noProof w:val="0"/>
          <w:sz w:val="22"/>
          <w:szCs w:val="22"/>
          <w:lang w:val="en-GB"/>
        </w:rPr>
        <w:t xml:space="preserve">he </w:t>
      </w:r>
      <w:r w:rsidRPr="38721A4B" w:rsidR="38721A4B">
        <w:rPr>
          <w:rFonts w:ascii="Calibri" w:hAnsi="Calibri" w:eastAsia="Calibri" w:cs="Calibri"/>
          <w:noProof w:val="0"/>
          <w:sz w:val="22"/>
          <w:szCs w:val="22"/>
          <w:lang w:val="en-GB"/>
        </w:rPr>
        <w:t>G</w:t>
      </w:r>
      <w:r w:rsidRPr="38721A4B" w:rsidR="38721A4B">
        <w:rPr>
          <w:rFonts w:ascii="Calibri" w:hAnsi="Calibri" w:eastAsia="Calibri" w:cs="Calibri"/>
          <w:noProof w:val="0"/>
          <w:sz w:val="22"/>
          <w:szCs w:val="22"/>
          <w:lang w:val="en-GB"/>
        </w:rPr>
        <w:t xml:space="preserve">ender of the </w:t>
      </w:r>
      <w:r w:rsidRPr="38721A4B" w:rsidR="38721A4B">
        <w:rPr>
          <w:rFonts w:ascii="Calibri" w:hAnsi="Calibri" w:eastAsia="Calibri" w:cs="Calibri"/>
          <w:noProof w:val="0"/>
          <w:sz w:val="22"/>
          <w:szCs w:val="22"/>
          <w:lang w:val="en-GB"/>
        </w:rPr>
        <w:t>G</w:t>
      </w:r>
      <w:r w:rsidRPr="38721A4B" w:rsidR="38721A4B">
        <w:rPr>
          <w:rFonts w:ascii="Calibri" w:hAnsi="Calibri" w:eastAsia="Calibri" w:cs="Calibri"/>
          <w:noProof w:val="0"/>
          <w:sz w:val="22"/>
          <w:szCs w:val="22"/>
          <w:lang w:val="en-GB"/>
        </w:rPr>
        <w:t xml:space="preserve">ift, ‘those concerned with identity confine themselves in the end to a limited view of what is being constructed in these relations.’ </w:t>
      </w:r>
      <w:r w:rsidRPr="38721A4B" w:rsidR="38721A4B">
        <w:rPr>
          <w:rFonts w:ascii="Calibri" w:hAnsi="Calibri" w:eastAsia="Calibri" w:cs="Calibri"/>
          <w:noProof w:val="0"/>
          <w:sz w:val="22"/>
          <w:szCs w:val="22"/>
          <w:lang w:val="en-GB"/>
        </w:rPr>
        <w:t xml:space="preserve">(1988, </w:t>
      </w:r>
      <w:proofErr w:type="spellStart"/>
      <w:r w:rsidRPr="38721A4B" w:rsidR="38721A4B">
        <w:rPr>
          <w:rFonts w:ascii="Calibri" w:hAnsi="Calibri" w:eastAsia="Calibri" w:cs="Calibri"/>
          <w:noProof w:val="0"/>
          <w:sz w:val="22"/>
          <w:szCs w:val="22"/>
          <w:lang w:val="en-GB"/>
        </w:rPr>
        <w:t>pg</w:t>
      </w:r>
      <w:proofErr w:type="spellEnd"/>
      <w:r w:rsidRPr="38721A4B" w:rsidR="38721A4B">
        <w:rPr>
          <w:rFonts w:ascii="Calibri" w:hAnsi="Calibri" w:eastAsia="Calibri" w:cs="Calibri"/>
          <w:noProof w:val="0"/>
          <w:sz w:val="22"/>
          <w:szCs w:val="22"/>
          <w:lang w:val="en-GB"/>
        </w:rPr>
        <w:t xml:space="preserve"> </w:t>
      </w:r>
      <w:r w:rsidRPr="38721A4B" w:rsidR="38721A4B">
        <w:rPr>
          <w:rFonts w:ascii="Calibri" w:hAnsi="Calibri" w:eastAsia="Calibri" w:cs="Calibri"/>
          <w:noProof w:val="0"/>
          <w:sz w:val="22"/>
          <w:szCs w:val="22"/>
          <w:lang w:val="en-GB"/>
        </w:rPr>
        <w:t xml:space="preserve">62) In this </w:t>
      </w:r>
      <w:r w:rsidRPr="38721A4B" w:rsidR="38721A4B">
        <w:rPr>
          <w:rFonts w:ascii="Calibri" w:hAnsi="Calibri" w:eastAsia="Calibri" w:cs="Calibri"/>
          <w:noProof w:val="0"/>
          <w:sz w:val="22"/>
          <w:szCs w:val="22"/>
          <w:lang w:val="en-GB"/>
        </w:rPr>
        <w:t>context t</w:t>
      </w:r>
      <w:r w:rsidRPr="38721A4B" w:rsidR="38721A4B">
        <w:rPr>
          <w:rFonts w:ascii="Calibri" w:hAnsi="Calibri" w:eastAsia="Calibri" w:cs="Calibri"/>
          <w:noProof w:val="0"/>
          <w:sz w:val="22"/>
          <w:szCs w:val="22"/>
          <w:lang w:val="en-GB"/>
        </w:rPr>
        <w:t>his</w:t>
      </w:r>
      <w:r w:rsidRPr="38721A4B" w:rsidR="38721A4B">
        <w:rPr>
          <w:rFonts w:ascii="Calibri" w:hAnsi="Calibri" w:eastAsia="Calibri" w:cs="Calibri"/>
          <w:noProof w:val="0"/>
          <w:sz w:val="22"/>
          <w:szCs w:val="22"/>
          <w:lang w:val="en-GB"/>
        </w:rPr>
        <w:t xml:space="preserve"> can be taken as both liberating but also as a weapon of erasure.  </w:t>
      </w:r>
    </w:p>
    <w:p w:rsidR="38721A4B" w:rsidP="38721A4B" w:rsidRDefault="38721A4B" w14:paraId="29AEF206" w14:textId="5B0F86D1">
      <w:pPr>
        <w:pStyle w:val="Normal"/>
        <w:rPr>
          <w:rFonts w:ascii="Calibri" w:hAnsi="Calibri" w:eastAsia="Calibri" w:cs="Calibri"/>
          <w:noProof w:val="0"/>
          <w:sz w:val="22"/>
          <w:szCs w:val="22"/>
          <w:lang w:val="en-GB"/>
        </w:rPr>
      </w:pPr>
      <w:r w:rsidRPr="38721A4B" w:rsidR="38721A4B">
        <w:rPr>
          <w:rFonts w:ascii="Calibri" w:hAnsi="Calibri" w:eastAsia="Calibri" w:cs="Calibri"/>
          <w:noProof w:val="0"/>
          <w:sz w:val="22"/>
          <w:szCs w:val="22"/>
          <w:lang w:val="en-GB"/>
        </w:rPr>
        <w:t xml:space="preserve">In a similar fashion of discreditation, Ortner disregards biology or genetic determinism as a reason for the universal devaluation of women, instead preferring to look for the answer not in hard science but in the analysis of ‘other human universals’ which she mentions at the beginning of the article as one of the two main roles of anthropologist </w:t>
      </w:r>
      <w:r w:rsidRPr="38721A4B" w:rsidR="38721A4B">
        <w:rPr>
          <w:rFonts w:ascii="Calibri" w:hAnsi="Calibri" w:eastAsia="Calibri" w:cs="Calibri"/>
          <w:noProof w:val="0"/>
          <w:sz w:val="22"/>
          <w:szCs w:val="22"/>
          <w:lang w:val="en-GB"/>
        </w:rPr>
        <w:t xml:space="preserve">as a discipline </w:t>
      </w:r>
      <w:r w:rsidRPr="38721A4B" w:rsidR="38721A4B">
        <w:rPr>
          <w:rFonts w:ascii="Calibri" w:hAnsi="Calibri" w:eastAsia="Calibri" w:cs="Calibri"/>
          <w:noProof w:val="0"/>
          <w:sz w:val="22"/>
          <w:szCs w:val="22"/>
          <w:lang w:val="en-GB"/>
        </w:rPr>
        <w:t>today. Within the context of these other universals such as possession of a physical body, she believes we can then logically find a deeper reason for this ‘pan-cultural fact’, regardless of a potential genetic predisposition that men are the dominant sex, which she overlooks or refuses to bring into the discussion. Ortner also brings up the issue of perception or essentially ‘cherry-picking’ aspects of a culture to determine wholeheartedly the existence or lack thereof of women’s subordination, which she finds problematic. She looks at China, and the fact that the society or culture itself can be many different things depending on what aspect you choose to focus on, highlighting the importance then of a holistic approach as a way of proving universal devaluation of women. She also looks to the contradictions in the matrilineal Crow with; ‘yes, women have certain powers and rights, in this case some that place them in fairly high positions. Yet ultimately the line is drawn: menstruation is a threat to warfare, one of the most valued institutions of the tribe, one that is central to their self-definition; and the most sacred object of the tribe is taboo to the direct sight and touch of women.’ (</w:t>
      </w:r>
      <w:r w:rsidRPr="38721A4B" w:rsidR="38721A4B">
        <w:rPr>
          <w:rFonts w:ascii="Calibri" w:hAnsi="Calibri" w:eastAsia="Calibri" w:cs="Calibri"/>
          <w:noProof w:val="0"/>
          <w:sz w:val="22"/>
          <w:szCs w:val="22"/>
          <w:lang w:val="en-GB"/>
        </w:rPr>
        <w:t xml:space="preserve">Ortner, </w:t>
      </w:r>
      <w:proofErr w:type="spellStart"/>
      <w:r w:rsidRPr="38721A4B" w:rsidR="38721A4B">
        <w:rPr>
          <w:rFonts w:ascii="Calibri" w:hAnsi="Calibri" w:eastAsia="Calibri" w:cs="Calibri"/>
          <w:noProof w:val="0"/>
          <w:sz w:val="22"/>
          <w:szCs w:val="22"/>
          <w:lang w:val="en-GB"/>
        </w:rPr>
        <w:t>pg</w:t>
      </w:r>
      <w:proofErr w:type="spellEnd"/>
      <w:r w:rsidRPr="38721A4B" w:rsidR="38721A4B">
        <w:rPr>
          <w:rFonts w:ascii="Calibri" w:hAnsi="Calibri" w:eastAsia="Calibri" w:cs="Calibri"/>
          <w:noProof w:val="0"/>
          <w:sz w:val="22"/>
          <w:szCs w:val="22"/>
          <w:lang w:val="en-GB"/>
        </w:rPr>
        <w:t xml:space="preserve"> 70). </w:t>
      </w:r>
      <w:r w:rsidRPr="38721A4B" w:rsidR="38721A4B">
        <w:rPr>
          <w:rFonts w:ascii="Calibri" w:hAnsi="Calibri" w:eastAsia="Calibri" w:cs="Calibri"/>
          <w:noProof w:val="0"/>
          <w:sz w:val="22"/>
          <w:szCs w:val="22"/>
          <w:lang w:val="en-GB"/>
        </w:rPr>
        <w:t xml:space="preserve">This seems to be a common theme when </w:t>
      </w:r>
      <w:proofErr w:type="spellStart"/>
      <w:r w:rsidRPr="38721A4B" w:rsidR="38721A4B">
        <w:rPr>
          <w:rFonts w:ascii="Calibri" w:hAnsi="Calibri" w:eastAsia="Calibri" w:cs="Calibri"/>
          <w:noProof w:val="0"/>
          <w:sz w:val="22"/>
          <w:szCs w:val="22"/>
          <w:lang w:val="en-GB"/>
        </w:rPr>
        <w:t>etically</w:t>
      </w:r>
      <w:proofErr w:type="spellEnd"/>
      <w:r w:rsidRPr="38721A4B" w:rsidR="38721A4B">
        <w:rPr>
          <w:rFonts w:ascii="Calibri" w:hAnsi="Calibri" w:eastAsia="Calibri" w:cs="Calibri"/>
          <w:noProof w:val="0"/>
          <w:sz w:val="22"/>
          <w:szCs w:val="22"/>
          <w:lang w:val="en-GB"/>
        </w:rPr>
        <w:t xml:space="preserve"> analysing cultures, Ortner argues that a true egalitarian society is yet to be discovered, and that so called matriarchal and matrilineal are simply providing evidence of different roles that females within these cultures are subscribed to, rather than genuine examples of a lack of female subordination, which can always be found in some way or another. (Ortner, </w:t>
      </w:r>
      <w:proofErr w:type="spellStart"/>
      <w:r w:rsidRPr="38721A4B" w:rsidR="38721A4B">
        <w:rPr>
          <w:rFonts w:ascii="Calibri" w:hAnsi="Calibri" w:eastAsia="Calibri" w:cs="Calibri"/>
          <w:noProof w:val="0"/>
          <w:sz w:val="22"/>
          <w:szCs w:val="22"/>
          <w:lang w:val="en-GB"/>
        </w:rPr>
        <w:t>pg</w:t>
      </w:r>
      <w:proofErr w:type="spellEnd"/>
      <w:r w:rsidRPr="38721A4B" w:rsidR="38721A4B">
        <w:rPr>
          <w:rFonts w:ascii="Calibri" w:hAnsi="Calibri" w:eastAsia="Calibri" w:cs="Calibri"/>
          <w:noProof w:val="0"/>
          <w:sz w:val="22"/>
          <w:szCs w:val="22"/>
          <w:lang w:val="en-GB"/>
        </w:rPr>
        <w:t xml:space="preserve"> 70). </w:t>
      </w:r>
    </w:p>
    <w:p w:rsidR="38721A4B" w:rsidP="38721A4B" w:rsidRDefault="38721A4B" w14:paraId="212C7FCB" w14:textId="3C95AE80">
      <w:pPr>
        <w:pStyle w:val="Normal"/>
        <w:rPr>
          <w:rFonts w:ascii="Calibri" w:hAnsi="Calibri" w:eastAsia="Calibri" w:cs="Calibri"/>
          <w:noProof w:val="0"/>
          <w:sz w:val="22"/>
          <w:szCs w:val="22"/>
          <w:lang w:val="en-GB"/>
        </w:rPr>
      </w:pPr>
      <w:r w:rsidRPr="38721A4B" w:rsidR="38721A4B">
        <w:rPr>
          <w:rFonts w:ascii="Calibri" w:hAnsi="Calibri" w:eastAsia="Calibri" w:cs="Calibri"/>
          <w:noProof w:val="0"/>
          <w:sz w:val="22"/>
          <w:szCs w:val="22"/>
          <w:lang w:val="en-GB"/>
        </w:rPr>
        <w:t xml:space="preserve">Regarding the main comparison or extended metaphor for the treatment of women across cultures, she explains the rationale behind linking men with culture and nature with women by focusing on the differences of both </w:t>
      </w:r>
      <w:proofErr w:type="gramStart"/>
      <w:r w:rsidRPr="38721A4B" w:rsidR="38721A4B">
        <w:rPr>
          <w:rFonts w:ascii="Calibri" w:hAnsi="Calibri" w:eastAsia="Calibri" w:cs="Calibri"/>
          <w:noProof w:val="0"/>
          <w:sz w:val="22"/>
          <w:szCs w:val="22"/>
          <w:lang w:val="en-GB"/>
        </w:rPr>
        <w:t>physiolog</w:t>
      </w:r>
      <w:r w:rsidRPr="38721A4B" w:rsidR="38721A4B">
        <w:rPr>
          <w:rFonts w:ascii="Calibri" w:hAnsi="Calibri" w:eastAsia="Calibri" w:cs="Calibri"/>
          <w:noProof w:val="0"/>
          <w:sz w:val="22"/>
          <w:szCs w:val="22"/>
          <w:lang w:val="en-GB"/>
        </w:rPr>
        <w:t>y</w:t>
      </w:r>
      <w:proofErr w:type="gramEnd"/>
      <w:r w:rsidRPr="38721A4B" w:rsidR="38721A4B">
        <w:rPr>
          <w:rFonts w:ascii="Calibri" w:hAnsi="Calibri" w:eastAsia="Calibri" w:cs="Calibri"/>
          <w:noProof w:val="0"/>
          <w:sz w:val="22"/>
          <w:szCs w:val="22"/>
          <w:lang w:val="en-GB"/>
        </w:rPr>
        <w:t>, ironically, and behaviour between the sexes. Women are closer to nature because of their active participation in nature’s processes, meaning menstruation, pregnancy</w:t>
      </w:r>
      <w:r w:rsidRPr="38721A4B" w:rsidR="38721A4B">
        <w:rPr>
          <w:rFonts w:ascii="Calibri" w:hAnsi="Calibri" w:eastAsia="Calibri" w:cs="Calibri"/>
          <w:noProof w:val="0"/>
          <w:sz w:val="22"/>
          <w:szCs w:val="22"/>
          <w:lang w:val="en-GB"/>
        </w:rPr>
        <w:t xml:space="preserve">, </w:t>
      </w:r>
      <w:r w:rsidRPr="38721A4B" w:rsidR="38721A4B">
        <w:rPr>
          <w:rFonts w:ascii="Calibri" w:hAnsi="Calibri" w:eastAsia="Calibri" w:cs="Calibri"/>
          <w:noProof w:val="0"/>
          <w:sz w:val="22"/>
          <w:szCs w:val="22"/>
          <w:lang w:val="en-GB"/>
        </w:rPr>
        <w:t xml:space="preserve">childbirth and breastfeeding, whereas men do not go through these natural processes, and even goes as far to say that this is an enslavement to the species’ which men </w:t>
      </w:r>
      <w:r w:rsidRPr="38721A4B" w:rsidR="38721A4B">
        <w:rPr>
          <w:rFonts w:ascii="Calibri" w:hAnsi="Calibri" w:eastAsia="Calibri" w:cs="Calibri"/>
          <w:noProof w:val="0"/>
          <w:sz w:val="22"/>
          <w:szCs w:val="22"/>
          <w:lang w:val="en-GB"/>
        </w:rPr>
        <w:t xml:space="preserve">are not subject to. The natural process of lactation which is only experienced by females, would give reason for women ‘staying in the home’ and behaving maternally, therefore freeing men up to do other things, such </w:t>
      </w:r>
      <w:r w:rsidRPr="38721A4B" w:rsidR="38721A4B">
        <w:rPr>
          <w:rFonts w:ascii="Calibri" w:hAnsi="Calibri" w:eastAsia="Calibri" w:cs="Calibri"/>
          <w:noProof w:val="0"/>
          <w:sz w:val="22"/>
          <w:szCs w:val="22"/>
          <w:lang w:val="en-GB"/>
        </w:rPr>
        <w:t>as provide food, protect, and create, forming more of a ‘cultural’ role, rather than a natural one. If nature is seen by men to be something to be manipulated or used for their own needs, for example, the cultivation of crops, and women</w:t>
      </w:r>
      <w:r w:rsidRPr="38721A4B" w:rsidR="38721A4B">
        <w:rPr>
          <w:rFonts w:ascii="Calibri" w:hAnsi="Calibri" w:eastAsia="Calibri" w:cs="Calibri"/>
          <w:noProof w:val="0"/>
          <w:sz w:val="22"/>
          <w:szCs w:val="22"/>
          <w:lang w:val="en-GB"/>
        </w:rPr>
        <w:t xml:space="preserve"> </w:t>
      </w:r>
      <w:r w:rsidRPr="38721A4B" w:rsidR="38721A4B">
        <w:rPr>
          <w:rFonts w:ascii="Calibri" w:hAnsi="Calibri" w:eastAsia="Calibri" w:cs="Calibri"/>
          <w:noProof w:val="0"/>
          <w:sz w:val="22"/>
          <w:szCs w:val="22"/>
          <w:lang w:val="en-GB"/>
        </w:rPr>
        <w:t xml:space="preserve">being more natural themselves, this would provide a basis for the subordination of women in each cultural group, there is a link there, even with hunter gatherer groups, that is not a cultural particular but rather a universal. (Ortner, </w:t>
      </w:r>
      <w:proofErr w:type="spellStart"/>
      <w:r w:rsidRPr="38721A4B" w:rsidR="38721A4B">
        <w:rPr>
          <w:rFonts w:ascii="Calibri" w:hAnsi="Calibri" w:eastAsia="Calibri" w:cs="Calibri"/>
          <w:noProof w:val="0"/>
          <w:sz w:val="22"/>
          <w:szCs w:val="22"/>
          <w:lang w:val="en-GB"/>
        </w:rPr>
        <w:t>pg</w:t>
      </w:r>
      <w:proofErr w:type="spellEnd"/>
      <w:r w:rsidRPr="38721A4B" w:rsidR="38721A4B">
        <w:rPr>
          <w:rFonts w:ascii="Calibri" w:hAnsi="Calibri" w:eastAsia="Calibri" w:cs="Calibri"/>
          <w:noProof w:val="0"/>
          <w:sz w:val="22"/>
          <w:szCs w:val="22"/>
          <w:lang w:val="en-GB"/>
        </w:rPr>
        <w:t xml:space="preserve"> 78).</w:t>
      </w:r>
    </w:p>
    <w:p w:rsidR="38721A4B" w:rsidP="38721A4B" w:rsidRDefault="38721A4B" w14:paraId="78A41CB1" w14:textId="3B5644F0">
      <w:pPr>
        <w:pStyle w:val="Normal"/>
        <w:rPr>
          <w:rFonts w:ascii="Calibri" w:hAnsi="Calibri" w:eastAsia="Calibri" w:cs="Calibri"/>
          <w:noProof w:val="0"/>
          <w:sz w:val="22"/>
          <w:szCs w:val="22"/>
          <w:lang w:val="en-GB"/>
        </w:rPr>
      </w:pPr>
      <w:r w:rsidRPr="38721A4B" w:rsidR="38721A4B">
        <w:rPr>
          <w:rFonts w:ascii="Calibri" w:hAnsi="Calibri" w:eastAsia="Calibri" w:cs="Calibri"/>
          <w:noProof w:val="0"/>
          <w:sz w:val="22"/>
          <w:szCs w:val="22"/>
          <w:lang w:val="en-GB"/>
        </w:rPr>
        <w:t xml:space="preserve">Ortner also brings attention to other activities and behaviours of females across different cultures that </w:t>
      </w:r>
      <w:r w:rsidRPr="38721A4B" w:rsidR="38721A4B">
        <w:rPr>
          <w:rFonts w:ascii="Calibri" w:hAnsi="Calibri" w:eastAsia="Calibri" w:cs="Calibri"/>
          <w:noProof w:val="0"/>
          <w:sz w:val="22"/>
          <w:szCs w:val="22"/>
          <w:lang w:val="en-GB"/>
        </w:rPr>
        <w:t>influence</w:t>
      </w:r>
      <w:r w:rsidRPr="38721A4B" w:rsidR="38721A4B">
        <w:rPr>
          <w:rFonts w:ascii="Calibri" w:hAnsi="Calibri" w:eastAsia="Calibri" w:cs="Calibri"/>
          <w:noProof w:val="0"/>
          <w:sz w:val="22"/>
          <w:szCs w:val="22"/>
          <w:lang w:val="en-GB"/>
        </w:rPr>
        <w:t xml:space="preserve"> how men see women. The maternal activities of women, as well as lactation and </w:t>
      </w:r>
      <w:r w:rsidRPr="38721A4B" w:rsidR="38721A4B">
        <w:rPr>
          <w:rFonts w:ascii="Calibri" w:hAnsi="Calibri" w:eastAsia="Calibri" w:cs="Calibri"/>
          <w:noProof w:val="0"/>
          <w:sz w:val="22"/>
          <w:szCs w:val="22"/>
          <w:lang w:val="en-GB"/>
        </w:rPr>
        <w:t>childbearing, such</w:t>
      </w:r>
      <w:r w:rsidRPr="38721A4B" w:rsidR="38721A4B">
        <w:rPr>
          <w:rFonts w:ascii="Calibri" w:hAnsi="Calibri" w:eastAsia="Calibri" w:cs="Calibri"/>
          <w:noProof w:val="0"/>
          <w:sz w:val="22"/>
          <w:szCs w:val="22"/>
          <w:lang w:val="en-GB"/>
        </w:rPr>
        <w:t xml:space="preserve"> as the care of the children, and the children themselves, </w:t>
      </w:r>
      <w:r w:rsidRPr="38721A4B" w:rsidR="38721A4B">
        <w:rPr>
          <w:rFonts w:ascii="Calibri" w:hAnsi="Calibri" w:eastAsia="Calibri" w:cs="Calibri"/>
          <w:noProof w:val="0"/>
          <w:sz w:val="22"/>
          <w:szCs w:val="22"/>
          <w:lang w:val="en-GB"/>
        </w:rPr>
        <w:t>is seen as</w:t>
      </w:r>
      <w:r w:rsidRPr="38721A4B" w:rsidR="38721A4B">
        <w:rPr>
          <w:rFonts w:ascii="Calibri" w:hAnsi="Calibri" w:eastAsia="Calibri" w:cs="Calibri"/>
          <w:noProof w:val="0"/>
          <w:sz w:val="22"/>
          <w:szCs w:val="22"/>
          <w:lang w:val="en-GB"/>
        </w:rPr>
        <w:t xml:space="preserve"> a </w:t>
      </w:r>
      <w:r w:rsidRPr="38721A4B" w:rsidR="38721A4B">
        <w:rPr>
          <w:rFonts w:ascii="Calibri" w:hAnsi="Calibri" w:eastAsia="Calibri" w:cs="Calibri"/>
          <w:noProof w:val="0"/>
          <w:sz w:val="22"/>
          <w:szCs w:val="22"/>
          <w:lang w:val="en-GB"/>
        </w:rPr>
        <w:t xml:space="preserve">natural. </w:t>
      </w:r>
      <w:r w:rsidRPr="38721A4B" w:rsidR="38721A4B">
        <w:rPr>
          <w:rFonts w:ascii="Calibri" w:hAnsi="Calibri" w:eastAsia="Calibri" w:cs="Calibri"/>
          <w:noProof w:val="0"/>
          <w:sz w:val="22"/>
          <w:szCs w:val="22"/>
          <w:lang w:val="en-GB"/>
        </w:rPr>
        <w:t>‘Her</w:t>
      </w:r>
      <w:r w:rsidRPr="38721A4B" w:rsidR="38721A4B">
        <w:rPr>
          <w:rFonts w:ascii="Calibri" w:hAnsi="Calibri" w:eastAsia="Calibri" w:cs="Calibri"/>
          <w:noProof w:val="0"/>
          <w:sz w:val="22"/>
          <w:szCs w:val="22"/>
          <w:lang w:val="en-GB"/>
        </w:rPr>
        <w:t xml:space="preserve"> “natural” association with the domestic context (motivated by her natural lactation functions) tends to compound her potential for being viewed as closer to nature, because of the animal-like nature of children, and because of the </w:t>
      </w:r>
      <w:proofErr w:type="spellStart"/>
      <w:r w:rsidRPr="38721A4B" w:rsidR="38721A4B">
        <w:rPr>
          <w:rFonts w:ascii="Calibri" w:hAnsi="Calibri" w:eastAsia="Calibri" w:cs="Calibri"/>
          <w:noProof w:val="0"/>
          <w:sz w:val="22"/>
          <w:szCs w:val="22"/>
          <w:lang w:val="en-GB"/>
        </w:rPr>
        <w:t>infrasocial</w:t>
      </w:r>
      <w:proofErr w:type="spellEnd"/>
      <w:r w:rsidRPr="38721A4B" w:rsidR="38721A4B">
        <w:rPr>
          <w:rFonts w:ascii="Calibri" w:hAnsi="Calibri" w:eastAsia="Calibri" w:cs="Calibri"/>
          <w:noProof w:val="0"/>
          <w:sz w:val="22"/>
          <w:szCs w:val="22"/>
          <w:lang w:val="en-GB"/>
        </w:rPr>
        <w:t xml:space="preserve"> connotation of the domestic group as against the rest of society.’ (</w:t>
      </w:r>
      <w:r w:rsidRPr="38721A4B" w:rsidR="38721A4B">
        <w:rPr>
          <w:rFonts w:ascii="Calibri" w:hAnsi="Calibri" w:eastAsia="Calibri" w:cs="Calibri"/>
          <w:noProof w:val="0"/>
          <w:sz w:val="22"/>
          <w:szCs w:val="22"/>
          <w:lang w:val="en-GB"/>
        </w:rPr>
        <w:t xml:space="preserve">Ortner, </w:t>
      </w:r>
      <w:proofErr w:type="spellStart"/>
      <w:r w:rsidRPr="38721A4B" w:rsidR="38721A4B">
        <w:rPr>
          <w:rFonts w:ascii="Calibri" w:hAnsi="Calibri" w:eastAsia="Calibri" w:cs="Calibri"/>
          <w:noProof w:val="0"/>
          <w:sz w:val="22"/>
          <w:szCs w:val="22"/>
          <w:lang w:val="en-GB"/>
        </w:rPr>
        <w:t>pg</w:t>
      </w:r>
      <w:proofErr w:type="spellEnd"/>
      <w:r w:rsidRPr="38721A4B" w:rsidR="38721A4B">
        <w:rPr>
          <w:rFonts w:ascii="Calibri" w:hAnsi="Calibri" w:eastAsia="Calibri" w:cs="Calibri"/>
          <w:noProof w:val="0"/>
          <w:sz w:val="22"/>
          <w:szCs w:val="22"/>
          <w:lang w:val="en-GB"/>
        </w:rPr>
        <w:t xml:space="preserve"> 80). </w:t>
      </w:r>
      <w:r w:rsidRPr="38721A4B" w:rsidR="38721A4B">
        <w:rPr>
          <w:rFonts w:ascii="Calibri" w:hAnsi="Calibri" w:eastAsia="Calibri" w:cs="Calibri"/>
          <w:noProof w:val="0"/>
          <w:sz w:val="22"/>
          <w:szCs w:val="22"/>
          <w:lang w:val="en-GB"/>
        </w:rPr>
        <w:t xml:space="preserve"> Domestic cooking, which is usually delegated to the female who is in the home regardless, which she admits makes sense, but is important to note as ‘that transforming the raw into the cooked may represent, in many systems of thought, the transition from nature to culture, then here we have woman aligned with this important </w:t>
      </w:r>
      <w:proofErr w:type="spellStart"/>
      <w:r w:rsidRPr="38721A4B" w:rsidR="38721A4B">
        <w:rPr>
          <w:rFonts w:ascii="Calibri" w:hAnsi="Calibri" w:eastAsia="Calibri" w:cs="Calibri"/>
          <w:noProof w:val="0"/>
          <w:sz w:val="22"/>
          <w:szCs w:val="22"/>
          <w:lang w:val="en-GB"/>
        </w:rPr>
        <w:t>culturalizing</w:t>
      </w:r>
      <w:proofErr w:type="spellEnd"/>
      <w:r w:rsidRPr="38721A4B" w:rsidR="38721A4B">
        <w:rPr>
          <w:rFonts w:ascii="Calibri" w:hAnsi="Calibri" w:eastAsia="Calibri" w:cs="Calibri"/>
          <w:noProof w:val="0"/>
          <w:sz w:val="22"/>
          <w:szCs w:val="22"/>
          <w:lang w:val="en-GB"/>
        </w:rPr>
        <w:t xml:space="preserve"> process, which could easily place her in the category of culture, triumphing over nature.’ This is a </w:t>
      </w:r>
      <w:proofErr w:type="gramStart"/>
      <w:r w:rsidRPr="38721A4B" w:rsidR="38721A4B">
        <w:rPr>
          <w:rFonts w:ascii="Calibri" w:hAnsi="Calibri" w:eastAsia="Calibri" w:cs="Calibri"/>
          <w:noProof w:val="0"/>
          <w:sz w:val="22"/>
          <w:szCs w:val="22"/>
          <w:lang w:val="en-GB"/>
        </w:rPr>
        <w:t>contradiction</w:t>
      </w:r>
      <w:proofErr w:type="gramEnd"/>
      <w:r w:rsidRPr="38721A4B" w:rsidR="38721A4B">
        <w:rPr>
          <w:rFonts w:ascii="Calibri" w:hAnsi="Calibri" w:eastAsia="Calibri" w:cs="Calibri"/>
          <w:noProof w:val="0"/>
          <w:sz w:val="22"/>
          <w:szCs w:val="22"/>
          <w:lang w:val="en-GB"/>
        </w:rPr>
        <w:t xml:space="preserve"> but she notes after that in every culture where there is a culture with cooking, such as in restaurants, the head chef would be expected to be male, as it is the epitome of culture. ‘</w:t>
      </w:r>
      <w:proofErr w:type="gramStart"/>
      <w:r w:rsidRPr="38721A4B" w:rsidR="38721A4B">
        <w:rPr>
          <w:rFonts w:ascii="Calibri" w:hAnsi="Calibri" w:eastAsia="Calibri" w:cs="Calibri"/>
          <w:noProof w:val="0"/>
          <w:sz w:val="22"/>
          <w:szCs w:val="22"/>
          <w:lang w:val="en-GB"/>
        </w:rPr>
        <w:t>Thus</w:t>
      </w:r>
      <w:proofErr w:type="gramEnd"/>
      <w:r w:rsidRPr="38721A4B" w:rsidR="38721A4B">
        <w:rPr>
          <w:rFonts w:ascii="Calibri" w:hAnsi="Calibri" w:eastAsia="Calibri" w:cs="Calibri"/>
          <w:noProof w:val="0"/>
          <w:sz w:val="22"/>
          <w:szCs w:val="22"/>
          <w:lang w:val="en-GB"/>
        </w:rPr>
        <w:t xml:space="preserve"> the pattern replicates that in the area of socialization – women perform lower-level conversions from nature to culture, but when the culture distinguishes a higher level of the same functions, the higher level is restricted to men.’ (Ortner, </w:t>
      </w:r>
      <w:proofErr w:type="spellStart"/>
      <w:r w:rsidRPr="38721A4B" w:rsidR="38721A4B">
        <w:rPr>
          <w:rFonts w:ascii="Calibri" w:hAnsi="Calibri" w:eastAsia="Calibri" w:cs="Calibri"/>
          <w:noProof w:val="0"/>
          <w:sz w:val="22"/>
          <w:szCs w:val="22"/>
          <w:lang w:val="en-GB"/>
        </w:rPr>
        <w:t>pg</w:t>
      </w:r>
      <w:proofErr w:type="spellEnd"/>
      <w:r w:rsidRPr="38721A4B" w:rsidR="38721A4B">
        <w:rPr>
          <w:rFonts w:ascii="Calibri" w:hAnsi="Calibri" w:eastAsia="Calibri" w:cs="Calibri"/>
          <w:noProof w:val="0"/>
          <w:sz w:val="22"/>
          <w:szCs w:val="22"/>
          <w:lang w:val="en-GB"/>
        </w:rPr>
        <w:t xml:space="preserve"> 80). </w:t>
      </w:r>
    </w:p>
    <w:p w:rsidR="38721A4B" w:rsidP="38721A4B" w:rsidRDefault="38721A4B" w14:paraId="1C3C02E1" w14:textId="0DC44D53">
      <w:pPr>
        <w:pStyle w:val="Normal"/>
        <w:rPr>
          <w:rFonts w:ascii="Calibri" w:hAnsi="Calibri" w:eastAsia="Calibri" w:cs="Calibri"/>
          <w:noProof w:val="0"/>
          <w:sz w:val="22"/>
          <w:szCs w:val="22"/>
          <w:lang w:val="en-GB"/>
        </w:rPr>
      </w:pPr>
      <w:r w:rsidRPr="38721A4B" w:rsidR="38721A4B">
        <w:rPr>
          <w:rFonts w:ascii="Calibri" w:hAnsi="Calibri" w:eastAsia="Calibri" w:cs="Calibri"/>
          <w:noProof w:val="0"/>
          <w:sz w:val="22"/>
          <w:szCs w:val="22"/>
          <w:lang w:val="en-GB"/>
        </w:rPr>
        <w:t xml:space="preserve">It is the nature of culture to ‘transcend’ its opposite, </w:t>
      </w:r>
      <w:r w:rsidRPr="38721A4B" w:rsidR="38721A4B">
        <w:rPr>
          <w:rFonts w:ascii="Calibri" w:hAnsi="Calibri" w:eastAsia="Calibri" w:cs="Calibri"/>
          <w:noProof w:val="0"/>
          <w:sz w:val="22"/>
          <w:szCs w:val="22"/>
          <w:lang w:val="en-GB"/>
        </w:rPr>
        <w:t xml:space="preserve">which is nature itself, however Ortner does admit that these are conceptual categories regardless, which she reiterates in her conclusion, which mirrors more of what </w:t>
      </w:r>
      <w:proofErr w:type="spellStart"/>
      <w:r w:rsidRPr="38721A4B" w:rsidR="38721A4B">
        <w:rPr>
          <w:rFonts w:ascii="Calibri" w:hAnsi="Calibri" w:eastAsia="Calibri" w:cs="Calibri"/>
          <w:noProof w:val="0"/>
          <w:sz w:val="22"/>
          <w:szCs w:val="22"/>
          <w:lang w:val="en-GB"/>
        </w:rPr>
        <w:t>Strathern</w:t>
      </w:r>
      <w:proofErr w:type="spellEnd"/>
      <w:r w:rsidRPr="38721A4B" w:rsidR="38721A4B">
        <w:rPr>
          <w:rFonts w:ascii="Calibri" w:hAnsi="Calibri" w:eastAsia="Calibri" w:cs="Calibri"/>
          <w:noProof w:val="0"/>
          <w:sz w:val="22"/>
          <w:szCs w:val="22"/>
          <w:lang w:val="en-GB"/>
        </w:rPr>
        <w:t xml:space="preserve"> (1988) is </w:t>
      </w:r>
      <w:r w:rsidRPr="38721A4B" w:rsidR="38721A4B">
        <w:rPr>
          <w:rFonts w:ascii="Calibri" w:hAnsi="Calibri" w:eastAsia="Calibri" w:cs="Calibri"/>
          <w:noProof w:val="0"/>
          <w:sz w:val="22"/>
          <w:szCs w:val="22"/>
          <w:lang w:val="en-GB"/>
        </w:rPr>
        <w:t xml:space="preserve">arguing, </w:t>
      </w:r>
      <w:r w:rsidRPr="38721A4B" w:rsidR="38721A4B">
        <w:rPr>
          <w:rFonts w:ascii="Calibri" w:hAnsi="Calibri" w:eastAsia="Calibri" w:cs="Calibri"/>
          <w:noProof w:val="0"/>
          <w:sz w:val="22"/>
          <w:szCs w:val="22"/>
          <w:lang w:val="en-GB"/>
        </w:rPr>
        <w:t xml:space="preserve">however human beings tend towards controlling and manipulating their surrounding ecology and environment to suit their own needs. Ortner argues that just because they are cultural constructs, doesn’t mean the universal fact that women are devalued in every society doesn’t need attention </w:t>
      </w:r>
      <w:r w:rsidRPr="38721A4B" w:rsidR="38721A4B">
        <w:rPr>
          <w:rFonts w:ascii="Calibri" w:hAnsi="Calibri" w:eastAsia="Calibri" w:cs="Calibri"/>
          <w:noProof w:val="0"/>
          <w:sz w:val="22"/>
          <w:szCs w:val="22"/>
          <w:lang w:val="en-GB"/>
        </w:rPr>
        <w:t>and</w:t>
      </w:r>
      <w:r w:rsidRPr="38721A4B" w:rsidR="38721A4B">
        <w:rPr>
          <w:rFonts w:ascii="Calibri" w:hAnsi="Calibri" w:eastAsia="Calibri" w:cs="Calibri"/>
          <w:noProof w:val="0"/>
          <w:sz w:val="22"/>
          <w:szCs w:val="22"/>
          <w:lang w:val="en-GB"/>
        </w:rPr>
        <w:t xml:space="preserve"> reformation (1974, </w:t>
      </w:r>
      <w:proofErr w:type="spellStart"/>
      <w:r w:rsidRPr="38721A4B" w:rsidR="38721A4B">
        <w:rPr>
          <w:rFonts w:ascii="Calibri" w:hAnsi="Calibri" w:eastAsia="Calibri" w:cs="Calibri"/>
          <w:noProof w:val="0"/>
          <w:sz w:val="22"/>
          <w:szCs w:val="22"/>
          <w:lang w:val="en-GB"/>
        </w:rPr>
        <w:t>pg</w:t>
      </w:r>
      <w:proofErr w:type="spellEnd"/>
      <w:r w:rsidRPr="38721A4B" w:rsidR="38721A4B">
        <w:rPr>
          <w:rFonts w:ascii="Calibri" w:hAnsi="Calibri" w:eastAsia="Calibri" w:cs="Calibri"/>
          <w:noProof w:val="0"/>
          <w:sz w:val="22"/>
          <w:szCs w:val="22"/>
          <w:lang w:val="en-GB"/>
        </w:rPr>
        <w:t xml:space="preserve"> 86).  </w:t>
      </w:r>
    </w:p>
    <w:p w:rsidR="38721A4B" w:rsidP="38721A4B" w:rsidRDefault="38721A4B" w14:paraId="3D332607" w14:textId="52E5417D">
      <w:pPr>
        <w:pStyle w:val="Normal"/>
        <w:rPr>
          <w:rFonts w:ascii="Calibri" w:hAnsi="Calibri" w:eastAsia="Calibri" w:cs="Calibri"/>
          <w:noProof w:val="0"/>
          <w:sz w:val="22"/>
          <w:szCs w:val="22"/>
          <w:lang w:val="en-GB"/>
        </w:rPr>
      </w:pPr>
    </w:p>
    <w:p w:rsidR="38721A4B" w:rsidP="38721A4B" w:rsidRDefault="38721A4B" w14:noSpellErr="1" w14:paraId="6C17992C" w14:textId="2AADBA12">
      <w:pPr>
        <w:pStyle w:val="Normal"/>
        <w:rPr>
          <w:rFonts w:ascii="Calibri" w:hAnsi="Calibri" w:eastAsia="Calibri" w:cs="Calibri"/>
          <w:noProof w:val="0"/>
          <w:sz w:val="22"/>
          <w:szCs w:val="22"/>
          <w:lang w:val="en-GB"/>
        </w:rPr>
      </w:pPr>
      <w:r w:rsidRPr="38721A4B" w:rsidR="38721A4B">
        <w:rPr>
          <w:b w:val="0"/>
          <w:bCs w:val="0"/>
          <w:i w:val="0"/>
          <w:iCs w:val="0"/>
          <w:u w:val="single"/>
        </w:rPr>
        <w:t>R</w:t>
      </w:r>
      <w:r w:rsidRPr="38721A4B" w:rsidR="38721A4B">
        <w:rPr>
          <w:b w:val="0"/>
          <w:bCs w:val="0"/>
          <w:i w:val="0"/>
          <w:iCs w:val="0"/>
          <w:u w:val="single"/>
        </w:rPr>
        <w:t>eferences</w:t>
      </w:r>
    </w:p>
    <w:p w:rsidR="38721A4B" w:rsidP="38721A4B" w:rsidRDefault="38721A4B" w14:paraId="1BE78C38" w14:textId="40027EE4">
      <w:pPr>
        <w:pStyle w:val="Normal"/>
      </w:pPr>
      <w:r w:rsidRPr="38721A4B" w:rsidR="38721A4B">
        <w:rPr>
          <w:rFonts w:ascii="Calibri" w:hAnsi="Calibri" w:eastAsia="Calibri" w:cs="Calibri"/>
          <w:noProof w:val="0"/>
          <w:sz w:val="22"/>
          <w:szCs w:val="22"/>
          <w:lang w:val="en-GB"/>
        </w:rPr>
        <w:t xml:space="preserve">Ortner, Sherry B. </w:t>
      </w:r>
      <w:r w:rsidRPr="38721A4B" w:rsidR="38721A4B">
        <w:rPr>
          <w:rFonts w:ascii="Calibri" w:hAnsi="Calibri" w:eastAsia="Calibri" w:cs="Calibri"/>
          <w:noProof w:val="0"/>
          <w:sz w:val="22"/>
          <w:szCs w:val="22"/>
          <w:lang w:val="en-GB"/>
        </w:rPr>
        <w:t>(</w:t>
      </w:r>
      <w:r w:rsidRPr="38721A4B" w:rsidR="38721A4B">
        <w:rPr>
          <w:rFonts w:ascii="Calibri" w:hAnsi="Calibri" w:eastAsia="Calibri" w:cs="Calibri"/>
          <w:noProof w:val="0"/>
          <w:sz w:val="22"/>
          <w:szCs w:val="22"/>
          <w:lang w:val="en-GB"/>
        </w:rPr>
        <w:t>1974</w:t>
      </w:r>
      <w:r w:rsidRPr="38721A4B" w:rsidR="38721A4B">
        <w:rPr>
          <w:rFonts w:ascii="Calibri" w:hAnsi="Calibri" w:eastAsia="Calibri" w:cs="Calibri"/>
          <w:noProof w:val="0"/>
          <w:sz w:val="22"/>
          <w:szCs w:val="22"/>
          <w:lang w:val="en-GB"/>
        </w:rPr>
        <w:t>)</w:t>
      </w:r>
      <w:r w:rsidRPr="38721A4B" w:rsidR="38721A4B">
        <w:rPr>
          <w:rFonts w:ascii="Calibri" w:hAnsi="Calibri" w:eastAsia="Calibri" w:cs="Calibri"/>
          <w:noProof w:val="0"/>
          <w:sz w:val="22"/>
          <w:szCs w:val="22"/>
          <w:lang w:val="en-GB"/>
        </w:rPr>
        <w:t xml:space="preserve"> </w:t>
      </w:r>
      <w:r w:rsidRPr="38721A4B" w:rsidR="38721A4B">
        <w:rPr>
          <w:rFonts w:ascii="Calibri" w:hAnsi="Calibri" w:eastAsia="Calibri" w:cs="Calibri"/>
          <w:noProof w:val="0"/>
          <w:sz w:val="22"/>
          <w:szCs w:val="22"/>
          <w:lang w:val="en-GB"/>
        </w:rPr>
        <w:t>‘</w:t>
      </w:r>
      <w:r w:rsidRPr="38721A4B" w:rsidR="38721A4B">
        <w:rPr>
          <w:rFonts w:ascii="Calibri" w:hAnsi="Calibri" w:eastAsia="Calibri" w:cs="Calibri"/>
          <w:i w:val="0"/>
          <w:iCs w:val="0"/>
          <w:noProof w:val="0"/>
          <w:sz w:val="22"/>
          <w:szCs w:val="22"/>
          <w:lang w:val="en-GB"/>
        </w:rPr>
        <w:t>Is female to male as nature is to culture?</w:t>
      </w:r>
      <w:r w:rsidRPr="38721A4B" w:rsidR="38721A4B">
        <w:rPr>
          <w:rFonts w:ascii="Calibri" w:hAnsi="Calibri" w:eastAsia="Calibri" w:cs="Calibri"/>
          <w:i w:val="0"/>
          <w:iCs w:val="0"/>
          <w:noProof w:val="0"/>
          <w:sz w:val="22"/>
          <w:szCs w:val="22"/>
          <w:lang w:val="en-GB"/>
        </w:rPr>
        <w:t>’</w:t>
      </w:r>
      <w:r w:rsidRPr="38721A4B" w:rsidR="38721A4B">
        <w:rPr>
          <w:rFonts w:ascii="Calibri" w:hAnsi="Calibri" w:eastAsia="Calibri" w:cs="Calibri"/>
          <w:i w:val="0"/>
          <w:iCs w:val="0"/>
          <w:noProof w:val="0"/>
          <w:sz w:val="22"/>
          <w:szCs w:val="22"/>
          <w:lang w:val="en-GB"/>
        </w:rPr>
        <w:t xml:space="preserve">  M. Z. </w:t>
      </w:r>
      <w:proofErr w:type="spellStart"/>
      <w:r w:rsidRPr="38721A4B" w:rsidR="38721A4B">
        <w:rPr>
          <w:rFonts w:ascii="Calibri" w:hAnsi="Calibri" w:eastAsia="Calibri" w:cs="Calibri"/>
          <w:i w:val="0"/>
          <w:iCs w:val="0"/>
          <w:noProof w:val="0"/>
          <w:sz w:val="22"/>
          <w:szCs w:val="22"/>
          <w:lang w:val="en-GB"/>
        </w:rPr>
        <w:t>Rosaldo</w:t>
      </w:r>
      <w:proofErr w:type="spellEnd"/>
      <w:r w:rsidRPr="38721A4B" w:rsidR="38721A4B">
        <w:rPr>
          <w:rFonts w:ascii="Calibri" w:hAnsi="Calibri" w:eastAsia="Calibri" w:cs="Calibri"/>
          <w:i w:val="0"/>
          <w:iCs w:val="0"/>
          <w:noProof w:val="0"/>
          <w:sz w:val="22"/>
          <w:szCs w:val="22"/>
          <w:lang w:val="en-GB"/>
        </w:rPr>
        <w:t xml:space="preserve"> and L. Lamphere (eds), </w:t>
      </w:r>
      <w:r w:rsidRPr="38721A4B" w:rsidR="38721A4B">
        <w:rPr>
          <w:rFonts w:ascii="Calibri" w:hAnsi="Calibri" w:eastAsia="Calibri" w:cs="Calibri"/>
          <w:i w:val="1"/>
          <w:iCs w:val="1"/>
          <w:noProof w:val="0"/>
          <w:sz w:val="22"/>
          <w:szCs w:val="22"/>
          <w:lang w:val="en-GB"/>
        </w:rPr>
        <w:t>Woman, culture, and society</w:t>
      </w:r>
      <w:r w:rsidRPr="38721A4B" w:rsidR="38721A4B">
        <w:rPr>
          <w:rFonts w:ascii="Calibri" w:hAnsi="Calibri" w:eastAsia="Calibri" w:cs="Calibri"/>
          <w:i w:val="0"/>
          <w:iCs w:val="0"/>
          <w:noProof w:val="0"/>
          <w:sz w:val="22"/>
          <w:szCs w:val="22"/>
          <w:lang w:val="en-GB"/>
        </w:rPr>
        <w:t>. Stanford, CA: Stanford University Press, pp. 68-87</w:t>
      </w:r>
    </w:p>
    <w:p w:rsidR="38721A4B" w:rsidP="38721A4B" w:rsidRDefault="38721A4B" w14:paraId="300EA40C" w14:textId="08736083">
      <w:pPr>
        <w:pStyle w:val="Normal"/>
      </w:pPr>
      <w:proofErr w:type="spellStart"/>
      <w:r w:rsidRPr="38721A4B" w:rsidR="38721A4B">
        <w:rPr>
          <w:rFonts w:ascii="Calibri" w:hAnsi="Calibri" w:eastAsia="Calibri" w:cs="Calibri" w:asciiTheme="minorAscii" w:hAnsiTheme="minorAscii" w:eastAsiaTheme="minorAscii" w:cstheme="minorAscii"/>
          <w:noProof w:val="0"/>
          <w:color w:val="auto"/>
          <w:sz w:val="22"/>
          <w:szCs w:val="22"/>
          <w:lang w:val="en-GB"/>
        </w:rPr>
        <w:t>Strathern</w:t>
      </w:r>
      <w:proofErr w:type="spellEnd"/>
      <w:r w:rsidRPr="38721A4B" w:rsidR="38721A4B">
        <w:rPr>
          <w:rFonts w:ascii="Calibri" w:hAnsi="Calibri" w:eastAsia="Calibri" w:cs="Calibri" w:asciiTheme="minorAscii" w:hAnsiTheme="minorAscii" w:eastAsiaTheme="minorAscii" w:cstheme="minorAscii"/>
          <w:noProof w:val="0"/>
          <w:color w:val="auto"/>
          <w:sz w:val="22"/>
          <w:szCs w:val="22"/>
          <w:lang w:val="en-GB"/>
        </w:rPr>
        <w:t xml:space="preserve">, M. (1988). </w:t>
      </w:r>
      <w:r w:rsidRPr="38721A4B" w:rsidR="38721A4B">
        <w:rPr>
          <w:rFonts w:ascii="Calibri" w:hAnsi="Calibri" w:eastAsia="Calibri" w:cs="Calibri" w:asciiTheme="minorAscii" w:hAnsiTheme="minorAscii" w:eastAsiaTheme="minorAscii" w:cstheme="minorAscii"/>
          <w:i w:val="1"/>
          <w:iCs w:val="1"/>
          <w:noProof w:val="0"/>
          <w:color w:val="auto"/>
          <w:sz w:val="22"/>
          <w:szCs w:val="22"/>
          <w:lang w:val="en-GB"/>
        </w:rPr>
        <w:t xml:space="preserve">The gender of the </w:t>
      </w:r>
      <w:proofErr w:type="gramStart"/>
      <w:r w:rsidRPr="38721A4B" w:rsidR="38721A4B">
        <w:rPr>
          <w:rFonts w:ascii="Calibri" w:hAnsi="Calibri" w:eastAsia="Calibri" w:cs="Calibri" w:asciiTheme="minorAscii" w:hAnsiTheme="minorAscii" w:eastAsiaTheme="minorAscii" w:cstheme="minorAscii"/>
          <w:i w:val="1"/>
          <w:iCs w:val="1"/>
          <w:noProof w:val="0"/>
          <w:color w:val="auto"/>
          <w:sz w:val="22"/>
          <w:szCs w:val="22"/>
          <w:lang w:val="en-GB"/>
        </w:rPr>
        <w:t>gift :</w:t>
      </w:r>
      <w:proofErr w:type="gramEnd"/>
      <w:r w:rsidRPr="38721A4B" w:rsidR="38721A4B">
        <w:rPr>
          <w:rFonts w:ascii="Calibri" w:hAnsi="Calibri" w:eastAsia="Calibri" w:cs="Calibri" w:asciiTheme="minorAscii" w:hAnsiTheme="minorAscii" w:eastAsiaTheme="minorAscii" w:cstheme="minorAscii"/>
          <w:i w:val="1"/>
          <w:iCs w:val="1"/>
          <w:noProof w:val="0"/>
          <w:color w:val="auto"/>
          <w:sz w:val="22"/>
          <w:szCs w:val="22"/>
          <w:lang w:val="en-GB"/>
        </w:rPr>
        <w:t xml:space="preserve"> Problems with women and problems with society in Melanesia</w:t>
      </w:r>
      <w:r w:rsidRPr="38721A4B" w:rsidR="38721A4B">
        <w:rPr>
          <w:rFonts w:ascii="Calibri" w:hAnsi="Calibri" w:eastAsia="Calibri" w:cs="Calibri" w:asciiTheme="minorAscii" w:hAnsiTheme="minorAscii" w:eastAsiaTheme="minorAscii" w:cstheme="minorAscii"/>
          <w:noProof w:val="0"/>
          <w:color w:val="auto"/>
          <w:sz w:val="22"/>
          <w:szCs w:val="22"/>
          <w:lang w:val="en-GB"/>
        </w:rPr>
        <w:t xml:space="preserve"> (Studies in Melanesian anthropology ; 6). </w:t>
      </w:r>
      <w:r w:rsidRPr="38721A4B" w:rsidR="38721A4B">
        <w:rPr>
          <w:rFonts w:ascii="Calibri" w:hAnsi="Calibri" w:eastAsia="Calibri" w:cs="Calibri" w:asciiTheme="minorAscii" w:hAnsiTheme="minorAscii" w:eastAsiaTheme="minorAscii" w:cstheme="minorAscii"/>
          <w:noProof w:val="0"/>
          <w:color w:val="auto"/>
          <w:sz w:val="22"/>
          <w:szCs w:val="22"/>
          <w:lang w:val="en-GB"/>
        </w:rPr>
        <w:t>Berkeley, Calif</w:t>
      </w:r>
      <w:r w:rsidRPr="38721A4B" w:rsidR="38721A4B">
        <w:rPr>
          <w:rFonts w:ascii="Calibri" w:hAnsi="Calibri" w:eastAsia="Calibri" w:cs="Calibri" w:asciiTheme="minorAscii" w:hAnsiTheme="minorAscii" w:eastAsiaTheme="minorAscii" w:cstheme="minorAscii"/>
          <w:noProof w:val="0"/>
          <w:color w:val="auto"/>
          <w:sz w:val="22"/>
          <w:szCs w:val="22"/>
          <w:lang w:val="en-GB"/>
        </w:rPr>
        <w:t xml:space="preserve">. ; London: University of California Press. </w:t>
      </w:r>
    </w:p>
    <w:p w:rsidR="38721A4B" w:rsidP="38721A4B" w:rsidRDefault="38721A4B" w14:paraId="573779EA" w14:textId="75FF708D">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3F0FAF6"/>
  <w15:docId w15:val="{1051da5b-393a-43a3-b0d3-d77e9124ae8d}"/>
  <w:rsids>
    <w:rsidRoot w:val="73F0FAF6"/>
    <w:rsid w:val="38721A4B"/>
    <w:rsid w:val="54A932C1"/>
    <w:rsid w:val="73F0FAF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Rachelle Le cussan (1805308)</dc:creator>
  <keywords/>
  <dc:description/>
  <lastModifiedBy>Rachelle Le cussan (1805308)</lastModifiedBy>
  <revision>3</revision>
  <dcterms:created xsi:type="dcterms:W3CDTF">2018-11-07T10:13:46.0693150Z</dcterms:created>
  <dcterms:modified xsi:type="dcterms:W3CDTF">2018-11-08T20:40:41.0636397Z</dcterms:modified>
</coreProperties>
</file>