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1210B849" w:rsidR="00FE50CD" w:rsidRDefault="4DB06486">
      <w:r>
        <w:t xml:space="preserve">Wordsworth and Druids </w:t>
      </w:r>
    </w:p>
    <w:p w14:paraId="0830CCE2" w14:textId="29F8EE18" w:rsidR="10B3AD59" w:rsidRDefault="10B3AD59" w:rsidP="1EB37CCD">
      <w:r w:rsidRPr="1EB37CCD">
        <w:rPr>
          <w:rFonts w:ascii="Times New Roman" w:eastAsia="Times New Roman" w:hAnsi="Times New Roman" w:cs="Times New Roman"/>
          <w:color w:val="000000" w:themeColor="text1"/>
        </w:rPr>
        <w:t xml:space="preserve">1792 Iolo Morganwg (Edward Williams), the `Bard of Liberty' </w:t>
      </w:r>
      <w:proofErr w:type="gramStart"/>
      <w:r w:rsidRPr="1EB37CCD">
        <w:rPr>
          <w:rFonts w:ascii="Times New Roman" w:eastAsia="Times New Roman" w:hAnsi="Times New Roman" w:cs="Times New Roman"/>
          <w:color w:val="000000" w:themeColor="text1"/>
        </w:rPr>
        <w:t>leads  the</w:t>
      </w:r>
      <w:proofErr w:type="gramEnd"/>
      <w:r w:rsidRPr="1EB37CCD">
        <w:rPr>
          <w:rFonts w:ascii="Times New Roman" w:eastAsia="Times New Roman" w:hAnsi="Times New Roman" w:cs="Times New Roman"/>
          <w:color w:val="000000" w:themeColor="text1"/>
        </w:rPr>
        <w:t xml:space="preserve"> `democratic Bards of Wales' in perform</w:t>
      </w:r>
      <w:r w:rsidR="26FF285F" w:rsidRPr="1EB37CCD">
        <w:rPr>
          <w:rFonts w:ascii="Times New Roman" w:eastAsia="Times New Roman" w:hAnsi="Times New Roman" w:cs="Times New Roman"/>
          <w:color w:val="000000" w:themeColor="text1"/>
        </w:rPr>
        <w:t>ing</w:t>
      </w:r>
      <w:r w:rsidRPr="1EB37CCD">
        <w:rPr>
          <w:rFonts w:ascii="Times New Roman" w:eastAsia="Times New Roman" w:hAnsi="Times New Roman" w:cs="Times New Roman"/>
          <w:color w:val="000000" w:themeColor="text1"/>
        </w:rPr>
        <w:t xml:space="preserve"> a supposed druidic ritual sheathing a sword on an altar within a stone circle</w:t>
      </w:r>
      <w:r w:rsidR="07A57F8A" w:rsidRPr="1EB37CCD">
        <w:rPr>
          <w:rFonts w:ascii="Times New Roman" w:eastAsia="Times New Roman" w:hAnsi="Times New Roman" w:cs="Times New Roman"/>
          <w:color w:val="000000" w:themeColor="text1"/>
        </w:rPr>
        <w:t xml:space="preserve"> on Primrose Hill in London.</w:t>
      </w:r>
    </w:p>
    <w:p w14:paraId="68F7AF9F" w14:textId="38056A7A" w:rsidR="07A57F8A" w:rsidRDefault="07A57F8A" w:rsidP="1EB37CCD">
      <w:pPr>
        <w:rPr>
          <w:rFonts w:ascii="Times New Roman" w:eastAsia="Times New Roman" w:hAnsi="Times New Roman" w:cs="Times New Roman"/>
          <w:color w:val="000000" w:themeColor="text1"/>
        </w:rPr>
      </w:pPr>
      <w:r w:rsidRPr="1EB37CCD">
        <w:rPr>
          <w:rFonts w:ascii="Times New Roman" w:eastAsia="Times New Roman" w:hAnsi="Times New Roman" w:cs="Times New Roman"/>
          <w:color w:val="000000" w:themeColor="text1"/>
        </w:rPr>
        <w:t xml:space="preserve">`Iolo ... invented Welsh traditions the Welsh had never known.' </w:t>
      </w:r>
      <w:r w:rsidR="3AE18A01" w:rsidRPr="1EB37CCD">
        <w:rPr>
          <w:rFonts w:ascii="Times New Roman" w:eastAsia="Times New Roman" w:hAnsi="Times New Roman" w:cs="Times New Roman"/>
          <w:color w:val="000000" w:themeColor="text1"/>
        </w:rPr>
        <w:t>Gwyn A. Williams</w:t>
      </w:r>
      <w:r w:rsidR="3AE18A01" w:rsidRPr="1EB37CCD">
        <w:rPr>
          <w:rFonts w:ascii="Times New Roman" w:eastAsia="Times New Roman" w:hAnsi="Times New Roman" w:cs="Times New Roman"/>
        </w:rPr>
        <w:t xml:space="preserve"> </w:t>
      </w:r>
      <w:r w:rsidRPr="1EB37CCD">
        <w:rPr>
          <w:rFonts w:ascii="Times New Roman" w:eastAsia="Times New Roman" w:hAnsi="Times New Roman" w:cs="Times New Roman"/>
          <w:i/>
          <w:iCs/>
          <w:color w:val="000000" w:themeColor="text1"/>
        </w:rPr>
        <w:t xml:space="preserve">When Was </w:t>
      </w:r>
      <w:proofErr w:type="gramStart"/>
      <w:r w:rsidRPr="1EB37CCD">
        <w:rPr>
          <w:rFonts w:ascii="Times New Roman" w:eastAsia="Times New Roman" w:hAnsi="Times New Roman" w:cs="Times New Roman"/>
          <w:i/>
          <w:iCs/>
          <w:color w:val="000000" w:themeColor="text1"/>
        </w:rPr>
        <w:t>Wales?:</w:t>
      </w:r>
      <w:proofErr w:type="gramEnd"/>
      <w:r w:rsidRPr="1EB37CCD">
        <w:rPr>
          <w:rFonts w:ascii="Times New Roman" w:eastAsia="Times New Roman" w:hAnsi="Times New Roman" w:cs="Times New Roman"/>
          <w:i/>
          <w:iCs/>
          <w:color w:val="000000" w:themeColor="text1"/>
        </w:rPr>
        <w:t xml:space="preserve"> A History of Wales</w:t>
      </w:r>
      <w:r w:rsidRPr="1EB37CCD">
        <w:rPr>
          <w:rFonts w:ascii="Times New Roman" w:eastAsia="Times New Roman" w:hAnsi="Times New Roman" w:cs="Times New Roman"/>
          <w:color w:val="000000" w:themeColor="text1"/>
        </w:rPr>
        <w:t xml:space="preserve"> (Penguin: Harmondsworth, 1985) p.165</w:t>
      </w:r>
    </w:p>
    <w:p w14:paraId="1182DEA4" w14:textId="21BF7A58" w:rsidR="1EB37CCD" w:rsidRDefault="004C06E9" w:rsidP="1EB37CCD">
      <w:r>
        <w:rPr>
          <w:rFonts w:ascii="Times New Roman" w:eastAsia="Times New Roman" w:hAnsi="Times New Roman" w:cs="Times New Roman"/>
          <w:color w:val="000000" w:themeColor="text1"/>
        </w:rPr>
        <w:t xml:space="preserve">‘Iolo [was] playing the noble savage.’ </w:t>
      </w:r>
      <w:r w:rsidR="008F5848">
        <w:rPr>
          <w:rFonts w:ascii="Times New Roman" w:eastAsia="Times New Roman" w:hAnsi="Times New Roman" w:cs="Times New Roman"/>
          <w:color w:val="000000" w:themeColor="text1"/>
        </w:rPr>
        <w:t xml:space="preserve">Prys Morgan </w:t>
      </w:r>
      <w:r w:rsidR="00A50162" w:rsidRPr="00A50162">
        <w:rPr>
          <w:rFonts w:ascii="Times New Roman" w:eastAsia="Times New Roman" w:hAnsi="Times New Roman" w:cs="Times New Roman"/>
          <w:i/>
          <w:iCs/>
          <w:color w:val="000000" w:themeColor="text1"/>
        </w:rPr>
        <w:t>Iolo Morganwg</w:t>
      </w:r>
      <w:r w:rsidR="00A50162">
        <w:rPr>
          <w:rFonts w:ascii="Times New Roman" w:eastAsia="Times New Roman" w:hAnsi="Times New Roman" w:cs="Times New Roman"/>
          <w:color w:val="000000" w:themeColor="text1"/>
        </w:rPr>
        <w:t xml:space="preserve"> (UWP, 1975) p.12. </w:t>
      </w:r>
    </w:p>
    <w:p w14:paraId="4CFD0C72" w14:textId="77777777" w:rsidR="00871DE6" w:rsidRDefault="00871DE6" w:rsidP="1EB37CCD"/>
    <w:p w14:paraId="21F48C04" w14:textId="31E86A1B" w:rsidR="00871DE6" w:rsidRDefault="00871DE6" w:rsidP="1EB37CCD">
      <w:r>
        <w:rPr>
          <w:noProof/>
        </w:rPr>
        <w:drawing>
          <wp:inline distT="0" distB="0" distL="0" distR="0" wp14:anchorId="680A5565" wp14:editId="38246DBA">
            <wp:extent cx="2105025" cy="3311525"/>
            <wp:effectExtent l="0" t="0" r="9525" b="3175"/>
            <wp:docPr id="63217947" name="Picture 2" descr="The Chief Druid from Mona Antiqua Restaurata, 1723 | Medieval dru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Chief Druid from Mona Antiqua Restaurata, 1723 | Medieval druid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18099" cy="3332093"/>
                    </a:xfrm>
                    <a:prstGeom prst="rect">
                      <a:avLst/>
                    </a:prstGeom>
                    <a:noFill/>
                    <a:ln>
                      <a:noFill/>
                    </a:ln>
                  </pic:spPr>
                </pic:pic>
              </a:graphicData>
            </a:graphic>
          </wp:inline>
        </w:drawing>
      </w:r>
    </w:p>
    <w:p w14:paraId="41C4DB78" w14:textId="0A0C50E0" w:rsidR="00871DE6" w:rsidRDefault="00D449F5" w:rsidP="1EB37CCD">
      <w:r w:rsidRPr="00D449F5">
        <w:t xml:space="preserve">The Chief Druid from Mona Antiqua </w:t>
      </w:r>
      <w:proofErr w:type="spellStart"/>
      <w:r w:rsidRPr="00D449F5">
        <w:t>Restaurata</w:t>
      </w:r>
      <w:proofErr w:type="spellEnd"/>
      <w:r w:rsidRPr="00D449F5">
        <w:t>, 1723</w:t>
      </w:r>
    </w:p>
    <w:p w14:paraId="07FFBD8A" w14:textId="4C072A01" w:rsidR="00263643" w:rsidRPr="00BE4AB3" w:rsidRDefault="00263643" w:rsidP="1EB37CCD">
      <w:r>
        <w:rPr>
          <w:noProof/>
        </w:rPr>
        <w:drawing>
          <wp:inline distT="0" distB="0" distL="0" distR="0" wp14:anchorId="05E14523" wp14:editId="6B893F6B">
            <wp:extent cx="2858135" cy="2937600"/>
            <wp:effectExtent l="0" t="0" r="0" b="0"/>
            <wp:docPr id="276803033" name="Picture 3" descr="Human Sacrifice by Druids, illustration from Hutchinsons History of th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uman Sacrifice by Druids, illustration from Hutchinsons History of the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69022" cy="2948789"/>
                    </a:xfrm>
                    <a:prstGeom prst="rect">
                      <a:avLst/>
                    </a:prstGeom>
                    <a:noFill/>
                    <a:ln>
                      <a:noFill/>
                    </a:ln>
                  </pic:spPr>
                </pic:pic>
              </a:graphicData>
            </a:graphic>
          </wp:inline>
        </w:drawing>
      </w:r>
    </w:p>
    <w:p w14:paraId="0495BB8B" w14:textId="2E2460CF" w:rsidR="6EE8CB54" w:rsidRDefault="6EE8CB54" w:rsidP="1EB37CCD">
      <w:r>
        <w:rPr>
          <w:noProof/>
        </w:rPr>
        <w:lastRenderedPageBreak/>
        <w:drawing>
          <wp:inline distT="0" distB="0" distL="0" distR="0" wp14:anchorId="41D278D3" wp14:editId="535060A2">
            <wp:extent cx="2105025" cy="2886075"/>
            <wp:effectExtent l="0" t="0" r="0" b="0"/>
            <wp:docPr id="15253624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36244" name="Picture 152536244"/>
                    <pic:cNvPicPr/>
                  </pic:nvPicPr>
                  <pic:blipFill>
                    <a:blip r:embed="rId8">
                      <a:extLst>
                        <a:ext uri="{28A0092B-C50C-407E-A947-70E740481C1C}">
                          <a14:useLocalDpi xmlns:a14="http://schemas.microsoft.com/office/drawing/2010/main"/>
                        </a:ext>
                      </a:extLst>
                    </a:blip>
                    <a:stretch>
                      <a:fillRect/>
                    </a:stretch>
                  </pic:blipFill>
                  <pic:spPr>
                    <a:xfrm>
                      <a:off x="0" y="0"/>
                      <a:ext cx="2105025" cy="2886075"/>
                    </a:xfrm>
                    <a:prstGeom prst="rect">
                      <a:avLst/>
                    </a:prstGeom>
                  </pic:spPr>
                </pic:pic>
              </a:graphicData>
            </a:graphic>
          </wp:inline>
        </w:drawing>
      </w:r>
    </w:p>
    <w:p w14:paraId="2560748F" w14:textId="52F381B0" w:rsidR="3790D037" w:rsidRDefault="3790D037" w:rsidP="1EB37CCD">
      <w:r>
        <w:rPr>
          <w:noProof/>
        </w:rPr>
        <w:drawing>
          <wp:inline distT="0" distB="0" distL="0" distR="0" wp14:anchorId="6A7C6261" wp14:editId="153D9760">
            <wp:extent cx="2019300" cy="2933700"/>
            <wp:effectExtent l="0" t="0" r="0" b="0"/>
            <wp:docPr id="101799464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994646" name="Picture 1017994646"/>
                    <pic:cNvPicPr/>
                  </pic:nvPicPr>
                  <pic:blipFill>
                    <a:blip r:embed="rId9">
                      <a:extLst>
                        <a:ext uri="{28A0092B-C50C-407E-A947-70E740481C1C}">
                          <a14:useLocalDpi xmlns:a14="http://schemas.microsoft.com/office/drawing/2010/main"/>
                        </a:ext>
                      </a:extLst>
                    </a:blip>
                    <a:stretch>
                      <a:fillRect/>
                    </a:stretch>
                  </pic:blipFill>
                  <pic:spPr>
                    <a:xfrm>
                      <a:off x="0" y="0"/>
                      <a:ext cx="2019300" cy="2933700"/>
                    </a:xfrm>
                    <a:prstGeom prst="rect">
                      <a:avLst/>
                    </a:prstGeom>
                  </pic:spPr>
                </pic:pic>
              </a:graphicData>
            </a:graphic>
          </wp:inline>
        </w:drawing>
      </w:r>
    </w:p>
    <w:p w14:paraId="30FAF417" w14:textId="6C98618D" w:rsidR="1EB37CCD" w:rsidRDefault="1EB37CCD" w:rsidP="1EB37CCD"/>
    <w:p w14:paraId="1299A8F3" w14:textId="5D2A6D19" w:rsidR="46F134A6" w:rsidRDefault="46F134A6" w:rsidP="1EB37CCD">
      <w:pPr>
        <w:rPr>
          <w:rFonts w:ascii="Times New Roman" w:eastAsia="Times New Roman" w:hAnsi="Times New Roman" w:cs="Times New Roman"/>
          <w:color w:val="000000" w:themeColor="text1"/>
        </w:rPr>
      </w:pPr>
      <w:r w:rsidRPr="1EB37CCD">
        <w:rPr>
          <w:rFonts w:ascii="Times New Roman" w:eastAsia="Times New Roman" w:hAnsi="Times New Roman" w:cs="Times New Roman"/>
          <w:color w:val="000000" w:themeColor="text1"/>
        </w:rPr>
        <w:t>A.L. Owen's T</w:t>
      </w:r>
      <w:r w:rsidRPr="1EB37CCD">
        <w:rPr>
          <w:rFonts w:ascii="Times New Roman" w:eastAsia="Times New Roman" w:hAnsi="Times New Roman" w:cs="Times New Roman"/>
          <w:i/>
          <w:iCs/>
          <w:color w:val="000000" w:themeColor="text1"/>
        </w:rPr>
        <w:t>he Famous Druids: A Survey of Three Centuries of English Literature on the Druids</w:t>
      </w:r>
      <w:r w:rsidRPr="1EB37CCD">
        <w:rPr>
          <w:rFonts w:ascii="Times New Roman" w:eastAsia="Times New Roman" w:hAnsi="Times New Roman" w:cs="Times New Roman"/>
          <w:color w:val="000000" w:themeColor="text1"/>
        </w:rPr>
        <w:t xml:space="preserve"> (Oxford: Clarendon P., 1962)</w:t>
      </w:r>
      <w:r w:rsidR="4543BA36" w:rsidRPr="1EB37CCD">
        <w:rPr>
          <w:rFonts w:ascii="Times New Roman" w:eastAsia="Times New Roman" w:hAnsi="Times New Roman" w:cs="Times New Roman"/>
          <w:color w:val="000000" w:themeColor="text1"/>
        </w:rPr>
        <w:t xml:space="preserve">: </w:t>
      </w:r>
      <w:r w:rsidR="5575D028" w:rsidRPr="1EB37CCD">
        <w:rPr>
          <w:rFonts w:ascii="Times New Roman" w:eastAsia="Times New Roman" w:hAnsi="Times New Roman" w:cs="Times New Roman"/>
          <w:color w:val="000000" w:themeColor="text1"/>
        </w:rPr>
        <w:t>teacher v ‘militant’ ‘savage’.</w:t>
      </w:r>
    </w:p>
    <w:p w14:paraId="2982D1EB" w14:textId="0BD828C2" w:rsidR="1EB37CCD" w:rsidRDefault="1EB37CCD" w:rsidP="1EB37CCD"/>
    <w:p w14:paraId="049F884D" w14:textId="02ADC4F8" w:rsidR="4D72A9BE" w:rsidRDefault="4D72A9BE" w:rsidP="1EB37CCD">
      <w:r w:rsidRPr="1EB37CCD">
        <w:rPr>
          <w:rFonts w:ascii="Times New Roman" w:eastAsia="Times New Roman" w:hAnsi="Times New Roman" w:cs="Times New Roman"/>
          <w:color w:val="000000" w:themeColor="text1"/>
        </w:rPr>
        <w:t>1791 and 1793 William Wordsworth</w:t>
      </w:r>
      <w:r w:rsidR="007A2D35">
        <w:rPr>
          <w:rFonts w:ascii="Times New Roman" w:eastAsia="Times New Roman" w:hAnsi="Times New Roman" w:cs="Times New Roman"/>
          <w:color w:val="000000" w:themeColor="text1"/>
        </w:rPr>
        <w:t xml:space="preserve"> </w:t>
      </w:r>
      <w:r w:rsidRPr="1EB37CCD">
        <w:rPr>
          <w:rFonts w:ascii="Times New Roman" w:eastAsia="Times New Roman" w:hAnsi="Times New Roman" w:cs="Times New Roman"/>
          <w:color w:val="000000" w:themeColor="text1"/>
        </w:rPr>
        <w:t xml:space="preserve">undertook two walking tours in the company of </w:t>
      </w:r>
      <w:proofErr w:type="gramStart"/>
      <w:r w:rsidRPr="1EB37CCD">
        <w:rPr>
          <w:rFonts w:ascii="Times New Roman" w:eastAsia="Times New Roman" w:hAnsi="Times New Roman" w:cs="Times New Roman"/>
          <w:color w:val="000000" w:themeColor="text1"/>
        </w:rPr>
        <w:t>his  Robert</w:t>
      </w:r>
      <w:proofErr w:type="gramEnd"/>
      <w:r w:rsidRPr="1EB37CCD">
        <w:rPr>
          <w:rFonts w:ascii="Times New Roman" w:eastAsia="Times New Roman" w:hAnsi="Times New Roman" w:cs="Times New Roman"/>
          <w:color w:val="000000" w:themeColor="text1"/>
        </w:rPr>
        <w:t xml:space="preserve"> Jones, of Plas-yn-Llan, Llangynhafal, near Ruthin, Denbighshire - a place in the heart of Welsh radicalism.</w:t>
      </w:r>
    </w:p>
    <w:p w14:paraId="106EDCA3" w14:textId="354118BF" w:rsidR="5E1A4704" w:rsidRDefault="5E1A4704" w:rsidP="1EB37CCD">
      <w:pPr>
        <w:pStyle w:val="NoSpacing"/>
      </w:pPr>
      <w:r w:rsidRPr="1EB37CCD">
        <w:t>A youthful Druid taught in shady groves</w:t>
      </w:r>
    </w:p>
    <w:p w14:paraId="3FE05070" w14:textId="2B870A7A" w:rsidR="5E1A4704" w:rsidRDefault="5E1A4704" w:rsidP="1EB37CCD">
      <w:pPr>
        <w:pStyle w:val="NoSpacing"/>
      </w:pPr>
      <w:r w:rsidRPr="1EB37CCD">
        <w:t>Primaeval mysteries, a bard elect</w:t>
      </w:r>
    </w:p>
    <w:p w14:paraId="63C6EDCE" w14:textId="7F33C8D5" w:rsidR="5E1A4704" w:rsidRDefault="5E1A4704" w:rsidP="1EB37CCD">
      <w:pPr>
        <w:pStyle w:val="NoSpacing"/>
      </w:pPr>
      <w:r w:rsidRPr="1EB37CCD">
        <w:t>To celebrate in sympathetic verse</w:t>
      </w:r>
    </w:p>
    <w:p w14:paraId="04C65491" w14:textId="0680AA08" w:rsidR="5E1A4704" w:rsidRDefault="2D0165FA" w:rsidP="1EB37CCD">
      <w:pPr>
        <w:pStyle w:val="NoSpacing"/>
      </w:pPr>
      <w:r w:rsidRPr="377F4C65">
        <w:t>Magnanimous exploits (</w:t>
      </w:r>
      <w:r w:rsidRPr="377F4C65">
        <w:rPr>
          <w:rFonts w:ascii="Times New Roman" w:eastAsia="Times New Roman" w:hAnsi="Times New Roman" w:cs="Times New Roman"/>
          <w:color w:val="000000" w:themeColor="text1"/>
        </w:rPr>
        <w:t xml:space="preserve">Book 3 of the 1850 </w:t>
      </w:r>
      <w:r w:rsidRPr="377F4C65">
        <w:rPr>
          <w:rFonts w:ascii="Times New Roman" w:eastAsia="Times New Roman" w:hAnsi="Times New Roman" w:cs="Times New Roman"/>
          <w:i/>
          <w:iCs/>
          <w:color w:val="000000" w:themeColor="text1"/>
        </w:rPr>
        <w:t>Prelude</w:t>
      </w:r>
      <w:r w:rsidRPr="377F4C65">
        <w:rPr>
          <w:rFonts w:ascii="Times New Roman" w:eastAsia="Times New Roman" w:hAnsi="Times New Roman" w:cs="Times New Roman"/>
          <w:color w:val="000000" w:themeColor="text1"/>
        </w:rPr>
        <w:t>)</w:t>
      </w:r>
    </w:p>
    <w:p w14:paraId="791A81EA" w14:textId="25A177DD" w:rsidR="377F4C65" w:rsidRDefault="377F4C65" w:rsidP="377F4C65">
      <w:pPr>
        <w:pStyle w:val="NoSpacing"/>
        <w:rPr>
          <w:rFonts w:ascii="Times New Roman" w:eastAsia="Times New Roman" w:hAnsi="Times New Roman" w:cs="Times New Roman"/>
          <w:color w:val="000000" w:themeColor="text1"/>
        </w:rPr>
      </w:pPr>
    </w:p>
    <w:p w14:paraId="7454E62C" w14:textId="6D832010" w:rsidR="7CF0C4B3" w:rsidRDefault="7CF0C4B3" w:rsidP="377F4C65">
      <w:pPr>
        <w:pStyle w:val="NoSpacing"/>
      </w:pPr>
      <w:r w:rsidRPr="377F4C65">
        <w:t>Though, in the depths of sunless groves no more</w:t>
      </w:r>
    </w:p>
    <w:p w14:paraId="4FEF63F3" w14:textId="3FE9361F" w:rsidR="7CF0C4B3" w:rsidRDefault="7CF0C4B3" w:rsidP="377F4C65">
      <w:pPr>
        <w:pStyle w:val="NoSpacing"/>
      </w:pPr>
      <w:r w:rsidRPr="377F4C65">
        <w:t>The Druid-priest the hallowed Oak adore;</w:t>
      </w:r>
    </w:p>
    <w:p w14:paraId="3B6E2628" w14:textId="00942DD0" w:rsidR="7CF0C4B3" w:rsidRDefault="7CF0C4B3" w:rsidP="377F4C65">
      <w:pPr>
        <w:pStyle w:val="NoSpacing"/>
      </w:pPr>
      <w:r w:rsidRPr="377F4C65">
        <w:t>Yet, for the Initiate rocks and whispering trees</w:t>
      </w:r>
    </w:p>
    <w:p w14:paraId="55457FBE" w14:textId="794685F5" w:rsidR="7CF0C4B3" w:rsidRDefault="7CF0C4B3" w:rsidP="377F4C65">
      <w:pPr>
        <w:pStyle w:val="NoSpacing"/>
        <w:rPr>
          <w:rFonts w:ascii="Times New Roman" w:eastAsia="Times New Roman" w:hAnsi="Times New Roman" w:cs="Times New Roman"/>
          <w:color w:val="000000" w:themeColor="text1"/>
        </w:rPr>
      </w:pPr>
      <w:r w:rsidRPr="377F4C65">
        <w:t>Do still perform mysterious office! (1 7-10</w:t>
      </w:r>
      <w:proofErr w:type="gramStart"/>
      <w:r w:rsidRPr="377F4C65">
        <w:t>)</w:t>
      </w:r>
      <w:r w:rsidR="00DB58F4">
        <w:t xml:space="preserve"> </w:t>
      </w:r>
      <w:r w:rsidRPr="377F4C65">
        <w:t xml:space="preserve"> </w:t>
      </w:r>
      <w:r w:rsidRPr="377F4C65">
        <w:rPr>
          <w:rFonts w:ascii="Times New Roman" w:eastAsia="Times New Roman" w:hAnsi="Times New Roman" w:cs="Times New Roman"/>
          <w:color w:val="000000" w:themeColor="text1"/>
        </w:rPr>
        <w:t>(</w:t>
      </w:r>
      <w:proofErr w:type="gramEnd"/>
      <w:r w:rsidRPr="377F4C65">
        <w:rPr>
          <w:rFonts w:ascii="Times New Roman" w:eastAsia="Times New Roman" w:hAnsi="Times New Roman" w:cs="Times New Roman"/>
          <w:color w:val="000000" w:themeColor="text1"/>
        </w:rPr>
        <w:t>‘Humanity’ 1829)</w:t>
      </w:r>
    </w:p>
    <w:p w14:paraId="37D9F22D" w14:textId="77777777" w:rsidR="00B95736" w:rsidRDefault="00B95736" w:rsidP="377F4C65">
      <w:pPr>
        <w:pStyle w:val="NoSpacing"/>
        <w:rPr>
          <w:rFonts w:ascii="Times New Roman" w:eastAsia="Times New Roman" w:hAnsi="Times New Roman" w:cs="Times New Roman"/>
          <w:color w:val="000000" w:themeColor="text1"/>
        </w:rPr>
      </w:pPr>
    </w:p>
    <w:p w14:paraId="2990FCDA" w14:textId="7875123C" w:rsidR="00B95736" w:rsidRDefault="00B95736" w:rsidP="377F4C65">
      <w:pPr>
        <w:pStyle w:val="NoSpacing"/>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He identified himself imaginatively as a ‘druid’:</w:t>
      </w:r>
    </w:p>
    <w:p w14:paraId="6BF102B2" w14:textId="77777777" w:rsidR="008E2FB4" w:rsidRDefault="008E2FB4" w:rsidP="377F4C65">
      <w:pPr>
        <w:pStyle w:val="NoSpacing"/>
        <w:rPr>
          <w:rFonts w:ascii="Times New Roman" w:eastAsia="Times New Roman" w:hAnsi="Times New Roman" w:cs="Times New Roman"/>
          <w:color w:val="000000" w:themeColor="text1"/>
        </w:rPr>
      </w:pPr>
    </w:p>
    <w:p w14:paraId="07A7C57A" w14:textId="77777777" w:rsidR="00B77892" w:rsidRDefault="00B77892" w:rsidP="377F4C65">
      <w:pPr>
        <w:pStyle w:val="NoSpacing"/>
      </w:pPr>
      <w:r>
        <w:t>[a] youthful Druid taught in shady groves/ Primaeval mysteries, a bard elect’</w:t>
      </w:r>
      <w:r>
        <w:t xml:space="preserve"> (Prelude Bk 3 – deleted lines</w:t>
      </w:r>
      <w:r>
        <w:rPr>
          <w:rFonts w:ascii="Times New Roman" w:eastAsia="Times New Roman" w:hAnsi="Times New Roman" w:cs="Times New Roman"/>
          <w:color w:val="000000" w:themeColor="text1"/>
        </w:rPr>
        <w:t xml:space="preserve"> </w:t>
      </w:r>
      <w:r w:rsidR="00B95736" w:rsidRPr="00B77892">
        <w:t xml:space="preserve">See </w:t>
      </w:r>
      <w:r w:rsidR="00B95736" w:rsidRPr="00B77892">
        <w:rPr>
          <w:i/>
        </w:rPr>
        <w:t>Prelude</w:t>
      </w:r>
      <w:r w:rsidR="00B95736" w:rsidRPr="00B77892">
        <w:t xml:space="preserve"> ed. Earnest de </w:t>
      </w:r>
      <w:proofErr w:type="spellStart"/>
      <w:r w:rsidR="00B95736" w:rsidRPr="00B77892">
        <w:t>Selincourt</w:t>
      </w:r>
      <w:proofErr w:type="spellEnd"/>
      <w:r w:rsidR="00B95736" w:rsidRPr="00B77892">
        <w:t xml:space="preserve"> rev. H. </w:t>
      </w:r>
      <w:proofErr w:type="spellStart"/>
      <w:r w:rsidR="00B95736" w:rsidRPr="00B77892">
        <w:t>Darbishire</w:t>
      </w:r>
      <w:proofErr w:type="spellEnd"/>
      <w:r w:rsidR="00B95736" w:rsidRPr="00B77892">
        <w:t xml:space="preserve"> (Oxford: Clarendon, 1959) p. 75n. </w:t>
      </w:r>
    </w:p>
    <w:p w14:paraId="35EAFC31" w14:textId="779E0011" w:rsidR="00B95736" w:rsidRPr="00B77892" w:rsidRDefault="00B77892" w:rsidP="377F4C65">
      <w:pPr>
        <w:pStyle w:val="NoSpacing"/>
      </w:pPr>
      <w:r>
        <w:t>[</w:t>
      </w:r>
      <w:r w:rsidR="00B95736" w:rsidRPr="00B77892">
        <w:t xml:space="preserve">For Wordsworth's knowledge of the druids see Stephen Gill's ed. </w:t>
      </w:r>
      <w:r w:rsidR="00B95736" w:rsidRPr="00B77892">
        <w:rPr>
          <w:i/>
        </w:rPr>
        <w:t>The Salisbury Plain Poems of William Wordsworth</w:t>
      </w:r>
      <w:r w:rsidR="00B95736" w:rsidRPr="00B77892">
        <w:t xml:space="preserve"> (Ithaca: Cornell UP, 1975) p.35 note to 1 424-7; and Robert Osborn's ed. </w:t>
      </w:r>
      <w:r w:rsidR="00B95736" w:rsidRPr="00B77892">
        <w:rPr>
          <w:i/>
        </w:rPr>
        <w:t>The Borderers</w:t>
      </w:r>
      <w:r w:rsidR="00B95736" w:rsidRPr="00B77892">
        <w:t xml:space="preserve"> (Ithaca: Cornell UP, 1982) pp. 420-21</w:t>
      </w:r>
      <w:r>
        <w:t>].</w:t>
      </w:r>
    </w:p>
    <w:p w14:paraId="111A5E41" w14:textId="596DF9C1" w:rsidR="377F4C65" w:rsidRDefault="377F4C65" w:rsidP="377F4C65">
      <w:pPr>
        <w:pStyle w:val="NoSpacing"/>
        <w:rPr>
          <w:rFonts w:ascii="Times New Roman" w:eastAsia="Times New Roman" w:hAnsi="Times New Roman" w:cs="Times New Roman"/>
          <w:color w:val="000000" w:themeColor="text1"/>
        </w:rPr>
      </w:pPr>
    </w:p>
    <w:p w14:paraId="62E02EBC" w14:textId="2C376856" w:rsidR="377F4C65" w:rsidRPr="00AA3D7E" w:rsidRDefault="608CD6B1" w:rsidP="00AA3D7E">
      <w:pPr>
        <w:pStyle w:val="NoSpacing"/>
        <w:spacing w:before="240" w:after="240"/>
      </w:pPr>
      <w:r w:rsidRPr="377F4C65">
        <w:rPr>
          <w:rFonts w:ascii="Times New Roman" w:eastAsia="Times New Roman" w:hAnsi="Times New Roman" w:cs="Times New Roman"/>
          <w:color w:val="000000" w:themeColor="text1"/>
        </w:rPr>
        <w:t>1793</w:t>
      </w:r>
      <w:r w:rsidRPr="377F4C65">
        <w:rPr>
          <w:rFonts w:ascii="Times New Roman" w:eastAsia="Times New Roman" w:hAnsi="Times New Roman" w:cs="Times New Roman"/>
        </w:rPr>
        <w:t xml:space="preserve"> </w:t>
      </w:r>
      <w:r w:rsidRPr="377F4C65">
        <w:rPr>
          <w:rFonts w:ascii="Times New Roman" w:eastAsia="Times New Roman" w:hAnsi="Times New Roman" w:cs="Times New Roman"/>
          <w:color w:val="000000" w:themeColor="text1"/>
        </w:rPr>
        <w:t>Wordsworth crossed Salisbury Plain in the summer</w:t>
      </w:r>
      <w:r w:rsidR="6C554D21" w:rsidRPr="377F4C65">
        <w:rPr>
          <w:rFonts w:ascii="Times New Roman" w:eastAsia="Times New Roman" w:hAnsi="Times New Roman" w:cs="Times New Roman"/>
          <w:color w:val="000000" w:themeColor="text1"/>
        </w:rPr>
        <w:t xml:space="preserve">. His journey figures largely in </w:t>
      </w:r>
      <w:r w:rsidR="6C554D21" w:rsidRPr="377F4C65">
        <w:rPr>
          <w:rFonts w:ascii="Times New Roman" w:eastAsia="Times New Roman" w:hAnsi="Times New Roman" w:cs="Times New Roman"/>
          <w:i/>
          <w:iCs/>
          <w:color w:val="000000" w:themeColor="text1"/>
        </w:rPr>
        <w:t>The Prelude</w:t>
      </w:r>
      <w:r w:rsidR="6C554D21" w:rsidRPr="377F4C65">
        <w:rPr>
          <w:rFonts w:ascii="Times New Roman" w:eastAsia="Times New Roman" w:hAnsi="Times New Roman" w:cs="Times New Roman"/>
          <w:color w:val="000000" w:themeColor="text1"/>
        </w:rPr>
        <w:t xml:space="preserve">; it is also the subject of a series of poems: `Salisbury Plain', which was begun in 1793 while Wordsworth was in Wales; `Adventures on Salisbury Plain' 1795-9, which contained the separately published poem `The Female Vagrant', included in the </w:t>
      </w:r>
      <w:r w:rsidR="6C554D21" w:rsidRPr="377F4C65">
        <w:rPr>
          <w:rFonts w:ascii="Times New Roman" w:eastAsia="Times New Roman" w:hAnsi="Times New Roman" w:cs="Times New Roman"/>
          <w:i/>
          <w:iCs/>
          <w:color w:val="000000" w:themeColor="text1"/>
        </w:rPr>
        <w:t xml:space="preserve">Lyrical Ballads </w:t>
      </w:r>
      <w:r w:rsidR="6C554D21" w:rsidRPr="377F4C65">
        <w:rPr>
          <w:rFonts w:ascii="Times New Roman" w:eastAsia="Times New Roman" w:hAnsi="Times New Roman" w:cs="Times New Roman"/>
          <w:color w:val="000000" w:themeColor="text1"/>
        </w:rPr>
        <w:t xml:space="preserve">in 1798; and, the final published version </w:t>
      </w:r>
      <w:r w:rsidR="6C554D21" w:rsidRPr="377F4C65">
        <w:rPr>
          <w:rFonts w:ascii="Times New Roman" w:eastAsia="Times New Roman" w:hAnsi="Times New Roman" w:cs="Times New Roman"/>
          <w:i/>
          <w:iCs/>
          <w:color w:val="000000" w:themeColor="text1"/>
        </w:rPr>
        <w:t>Guilt and Sorrow</w:t>
      </w:r>
      <w:r w:rsidR="6C554D21" w:rsidRPr="377F4C65">
        <w:rPr>
          <w:rFonts w:ascii="Times New Roman" w:eastAsia="Times New Roman" w:hAnsi="Times New Roman" w:cs="Times New Roman"/>
          <w:color w:val="000000" w:themeColor="text1"/>
        </w:rPr>
        <w:t xml:space="preserve"> of 1841.</w:t>
      </w:r>
      <w:r w:rsidRPr="377F4C65">
        <w:rPr>
          <w:rFonts w:ascii="Times New Roman" w:eastAsia="Times New Roman" w:hAnsi="Times New Roman" w:cs="Times New Roman"/>
          <w:color w:val="000000" w:themeColor="text1"/>
        </w:rPr>
        <w:t xml:space="preserve"> </w:t>
      </w:r>
    </w:p>
    <w:p w14:paraId="28294AC1" w14:textId="2A22D08B" w:rsidR="74A14CAA" w:rsidRDefault="74A14CAA" w:rsidP="377F4C65">
      <w:pPr>
        <w:pStyle w:val="NoSpacing"/>
        <w:rPr>
          <w:rFonts w:ascii="Times New Roman" w:eastAsia="Times New Roman" w:hAnsi="Times New Roman" w:cs="Times New Roman"/>
        </w:rPr>
      </w:pPr>
      <w:hyperlink r:id="rId10">
        <w:r w:rsidRPr="377F4C65">
          <w:rPr>
            <w:rStyle w:val="Hyperlink"/>
          </w:rPr>
          <w:t>William Wordsworth, Salisbury Plain</w:t>
        </w:r>
      </w:hyperlink>
    </w:p>
    <w:p w14:paraId="2A2EFCDD" w14:textId="2352091C" w:rsidR="1B4B68A5" w:rsidRDefault="74B60439" w:rsidP="1EB37CCD">
      <w:pPr>
        <w:pStyle w:val="NoSpacing"/>
        <w:spacing w:before="240" w:after="240"/>
        <w:rPr>
          <w:rFonts w:ascii="Times New Roman" w:eastAsia="Times New Roman" w:hAnsi="Times New Roman" w:cs="Times New Roman"/>
          <w:color w:val="000000" w:themeColor="text1"/>
        </w:rPr>
      </w:pPr>
      <w:r w:rsidRPr="377F4C65">
        <w:rPr>
          <w:rFonts w:ascii="Times New Roman" w:eastAsia="Times New Roman" w:hAnsi="Times New Roman" w:cs="Times New Roman"/>
          <w:color w:val="000000" w:themeColor="text1"/>
        </w:rPr>
        <w:t xml:space="preserve">1822 The Cambrian Society of Gwent offered a medal for the best essay on `The Credibility of the Massacre of British Nobles at Stonehenge'. The `massacre' here is a reference to the fifth century Welsh myth `The Treason of the Long Knives' (`Brad y Cyllyll Hirion'): a story continually re-invented as a mark of Welsh oppression and English betrayal, which was particularly potent during the eighteenth and nineteenth centuries. The story concerns Vortigern, the leader of the Britons, who relied on Saxon mercenaries led by Hengest to defend his kingdom. The Saxons turned on </w:t>
      </w:r>
      <w:r w:rsidR="152CA3D4" w:rsidRPr="377F4C65">
        <w:rPr>
          <w:rFonts w:ascii="Times New Roman" w:eastAsia="Times New Roman" w:hAnsi="Times New Roman" w:cs="Times New Roman"/>
          <w:color w:val="000000" w:themeColor="text1"/>
        </w:rPr>
        <w:t xml:space="preserve">and killed </w:t>
      </w:r>
      <w:r w:rsidRPr="377F4C65">
        <w:rPr>
          <w:rFonts w:ascii="Times New Roman" w:eastAsia="Times New Roman" w:hAnsi="Times New Roman" w:cs="Times New Roman"/>
          <w:color w:val="000000" w:themeColor="text1"/>
        </w:rPr>
        <w:t>their hosts.</w:t>
      </w:r>
    </w:p>
    <w:p w14:paraId="04C92C14" w14:textId="6DD8F423" w:rsidR="00BB4734" w:rsidRDefault="00BB4734" w:rsidP="1EB37CCD">
      <w:pPr>
        <w:pStyle w:val="NoSpacing"/>
        <w:spacing w:before="240" w:after="240"/>
        <w:rPr>
          <w:rFonts w:ascii="Times New Roman" w:eastAsia="Times New Roman" w:hAnsi="Times New Roman" w:cs="Times New Roman"/>
          <w:color w:val="000000" w:themeColor="text1"/>
        </w:rPr>
      </w:pPr>
      <w:r>
        <w:t xml:space="preserve">Nennius' ninth century </w:t>
      </w:r>
      <w:r>
        <w:rPr>
          <w:i/>
        </w:rPr>
        <w:t>History of the British</w:t>
      </w:r>
      <w:r>
        <w:rPr>
          <w:i/>
        </w:rPr>
        <w:t>:</w:t>
      </w:r>
    </w:p>
    <w:p w14:paraId="6D957E3C" w14:textId="12380AB6" w:rsidR="00935651" w:rsidRPr="00935651" w:rsidRDefault="00AE2F79" w:rsidP="00AE2F79">
      <w:pPr>
        <w:pStyle w:val="NoSpacing"/>
        <w:spacing w:before="240" w:after="240"/>
      </w:pPr>
      <w:r w:rsidRPr="00AE2F79">
        <w:t>Hengest ... sent envoys to ask for peace and make a permanent treaty ... [C]</w:t>
      </w:r>
      <w:proofErr w:type="spellStart"/>
      <w:r w:rsidRPr="00AE2F79">
        <w:t>onference</w:t>
      </w:r>
      <w:proofErr w:type="spellEnd"/>
      <w:r w:rsidRPr="00AE2F79">
        <w:t xml:space="preserve"> was convened, </w:t>
      </w:r>
      <w:proofErr w:type="spellStart"/>
      <w:r w:rsidRPr="00AE2F79">
        <w:t>wher</w:t>
      </w:r>
      <w:proofErr w:type="spellEnd"/>
      <w:r w:rsidRPr="00AE2F79">
        <w:t xml:space="preserve">[e] the two sides, British and English [i.e. Saxon] should meet unarmed to confirm the treaty.  But Hengest told his followers to hide their daggers ... saying `When I call out to you and </w:t>
      </w:r>
      <w:proofErr w:type="gramStart"/>
      <w:r w:rsidRPr="00AE2F79">
        <w:t>say</w:t>
      </w:r>
      <w:proofErr w:type="gramEnd"/>
      <w:r w:rsidRPr="00AE2F79">
        <w:t xml:space="preserve"> "English draw your knives", take your daggers ... and fall upon them ...' </w:t>
      </w:r>
      <w:proofErr w:type="gramStart"/>
      <w:r w:rsidRPr="00AE2F79">
        <w:t>So</w:t>
      </w:r>
      <w:proofErr w:type="gramEnd"/>
      <w:r w:rsidRPr="00AE2F79">
        <w:t xml:space="preserve"> the conference assembled, and the English, friendly in their words, but wolfish in heart and deed, sat down, like allies, man beside man.  Hengest cried out as he said and </w:t>
      </w:r>
      <w:proofErr w:type="gramStart"/>
      <w:r w:rsidRPr="00AE2F79">
        <w:t>all  three</w:t>
      </w:r>
      <w:proofErr w:type="gramEnd"/>
      <w:r w:rsidRPr="00AE2F79">
        <w:t xml:space="preserve"> hundred Seniors of King Vortigern were murdered.</w:t>
      </w:r>
      <w:r w:rsidR="00935651">
        <w:t xml:space="preserve"> </w:t>
      </w:r>
      <w:r w:rsidR="00935651" w:rsidRPr="00935651">
        <w:t>(</w:t>
      </w:r>
      <w:r w:rsidR="00935651" w:rsidRPr="00935651">
        <w:t xml:space="preserve">From John Morris ed. </w:t>
      </w:r>
      <w:r w:rsidR="00935651" w:rsidRPr="00935651">
        <w:rPr>
          <w:i/>
        </w:rPr>
        <w:t>Nennius: British History and the Welsh Annals</w:t>
      </w:r>
      <w:r w:rsidR="00935651" w:rsidRPr="00935651">
        <w:t xml:space="preserve"> (London: Phillimore, 1980) p. 32.</w:t>
      </w:r>
      <w:r w:rsidR="00935651" w:rsidRPr="00935651">
        <w:t>)</w:t>
      </w:r>
    </w:p>
    <w:p w14:paraId="4125CC3D" w14:textId="4528C097" w:rsidR="00026BBD" w:rsidRDefault="006F528C" w:rsidP="00D726CE">
      <w:pPr>
        <w:tabs>
          <w:tab w:val="left" w:pos="8080"/>
        </w:tabs>
        <w:spacing w:after="0" w:line="240" w:lineRule="auto"/>
        <w:ind w:right="805"/>
        <w:jc w:val="both"/>
      </w:pPr>
      <w:r w:rsidRPr="006F528C">
        <w:t xml:space="preserve">Prys Morgan discusses the endurance of this myth in the Welsh psyche in `From Long Knives to Blue </w:t>
      </w:r>
      <w:proofErr w:type="gramStart"/>
      <w:r w:rsidRPr="006F528C">
        <w:t>Books'</w:t>
      </w:r>
      <w:proofErr w:type="gramEnd"/>
      <w:r w:rsidRPr="006F528C">
        <w:t xml:space="preserve"> in </w:t>
      </w:r>
      <w:r w:rsidRPr="006F528C">
        <w:rPr>
          <w:i/>
        </w:rPr>
        <w:t>Religion Language and Nationality in Wales</w:t>
      </w:r>
      <w:r w:rsidRPr="006F528C">
        <w:t xml:space="preserve"> ed. R.R. Davies </w:t>
      </w:r>
      <w:r w:rsidRPr="006F528C">
        <w:lastRenderedPageBreak/>
        <w:t>et al (Cardiff: UWP, 1979)</w:t>
      </w:r>
      <w:r w:rsidR="00EC721B">
        <w:t xml:space="preserve"> and cites </w:t>
      </w:r>
      <w:r w:rsidR="00EC721B">
        <w:t>Theophilus Jones</w:t>
      </w:r>
      <w:r w:rsidR="00EC721B">
        <w:t xml:space="preserve"> on the common phrase </w:t>
      </w:r>
      <w:r w:rsidR="00026BBD">
        <w:t xml:space="preserve">`Sais </w:t>
      </w:r>
      <w:proofErr w:type="spellStart"/>
      <w:r w:rsidR="00026BBD">
        <w:t>yw</w:t>
      </w:r>
      <w:proofErr w:type="spellEnd"/>
      <w:r w:rsidR="00026BBD">
        <w:t xml:space="preserve"> </w:t>
      </w:r>
      <w:proofErr w:type="spellStart"/>
      <w:r w:rsidR="00026BBD">
        <w:t>ef</w:t>
      </w:r>
      <w:proofErr w:type="spellEnd"/>
      <w:r w:rsidR="00026BBD">
        <w:t>, Syn!'  (`He's a Saxon, Watch out!'):</w:t>
      </w:r>
    </w:p>
    <w:p w14:paraId="396D70CB" w14:textId="046110C6" w:rsidR="00003686" w:rsidRDefault="00026BBD" w:rsidP="00026BBD">
      <w:pPr>
        <w:pStyle w:val="NoSpacing"/>
        <w:spacing w:before="240" w:after="240"/>
      </w:pPr>
      <w:r>
        <w:t>The treachery of the Saxons ... and their cruelty in exterminating in cold blood the nobility of the antient inhabitants ... still rankles in the bosoms of the indigenous sons of freedom.</w:t>
      </w:r>
      <w:r w:rsidR="00AA3D7E">
        <w:t xml:space="preserve"> (p.222)</w:t>
      </w:r>
    </w:p>
    <w:p w14:paraId="23D7B864" w14:textId="4FB118FD" w:rsidR="6AC6C899" w:rsidRDefault="6AC6C899" w:rsidP="1EB37CCD">
      <w:pPr>
        <w:pStyle w:val="NoSpacing"/>
        <w:spacing w:before="240" w:after="240"/>
      </w:pPr>
      <w:r w:rsidRPr="1EB37CCD">
        <w:rPr>
          <w:rFonts w:ascii="Times New Roman" w:eastAsia="Times New Roman" w:hAnsi="Times New Roman" w:cs="Times New Roman"/>
          <w:color w:val="000000" w:themeColor="text1"/>
        </w:rPr>
        <w:t>Wordsworth himself would have been familiar with a version of the `Long Knives' myth from Chatterton's Battle of Hastings of 1768. Here, Stonehenge was a monument erected by Merlin.</w:t>
      </w:r>
    </w:p>
    <w:p w14:paraId="237B6931" w14:textId="00076042" w:rsidR="28DD28BD" w:rsidRDefault="28DD28BD" w:rsidP="1EB37CCD">
      <w:pPr>
        <w:pStyle w:val="NoSpacing"/>
        <w:spacing w:before="240" w:after="240"/>
      </w:pPr>
      <w:r>
        <w:rPr>
          <w:noProof/>
        </w:rPr>
        <w:drawing>
          <wp:inline distT="0" distB="0" distL="0" distR="0" wp14:anchorId="2FA47AED" wp14:editId="0B8B831C">
            <wp:extent cx="3495675" cy="3295650"/>
            <wp:effectExtent l="0" t="0" r="0" b="0"/>
            <wp:docPr id="138246565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465659" name="Picture 1382465659"/>
                    <pic:cNvPicPr/>
                  </pic:nvPicPr>
                  <pic:blipFill>
                    <a:blip r:embed="rId11">
                      <a:extLst>
                        <a:ext uri="{28A0092B-C50C-407E-A947-70E740481C1C}">
                          <a14:useLocalDpi xmlns:a14="http://schemas.microsoft.com/office/drawing/2010/main"/>
                        </a:ext>
                      </a:extLst>
                    </a:blip>
                    <a:stretch>
                      <a:fillRect/>
                    </a:stretch>
                  </pic:blipFill>
                  <pic:spPr>
                    <a:xfrm>
                      <a:off x="0" y="0"/>
                      <a:ext cx="3495675" cy="3295650"/>
                    </a:xfrm>
                    <a:prstGeom prst="rect">
                      <a:avLst/>
                    </a:prstGeom>
                  </pic:spPr>
                </pic:pic>
              </a:graphicData>
            </a:graphic>
          </wp:inline>
        </w:drawing>
      </w:r>
    </w:p>
    <w:p w14:paraId="2C6FA8C6" w14:textId="3BC39213" w:rsidR="1EB37CCD" w:rsidRDefault="1EB37CCD" w:rsidP="1EB37CCD">
      <w:pPr>
        <w:pStyle w:val="NoSpacing"/>
      </w:pPr>
    </w:p>
    <w:p w14:paraId="53E9840C" w14:textId="0076F6DF" w:rsidR="1EB37CCD" w:rsidRDefault="001C0EB3" w:rsidP="1EB37CCD">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Some </w:t>
      </w:r>
      <w:r w:rsidR="009E25D4">
        <w:rPr>
          <w:rFonts w:ascii="Times New Roman" w:eastAsia="Times New Roman" w:hAnsi="Times New Roman" w:cs="Times New Roman"/>
          <w:color w:val="000000" w:themeColor="text1"/>
        </w:rPr>
        <w:t>later versions:</w:t>
      </w:r>
    </w:p>
    <w:p w14:paraId="0EAA1577" w14:textId="5D31A44F" w:rsidR="009E25D4" w:rsidRDefault="009E25D4" w:rsidP="1EB37CCD">
      <w:r>
        <w:t xml:space="preserve">1890 Thomas Hardy </w:t>
      </w:r>
      <w:r w:rsidRPr="009E25D4">
        <w:rPr>
          <w:i/>
          <w:iCs/>
        </w:rPr>
        <w:t>Tess of the d'Urbervilles: A Pure Woman</w:t>
      </w:r>
      <w:r w:rsidRPr="009E25D4">
        <w:rPr>
          <w:i/>
          <w:iCs/>
        </w:rPr>
        <w:t xml:space="preserve"> </w:t>
      </w:r>
      <w:r w:rsidRPr="009E25D4">
        <w:t>(1</w:t>
      </w:r>
      <w:r>
        <w:t>8</w:t>
      </w:r>
      <w:r w:rsidRPr="009E25D4">
        <w:t>90)</w:t>
      </w:r>
      <w:r w:rsidR="0035438F">
        <w:t xml:space="preserve"> – </w:t>
      </w:r>
      <w:proofErr w:type="spellStart"/>
      <w:r w:rsidR="0035438F">
        <w:t>chp</w:t>
      </w:r>
      <w:proofErr w:type="spellEnd"/>
      <w:r w:rsidR="0035438F">
        <w:t xml:space="preserve"> 58:</w:t>
      </w:r>
    </w:p>
    <w:p w14:paraId="2C4E975B" w14:textId="77777777" w:rsidR="0035438F" w:rsidRPr="0035438F" w:rsidRDefault="0035438F" w:rsidP="0035438F">
      <w:pPr>
        <w:spacing w:after="0" w:line="240" w:lineRule="auto"/>
        <w:rPr>
          <w:rFonts w:ascii="Times New Roman" w:eastAsia="Times New Roman" w:hAnsi="Times New Roman" w:cs="Times New Roman"/>
          <w:color w:val="000000" w:themeColor="text1"/>
        </w:rPr>
      </w:pPr>
      <w:r w:rsidRPr="0035438F">
        <w:rPr>
          <w:rFonts w:ascii="Times New Roman" w:eastAsia="Times New Roman" w:hAnsi="Times New Roman" w:cs="Times New Roman"/>
          <w:color w:val="000000" w:themeColor="text1"/>
        </w:rPr>
        <w:t>“Did they sacrifice to God here?” asked she.</w:t>
      </w:r>
    </w:p>
    <w:p w14:paraId="5E1136A1" w14:textId="77777777" w:rsidR="0035438F" w:rsidRPr="0035438F" w:rsidRDefault="0035438F" w:rsidP="0035438F">
      <w:pPr>
        <w:spacing w:after="0" w:line="240" w:lineRule="auto"/>
        <w:rPr>
          <w:rFonts w:ascii="Times New Roman" w:eastAsia="Times New Roman" w:hAnsi="Times New Roman" w:cs="Times New Roman"/>
          <w:color w:val="000000" w:themeColor="text1"/>
        </w:rPr>
      </w:pPr>
      <w:r w:rsidRPr="0035438F">
        <w:rPr>
          <w:rFonts w:ascii="Times New Roman" w:eastAsia="Times New Roman" w:hAnsi="Times New Roman" w:cs="Times New Roman"/>
          <w:color w:val="000000" w:themeColor="text1"/>
        </w:rPr>
        <w:t>“No,” said he.</w:t>
      </w:r>
    </w:p>
    <w:p w14:paraId="55699DA5" w14:textId="77777777" w:rsidR="0035438F" w:rsidRPr="0035438F" w:rsidRDefault="0035438F" w:rsidP="0035438F">
      <w:pPr>
        <w:spacing w:after="0" w:line="240" w:lineRule="auto"/>
        <w:rPr>
          <w:rFonts w:ascii="Times New Roman" w:eastAsia="Times New Roman" w:hAnsi="Times New Roman" w:cs="Times New Roman"/>
          <w:color w:val="000000" w:themeColor="text1"/>
        </w:rPr>
      </w:pPr>
      <w:r w:rsidRPr="0035438F">
        <w:rPr>
          <w:rFonts w:ascii="Times New Roman" w:eastAsia="Times New Roman" w:hAnsi="Times New Roman" w:cs="Times New Roman"/>
          <w:color w:val="000000" w:themeColor="text1"/>
        </w:rPr>
        <w:t>“Who to?”</w:t>
      </w:r>
    </w:p>
    <w:p w14:paraId="4FD1B701" w14:textId="77777777" w:rsidR="0035438F" w:rsidRPr="0035438F" w:rsidRDefault="0035438F" w:rsidP="0035438F">
      <w:pPr>
        <w:spacing w:after="0" w:line="240" w:lineRule="auto"/>
        <w:rPr>
          <w:rFonts w:ascii="Times New Roman" w:eastAsia="Times New Roman" w:hAnsi="Times New Roman" w:cs="Times New Roman"/>
          <w:color w:val="000000" w:themeColor="text1"/>
        </w:rPr>
      </w:pPr>
      <w:r w:rsidRPr="0035438F">
        <w:rPr>
          <w:rFonts w:ascii="Times New Roman" w:eastAsia="Times New Roman" w:hAnsi="Times New Roman" w:cs="Times New Roman"/>
          <w:color w:val="000000" w:themeColor="text1"/>
        </w:rPr>
        <w:t>“I believe to the sun. That lofty stone set away by itself is in the direction of the sun, which will presently rise behind it.”</w:t>
      </w:r>
    </w:p>
    <w:p w14:paraId="3B668911" w14:textId="77777777" w:rsidR="0035438F" w:rsidRPr="0035438F" w:rsidRDefault="0035438F" w:rsidP="0035438F">
      <w:pPr>
        <w:spacing w:after="0" w:line="240" w:lineRule="auto"/>
        <w:rPr>
          <w:rFonts w:ascii="Times New Roman" w:eastAsia="Times New Roman" w:hAnsi="Times New Roman" w:cs="Times New Roman"/>
          <w:color w:val="000000" w:themeColor="text1"/>
        </w:rPr>
      </w:pPr>
      <w:r w:rsidRPr="0035438F">
        <w:rPr>
          <w:rFonts w:ascii="Times New Roman" w:eastAsia="Times New Roman" w:hAnsi="Times New Roman" w:cs="Times New Roman"/>
          <w:color w:val="000000" w:themeColor="text1"/>
        </w:rPr>
        <w:t>“This reminds me, dear,” she said. “You remember you never would interfere with any belief of mine before we were married? But I knew your mind all the same, and I thought as you thought—not from any reasons of my own, but because you thought so. Tell me now, Angel, do you think we shall meet again after we are dead? I want to know.”</w:t>
      </w:r>
    </w:p>
    <w:p w14:paraId="67A513A3" w14:textId="77777777" w:rsidR="0035438F" w:rsidRPr="0035438F" w:rsidRDefault="0035438F" w:rsidP="0035438F">
      <w:pPr>
        <w:spacing w:after="0" w:line="240" w:lineRule="auto"/>
        <w:rPr>
          <w:rFonts w:ascii="Times New Roman" w:eastAsia="Times New Roman" w:hAnsi="Times New Roman" w:cs="Times New Roman"/>
          <w:color w:val="000000" w:themeColor="text1"/>
        </w:rPr>
      </w:pPr>
      <w:r w:rsidRPr="0035438F">
        <w:rPr>
          <w:rFonts w:ascii="Times New Roman" w:eastAsia="Times New Roman" w:hAnsi="Times New Roman" w:cs="Times New Roman"/>
          <w:color w:val="000000" w:themeColor="text1"/>
        </w:rPr>
        <w:t>He kissed her to avoid a reply at such a time.</w:t>
      </w:r>
    </w:p>
    <w:p w14:paraId="42EF327A" w14:textId="77777777" w:rsidR="0035438F" w:rsidRPr="0035438F" w:rsidRDefault="0035438F" w:rsidP="0035438F">
      <w:pPr>
        <w:spacing w:after="0" w:line="240" w:lineRule="auto"/>
        <w:rPr>
          <w:rFonts w:ascii="Times New Roman" w:eastAsia="Times New Roman" w:hAnsi="Times New Roman" w:cs="Times New Roman"/>
          <w:color w:val="000000" w:themeColor="text1"/>
        </w:rPr>
      </w:pPr>
      <w:r w:rsidRPr="0035438F">
        <w:rPr>
          <w:rFonts w:ascii="Times New Roman" w:eastAsia="Times New Roman" w:hAnsi="Times New Roman" w:cs="Times New Roman"/>
          <w:color w:val="000000" w:themeColor="text1"/>
        </w:rPr>
        <w:t>“O, Angel—I fear that means no!” said she, with a suppressed sob. “And I wanted so to see you again—so much, so much! What—not even you and I, Angel, who love each other so well?”</w:t>
      </w:r>
    </w:p>
    <w:p w14:paraId="6D703920" w14:textId="77777777" w:rsidR="0035438F" w:rsidRPr="0035438F" w:rsidRDefault="0035438F" w:rsidP="0035438F">
      <w:pPr>
        <w:spacing w:after="0" w:line="240" w:lineRule="auto"/>
        <w:rPr>
          <w:rFonts w:ascii="Times New Roman" w:eastAsia="Times New Roman" w:hAnsi="Times New Roman" w:cs="Times New Roman"/>
          <w:color w:val="000000" w:themeColor="text1"/>
        </w:rPr>
      </w:pPr>
      <w:r w:rsidRPr="0035438F">
        <w:rPr>
          <w:rFonts w:ascii="Times New Roman" w:eastAsia="Times New Roman" w:hAnsi="Times New Roman" w:cs="Times New Roman"/>
          <w:color w:val="000000" w:themeColor="text1"/>
        </w:rPr>
        <w:lastRenderedPageBreak/>
        <w:t xml:space="preserve">Like a greater than himself, to the critical question at the critical time he did not answer; and they were again silent. In a minute or two her breathing became more regular, her clasp of his hand relaxed, and she fell asleep. The band of silver paleness along the east horizon made even the distant parts of the Great Plain appear dark and near; and the whole enormous landscape bore that impress of reserve, taciturnity, and hesitation which is usual just before day. The eastward pillars and their architraves stood up blackly against the light, and the great flame-shaped </w:t>
      </w:r>
      <w:proofErr w:type="gramStart"/>
      <w:r w:rsidRPr="0035438F">
        <w:rPr>
          <w:rFonts w:ascii="Times New Roman" w:eastAsia="Times New Roman" w:hAnsi="Times New Roman" w:cs="Times New Roman"/>
          <w:color w:val="000000" w:themeColor="text1"/>
        </w:rPr>
        <w:t>Sun-stone</w:t>
      </w:r>
      <w:proofErr w:type="gramEnd"/>
      <w:r w:rsidRPr="0035438F">
        <w:rPr>
          <w:rFonts w:ascii="Times New Roman" w:eastAsia="Times New Roman" w:hAnsi="Times New Roman" w:cs="Times New Roman"/>
          <w:color w:val="000000" w:themeColor="text1"/>
        </w:rPr>
        <w:t xml:space="preserve"> beyond them; and the Stone of Sacrifice midway. Presently the night wind died out, and the quivering little pools in the cup-like hollows of the stones lay still. At the same time something seemed to move on the verge of the dip eastward—a mere dot. It was the head of a man approaching them from the hollow beyond the </w:t>
      </w:r>
      <w:proofErr w:type="gramStart"/>
      <w:r w:rsidRPr="0035438F">
        <w:rPr>
          <w:rFonts w:ascii="Times New Roman" w:eastAsia="Times New Roman" w:hAnsi="Times New Roman" w:cs="Times New Roman"/>
          <w:color w:val="000000" w:themeColor="text1"/>
        </w:rPr>
        <w:t>Sun-stone</w:t>
      </w:r>
      <w:proofErr w:type="gramEnd"/>
      <w:r w:rsidRPr="0035438F">
        <w:rPr>
          <w:rFonts w:ascii="Times New Roman" w:eastAsia="Times New Roman" w:hAnsi="Times New Roman" w:cs="Times New Roman"/>
          <w:color w:val="000000" w:themeColor="text1"/>
        </w:rPr>
        <w:t>. Clare wished they had gone onward, but in the circumstances decided to remain quiet. The figure came straight towards the circle of pillars in which they were.</w:t>
      </w:r>
    </w:p>
    <w:p w14:paraId="054C736B" w14:textId="77777777" w:rsidR="0035438F" w:rsidRPr="0035438F" w:rsidRDefault="0035438F" w:rsidP="0035438F">
      <w:pPr>
        <w:spacing w:after="0" w:line="240" w:lineRule="auto"/>
        <w:rPr>
          <w:rFonts w:ascii="Times New Roman" w:eastAsia="Times New Roman" w:hAnsi="Times New Roman" w:cs="Times New Roman"/>
          <w:color w:val="000000" w:themeColor="text1"/>
        </w:rPr>
      </w:pPr>
      <w:r w:rsidRPr="0035438F">
        <w:rPr>
          <w:rFonts w:ascii="Times New Roman" w:eastAsia="Times New Roman" w:hAnsi="Times New Roman" w:cs="Times New Roman"/>
          <w:color w:val="000000" w:themeColor="text1"/>
        </w:rPr>
        <w:t xml:space="preserve">He heard something behind him, the brush of feet. Turning, he saw over the prostrate columns another figure; then before he was aware, another was at hand on the right, under a trilithon, and another on the left. The dawn shone full on the front of the man westward, and Clare could discern from this that he was </w:t>
      </w:r>
      <w:proofErr w:type="gramStart"/>
      <w:r w:rsidRPr="0035438F">
        <w:rPr>
          <w:rFonts w:ascii="Times New Roman" w:eastAsia="Times New Roman" w:hAnsi="Times New Roman" w:cs="Times New Roman"/>
          <w:color w:val="000000" w:themeColor="text1"/>
        </w:rPr>
        <w:t>tall, and</w:t>
      </w:r>
      <w:proofErr w:type="gramEnd"/>
      <w:r w:rsidRPr="0035438F">
        <w:rPr>
          <w:rFonts w:ascii="Times New Roman" w:eastAsia="Times New Roman" w:hAnsi="Times New Roman" w:cs="Times New Roman"/>
          <w:color w:val="000000" w:themeColor="text1"/>
        </w:rPr>
        <w:t xml:space="preserve"> walked as if trained. They all closed in with evident purpose. Her story then was true! Springing to his feet, he looked around for a weapon, loose stone, means of escape, anything. By this time the nearest man was upon him.</w:t>
      </w:r>
    </w:p>
    <w:p w14:paraId="60F48DD6" w14:textId="77777777" w:rsidR="0035438F" w:rsidRPr="0035438F" w:rsidRDefault="0035438F" w:rsidP="0035438F">
      <w:pPr>
        <w:spacing w:after="0" w:line="240" w:lineRule="auto"/>
        <w:rPr>
          <w:rFonts w:ascii="Times New Roman" w:eastAsia="Times New Roman" w:hAnsi="Times New Roman" w:cs="Times New Roman"/>
          <w:color w:val="000000" w:themeColor="text1"/>
        </w:rPr>
      </w:pPr>
      <w:r w:rsidRPr="0035438F">
        <w:rPr>
          <w:rFonts w:ascii="Times New Roman" w:eastAsia="Times New Roman" w:hAnsi="Times New Roman" w:cs="Times New Roman"/>
          <w:color w:val="000000" w:themeColor="text1"/>
        </w:rPr>
        <w:t>“It is no use, sir,” he said. “There are sixteen of us on the Plain, and the whole country is reared.”</w:t>
      </w:r>
    </w:p>
    <w:p w14:paraId="20F22CE7" w14:textId="77777777" w:rsidR="0035438F" w:rsidRPr="0035438F" w:rsidRDefault="0035438F" w:rsidP="0035438F">
      <w:pPr>
        <w:spacing w:after="0" w:line="240" w:lineRule="auto"/>
        <w:rPr>
          <w:rFonts w:ascii="Times New Roman" w:eastAsia="Times New Roman" w:hAnsi="Times New Roman" w:cs="Times New Roman"/>
          <w:color w:val="000000" w:themeColor="text1"/>
        </w:rPr>
      </w:pPr>
      <w:r w:rsidRPr="0035438F">
        <w:rPr>
          <w:rFonts w:ascii="Times New Roman" w:eastAsia="Times New Roman" w:hAnsi="Times New Roman" w:cs="Times New Roman"/>
          <w:color w:val="000000" w:themeColor="text1"/>
        </w:rPr>
        <w:t>“Let her finish her sleep!” he implored in a whisper of the men as they gathered round.</w:t>
      </w:r>
    </w:p>
    <w:p w14:paraId="05B14B73" w14:textId="77777777" w:rsidR="0035438F" w:rsidRPr="0035438F" w:rsidRDefault="0035438F" w:rsidP="0035438F">
      <w:pPr>
        <w:spacing w:after="0" w:line="240" w:lineRule="auto"/>
        <w:rPr>
          <w:rFonts w:ascii="Times New Roman" w:eastAsia="Times New Roman" w:hAnsi="Times New Roman" w:cs="Times New Roman"/>
          <w:color w:val="000000" w:themeColor="text1"/>
        </w:rPr>
      </w:pPr>
      <w:r w:rsidRPr="0035438F">
        <w:rPr>
          <w:rFonts w:ascii="Times New Roman" w:eastAsia="Times New Roman" w:hAnsi="Times New Roman" w:cs="Times New Roman"/>
          <w:color w:val="000000" w:themeColor="text1"/>
        </w:rPr>
        <w:t xml:space="preserve">When they saw where she lay, which they had not done till then, they showed no objection, and stood watching her, as still as the pillars around. He went to the stone and bent over her, holding one poor little hand; her breathing now was quick and small, like that of a lesser creature than a woman. All waited in the growing light, their faces and hands as if they were silvered, the remainder of their figures dark, the stones glistening </w:t>
      </w:r>
      <w:proofErr w:type="gramStart"/>
      <w:r w:rsidRPr="0035438F">
        <w:rPr>
          <w:rFonts w:ascii="Times New Roman" w:eastAsia="Times New Roman" w:hAnsi="Times New Roman" w:cs="Times New Roman"/>
          <w:color w:val="000000" w:themeColor="text1"/>
        </w:rPr>
        <w:t>green-</w:t>
      </w:r>
      <w:proofErr w:type="spellStart"/>
      <w:r w:rsidRPr="0035438F">
        <w:rPr>
          <w:rFonts w:ascii="Times New Roman" w:eastAsia="Times New Roman" w:hAnsi="Times New Roman" w:cs="Times New Roman"/>
          <w:color w:val="000000" w:themeColor="text1"/>
        </w:rPr>
        <w:t>gray</w:t>
      </w:r>
      <w:proofErr w:type="spellEnd"/>
      <w:proofErr w:type="gramEnd"/>
      <w:r w:rsidRPr="0035438F">
        <w:rPr>
          <w:rFonts w:ascii="Times New Roman" w:eastAsia="Times New Roman" w:hAnsi="Times New Roman" w:cs="Times New Roman"/>
          <w:color w:val="000000" w:themeColor="text1"/>
        </w:rPr>
        <w:t>, the Plain still a mass of shade. Soon the light was strong, and a ray shone upon her unconscious form, peering under her eyelids and waking her.</w:t>
      </w:r>
    </w:p>
    <w:p w14:paraId="7DA830B9" w14:textId="77777777" w:rsidR="0035438F" w:rsidRPr="0035438F" w:rsidRDefault="0035438F" w:rsidP="0035438F">
      <w:pPr>
        <w:spacing w:after="0" w:line="240" w:lineRule="auto"/>
        <w:rPr>
          <w:rFonts w:ascii="Times New Roman" w:eastAsia="Times New Roman" w:hAnsi="Times New Roman" w:cs="Times New Roman"/>
          <w:color w:val="000000" w:themeColor="text1"/>
        </w:rPr>
      </w:pPr>
      <w:r w:rsidRPr="0035438F">
        <w:rPr>
          <w:rFonts w:ascii="Times New Roman" w:eastAsia="Times New Roman" w:hAnsi="Times New Roman" w:cs="Times New Roman"/>
          <w:color w:val="000000" w:themeColor="text1"/>
        </w:rPr>
        <w:t>“What is it, Angel?” she said, starting up. “Have they come for me?”</w:t>
      </w:r>
    </w:p>
    <w:p w14:paraId="38622105" w14:textId="77777777" w:rsidR="0035438F" w:rsidRPr="0035438F" w:rsidRDefault="0035438F" w:rsidP="0035438F">
      <w:pPr>
        <w:spacing w:after="0" w:line="240" w:lineRule="auto"/>
        <w:rPr>
          <w:rFonts w:ascii="Times New Roman" w:eastAsia="Times New Roman" w:hAnsi="Times New Roman" w:cs="Times New Roman"/>
          <w:color w:val="000000" w:themeColor="text1"/>
        </w:rPr>
      </w:pPr>
      <w:r w:rsidRPr="0035438F">
        <w:rPr>
          <w:rFonts w:ascii="Times New Roman" w:eastAsia="Times New Roman" w:hAnsi="Times New Roman" w:cs="Times New Roman"/>
          <w:color w:val="000000" w:themeColor="text1"/>
        </w:rPr>
        <w:t>“Yes, dearest,” he said. “They have come.”</w:t>
      </w:r>
    </w:p>
    <w:p w14:paraId="27998161" w14:textId="77777777" w:rsidR="0035438F" w:rsidRPr="0035438F" w:rsidRDefault="0035438F" w:rsidP="0035438F">
      <w:pPr>
        <w:spacing w:after="0" w:line="240" w:lineRule="auto"/>
        <w:rPr>
          <w:rFonts w:ascii="Times New Roman" w:eastAsia="Times New Roman" w:hAnsi="Times New Roman" w:cs="Times New Roman"/>
          <w:color w:val="000000" w:themeColor="text1"/>
        </w:rPr>
      </w:pPr>
      <w:r w:rsidRPr="0035438F">
        <w:rPr>
          <w:rFonts w:ascii="Times New Roman" w:eastAsia="Times New Roman" w:hAnsi="Times New Roman" w:cs="Times New Roman"/>
          <w:color w:val="000000" w:themeColor="text1"/>
        </w:rPr>
        <w:t>“It is as it should be,” she murmured. “Angel, I am almost glad—yes, glad! This happiness could not have lasted. It was too much. I have had enough; and now I shall not live for you to despise me!”</w:t>
      </w:r>
    </w:p>
    <w:p w14:paraId="4705216E" w14:textId="77777777" w:rsidR="0035438F" w:rsidRPr="0035438F" w:rsidRDefault="0035438F" w:rsidP="0035438F">
      <w:pPr>
        <w:spacing w:after="0" w:line="240" w:lineRule="auto"/>
        <w:rPr>
          <w:rFonts w:ascii="Times New Roman" w:eastAsia="Times New Roman" w:hAnsi="Times New Roman" w:cs="Times New Roman"/>
          <w:color w:val="000000" w:themeColor="text1"/>
        </w:rPr>
      </w:pPr>
      <w:r w:rsidRPr="0035438F">
        <w:rPr>
          <w:rFonts w:ascii="Times New Roman" w:eastAsia="Times New Roman" w:hAnsi="Times New Roman" w:cs="Times New Roman"/>
          <w:color w:val="000000" w:themeColor="text1"/>
        </w:rPr>
        <w:t>She stood up, shook herself, and went forward, neither of the men having moved.</w:t>
      </w:r>
    </w:p>
    <w:p w14:paraId="2AE065D5" w14:textId="48AB0F1A" w:rsidR="0035438F" w:rsidRDefault="0035438F" w:rsidP="0035438F">
      <w:pPr>
        <w:spacing w:after="0" w:line="240" w:lineRule="auto"/>
        <w:rPr>
          <w:rFonts w:ascii="Times New Roman" w:eastAsia="Times New Roman" w:hAnsi="Times New Roman" w:cs="Times New Roman"/>
          <w:color w:val="000000" w:themeColor="text1"/>
        </w:rPr>
      </w:pPr>
      <w:r w:rsidRPr="0035438F">
        <w:rPr>
          <w:rFonts w:ascii="Times New Roman" w:eastAsia="Times New Roman" w:hAnsi="Times New Roman" w:cs="Times New Roman"/>
          <w:color w:val="000000" w:themeColor="text1"/>
        </w:rPr>
        <w:t>“I am ready,” she said quietly</w:t>
      </w:r>
      <w:r>
        <w:rPr>
          <w:rFonts w:ascii="Times New Roman" w:eastAsia="Times New Roman" w:hAnsi="Times New Roman" w:cs="Times New Roman"/>
          <w:color w:val="000000" w:themeColor="text1"/>
        </w:rPr>
        <w:t>.</w:t>
      </w:r>
    </w:p>
    <w:p w14:paraId="387ED4A6" w14:textId="77777777" w:rsidR="00BE4AB3" w:rsidRDefault="00BE4AB3" w:rsidP="0035438F">
      <w:pPr>
        <w:spacing w:after="0" w:line="240" w:lineRule="auto"/>
        <w:rPr>
          <w:rFonts w:ascii="Times New Roman" w:eastAsia="Times New Roman" w:hAnsi="Times New Roman" w:cs="Times New Roman"/>
          <w:color w:val="000000" w:themeColor="text1"/>
        </w:rPr>
      </w:pPr>
    </w:p>
    <w:p w14:paraId="39D1F641" w14:textId="5B9CBCD2" w:rsidR="00BE4AB3" w:rsidRDefault="00BE4AB3" w:rsidP="0035438F">
      <w:pPr>
        <w:spacing w:after="0" w:line="240" w:lineRule="auto"/>
        <w:rPr>
          <w:rFonts w:ascii="Times New Roman" w:eastAsia="Times New Roman" w:hAnsi="Times New Roman" w:cs="Times New Roman"/>
          <w:color w:val="000000" w:themeColor="text1"/>
        </w:rPr>
      </w:pPr>
      <w:r>
        <w:rPr>
          <w:noProof/>
        </w:rPr>
        <w:lastRenderedPageBreak/>
        <w:drawing>
          <wp:inline distT="0" distB="0" distL="0" distR="0" wp14:anchorId="67F617CB" wp14:editId="44B08505">
            <wp:extent cx="5163820" cy="5731200"/>
            <wp:effectExtent l="0" t="0" r="0" b="3175"/>
            <wp:docPr id="1991387427" name="Picture 1" descr="Discovering Welsh legends in south west Wales - MUMMYTRAV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ing Welsh legends in south west Wales - MUMMYTRAVEL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68054" cy="5735900"/>
                    </a:xfrm>
                    <a:prstGeom prst="rect">
                      <a:avLst/>
                    </a:prstGeom>
                    <a:noFill/>
                    <a:ln>
                      <a:noFill/>
                    </a:ln>
                  </pic:spPr>
                </pic:pic>
              </a:graphicData>
            </a:graphic>
          </wp:inline>
        </w:drawing>
      </w:r>
    </w:p>
    <w:p w14:paraId="5360D296" w14:textId="77777777" w:rsidR="006D1DFE" w:rsidRDefault="006D1DFE" w:rsidP="0035438F">
      <w:pPr>
        <w:spacing w:after="0" w:line="240" w:lineRule="auto"/>
        <w:rPr>
          <w:rFonts w:ascii="Times New Roman" w:eastAsia="Times New Roman" w:hAnsi="Times New Roman" w:cs="Times New Roman"/>
          <w:color w:val="000000" w:themeColor="text1"/>
        </w:rPr>
      </w:pPr>
    </w:p>
    <w:p w14:paraId="542E434B" w14:textId="77777777" w:rsidR="006D1DFE" w:rsidRPr="0035438F" w:rsidRDefault="006D1DFE" w:rsidP="0035438F">
      <w:pPr>
        <w:spacing w:after="0" w:line="240" w:lineRule="auto"/>
        <w:rPr>
          <w:rFonts w:ascii="Times New Roman" w:eastAsia="Times New Roman" w:hAnsi="Times New Roman" w:cs="Times New Roman"/>
          <w:color w:val="000000" w:themeColor="text1"/>
        </w:rPr>
      </w:pPr>
    </w:p>
    <w:p w14:paraId="4E1B9EAE" w14:textId="77777777" w:rsidR="0035438F" w:rsidRPr="009E25D4" w:rsidRDefault="0035438F" w:rsidP="1EB37CCD">
      <w:pPr>
        <w:rPr>
          <w:rFonts w:ascii="Times New Roman" w:eastAsia="Times New Roman" w:hAnsi="Times New Roman" w:cs="Times New Roman"/>
          <w:color w:val="000000" w:themeColor="text1"/>
        </w:rPr>
      </w:pPr>
    </w:p>
    <w:sectPr w:rsidR="0035438F" w:rsidRPr="009E25D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D8D670" w14:textId="77777777" w:rsidR="00A1368F" w:rsidRDefault="00A1368F" w:rsidP="00AC5678">
      <w:pPr>
        <w:spacing w:after="0" w:line="240" w:lineRule="auto"/>
      </w:pPr>
      <w:r>
        <w:separator/>
      </w:r>
    </w:p>
  </w:endnote>
  <w:endnote w:type="continuationSeparator" w:id="0">
    <w:p w14:paraId="739A787F" w14:textId="77777777" w:rsidR="00A1368F" w:rsidRDefault="00A1368F" w:rsidP="00AC5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3CAF16" w14:textId="77777777" w:rsidR="00A1368F" w:rsidRDefault="00A1368F" w:rsidP="00AC5678">
      <w:pPr>
        <w:spacing w:after="0" w:line="240" w:lineRule="auto"/>
      </w:pPr>
      <w:r>
        <w:separator/>
      </w:r>
    </w:p>
  </w:footnote>
  <w:footnote w:type="continuationSeparator" w:id="0">
    <w:p w14:paraId="46DC5B00" w14:textId="77777777" w:rsidR="00A1368F" w:rsidRDefault="00A1368F" w:rsidP="00AC567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85AB32E"/>
    <w:rsid w:val="00003686"/>
    <w:rsid w:val="00026BBD"/>
    <w:rsid w:val="001C0EB3"/>
    <w:rsid w:val="00263643"/>
    <w:rsid w:val="0035438F"/>
    <w:rsid w:val="004C06E9"/>
    <w:rsid w:val="006D1DFE"/>
    <w:rsid w:val="006F528C"/>
    <w:rsid w:val="007A2D35"/>
    <w:rsid w:val="00871DE6"/>
    <w:rsid w:val="008E2FB4"/>
    <w:rsid w:val="008F5848"/>
    <w:rsid w:val="00935651"/>
    <w:rsid w:val="009E25D4"/>
    <w:rsid w:val="00A1368F"/>
    <w:rsid w:val="00A50162"/>
    <w:rsid w:val="00AA3D7E"/>
    <w:rsid w:val="00AC5678"/>
    <w:rsid w:val="00AE2F79"/>
    <w:rsid w:val="00B77892"/>
    <w:rsid w:val="00B95736"/>
    <w:rsid w:val="00BB4734"/>
    <w:rsid w:val="00BE4AB3"/>
    <w:rsid w:val="00BF4000"/>
    <w:rsid w:val="00C74F40"/>
    <w:rsid w:val="00D449F5"/>
    <w:rsid w:val="00D726CE"/>
    <w:rsid w:val="00DB58F4"/>
    <w:rsid w:val="00EC721B"/>
    <w:rsid w:val="00FE50CD"/>
    <w:rsid w:val="04135055"/>
    <w:rsid w:val="058BCD5F"/>
    <w:rsid w:val="07A57F8A"/>
    <w:rsid w:val="09A0F2BF"/>
    <w:rsid w:val="0C87E6C4"/>
    <w:rsid w:val="10B3AD59"/>
    <w:rsid w:val="152CA3D4"/>
    <w:rsid w:val="1565277E"/>
    <w:rsid w:val="18C48139"/>
    <w:rsid w:val="197C190B"/>
    <w:rsid w:val="1B4B68A5"/>
    <w:rsid w:val="1C610B34"/>
    <w:rsid w:val="1EB37CCD"/>
    <w:rsid w:val="20287184"/>
    <w:rsid w:val="26FF285F"/>
    <w:rsid w:val="28DD28BD"/>
    <w:rsid w:val="2A2F6B1F"/>
    <w:rsid w:val="2B72546D"/>
    <w:rsid w:val="2D0165FA"/>
    <w:rsid w:val="31625B3A"/>
    <w:rsid w:val="34425268"/>
    <w:rsid w:val="34947ACE"/>
    <w:rsid w:val="34A3BB6E"/>
    <w:rsid w:val="377F4C65"/>
    <w:rsid w:val="3790D037"/>
    <w:rsid w:val="391F37AB"/>
    <w:rsid w:val="3AE18A01"/>
    <w:rsid w:val="4127F30C"/>
    <w:rsid w:val="4543BA36"/>
    <w:rsid w:val="46F134A6"/>
    <w:rsid w:val="485AB32E"/>
    <w:rsid w:val="49E3A485"/>
    <w:rsid w:val="4D33525F"/>
    <w:rsid w:val="4D72A9BE"/>
    <w:rsid w:val="4DB06486"/>
    <w:rsid w:val="4F520E96"/>
    <w:rsid w:val="506FA121"/>
    <w:rsid w:val="533E8BBE"/>
    <w:rsid w:val="542D1CC2"/>
    <w:rsid w:val="5575D028"/>
    <w:rsid w:val="56065BFF"/>
    <w:rsid w:val="570F59C5"/>
    <w:rsid w:val="5841ED97"/>
    <w:rsid w:val="5846766A"/>
    <w:rsid w:val="5A3059BA"/>
    <w:rsid w:val="5A5A6707"/>
    <w:rsid w:val="5E1A4704"/>
    <w:rsid w:val="5F85185F"/>
    <w:rsid w:val="608CD6B1"/>
    <w:rsid w:val="6AC6C899"/>
    <w:rsid w:val="6ADBBC25"/>
    <w:rsid w:val="6C554D21"/>
    <w:rsid w:val="6EE8CB54"/>
    <w:rsid w:val="74A14CAA"/>
    <w:rsid w:val="74B60439"/>
    <w:rsid w:val="753296B3"/>
    <w:rsid w:val="7CF0C4B3"/>
    <w:rsid w:val="7FC52C0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E7B4B2"/>
  <w15:chartTrackingRefBased/>
  <w15:docId w15:val="{95847D62-9044-4689-9680-35D971FF1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1EB37CCD"/>
    <w:pPr>
      <w:spacing w:after="0"/>
    </w:pPr>
  </w:style>
  <w:style w:type="character" w:styleId="Hyperlink">
    <w:name w:val="Hyperlink"/>
    <w:basedOn w:val="DefaultParagraphFont"/>
    <w:uiPriority w:val="99"/>
    <w:unhideWhenUsed/>
    <w:rsid w:val="377F4C65"/>
    <w:rPr>
      <w:color w:val="467886"/>
      <w:u w:val="single"/>
    </w:rPr>
  </w:style>
  <w:style w:type="paragraph" w:styleId="Header">
    <w:name w:val="header"/>
    <w:basedOn w:val="Normal"/>
    <w:link w:val="HeaderChar"/>
    <w:uiPriority w:val="99"/>
    <w:unhideWhenUsed/>
    <w:rsid w:val="00AC56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5678"/>
  </w:style>
  <w:style w:type="paragraph" w:styleId="Footer">
    <w:name w:val="footer"/>
    <w:basedOn w:val="Normal"/>
    <w:link w:val="FooterChar"/>
    <w:uiPriority w:val="99"/>
    <w:unhideWhenUsed/>
    <w:rsid w:val="00AC56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5678"/>
  </w:style>
  <w:style w:type="character" w:styleId="FootnoteReference">
    <w:name w:val="footnote reference"/>
    <w:semiHidden/>
    <w:rsid w:val="00026B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6.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5.png"/><Relationship Id="rId5" Type="http://schemas.openxmlformats.org/officeDocument/2006/relationships/endnotes" Target="endnotes.xml"/><Relationship Id="rId10" Type="http://schemas.openxmlformats.org/officeDocument/2006/relationships/hyperlink" Target="http://oldsite.english.ucsb.edu/faculty/ayliu/research/around-1800/FR/salisbury-plain.html"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1201</Words>
  <Characters>6850</Characters>
  <Application>Microsoft Office Word</Application>
  <DocSecurity>0</DocSecurity>
  <Lines>57</Lines>
  <Paragraphs>16</Paragraphs>
  <ScaleCrop>false</ScaleCrop>
  <Company/>
  <LinksUpToDate>false</LinksUpToDate>
  <CharactersWithSpaces>8035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Wright</dc:creator>
  <cp:keywords/>
  <dc:description/>
  <cp:lastModifiedBy>Paul Wright</cp:lastModifiedBy>
  <cp:revision>2</cp:revision>
  <dcterms:created xsi:type="dcterms:W3CDTF">2026-09-24T12:06:00Z</dcterms:created>
  <dcterms:modified xsi:type="dcterms:W3CDTF">2026-09-24T12:06:00Z</dcterms:modified>
</cp:coreProperties>
</file>