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A8CEA6C" w:rsidP="6FCDE710" w:rsidRDefault="6A8CEA6C" w14:noSpellErr="1" w14:paraId="61CE93DE" w14:textId="7A4CB550">
      <w:pPr>
        <w:ind/>
        <w:rPr>
          <w:rFonts w:ascii="Calibri Light" w:hAnsi="Calibri Light" w:eastAsia="Calibri Light" w:cs="Calibri Light" w:asciiTheme="majorAscii" w:hAnsiTheme="majorAscii" w:eastAsiaTheme="majorAscii" w:cstheme="majorAscii"/>
          <w:noProof w:val="0"/>
          <w:color w:val="auto"/>
          <w:sz w:val="32"/>
          <w:szCs w:val="32"/>
          <w:u w:val="none"/>
          <w:lang w:val="en-US"/>
        </w:rPr>
      </w:pPr>
    </w:p>
    <w:p w:rsidR="6A8CEA6C" w:rsidP="6FCDE710" w:rsidRDefault="6A8CEA6C" w14:noSpellErr="1" w14:paraId="032AEA28" w14:textId="1CBD770F">
      <w:pPr>
        <w:ind/>
        <w:rPr>
          <w:rFonts w:ascii="Calibri Light" w:hAnsi="Calibri Light" w:eastAsia="Calibri Light" w:cs="Calibri Light" w:asciiTheme="majorAscii" w:hAnsiTheme="majorAscii" w:eastAsiaTheme="majorAscii" w:cstheme="majorAscii"/>
          <w:noProof w:val="0"/>
          <w:color w:val="auto"/>
          <w:sz w:val="32"/>
          <w:szCs w:val="32"/>
          <w:u w:val="none"/>
          <w:lang w:val="en-US"/>
        </w:rPr>
      </w:pPr>
      <w:r w:rsidRPr="6FCDE710" w:rsidR="6FCDE710">
        <w:rPr>
          <w:rFonts w:ascii="Calibri Light" w:hAnsi="Calibri Light" w:eastAsia="Calibri Light" w:cs="Calibri Light" w:asciiTheme="majorAscii" w:hAnsiTheme="majorAscii" w:eastAsiaTheme="majorAscii" w:cstheme="majorAscii"/>
          <w:noProof w:val="0"/>
          <w:color w:val="auto"/>
          <w:sz w:val="32"/>
          <w:szCs w:val="32"/>
          <w:u w:val="none"/>
          <w:lang w:val="en-US"/>
        </w:rPr>
        <w:t>Development of technology has spread all aspects of culture to a much wider audience. Are the terms high and low culture now redundant?</w:t>
      </w:r>
      <w:r w:rsidRPr="6FCDE710" w:rsidR="6FCDE710">
        <w:rPr>
          <w:rFonts w:ascii="Calibri Light" w:hAnsi="Calibri Light" w:eastAsia="Calibri Light" w:cs="Calibri Light" w:asciiTheme="majorAscii" w:hAnsiTheme="majorAscii" w:eastAsiaTheme="majorAscii" w:cstheme="majorAscii"/>
          <w:noProof w:val="0"/>
          <w:color w:val="auto"/>
          <w:sz w:val="32"/>
          <w:szCs w:val="32"/>
          <w:lang w:val="en-US"/>
        </w:rPr>
        <w:t xml:space="preserve"> </w:t>
      </w:r>
    </w:p>
    <w:p w:rsidR="6A8CEA6C" w:rsidP="6FCDE710" w:rsidRDefault="6A8CEA6C" w14:noSpellErr="1" w14:paraId="4241E6F0" w14:textId="3041E181">
      <w:pPr>
        <w:pStyle w:val="Heading4"/>
        <w:ind/>
        <w:rPr>
          <w:rFonts w:ascii="Calibri Light" w:hAnsi="Calibri Light" w:eastAsia="Calibri Light" w:cs="Calibri Light" w:asciiTheme="majorAscii" w:hAnsiTheme="majorAscii" w:eastAsiaTheme="majorAscii" w:cstheme="majorAscii"/>
          <w:color w:val="auto"/>
          <w:sz w:val="32"/>
          <w:szCs w:val="32"/>
          <w:u w:val="none"/>
        </w:rPr>
      </w:pPr>
      <w:r w:rsidRPr="6FCDE710" w:rsidR="6FCDE710">
        <w:rPr>
          <w:rFonts w:ascii="Calibri Light" w:hAnsi="Calibri Light" w:eastAsia="Calibri Light" w:cs="Calibri Light" w:asciiTheme="majorAscii" w:hAnsiTheme="majorAscii" w:eastAsiaTheme="majorAscii" w:cstheme="majorAscii"/>
          <w:noProof w:val="0"/>
          <w:color w:val="auto"/>
          <w:sz w:val="32"/>
          <w:szCs w:val="32"/>
          <w:lang w:val="en-US"/>
        </w:rPr>
        <w:t xml:space="preserve"> </w:t>
      </w:r>
      <w:proofErr w:type="gramStart"/>
      <w:r w:rsidRPr="6FCDE710" w:rsidR="6FCDE710">
        <w:rPr>
          <w:rFonts w:ascii="Calibri Light" w:hAnsi="Calibri Light" w:eastAsia="Calibri Light" w:cs="Calibri Light" w:asciiTheme="majorAscii" w:hAnsiTheme="majorAscii" w:eastAsiaTheme="majorAscii" w:cstheme="majorAscii"/>
          <w:noProof w:val="0"/>
          <w:color w:val="auto"/>
          <w:sz w:val="32"/>
          <w:szCs w:val="32"/>
          <w:u w:val="none"/>
          <w:lang w:val="en-US"/>
        </w:rPr>
        <w:t>Module :</w:t>
      </w:r>
      <w:proofErr w:type="gramEnd"/>
      <w:r w:rsidRPr="6FCDE710" w:rsidR="6FCDE710">
        <w:rPr>
          <w:rFonts w:ascii="Calibri Light" w:hAnsi="Calibri Light" w:eastAsia="Calibri Light" w:cs="Calibri Light" w:asciiTheme="majorAscii" w:hAnsiTheme="majorAscii" w:eastAsiaTheme="majorAscii" w:cstheme="majorAscii"/>
          <w:noProof w:val="0"/>
          <w:color w:val="auto"/>
          <w:sz w:val="32"/>
          <w:szCs w:val="32"/>
          <w:u w:val="none"/>
          <w:lang w:val="en-US"/>
        </w:rPr>
        <w:t xml:space="preserve"> </w:t>
      </w:r>
      <w:hyperlink r:id="R4bb9b6fcc2b34b69">
        <w:r w:rsidRPr="6FCDE710" w:rsidR="6FCDE710">
          <w:rPr>
            <w:rStyle w:val="Hyperlink"/>
            <w:rFonts w:ascii="Calibri Light" w:hAnsi="Calibri Light" w:eastAsia="Calibri Light" w:cs="Calibri Light" w:asciiTheme="majorAscii" w:hAnsiTheme="majorAscii" w:eastAsiaTheme="majorAscii" w:cstheme="majorAscii"/>
            <w:b w:val="0"/>
            <w:bCs w:val="0"/>
            <w:color w:val="auto"/>
            <w:sz w:val="32"/>
            <w:szCs w:val="32"/>
            <w:u w:val="none"/>
          </w:rPr>
          <w:t>L5 - Creative Research (M5X01599)</w:t>
        </w:r>
      </w:hyperlink>
    </w:p>
    <w:p w:rsidR="6A8CEA6C" w:rsidP="6FCDE710" w:rsidRDefault="6A8CEA6C" w14:noSpellErr="1" w14:paraId="2C06E3E3" w14:textId="28A29E77">
      <w:pPr>
        <w:pStyle w:val="Normal"/>
        <w:ind/>
        <w:rPr>
          <w:rFonts w:ascii="Calibri Light" w:hAnsi="Calibri Light" w:eastAsia="Calibri Light" w:cs="Calibri Light" w:asciiTheme="majorAscii" w:hAnsiTheme="majorAscii" w:eastAsiaTheme="majorAscii" w:cstheme="majorAscii"/>
          <w:noProof w:val="0"/>
          <w:color w:val="auto"/>
          <w:sz w:val="32"/>
          <w:szCs w:val="32"/>
          <w:u w:val="none"/>
          <w:lang w:val="en-US"/>
        </w:rPr>
      </w:pPr>
      <w:r w:rsidRPr="6FCDE710" w:rsidR="6FCDE710">
        <w:rPr>
          <w:rFonts w:ascii="Calibri Light" w:hAnsi="Calibri Light" w:eastAsia="Calibri Light" w:cs="Calibri Light" w:asciiTheme="majorAscii" w:hAnsiTheme="majorAscii" w:eastAsiaTheme="majorAscii" w:cstheme="majorAscii"/>
          <w:noProof w:val="0"/>
          <w:color w:val="auto"/>
          <w:sz w:val="32"/>
          <w:szCs w:val="32"/>
          <w:u w:val="none"/>
          <w:lang w:val="en-US"/>
        </w:rPr>
        <w:t>Student Number: 1702476</w:t>
      </w:r>
    </w:p>
    <w:p w:rsidR="6A8CEA6C" w:rsidP="6FCDE710" w:rsidRDefault="6A8CEA6C" w14:noSpellErr="1" w14:paraId="512BA6CF" w14:textId="50D74AB8">
      <w:pPr>
        <w:pStyle w:val="Normal"/>
        <w:ind/>
        <w:rPr>
          <w:rFonts w:ascii="Calibri Light" w:hAnsi="Calibri Light" w:eastAsia="Calibri Light" w:cs="Calibri Light" w:asciiTheme="majorAscii" w:hAnsiTheme="majorAscii" w:eastAsiaTheme="majorAscii" w:cstheme="majorAscii"/>
          <w:noProof w:val="0"/>
          <w:color w:val="auto"/>
          <w:sz w:val="32"/>
          <w:szCs w:val="32"/>
          <w:lang w:val="en-US"/>
        </w:rPr>
      </w:pPr>
      <w:r w:rsidRPr="6FCDE710" w:rsidR="6FCDE710">
        <w:rPr>
          <w:rFonts w:ascii="Calibri Light" w:hAnsi="Calibri Light" w:eastAsia="Calibri Light" w:cs="Calibri Light" w:asciiTheme="majorAscii" w:hAnsiTheme="majorAscii" w:eastAsiaTheme="majorAscii" w:cstheme="majorAscii"/>
          <w:noProof w:val="0"/>
          <w:color w:val="auto"/>
          <w:sz w:val="32"/>
          <w:szCs w:val="32"/>
          <w:u w:val="none"/>
          <w:lang w:val="en-US"/>
        </w:rPr>
        <w:t>Course: Ba Fine art: Studio, site &amp; context</w:t>
      </w:r>
    </w:p>
    <w:p w:rsidR="6A8CEA6C" w:rsidP="6FCDE710" w:rsidRDefault="6A8CEA6C" w14:noSpellErr="1" w14:paraId="22C86CB3" w14:textId="6C718F79">
      <w:pPr>
        <w:pStyle w:val="Normal"/>
        <w:ind/>
        <w:rPr>
          <w:rFonts w:ascii="Calibri Light" w:hAnsi="Calibri Light" w:eastAsia="Calibri Light" w:cs="Calibri Light" w:asciiTheme="majorAscii" w:hAnsiTheme="majorAscii" w:eastAsiaTheme="majorAscii" w:cstheme="majorAscii"/>
          <w:noProof w:val="0"/>
          <w:color w:val="auto"/>
          <w:sz w:val="32"/>
          <w:szCs w:val="32"/>
          <w:u w:val="none"/>
          <w:lang w:val="en-US"/>
        </w:rPr>
      </w:pPr>
      <w:r w:rsidRPr="6FCDE710" w:rsidR="6FCDE710">
        <w:rPr>
          <w:rFonts w:ascii="Calibri Light" w:hAnsi="Calibri Light" w:eastAsia="Calibri Light" w:cs="Calibri Light" w:asciiTheme="majorAscii" w:hAnsiTheme="majorAscii" w:eastAsiaTheme="majorAscii" w:cstheme="majorAscii"/>
          <w:noProof w:val="0"/>
          <w:color w:val="auto"/>
          <w:sz w:val="32"/>
          <w:szCs w:val="32"/>
          <w:u w:val="none"/>
          <w:lang w:val="en-US"/>
        </w:rPr>
        <w:t>Tutor: Sarah Tombs</w:t>
      </w:r>
    </w:p>
    <w:p w:rsidR="6A8CEA6C" w:rsidP="6FCDE710" w:rsidRDefault="6A8CEA6C" w14:paraId="4C90DCAA" w14:textId="16FB66AD">
      <w:pPr>
        <w:pStyle w:val="Normal"/>
        <w:ind/>
        <w:rPr>
          <w:rFonts w:ascii="Calibri Light" w:hAnsi="Calibri Light" w:eastAsia="Calibri Light" w:cs="Calibri Light" w:asciiTheme="majorAscii" w:hAnsiTheme="majorAscii" w:eastAsiaTheme="majorAscii" w:cstheme="majorAscii"/>
          <w:noProof w:val="0"/>
          <w:color w:val="auto"/>
          <w:sz w:val="32"/>
          <w:szCs w:val="32"/>
          <w:u w:val="none"/>
          <w:lang w:val="en-US"/>
        </w:rPr>
      </w:pPr>
      <w:r w:rsidRPr="6FCDE710" w:rsidR="6FCDE710">
        <w:rPr>
          <w:rFonts w:ascii="Calibri Light" w:hAnsi="Calibri Light" w:eastAsia="Calibri Light" w:cs="Calibri Light" w:asciiTheme="majorAscii" w:hAnsiTheme="majorAscii" w:eastAsiaTheme="majorAscii" w:cstheme="majorAscii"/>
          <w:noProof w:val="0"/>
          <w:color w:val="auto"/>
          <w:sz w:val="32"/>
          <w:szCs w:val="32"/>
          <w:u w:val="none"/>
          <w:lang w:val="en-US"/>
        </w:rPr>
        <w:t>Word Count: 1938</w:t>
      </w:r>
    </w:p>
    <w:p w:rsidR="6A8CEA6C" w:rsidP="6FCDE710" w:rsidRDefault="6A8CEA6C" w14:noSpellErr="1" w14:paraId="4EFD9571" w14:textId="09D16838">
      <w:pPr>
        <w:ind/>
        <w:rPr>
          <w:rFonts w:ascii="Georgia" w:hAnsi="Georgia" w:eastAsia="Georgia" w:cs="Georgia"/>
          <w:noProof w:val="0"/>
          <w:color w:val="191919"/>
          <w:sz w:val="24"/>
          <w:szCs w:val="24"/>
          <w:lang w:val="en-US"/>
        </w:rPr>
      </w:pPr>
    </w:p>
    <w:p w:rsidR="6A8CEA6C" w:rsidP="6FCDE710" w:rsidRDefault="6A8CEA6C" w14:noSpellErr="1" w14:paraId="33691763" w14:textId="32075438">
      <w:pPr>
        <w:ind/>
        <w:rPr>
          <w:rFonts w:ascii="Georgia" w:hAnsi="Georgia" w:eastAsia="Georgia" w:cs="Georgia"/>
          <w:noProof w:val="0"/>
          <w:color w:val="191919"/>
          <w:sz w:val="24"/>
          <w:szCs w:val="24"/>
          <w:lang w:val="en-US"/>
        </w:rPr>
      </w:pPr>
    </w:p>
    <w:p w:rsidR="6A8CEA6C" w:rsidP="6FCDE710" w:rsidRDefault="6A8CEA6C" w14:noSpellErr="1" w14:paraId="35FDF9E9" w14:textId="5CE24552">
      <w:pPr>
        <w:ind/>
        <w:rPr>
          <w:rFonts w:ascii="Georgia" w:hAnsi="Georgia" w:eastAsia="Georgia" w:cs="Georgia"/>
          <w:noProof w:val="0"/>
          <w:color w:val="191919"/>
          <w:sz w:val="24"/>
          <w:szCs w:val="24"/>
          <w:lang w:val="en-US"/>
        </w:rPr>
      </w:pPr>
    </w:p>
    <w:p w:rsidR="6A8CEA6C" w:rsidP="6FCDE710" w:rsidRDefault="6A8CEA6C" w14:noSpellErr="1" w14:paraId="289FD453" w14:textId="5BFE2EA7">
      <w:pPr>
        <w:ind/>
        <w:rPr>
          <w:rFonts w:ascii="Georgia" w:hAnsi="Georgia" w:eastAsia="Georgia" w:cs="Georgia"/>
          <w:noProof w:val="0"/>
          <w:color w:val="191919"/>
          <w:sz w:val="24"/>
          <w:szCs w:val="24"/>
          <w:lang w:val="en-US"/>
        </w:rPr>
      </w:pPr>
    </w:p>
    <w:p w:rsidR="6A8CEA6C" w:rsidP="6FCDE710" w:rsidRDefault="6A8CEA6C" w14:noSpellErr="1" w14:paraId="04365C45" w14:textId="04016F8C">
      <w:pPr>
        <w:ind/>
        <w:rPr>
          <w:rFonts w:ascii="Georgia" w:hAnsi="Georgia" w:eastAsia="Georgia" w:cs="Georgia"/>
          <w:noProof w:val="0"/>
          <w:color w:val="191919"/>
          <w:sz w:val="24"/>
          <w:szCs w:val="24"/>
          <w:lang w:val="en-US"/>
        </w:rPr>
      </w:pPr>
    </w:p>
    <w:p w:rsidR="6A8CEA6C" w:rsidP="6FCDE710" w:rsidRDefault="6A8CEA6C" w14:noSpellErr="1" w14:paraId="56E9838C" w14:textId="5A5F8FBB">
      <w:pPr>
        <w:ind/>
        <w:rPr>
          <w:rFonts w:ascii="Georgia" w:hAnsi="Georgia" w:eastAsia="Georgia" w:cs="Georgia"/>
          <w:noProof w:val="0"/>
          <w:color w:val="191919"/>
          <w:sz w:val="24"/>
          <w:szCs w:val="24"/>
          <w:lang w:val="en-US"/>
        </w:rPr>
      </w:pPr>
    </w:p>
    <w:p w:rsidR="6A8CEA6C" w:rsidP="6FCDE710" w:rsidRDefault="6A8CEA6C" w14:noSpellErr="1" w14:paraId="5E45DB68" w14:textId="4BB8E694">
      <w:pPr>
        <w:ind/>
        <w:rPr>
          <w:rFonts w:ascii="Georgia" w:hAnsi="Georgia" w:eastAsia="Georgia" w:cs="Georgia"/>
          <w:noProof w:val="0"/>
          <w:color w:val="191919"/>
          <w:sz w:val="24"/>
          <w:szCs w:val="24"/>
          <w:lang w:val="en-US"/>
        </w:rPr>
      </w:pPr>
    </w:p>
    <w:p w:rsidR="6A8CEA6C" w:rsidP="6FCDE710" w:rsidRDefault="6A8CEA6C" w14:noSpellErr="1" w14:paraId="40C7C00E" w14:textId="7E0DFE70">
      <w:pPr>
        <w:ind/>
        <w:rPr>
          <w:rFonts w:ascii="Georgia" w:hAnsi="Georgia" w:eastAsia="Georgia" w:cs="Georgia"/>
          <w:noProof w:val="0"/>
          <w:color w:val="191919"/>
          <w:sz w:val="24"/>
          <w:szCs w:val="24"/>
          <w:lang w:val="en-US"/>
        </w:rPr>
      </w:pPr>
    </w:p>
    <w:p w:rsidR="6A8CEA6C" w:rsidP="6FCDE710" w:rsidRDefault="6A8CEA6C" w14:noSpellErr="1" w14:paraId="6D0BB7E0" w14:textId="4A3CFF4B">
      <w:pPr>
        <w:ind/>
        <w:rPr>
          <w:rFonts w:ascii="Georgia" w:hAnsi="Georgia" w:eastAsia="Georgia" w:cs="Georgia"/>
          <w:noProof w:val="0"/>
          <w:color w:val="191919"/>
          <w:sz w:val="24"/>
          <w:szCs w:val="24"/>
          <w:lang w:val="en-US"/>
        </w:rPr>
      </w:pPr>
    </w:p>
    <w:p w:rsidR="6A8CEA6C" w:rsidP="6FCDE710" w:rsidRDefault="6A8CEA6C" w14:noSpellErr="1" w14:paraId="4F7FA0AE" w14:textId="06422279">
      <w:pPr>
        <w:ind/>
        <w:rPr>
          <w:rFonts w:ascii="Georgia" w:hAnsi="Georgia" w:eastAsia="Georgia" w:cs="Georgia"/>
          <w:noProof w:val="0"/>
          <w:color w:val="191919"/>
          <w:sz w:val="24"/>
          <w:szCs w:val="24"/>
          <w:lang w:val="en-US"/>
        </w:rPr>
      </w:pPr>
    </w:p>
    <w:p w:rsidR="6A8CEA6C" w:rsidP="6FCDE710" w:rsidRDefault="6A8CEA6C" w14:noSpellErr="1" w14:paraId="038EAF81" w14:textId="4001A6B9">
      <w:pPr>
        <w:ind/>
        <w:rPr>
          <w:rFonts w:ascii="Georgia" w:hAnsi="Georgia" w:eastAsia="Georgia" w:cs="Georgia"/>
          <w:noProof w:val="0"/>
          <w:color w:val="191919"/>
          <w:sz w:val="24"/>
          <w:szCs w:val="24"/>
          <w:lang w:val="en-US"/>
        </w:rPr>
      </w:pPr>
    </w:p>
    <w:p w:rsidR="6A8CEA6C" w:rsidP="6FCDE710" w:rsidRDefault="6A8CEA6C" w14:noSpellErr="1" w14:paraId="704AE854" w14:textId="17992A5B">
      <w:pPr>
        <w:ind/>
        <w:rPr>
          <w:rFonts w:ascii="Georgia" w:hAnsi="Georgia" w:eastAsia="Georgia" w:cs="Georgia"/>
          <w:noProof w:val="0"/>
          <w:color w:val="191919"/>
          <w:sz w:val="24"/>
          <w:szCs w:val="24"/>
          <w:lang w:val="en-US"/>
        </w:rPr>
      </w:pPr>
    </w:p>
    <w:p w:rsidR="6A8CEA6C" w:rsidP="6FCDE710" w:rsidRDefault="6A8CEA6C" w14:noSpellErr="1" w14:paraId="18FFCEB0" w14:textId="196E3ECF">
      <w:pPr>
        <w:ind/>
        <w:rPr>
          <w:rFonts w:ascii="Georgia" w:hAnsi="Georgia" w:eastAsia="Georgia" w:cs="Georgia"/>
          <w:noProof w:val="0"/>
          <w:color w:val="191919"/>
          <w:sz w:val="24"/>
          <w:szCs w:val="24"/>
          <w:lang w:val="en-US"/>
        </w:rPr>
      </w:pPr>
    </w:p>
    <w:p w:rsidR="6A8CEA6C" w:rsidP="6FCDE710" w:rsidRDefault="6A8CEA6C" w14:noSpellErr="1" w14:paraId="190C6F59" w14:textId="24E55E48">
      <w:pPr>
        <w:ind/>
        <w:rPr>
          <w:rFonts w:ascii="Georgia" w:hAnsi="Georgia" w:eastAsia="Georgia" w:cs="Georgia"/>
          <w:noProof w:val="0"/>
          <w:color w:val="191919"/>
          <w:sz w:val="24"/>
          <w:szCs w:val="24"/>
          <w:lang w:val="en-US"/>
        </w:rPr>
      </w:pPr>
    </w:p>
    <w:p w:rsidR="6A8CEA6C" w:rsidP="6FCDE710" w:rsidRDefault="6A8CEA6C" w14:noSpellErr="1" w14:paraId="59DEA02D" w14:textId="6780CCEB">
      <w:pPr>
        <w:ind/>
        <w:rPr>
          <w:rFonts w:ascii="Georgia" w:hAnsi="Georgia" w:eastAsia="Georgia" w:cs="Georgia"/>
          <w:noProof w:val="0"/>
          <w:color w:val="191919"/>
          <w:sz w:val="24"/>
          <w:szCs w:val="24"/>
          <w:lang w:val="en-US"/>
        </w:rPr>
      </w:pPr>
    </w:p>
    <w:p w:rsidR="6A8CEA6C" w:rsidP="6FCDE710" w:rsidRDefault="6A8CEA6C" w14:noSpellErr="1" w14:paraId="68C5F311" w14:textId="31F31C75">
      <w:pPr>
        <w:ind/>
        <w:rPr>
          <w:rFonts w:ascii="Georgia" w:hAnsi="Georgia" w:eastAsia="Georgia" w:cs="Georgia"/>
          <w:noProof w:val="0"/>
          <w:color w:val="191919"/>
          <w:sz w:val="24"/>
          <w:szCs w:val="24"/>
          <w:lang w:val="en-US"/>
        </w:rPr>
      </w:pPr>
    </w:p>
    <w:p w:rsidR="6A8CEA6C" w:rsidP="6FCDE710" w:rsidRDefault="6A8CEA6C" w14:paraId="5F2884D2" w14:noSpellErr="1" w14:textId="39F8C51E">
      <w:pPr>
        <w:pStyle w:val="Normal"/>
        <w:ind/>
        <w:rPr>
          <w:rFonts w:ascii="Georgia" w:hAnsi="Georgia" w:eastAsia="Georgia" w:cs="Georgia"/>
          <w:noProof w:val="0"/>
          <w:color w:val="191919"/>
          <w:sz w:val="24"/>
          <w:szCs w:val="24"/>
          <w:lang w:val="en-US"/>
        </w:rPr>
      </w:pPr>
    </w:p>
    <w:p w:rsidR="66FC980B" w:rsidP="6FCDE710" w:rsidRDefault="66FC980B" w14:noSpellErr="1" w14:paraId="607839A7" w14:textId="0F875CAC">
      <w:pPr>
        <w:pStyle w:val="Normal"/>
        <w:rPr>
          <w:rFonts w:ascii="Georgia" w:hAnsi="Georgia" w:eastAsia="Georgia" w:cs="Georgia"/>
          <w:noProof w:val="0"/>
          <w:color w:val="191919"/>
          <w:sz w:val="24"/>
          <w:szCs w:val="24"/>
          <w:lang w:val="en-US"/>
        </w:rPr>
      </w:pPr>
    </w:p>
    <w:p w:rsidR="66FC980B" w:rsidP="6FCDE710" w:rsidRDefault="66FC980B" w14:noSpellErr="1" w14:paraId="0CFF537A" w14:textId="73301B33">
      <w:pPr>
        <w:pStyle w:val="Normal"/>
        <w:rPr>
          <w:rFonts w:ascii="Georgia" w:hAnsi="Georgia" w:eastAsia="Georgia" w:cs="Georgia"/>
          <w:noProof w:val="0"/>
          <w:color w:val="191919"/>
          <w:sz w:val="24"/>
          <w:szCs w:val="24"/>
          <w:lang w:val="en-US"/>
        </w:rPr>
      </w:pPr>
    </w:p>
    <w:p w:rsidR="66FC980B" w:rsidP="6FCDE710" w:rsidRDefault="66FC980B" w14:noSpellErr="1" w14:paraId="4C525AFE" w14:textId="20B576FB">
      <w:pPr>
        <w:pStyle w:val="Normal"/>
        <w:rPr>
          <w:rFonts w:ascii="Georgia" w:hAnsi="Georgia" w:eastAsia="Georgia" w:cs="Georgia"/>
          <w:noProof w:val="0"/>
          <w:color w:val="191919"/>
          <w:sz w:val="24"/>
          <w:szCs w:val="24"/>
          <w:lang w:val="en-US"/>
        </w:rPr>
      </w:pPr>
    </w:p>
    <w:p w:rsidR="66FC980B" w:rsidP="6FCDE710" w:rsidRDefault="66FC980B" w14:noSpellErr="1" w14:paraId="3AAB4354" w14:textId="3A188C07">
      <w:pPr>
        <w:pStyle w:val="Normal"/>
        <w:rPr>
          <w:rFonts w:ascii="Georgia" w:hAnsi="Georgia" w:eastAsia="Georgia" w:cs="Georgia"/>
          <w:noProof w:val="0"/>
          <w:color w:val="191919"/>
          <w:sz w:val="24"/>
          <w:szCs w:val="24"/>
          <w:lang w:val="en-US"/>
        </w:rPr>
      </w:pPr>
    </w:p>
    <w:p w:rsidR="66FC980B" w:rsidP="6FCDE710" w:rsidRDefault="66FC980B" w14:noSpellErr="1" w14:paraId="53010460" w14:textId="3A18B9E8">
      <w:pPr>
        <w:pStyle w:val="Normal"/>
        <w:rPr>
          <w:rFonts w:ascii="Georgia" w:hAnsi="Georgia" w:eastAsia="Georgia" w:cs="Georgia"/>
          <w:noProof w:val="0"/>
          <w:color w:val="191919"/>
          <w:sz w:val="24"/>
          <w:szCs w:val="24"/>
          <w:lang w:val="en-US"/>
        </w:rPr>
      </w:pPr>
    </w:p>
    <w:p w:rsidR="66FC980B" w:rsidP="6FCDE710" w:rsidRDefault="66FC980B" w14:paraId="1F09C48A" w14:noSpellErr="1" w14:textId="7F14BD36">
      <w:pPr>
        <w:pStyle w:val="Normal"/>
        <w:rPr>
          <w:rFonts w:ascii="Calibri" w:hAnsi="Calibri" w:eastAsia="Calibri" w:cs="Calibri" w:asciiTheme="minorAscii" w:hAnsiTheme="minorAscii" w:eastAsiaTheme="minorAscii" w:cstheme="minorAscii"/>
          <w:noProof w:val="0"/>
          <w:color w:val="auto"/>
          <w:sz w:val="22"/>
          <w:szCs w:val="22"/>
          <w:lang w:val="en-GB"/>
        </w:rPr>
      </w:pPr>
      <w:r w:rsidRPr="6FCDE710" w:rsidR="6FCDE710">
        <w:rPr>
          <w:rFonts w:ascii="Calibri" w:hAnsi="Calibri" w:eastAsia="Calibri" w:cs="Calibri" w:asciiTheme="minorAscii" w:hAnsiTheme="minorAscii" w:eastAsiaTheme="minorAscii" w:cstheme="minorAscii"/>
          <w:noProof w:val="0"/>
          <w:color w:val="auto"/>
          <w:sz w:val="22"/>
          <w:szCs w:val="22"/>
          <w:lang w:val="en-GB"/>
        </w:rPr>
        <w:t>In the past, the differences between high and low culture was that of the class and how said classes were the defining factor in accessing high culture. However now</w:t>
      </w:r>
      <w:r w:rsidRPr="6FCDE710" w:rsidR="6FCDE710">
        <w:rPr>
          <w:rFonts w:ascii="Calibri" w:hAnsi="Calibri" w:eastAsia="Calibri" w:cs="Calibri" w:asciiTheme="minorAscii" w:hAnsiTheme="minorAscii" w:eastAsiaTheme="minorAscii" w:cstheme="minorAscii"/>
          <w:noProof w:val="0"/>
          <w:color w:val="auto"/>
          <w:sz w:val="22"/>
          <w:szCs w:val="22"/>
          <w:lang w:val="en-GB"/>
        </w:rPr>
        <w:t>-a-</w:t>
      </w:r>
      <w:r w:rsidRPr="6FCDE710" w:rsidR="6FCDE710">
        <w:rPr>
          <w:rFonts w:ascii="Calibri" w:hAnsi="Calibri" w:eastAsia="Calibri" w:cs="Calibri" w:asciiTheme="minorAscii" w:hAnsiTheme="minorAscii" w:eastAsiaTheme="minorAscii" w:cstheme="minorAscii"/>
          <w:noProof w:val="0"/>
          <w:color w:val="auto"/>
          <w:sz w:val="22"/>
          <w:szCs w:val="22"/>
          <w:lang w:val="en-GB"/>
        </w:rPr>
        <w:t>days the rise of the cultural omnivore is ever more prevalent “In recent years, however, many high-status persons are far from being snobs and are eclectic, even ‘omnivorous’.” (Peterson 2000).  The question of what divides these cultures is now mostly down to taste and choice with class now a fraction of the influence it used to be, because of this blending</w:t>
      </w:r>
      <w:r w:rsidRPr="6FCDE710" w:rsidR="6FCDE710">
        <w:rPr>
          <w:rFonts w:ascii="Calibri" w:hAnsi="Calibri" w:eastAsia="Calibri" w:cs="Calibri" w:asciiTheme="minorAscii" w:hAnsiTheme="minorAscii" w:eastAsiaTheme="minorAscii" w:cstheme="minorAscii"/>
          <w:noProof w:val="0"/>
          <w:color w:val="auto"/>
          <w:sz w:val="22"/>
          <w:szCs w:val="22"/>
          <w:lang w:val="en-GB"/>
        </w:rPr>
        <w:t>, cultural omnivores</w:t>
      </w:r>
      <w:r w:rsidRPr="6FCDE710" w:rsidR="6FCDE710">
        <w:rPr>
          <w:rFonts w:ascii="Calibri" w:hAnsi="Calibri" w:eastAsia="Calibri" w:cs="Calibri" w:asciiTheme="minorAscii" w:hAnsiTheme="minorAscii" w:eastAsiaTheme="minorAscii" w:cstheme="minorAscii"/>
          <w:noProof w:val="0"/>
          <w:color w:val="auto"/>
          <w:sz w:val="22"/>
          <w:szCs w:val="22"/>
          <w:lang w:val="en-GB"/>
        </w:rPr>
        <w:t xml:space="preserve"> and mass culture are the terms made redundant? This essay will look at the potential that these terms are still relevant even with the hyper connected people of the modern day and the constant access to both cultures as well as the effect of mass culture and how it can affect the perception of people in today’s world.</w:t>
      </w:r>
    </w:p>
    <w:p w:rsidR="66FC980B" w:rsidP="66FC980B" w:rsidRDefault="66FC980B" w14:paraId="3B3B5D50" w14:textId="35595F2A">
      <w:pPr>
        <w:pStyle w:val="Normal"/>
        <w:rPr>
          <w:rFonts w:ascii="Calibri" w:hAnsi="Calibri" w:eastAsia="Calibri" w:cs="Calibri" w:asciiTheme="minorAscii" w:hAnsiTheme="minorAscii" w:eastAsiaTheme="minorAscii" w:cstheme="minorAscii"/>
          <w:noProof w:val="0"/>
          <w:color w:val="auto"/>
          <w:sz w:val="22"/>
          <w:szCs w:val="22"/>
          <w:lang w:val="en-GB"/>
        </w:rPr>
      </w:pPr>
    </w:p>
    <w:p w:rsidR="66FC980B" w:rsidP="6FCDE710" w:rsidRDefault="66FC980B" w14:paraId="583B0672" w14:noSpellErr="1" w14:textId="14A62992">
      <w:pPr>
        <w:pStyle w:val="Normal"/>
        <w:rPr>
          <w:rFonts w:ascii="Calibri" w:hAnsi="Calibri" w:eastAsia="Calibri" w:cs="Calibri"/>
          <w:noProof w:val="0"/>
          <w:color w:val="121212"/>
          <w:sz w:val="22"/>
          <w:szCs w:val="22"/>
          <w:lang w:val="en-GB"/>
        </w:rPr>
      </w:pPr>
      <w:r w:rsidRPr="6FCDE710" w:rsidR="6FCDE710">
        <w:rPr>
          <w:rFonts w:ascii="Calibri" w:hAnsi="Calibri" w:eastAsia="Calibri" w:cs="Calibri" w:asciiTheme="minorAscii" w:hAnsiTheme="minorAscii" w:eastAsiaTheme="minorAscii" w:cstheme="minorAscii"/>
          <w:noProof w:val="0"/>
          <w:color w:val="auto"/>
          <w:sz w:val="22"/>
          <w:szCs w:val="22"/>
          <w:lang w:val="en-GB"/>
        </w:rPr>
        <w:t>Our current generation have the world at their fingertips and as such have access to the world and class cultures previous generations were unable to reach ‘According to recent estimates, by 2018, there will be 2.59 billion smartphone users on planet earth. That’s around a third of the world’s current population.’ (Kaplan 2017). However</w:t>
      </w:r>
      <w:r w:rsidRPr="6FCDE710" w:rsidR="6FCDE710">
        <w:rPr>
          <w:rFonts w:ascii="Calibri" w:hAnsi="Calibri" w:eastAsia="Calibri" w:cs="Calibri" w:asciiTheme="minorAscii" w:hAnsiTheme="minorAscii" w:eastAsiaTheme="minorAscii" w:cstheme="minorAscii"/>
          <w:noProof w:val="0"/>
          <w:sz w:val="22"/>
          <w:szCs w:val="22"/>
          <w:lang w:val="en-GB"/>
        </w:rPr>
        <w:t>,</w:t>
      </w:r>
      <w:r w:rsidRPr="6FCDE710" w:rsidR="6FCDE710">
        <w:rPr>
          <w:rFonts w:ascii="Calibri" w:hAnsi="Calibri" w:eastAsia="Calibri" w:cs="Calibri" w:asciiTheme="minorAscii" w:hAnsiTheme="minorAscii" w:eastAsiaTheme="minorAscii" w:cstheme="minorAscii"/>
          <w:noProof w:val="0"/>
          <w:sz w:val="22"/>
          <w:szCs w:val="22"/>
          <w:lang w:val="en-GB"/>
        </w:rPr>
        <w:t xml:space="preserve"> that does not correlate to the amount of high culture absorbed by today’s media users, a major factor in this non-correlation is the perceived lack of new high culture being created </w:t>
      </w:r>
      <w:r w:rsidRPr="6FCDE710" w:rsidR="6FCDE710">
        <w:rPr>
          <w:rFonts w:ascii="Calibri" w:hAnsi="Calibri" w:eastAsia="Calibri" w:cs="Calibri"/>
          <w:noProof w:val="0"/>
          <w:color w:val="121212"/>
          <w:sz w:val="22"/>
          <w:szCs w:val="22"/>
          <w:lang w:val="en-GB"/>
        </w:rPr>
        <w:t xml:space="preserve">"Working-class students may be steered towards popular culture like hip-hop, new media and film on the basis that they will find older art forms such as opera or ballet irrelevant." (Mirza 2008) This apparent irrelevance is possibly due to the perception of high culture being mistaken as historical culture, with hidden network of modern high culture going unnoticed. </w:t>
      </w:r>
      <w:r w:rsidRPr="6FCDE710" w:rsidR="6FCDE710">
        <w:rPr>
          <w:rFonts w:ascii="Calibri" w:hAnsi="Calibri" w:eastAsia="Calibri" w:cs="Calibri" w:asciiTheme="minorAscii" w:hAnsiTheme="minorAscii" w:eastAsiaTheme="minorAscii" w:cstheme="minorAscii"/>
          <w:color w:val="auto"/>
          <w:sz w:val="22"/>
          <w:szCs w:val="22"/>
        </w:rPr>
        <w:t xml:space="preserve">“For much of the twentieth century great works of the past—by Sophocles, Michelangelo, Rembrandt, Bach, Goethe—were by their very nature deemed high culture.” (Epstein 2015). </w:t>
      </w:r>
      <w:r w:rsidRPr="6FCDE710" w:rsidR="6FCDE710">
        <w:rPr>
          <w:rFonts w:ascii="Calibri" w:hAnsi="Calibri" w:eastAsia="Calibri" w:cs="Calibri" w:asciiTheme="minorAscii" w:hAnsiTheme="minorAscii" w:eastAsiaTheme="minorAscii" w:cstheme="minorAscii"/>
          <w:color w:val="auto"/>
          <w:sz w:val="22"/>
          <w:szCs w:val="22"/>
        </w:rPr>
        <w:t xml:space="preserve">Technology and modern forms of art aren’t seen as high culture due to this mistaken view of historical equalling high, with cinema and photography </w:t>
      </w:r>
      <w:r w:rsidRPr="6FCDE710" w:rsidR="6FCDE710">
        <w:rPr>
          <w:rFonts w:ascii="Calibri" w:hAnsi="Calibri" w:eastAsia="Calibri" w:cs="Calibri" w:asciiTheme="minorAscii" w:hAnsiTheme="minorAscii" w:eastAsiaTheme="minorAscii" w:cstheme="minorAscii"/>
          <w:color w:val="auto"/>
          <w:sz w:val="22"/>
          <w:szCs w:val="22"/>
        </w:rPr>
        <w:t>often</w:t>
      </w:r>
      <w:r w:rsidRPr="6FCDE710" w:rsidR="6FCDE710">
        <w:rPr>
          <w:rFonts w:ascii="Calibri" w:hAnsi="Calibri" w:eastAsia="Calibri" w:cs="Calibri" w:asciiTheme="minorAscii" w:hAnsiTheme="minorAscii" w:eastAsiaTheme="minorAscii" w:cstheme="minorAscii"/>
          <w:color w:val="auto"/>
          <w:sz w:val="22"/>
          <w:szCs w:val="22"/>
        </w:rPr>
        <w:t xml:space="preserve"> being overlooked due to </w:t>
      </w:r>
      <w:r w:rsidRPr="6FCDE710" w:rsidR="6FCDE710">
        <w:rPr>
          <w:rFonts w:ascii="Calibri" w:hAnsi="Calibri" w:eastAsia="Calibri" w:cs="Calibri" w:asciiTheme="minorAscii" w:hAnsiTheme="minorAscii" w:eastAsiaTheme="minorAscii" w:cstheme="minorAscii"/>
          <w:color w:val="auto"/>
          <w:sz w:val="22"/>
          <w:szCs w:val="22"/>
        </w:rPr>
        <w:t>its</w:t>
      </w:r>
      <w:r w:rsidRPr="6FCDE710" w:rsidR="6FCDE710">
        <w:rPr>
          <w:rFonts w:ascii="Calibri" w:hAnsi="Calibri" w:eastAsia="Calibri" w:cs="Calibri" w:asciiTheme="minorAscii" w:hAnsiTheme="minorAscii" w:eastAsiaTheme="minorAscii" w:cstheme="minorAscii"/>
          <w:color w:val="auto"/>
          <w:sz w:val="22"/>
          <w:szCs w:val="22"/>
        </w:rPr>
        <w:t xml:space="preserve"> considerably short lifetime compared to classical painting and sculpture, this overlooking causes most of us to believe that because something is created in these new fields of </w:t>
      </w:r>
      <w:r w:rsidRPr="6FCDE710" w:rsidR="6FCDE710">
        <w:rPr>
          <w:rFonts w:ascii="Calibri" w:hAnsi="Calibri" w:eastAsia="Calibri" w:cs="Calibri" w:asciiTheme="minorAscii" w:hAnsiTheme="minorAscii" w:eastAsiaTheme="minorAscii" w:cstheme="minorAscii"/>
          <w:color w:val="auto"/>
          <w:sz w:val="22"/>
          <w:szCs w:val="22"/>
        </w:rPr>
        <w:t>media,</w:t>
      </w:r>
      <w:r w:rsidRPr="6FCDE710" w:rsidR="6FCDE710">
        <w:rPr>
          <w:rFonts w:ascii="Calibri" w:hAnsi="Calibri" w:eastAsia="Calibri" w:cs="Calibri" w:asciiTheme="minorAscii" w:hAnsiTheme="minorAscii" w:eastAsiaTheme="minorAscii" w:cstheme="minorAscii"/>
          <w:color w:val="auto"/>
          <w:sz w:val="22"/>
          <w:szCs w:val="22"/>
        </w:rPr>
        <w:t xml:space="preserve"> they are not traditional or cultured.</w:t>
      </w:r>
      <w:r w:rsidRPr="6FCDE710" w:rsidR="6FCDE710">
        <w:rPr>
          <w:rFonts w:ascii="Calibri" w:hAnsi="Calibri" w:eastAsia="Calibri" w:cs="Calibri" w:asciiTheme="minorAscii" w:hAnsiTheme="minorAscii" w:eastAsiaTheme="minorAscii" w:cstheme="minorAscii"/>
          <w:color w:val="auto"/>
          <w:sz w:val="22"/>
          <w:szCs w:val="22"/>
        </w:rPr>
        <w:t xml:space="preserve"> </w:t>
      </w:r>
      <w:r w:rsidRPr="6FCDE710" w:rsidR="6FCDE710">
        <w:rPr>
          <w:rFonts w:ascii="Calibri" w:hAnsi="Calibri" w:eastAsia="Calibri" w:cs="Calibri" w:asciiTheme="minorAscii" w:hAnsiTheme="minorAscii" w:eastAsiaTheme="minorAscii" w:cstheme="minorAscii"/>
          <w:color w:val="auto"/>
          <w:sz w:val="22"/>
          <w:szCs w:val="22"/>
        </w:rPr>
        <w:t>But</w:t>
      </w:r>
      <w:r w:rsidRPr="6FCDE710" w:rsidR="6FCDE710">
        <w:rPr>
          <w:rFonts w:ascii="Calibri" w:hAnsi="Calibri" w:eastAsia="Calibri" w:cs="Calibri" w:asciiTheme="minorAscii" w:hAnsiTheme="minorAscii" w:eastAsiaTheme="minorAscii" w:cstheme="minorAscii"/>
          <w:color w:val="auto"/>
          <w:sz w:val="22"/>
          <w:szCs w:val="22"/>
        </w:rPr>
        <w:t xml:space="preserve"> another possible cause of this avoidance in an open market is an inverted sense of snobbery </w:t>
      </w:r>
      <w:r w:rsidRPr="6FCDE710" w:rsidR="6FCDE710">
        <w:rPr>
          <w:rFonts w:ascii="Calibri" w:hAnsi="Calibri" w:eastAsia="Calibri" w:cs="Calibri"/>
          <w:noProof w:val="0"/>
          <w:color w:val="121212"/>
          <w:sz w:val="22"/>
          <w:szCs w:val="22"/>
          <w:lang w:val="en-GB"/>
        </w:rPr>
        <w:t xml:space="preserve">"I get the feeling some people would look at Shakespeare and say, that's a bit too intimidating for working-class people.” (Mirza 2008). </w:t>
      </w:r>
      <w:r w:rsidRPr="6FCDE710" w:rsidR="6FCDE710">
        <w:rPr>
          <w:rFonts w:ascii="Calibri" w:hAnsi="Calibri" w:eastAsia="Calibri" w:cs="Calibri"/>
          <w:noProof w:val="0"/>
          <w:color w:val="121212"/>
          <w:sz w:val="22"/>
          <w:szCs w:val="22"/>
          <w:lang w:val="en-GB"/>
        </w:rPr>
        <w:t>T</w:t>
      </w:r>
      <w:r w:rsidRPr="6FCDE710" w:rsidR="6FCDE710">
        <w:rPr>
          <w:rFonts w:ascii="Calibri" w:hAnsi="Calibri" w:eastAsia="Calibri" w:cs="Calibri"/>
          <w:noProof w:val="0"/>
          <w:color w:val="121212"/>
          <w:sz w:val="22"/>
          <w:szCs w:val="22"/>
          <w:lang w:val="en-GB"/>
        </w:rPr>
        <w:t>his strange and broken relationship between access and lack of interest towards high culture from a demographic that previous lower classes didn’t have access to is mostly linked to the flood of popular culture and mass culture that has been unleashed via technology and networking</w:t>
      </w:r>
      <w:r w:rsidRPr="6FCDE710" w:rsidR="6FCDE710">
        <w:rPr>
          <w:rFonts w:ascii="Calibri" w:hAnsi="Calibri" w:eastAsia="Calibri" w:cs="Calibri"/>
          <w:noProof w:val="0"/>
          <w:color w:val="121212"/>
          <w:sz w:val="22"/>
          <w:szCs w:val="22"/>
          <w:lang w:val="en-GB"/>
        </w:rPr>
        <w:t xml:space="preserve"> as well as life in general taking up a faster tempo with everything needing to be instant and with current </w:t>
      </w:r>
      <w:r w:rsidRPr="6FCDE710" w:rsidR="6FCDE710">
        <w:rPr>
          <w:rFonts w:ascii="Calibri" w:hAnsi="Calibri" w:eastAsia="Calibri" w:cs="Calibri"/>
          <w:noProof w:val="0"/>
          <w:color w:val="121212"/>
          <w:sz w:val="22"/>
          <w:szCs w:val="22"/>
          <w:lang w:val="en-GB"/>
        </w:rPr>
        <w:t>opinions</w:t>
      </w:r>
      <w:r w:rsidRPr="6FCDE710" w:rsidR="6FCDE710">
        <w:rPr>
          <w:rFonts w:ascii="Calibri" w:hAnsi="Calibri" w:eastAsia="Calibri" w:cs="Calibri"/>
          <w:noProof w:val="0"/>
          <w:color w:val="121212"/>
          <w:sz w:val="22"/>
          <w:szCs w:val="22"/>
          <w:lang w:val="en-GB"/>
        </w:rPr>
        <w:t xml:space="preserve"> of high culture being difficult to understand, enjoy and experience the reverse snobbery which Mirza highlights is confirmed in the nature of how we as a society choose to use our downtime in relation to media and culture.</w:t>
      </w:r>
    </w:p>
    <w:p w:rsidR="78CA7553" w:rsidP="6FCDE710" w:rsidRDefault="78CA7553" w14:paraId="4AA16F11" w14:noSpellErr="1" w14:textId="7387C020">
      <w:pPr>
        <w:pStyle w:val="Normal"/>
        <w:rPr>
          <w:rFonts w:ascii="Calibri" w:hAnsi="Calibri" w:eastAsia="Calibri" w:cs="Calibri"/>
          <w:noProof w:val="0"/>
          <w:color w:val="121212"/>
          <w:sz w:val="22"/>
          <w:szCs w:val="22"/>
          <w:lang w:val="en-GB"/>
        </w:rPr>
      </w:pPr>
      <w:r w:rsidRPr="6FCDE710" w:rsidR="6FCDE710">
        <w:rPr>
          <w:rFonts w:ascii="Calibri" w:hAnsi="Calibri" w:eastAsia="Calibri" w:cs="Calibri"/>
          <w:noProof w:val="0"/>
          <w:color w:val="121212"/>
          <w:sz w:val="22"/>
          <w:szCs w:val="22"/>
          <w:lang w:val="en-GB"/>
        </w:rPr>
        <w:t xml:space="preserve">I myself am a prime example of the lack of awareness towards modern high culture, </w:t>
      </w:r>
      <w:r w:rsidRPr="6FCDE710" w:rsidR="6FCDE710">
        <w:rPr>
          <w:rFonts w:ascii="Calibri" w:hAnsi="Calibri" w:eastAsia="Calibri" w:cs="Calibri"/>
          <w:noProof w:val="0"/>
          <w:color w:val="121212"/>
          <w:sz w:val="22"/>
          <w:szCs w:val="22"/>
          <w:lang w:val="en-GB"/>
        </w:rPr>
        <w:t xml:space="preserve">with the classic boundary of my </w:t>
      </w:r>
      <w:r w:rsidRPr="6FCDE710" w:rsidR="6FCDE710">
        <w:rPr>
          <w:rFonts w:ascii="Calibri" w:hAnsi="Calibri" w:eastAsia="Calibri" w:cs="Calibri"/>
          <w:noProof w:val="0"/>
          <w:color w:val="121212"/>
          <w:sz w:val="22"/>
          <w:szCs w:val="22"/>
          <w:lang w:val="en-GB"/>
        </w:rPr>
        <w:t xml:space="preserve">working </w:t>
      </w:r>
      <w:r w:rsidRPr="6FCDE710" w:rsidR="6FCDE710">
        <w:rPr>
          <w:rFonts w:ascii="Calibri" w:hAnsi="Calibri" w:eastAsia="Calibri" w:cs="Calibri"/>
          <w:noProof w:val="0"/>
          <w:color w:val="121212"/>
          <w:sz w:val="22"/>
          <w:szCs w:val="22"/>
          <w:lang w:val="en-GB"/>
        </w:rPr>
        <w:t>class</w:t>
      </w:r>
      <w:r w:rsidRPr="6FCDE710" w:rsidR="6FCDE710">
        <w:rPr>
          <w:rFonts w:ascii="Calibri" w:hAnsi="Calibri" w:eastAsia="Calibri" w:cs="Calibri"/>
          <w:noProof w:val="0"/>
          <w:color w:val="121212"/>
          <w:sz w:val="22"/>
          <w:szCs w:val="22"/>
          <w:lang w:val="en-GB"/>
        </w:rPr>
        <w:t xml:space="preserve"> </w:t>
      </w:r>
      <w:r w:rsidRPr="6FCDE710" w:rsidR="6FCDE710">
        <w:rPr>
          <w:rFonts w:ascii="Calibri" w:hAnsi="Calibri" w:eastAsia="Calibri" w:cs="Calibri"/>
          <w:noProof w:val="0"/>
          <w:color w:val="121212"/>
          <w:sz w:val="22"/>
          <w:szCs w:val="22"/>
          <w:lang w:val="en-GB"/>
        </w:rPr>
        <w:t>background</w:t>
      </w:r>
      <w:r w:rsidRPr="6FCDE710" w:rsidR="6FCDE710">
        <w:rPr>
          <w:rFonts w:ascii="Calibri" w:hAnsi="Calibri" w:eastAsia="Calibri" w:cs="Calibri"/>
          <w:noProof w:val="0"/>
          <w:color w:val="121212"/>
          <w:sz w:val="22"/>
          <w:szCs w:val="22"/>
          <w:lang w:val="en-GB"/>
        </w:rPr>
        <w:t>, my</w:t>
      </w:r>
      <w:r w:rsidRPr="6FCDE710" w:rsidR="6FCDE710">
        <w:rPr>
          <w:rFonts w:ascii="Calibri" w:hAnsi="Calibri" w:eastAsia="Calibri" w:cs="Calibri"/>
          <w:noProof w:val="0"/>
          <w:color w:val="121212"/>
          <w:sz w:val="22"/>
          <w:szCs w:val="22"/>
          <w:lang w:val="en-GB"/>
        </w:rPr>
        <w:t xml:space="preserve"> heritage and being raised in a </w:t>
      </w:r>
      <w:r w:rsidRPr="6FCDE710" w:rsidR="6FCDE710">
        <w:rPr>
          <w:rFonts w:ascii="Calibri" w:hAnsi="Calibri" w:eastAsia="Calibri" w:cs="Calibri"/>
          <w:noProof w:val="0"/>
          <w:color w:val="121212"/>
          <w:sz w:val="22"/>
          <w:szCs w:val="22"/>
          <w:lang w:val="en-GB"/>
        </w:rPr>
        <w:t>lower class</w:t>
      </w:r>
      <w:r w:rsidRPr="6FCDE710" w:rsidR="6FCDE710">
        <w:rPr>
          <w:rFonts w:ascii="Calibri" w:hAnsi="Calibri" w:eastAsia="Calibri" w:cs="Calibri"/>
          <w:noProof w:val="0"/>
          <w:color w:val="121212"/>
          <w:sz w:val="22"/>
          <w:szCs w:val="22"/>
          <w:lang w:val="en-GB"/>
        </w:rPr>
        <w:t xml:space="preserve"> area of wales has led to a disconnect between the perception and existence of high culture and whilst I consider myself a cultural omnivore I fall into the trap which Epstein’s quotation highlights in the previous paragraph</w:t>
      </w:r>
      <w:r w:rsidRPr="6FCDE710" w:rsidR="6FCDE710">
        <w:rPr>
          <w:rFonts w:ascii="Calibri" w:hAnsi="Calibri" w:eastAsia="Calibri" w:cs="Calibri"/>
          <w:noProof w:val="0"/>
          <w:color w:val="121212"/>
          <w:sz w:val="22"/>
          <w:szCs w:val="22"/>
          <w:lang w:val="en-GB"/>
        </w:rPr>
        <w:t xml:space="preserve"> and </w:t>
      </w:r>
      <w:r w:rsidRPr="6FCDE710" w:rsidR="6FCDE710">
        <w:rPr>
          <w:rFonts w:ascii="Calibri" w:hAnsi="Calibri" w:eastAsia="Calibri" w:cs="Calibri"/>
          <w:noProof w:val="0"/>
          <w:color w:val="121212"/>
          <w:sz w:val="22"/>
          <w:szCs w:val="22"/>
          <w:lang w:val="en-GB"/>
        </w:rPr>
        <w:t>whilst I have the open access to all forms of culture these factors have limited me in my choice, yet even with these factors I could still choose to explore high culture yet the simplicity of low culture is easier to take in and enjoy on a short timeframe</w:t>
      </w:r>
      <w:r w:rsidRPr="6FCDE710" w:rsidR="6FCDE710">
        <w:rPr>
          <w:rFonts w:ascii="Calibri" w:hAnsi="Calibri" w:eastAsia="Calibri" w:cs="Calibri"/>
          <w:noProof w:val="0"/>
          <w:color w:val="121212"/>
          <w:sz w:val="22"/>
          <w:szCs w:val="22"/>
          <w:lang w:val="en-GB"/>
        </w:rPr>
        <w:t xml:space="preserve">. </w:t>
      </w:r>
      <w:r w:rsidRPr="6FCDE710" w:rsidR="6FCDE710">
        <w:rPr>
          <w:rFonts w:ascii="Calibri" w:hAnsi="Calibri" w:eastAsia="Calibri" w:cs="Calibri"/>
          <w:noProof w:val="0"/>
          <w:color w:val="121212"/>
          <w:sz w:val="22"/>
          <w:szCs w:val="22"/>
          <w:lang w:val="en-GB"/>
        </w:rPr>
        <w:t xml:space="preserve">Although </w:t>
      </w:r>
      <w:r w:rsidRPr="6FCDE710" w:rsidR="6FCDE710">
        <w:rPr>
          <w:rFonts w:ascii="Calibri" w:hAnsi="Calibri" w:eastAsia="Calibri" w:cs="Calibri"/>
          <w:noProof w:val="0"/>
          <w:color w:val="121212"/>
          <w:sz w:val="22"/>
          <w:szCs w:val="22"/>
          <w:lang w:val="en-GB"/>
        </w:rPr>
        <w:t>part of this ignorance towards high culture is due to class</w:t>
      </w:r>
      <w:r w:rsidRPr="6FCDE710" w:rsidR="6FCDE710">
        <w:rPr>
          <w:rFonts w:ascii="Calibri" w:hAnsi="Calibri" w:eastAsia="Calibri" w:cs="Calibri"/>
          <w:noProof w:val="0"/>
          <w:color w:val="121212"/>
          <w:sz w:val="22"/>
          <w:szCs w:val="22"/>
          <w:lang w:val="en-GB"/>
        </w:rPr>
        <w:t>, t</w:t>
      </w:r>
      <w:r w:rsidRPr="6FCDE710" w:rsidR="6FCDE710">
        <w:rPr>
          <w:rFonts w:ascii="Calibri" w:hAnsi="Calibri" w:eastAsia="Calibri" w:cs="Calibri"/>
          <w:noProof w:val="0"/>
          <w:color w:val="121212"/>
          <w:sz w:val="22"/>
          <w:szCs w:val="22"/>
          <w:lang w:val="en-GB"/>
        </w:rPr>
        <w:t xml:space="preserve">he new factor gatekeeping high culture alongside the idea of class is the overwhelming presence of low and mass culture and </w:t>
      </w:r>
      <w:r w:rsidRPr="6FCDE710" w:rsidR="6FCDE710">
        <w:rPr>
          <w:rFonts w:ascii="Calibri" w:hAnsi="Calibri" w:eastAsia="Calibri" w:cs="Calibri"/>
          <w:noProof w:val="0"/>
          <w:color w:val="121212"/>
          <w:sz w:val="22"/>
          <w:szCs w:val="22"/>
          <w:lang w:val="en-GB"/>
        </w:rPr>
        <w:t>its</w:t>
      </w:r>
      <w:r w:rsidRPr="6FCDE710" w:rsidR="6FCDE710">
        <w:rPr>
          <w:rFonts w:ascii="Calibri" w:hAnsi="Calibri" w:eastAsia="Calibri" w:cs="Calibri"/>
          <w:noProof w:val="0"/>
          <w:color w:val="121212"/>
          <w:sz w:val="22"/>
          <w:szCs w:val="22"/>
          <w:lang w:val="en-GB"/>
        </w:rPr>
        <w:t xml:space="preserve"> ability to hook the attention of viewers simplistically and on every platform. Even theatre that has been regarded as high class for centuries has had low culture creep onto the stage with productions like avenue Q, </w:t>
      </w:r>
      <w:r w:rsidRPr="6FCDE710" w:rsidR="6FCDE710">
        <w:rPr>
          <w:rFonts w:ascii="Calibri" w:hAnsi="Calibri" w:eastAsia="Calibri" w:cs="Calibri"/>
          <w:noProof w:val="0"/>
          <w:color w:val="121212"/>
          <w:sz w:val="22"/>
          <w:szCs w:val="22"/>
          <w:lang w:val="en-GB"/>
        </w:rPr>
        <w:t>t</w:t>
      </w:r>
      <w:r w:rsidRPr="6FCDE710" w:rsidR="6FCDE710">
        <w:rPr>
          <w:rFonts w:ascii="Calibri" w:hAnsi="Calibri" w:eastAsia="Calibri" w:cs="Calibri"/>
          <w:noProof w:val="0"/>
          <w:color w:val="121212"/>
          <w:sz w:val="22"/>
          <w:szCs w:val="22"/>
          <w:lang w:val="en-GB"/>
        </w:rPr>
        <w:t>he book of Mormon and stand</w:t>
      </w:r>
      <w:r w:rsidRPr="6FCDE710" w:rsidR="6FCDE710">
        <w:rPr>
          <w:rFonts w:ascii="Calibri" w:hAnsi="Calibri" w:eastAsia="Calibri" w:cs="Calibri"/>
          <w:noProof w:val="0"/>
          <w:color w:val="121212"/>
          <w:sz w:val="22"/>
          <w:szCs w:val="22"/>
          <w:lang w:val="en-GB"/>
        </w:rPr>
        <w:t>-</w:t>
      </w:r>
      <w:r w:rsidRPr="6FCDE710" w:rsidR="6FCDE710">
        <w:rPr>
          <w:rFonts w:ascii="Calibri" w:hAnsi="Calibri" w:eastAsia="Calibri" w:cs="Calibri"/>
          <w:noProof w:val="0"/>
          <w:color w:val="121212"/>
          <w:sz w:val="22"/>
          <w:szCs w:val="22"/>
          <w:lang w:val="en-GB"/>
        </w:rPr>
        <w:t>up comedians featuring in shows with the likes of a Vivaldi concert and Shakespeare’s Macbeth billed for the next day</w:t>
      </w:r>
      <w:r w:rsidRPr="6FCDE710" w:rsidR="6FCDE710">
        <w:rPr>
          <w:rFonts w:ascii="Calibri" w:hAnsi="Calibri" w:eastAsia="Calibri" w:cs="Calibri"/>
          <w:noProof w:val="0"/>
          <w:color w:val="121212"/>
          <w:sz w:val="22"/>
          <w:szCs w:val="22"/>
          <w:lang w:val="en-GB"/>
        </w:rPr>
        <w:t>, this expansion of low culture has further blurred the line which divides work to most, but the line still stands within the works themselves the method of presentation no longer dictates it’s cultural value but the body of the work itself.</w:t>
      </w:r>
    </w:p>
    <w:p w:rsidR="6A8CEA6C" w:rsidP="6FCDE710" w:rsidRDefault="6A8CEA6C" w14:paraId="72D05E38" w14:noSpellErr="1" w14:textId="526C08DE">
      <w:pPr>
        <w:pStyle w:val="Normal"/>
        <w:rPr>
          <w:rFonts w:ascii="Calibri" w:hAnsi="Calibri" w:eastAsia="Calibri" w:cs="Calibri" w:asciiTheme="minorAscii" w:hAnsiTheme="minorAscii" w:eastAsiaTheme="minorAscii" w:cstheme="minorAscii"/>
          <w:noProof w:val="0"/>
          <w:sz w:val="22"/>
          <w:szCs w:val="22"/>
          <w:lang w:val="en-GB"/>
        </w:rPr>
      </w:pPr>
      <w:r w:rsidRPr="6FCDE710" w:rsidR="6FCDE710">
        <w:rPr>
          <w:rFonts w:ascii="Calibri" w:hAnsi="Calibri" w:eastAsia="Calibri" w:cs="Calibri"/>
          <w:noProof w:val="0"/>
          <w:color w:val="121212"/>
          <w:sz w:val="22"/>
          <w:szCs w:val="22"/>
          <w:lang w:val="en-GB"/>
        </w:rPr>
        <w:t>A great interpretation of the modern state of high and low culture is the skyscraper model, this visual model comparing culture to the empire state building shows the massive difference in presence of the two cultures, with only the top 15 floor representing high culture and arguably mid culture out of 102 floors dominated by low culture, and its ability to be seen as high culture such as Oscar award winning movies and avant-garde fashion allows low culture to spread among those who wouldn’t consider themselves lower class. There’s also the factor of low culture being a trickle</w:t>
      </w:r>
      <w:r w:rsidRPr="6FCDE710" w:rsidR="6FCDE710">
        <w:rPr>
          <w:rFonts w:ascii="Calibri" w:hAnsi="Calibri" w:eastAsia="Calibri" w:cs="Calibri"/>
          <w:noProof w:val="0"/>
          <w:color w:val="121212"/>
          <w:sz w:val="22"/>
          <w:szCs w:val="22"/>
          <w:lang w:val="en-GB"/>
        </w:rPr>
        <w:t>-</w:t>
      </w:r>
      <w:r w:rsidRPr="6FCDE710" w:rsidR="6FCDE710">
        <w:rPr>
          <w:rFonts w:ascii="Calibri" w:hAnsi="Calibri" w:eastAsia="Calibri" w:cs="Calibri"/>
          <w:noProof w:val="0"/>
          <w:color w:val="121212"/>
          <w:sz w:val="22"/>
          <w:szCs w:val="22"/>
          <w:lang w:val="en-GB"/>
        </w:rPr>
        <w:t xml:space="preserve">down effect </w:t>
      </w:r>
      <w:r w:rsidRPr="6FCDE710" w:rsidR="6FCDE710">
        <w:rPr>
          <w:rFonts w:ascii="Calibri" w:hAnsi="Calibri" w:eastAsia="Calibri" w:cs="Calibri" w:asciiTheme="minorAscii" w:hAnsiTheme="minorAscii" w:eastAsiaTheme="minorAscii" w:cstheme="minorAscii"/>
          <w:noProof w:val="0"/>
          <w:color w:val="121212"/>
          <w:sz w:val="22"/>
          <w:szCs w:val="22"/>
          <w:lang w:val="en-GB"/>
        </w:rPr>
        <w:t>from high culture, as events such as orchestras and plays are now able to be bought as video, appear as soundtracks in tv shows and movies, this media is manufactured and sold in the millions to any who is willing to pay. “</w:t>
      </w:r>
      <w:r w:rsidRPr="6FCDE710" w:rsidR="6FCDE710">
        <w:rPr>
          <w:rFonts w:ascii="Calibri" w:hAnsi="Calibri" w:eastAsia="Calibri" w:cs="Calibri" w:asciiTheme="minorAscii" w:hAnsiTheme="minorAscii" w:eastAsiaTheme="minorAscii" w:cstheme="minorAscii"/>
          <w:noProof w:val="0"/>
          <w:sz w:val="22"/>
          <w:szCs w:val="22"/>
          <w:lang w:val="en-GB"/>
        </w:rPr>
        <w:t xml:space="preserve">Mass Culture breaks down the wall, integrating the masses into a debased form of High Culture and thus becoming an instrument of political domination.”  (Macdonald 2008). MacDonald’s quote re-iterates the push of mass media and its influence on society compared to that of high culture, and the huge appeal low culture has makes it a prime weapon for influencing people, which is shown by the huge </w:t>
      </w:r>
      <w:r w:rsidRPr="6FCDE710" w:rsidR="6FCDE710">
        <w:rPr>
          <w:rFonts w:ascii="Calibri" w:hAnsi="Calibri" w:eastAsia="Calibri" w:cs="Calibri" w:asciiTheme="minorAscii" w:hAnsiTheme="minorAscii" w:eastAsiaTheme="minorAscii" w:cstheme="minorAscii"/>
          <w:noProof w:val="0"/>
          <w:sz w:val="22"/>
          <w:szCs w:val="22"/>
          <w:lang w:val="en-GB"/>
        </w:rPr>
        <w:t>amount</w:t>
      </w:r>
      <w:r w:rsidRPr="6FCDE710" w:rsidR="6FCDE710">
        <w:rPr>
          <w:rFonts w:ascii="Calibri" w:hAnsi="Calibri" w:eastAsia="Calibri" w:cs="Calibri" w:asciiTheme="minorAscii" w:hAnsiTheme="minorAscii" w:eastAsiaTheme="minorAscii" w:cstheme="minorAscii"/>
          <w:noProof w:val="0"/>
          <w:sz w:val="22"/>
          <w:szCs w:val="22"/>
          <w:lang w:val="en-GB"/>
        </w:rPr>
        <w:t xml:space="preserve"> of adverts (themselves </w:t>
      </w:r>
      <w:r w:rsidRPr="6FCDE710" w:rsidR="6FCDE710">
        <w:rPr>
          <w:rFonts w:ascii="Calibri" w:hAnsi="Calibri" w:eastAsia="Calibri" w:cs="Calibri" w:asciiTheme="minorAscii" w:hAnsiTheme="minorAscii" w:eastAsiaTheme="minorAscii" w:cstheme="minorAscii"/>
          <w:noProof w:val="0"/>
          <w:sz w:val="22"/>
          <w:szCs w:val="22"/>
          <w:lang w:val="en-GB"/>
        </w:rPr>
        <w:t xml:space="preserve">one of </w:t>
      </w:r>
      <w:r w:rsidRPr="6FCDE710" w:rsidR="6FCDE710">
        <w:rPr>
          <w:rFonts w:ascii="Calibri" w:hAnsi="Calibri" w:eastAsia="Calibri" w:cs="Calibri" w:asciiTheme="minorAscii" w:hAnsiTheme="minorAscii" w:eastAsiaTheme="minorAscii" w:cstheme="minorAscii"/>
          <w:noProof w:val="0"/>
          <w:sz w:val="22"/>
          <w:szCs w:val="22"/>
          <w:lang w:val="en-GB"/>
        </w:rPr>
        <w:t xml:space="preserve">the lowest </w:t>
      </w:r>
      <w:r w:rsidRPr="6FCDE710" w:rsidR="6FCDE710">
        <w:rPr>
          <w:rFonts w:ascii="Calibri" w:hAnsi="Calibri" w:eastAsia="Calibri" w:cs="Calibri" w:asciiTheme="minorAscii" w:hAnsiTheme="minorAscii" w:eastAsiaTheme="minorAscii" w:cstheme="minorAscii"/>
          <w:noProof w:val="0"/>
          <w:sz w:val="22"/>
          <w:szCs w:val="22"/>
          <w:lang w:val="en-GB"/>
        </w:rPr>
        <w:t>form</w:t>
      </w:r>
      <w:r w:rsidRPr="6FCDE710" w:rsidR="6FCDE710">
        <w:rPr>
          <w:rFonts w:ascii="Calibri" w:hAnsi="Calibri" w:eastAsia="Calibri" w:cs="Calibri" w:asciiTheme="minorAscii" w:hAnsiTheme="minorAscii" w:eastAsiaTheme="minorAscii" w:cstheme="minorAscii"/>
          <w:noProof w:val="0"/>
          <w:sz w:val="22"/>
          <w:szCs w:val="22"/>
          <w:lang w:val="en-GB"/>
        </w:rPr>
        <w:t>s</w:t>
      </w:r>
      <w:r w:rsidRPr="6FCDE710" w:rsidR="6FCDE710">
        <w:rPr>
          <w:rFonts w:ascii="Calibri" w:hAnsi="Calibri" w:eastAsia="Calibri" w:cs="Calibri" w:asciiTheme="minorAscii" w:hAnsiTheme="minorAscii" w:eastAsiaTheme="minorAscii" w:cstheme="minorAscii"/>
          <w:noProof w:val="0"/>
          <w:sz w:val="22"/>
          <w:szCs w:val="22"/>
          <w:lang w:val="en-GB"/>
        </w:rPr>
        <w:t xml:space="preserve"> of low culture) using high culture in its presentation to sell the feeling of high class and how one can be high class by buying their product. This model also strengthens the point that high culture is oddly determined based on age and historical relevance, with six of the top eight subtitles </w:t>
      </w:r>
      <w:r w:rsidRPr="6FCDE710" w:rsidR="6FCDE710">
        <w:rPr>
          <w:rFonts w:ascii="Calibri" w:hAnsi="Calibri" w:eastAsia="Calibri" w:cs="Calibri" w:asciiTheme="minorAscii" w:hAnsiTheme="minorAscii" w:eastAsiaTheme="minorAscii" w:cstheme="minorAscii"/>
          <w:noProof w:val="0"/>
          <w:sz w:val="22"/>
          <w:szCs w:val="22"/>
          <w:lang w:val="en-GB"/>
        </w:rPr>
        <w:t>in the model with</w:t>
      </w:r>
      <w:r w:rsidRPr="6FCDE710" w:rsidR="6FCDE710">
        <w:rPr>
          <w:rFonts w:ascii="Calibri" w:hAnsi="Calibri" w:eastAsia="Calibri" w:cs="Calibri" w:asciiTheme="minorAscii" w:hAnsiTheme="minorAscii" w:eastAsiaTheme="minorAscii" w:cstheme="minorAscii"/>
          <w:noProof w:val="0"/>
          <w:sz w:val="22"/>
          <w:szCs w:val="22"/>
          <w:lang w:val="en-GB"/>
        </w:rPr>
        <w:t xml:space="preserve">in the high culture bracket being tens or even hundreds of years old. </w:t>
      </w:r>
      <w:r w:rsidRPr="6FCDE710" w:rsidR="6FCDE710">
        <w:rPr>
          <w:rFonts w:ascii="Calibri" w:hAnsi="Calibri" w:eastAsia="Calibri" w:cs="Calibri" w:asciiTheme="minorAscii" w:hAnsiTheme="minorAscii" w:eastAsiaTheme="minorAscii" w:cstheme="minorAscii"/>
          <w:noProof w:val="0"/>
          <w:sz w:val="22"/>
          <w:szCs w:val="22"/>
          <w:lang w:val="en-GB"/>
        </w:rPr>
        <w:t>However</w:t>
      </w:r>
      <w:r w:rsidRPr="6FCDE710" w:rsidR="6FCDE710">
        <w:rPr>
          <w:rFonts w:ascii="Calibri" w:hAnsi="Calibri" w:eastAsia="Calibri" w:cs="Calibri" w:asciiTheme="minorAscii" w:hAnsiTheme="minorAscii" w:eastAsiaTheme="minorAscii" w:cstheme="minorAscii"/>
          <w:noProof w:val="0"/>
          <w:sz w:val="22"/>
          <w:szCs w:val="22"/>
          <w:lang w:val="en-GB"/>
        </w:rPr>
        <w:t>,</w:t>
      </w:r>
      <w:r w:rsidRPr="6FCDE710" w:rsidR="6FCDE710">
        <w:rPr>
          <w:rFonts w:ascii="Calibri" w:hAnsi="Calibri" w:eastAsia="Calibri" w:cs="Calibri" w:asciiTheme="minorAscii" w:hAnsiTheme="minorAscii" w:eastAsiaTheme="minorAscii" w:cstheme="minorAscii"/>
          <w:noProof w:val="0"/>
          <w:sz w:val="22"/>
          <w:szCs w:val="22"/>
          <w:lang w:val="en-GB"/>
        </w:rPr>
        <w:t xml:space="preserve"> the idea of historical equalling high culture must could mean in the first years of conception, the piece would be considered low culture as it needs to appeal to as many people in order to </w:t>
      </w:r>
      <w:r w:rsidRPr="6FCDE710" w:rsidR="6FCDE710">
        <w:rPr>
          <w:rFonts w:ascii="Calibri" w:hAnsi="Calibri" w:eastAsia="Calibri" w:cs="Calibri" w:asciiTheme="minorAscii" w:hAnsiTheme="minorAscii" w:eastAsiaTheme="minorAscii" w:cstheme="minorAscii"/>
          <w:noProof w:val="0"/>
          <w:sz w:val="22"/>
          <w:szCs w:val="22"/>
          <w:lang w:val="en-GB"/>
        </w:rPr>
        <w:t>succeed.</w:t>
      </w:r>
      <w:r w:rsidRPr="6FCDE710" w:rsidR="6FCDE710">
        <w:rPr>
          <w:rFonts w:ascii="Calibri" w:hAnsi="Calibri" w:eastAsia="Calibri" w:cs="Calibri" w:asciiTheme="minorAscii" w:hAnsiTheme="minorAscii" w:eastAsiaTheme="minorAscii" w:cstheme="minorAscii"/>
          <w:noProof w:val="0"/>
          <w:sz w:val="22"/>
          <w:szCs w:val="22"/>
          <w:lang w:val="en-GB"/>
        </w:rPr>
        <w:t xml:space="preserve"> "</w:t>
      </w:r>
      <w:r w:rsidRPr="6FCDE710" w:rsidR="6FCDE710">
        <w:rPr>
          <w:rFonts w:ascii="Calibri" w:hAnsi="Calibri" w:eastAsia="Calibri" w:cs="Calibri" w:asciiTheme="minorAscii" w:hAnsiTheme="minorAscii" w:eastAsiaTheme="minorAscii" w:cstheme="minorAscii"/>
          <w:noProof w:val="0"/>
          <w:sz w:val="22"/>
          <w:szCs w:val="22"/>
          <w:lang w:val="en-GB"/>
        </w:rPr>
        <w:t>In Shakespeare's own time, he was not considered "high culture." Rather, his plays' successes were each determined by the tastes of the mass audience in the open-air Globe theatre.” (Dutta 1997). The argument of high culture only being historical can also be reflected in the correlation of a painter or artist dying and the price of their work rising fiercely, with Van Gogh being a prime example of an artist’s name and work rising to high culture after their death and a number of years. “Today's auction seemed one more bitter anomaly in the story of Vincent van Gogh, who sold one painting in his lifetime.” (Clines 1987). The possibility of today’s popular culture being hailed as high culture in the future is guaranteed following the current model of the public’s view of high culture, so we could see the works of cinema and other modern media currently deemed low culture become esteemed works of art by future generations.</w:t>
      </w:r>
    </w:p>
    <w:p w:rsidR="78CA7553" w:rsidP="6A8CEA6C" w:rsidRDefault="78CA7553" w14:paraId="02B256D9" w14:textId="5AE110F3" w14:noSpellErr="1">
      <w:pPr>
        <w:pStyle w:val="Normal"/>
        <w:rPr>
          <w:rFonts w:ascii="Calibri" w:hAnsi="Calibri" w:eastAsia="Calibri" w:cs="Calibri" w:asciiTheme="minorAscii" w:hAnsiTheme="minorAscii" w:eastAsiaTheme="minorAscii" w:cstheme="minorAscii"/>
        </w:rPr>
      </w:pPr>
      <w:r>
        <w:drawing>
          <wp:inline wp14:editId="7892966D" wp14:anchorId="6F2A41AE">
            <wp:extent cx="2403042" cy="3870670"/>
            <wp:effectExtent l="0" t="0" r="0" b="0"/>
            <wp:docPr id="441177732" name="" title=""/>
            <wp:cNvGraphicFramePr>
              <a:graphicFrameLocks noChangeAspect="1"/>
            </wp:cNvGraphicFramePr>
            <a:graphic>
              <a:graphicData uri="http://schemas.openxmlformats.org/drawingml/2006/picture">
                <pic:pic>
                  <pic:nvPicPr>
                    <pic:cNvPr id="0" name=""/>
                    <pic:cNvPicPr/>
                  </pic:nvPicPr>
                  <pic:blipFill>
                    <a:blip r:embed="Rb53898a51ab8401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03042" cy="3870670"/>
                    </a:xfrm>
                    <a:prstGeom prst="rect">
                      <a:avLst/>
                    </a:prstGeom>
                  </pic:spPr>
                </pic:pic>
              </a:graphicData>
            </a:graphic>
          </wp:inline>
        </w:drawing>
      </w:r>
    </w:p>
    <w:p w:rsidR="66FC980B" w:rsidP="6FCDE710" w:rsidRDefault="66FC980B" w14:paraId="5F6DEFC1" w14:noSpellErr="1" w14:textId="018E8CEC">
      <w:pPr>
        <w:pStyle w:val="Normal"/>
        <w:rPr>
          <w:rFonts w:ascii="Calibri" w:hAnsi="Calibri" w:eastAsia="Calibri" w:cs="Calibri" w:asciiTheme="minorAscii" w:hAnsiTheme="minorAscii" w:eastAsiaTheme="minorAscii" w:cstheme="minorAscii"/>
          <w:noProof w:val="0"/>
          <w:lang w:val="en-GB"/>
        </w:rPr>
      </w:pPr>
      <w:r w:rsidRPr="6FCDE710" w:rsidR="6FCDE710">
        <w:rPr>
          <w:rFonts w:ascii="Calibri" w:hAnsi="Calibri" w:eastAsia="Calibri" w:cs="Calibri" w:asciiTheme="minorAscii" w:hAnsiTheme="minorAscii" w:eastAsiaTheme="minorAscii" w:cstheme="minorAscii"/>
          <w:noProof w:val="0"/>
          <w:lang w:val="en-GB"/>
        </w:rPr>
        <w:t>Figure 1</w:t>
      </w:r>
      <w:r w:rsidRPr="6FCDE710" w:rsidR="6FCDE710">
        <w:rPr>
          <w:rFonts w:ascii="Calibri" w:hAnsi="Calibri" w:eastAsia="Calibri" w:cs="Calibri" w:asciiTheme="minorAscii" w:hAnsiTheme="minorAscii" w:eastAsiaTheme="minorAscii" w:cstheme="minorAscii"/>
          <w:noProof w:val="0"/>
          <w:lang w:val="en-GB"/>
        </w:rPr>
        <w:t>: A</w:t>
      </w:r>
      <w:r w:rsidRPr="6FCDE710" w:rsidR="6FCDE710">
        <w:rPr>
          <w:rFonts w:ascii="Calibri" w:hAnsi="Calibri" w:eastAsia="Calibri" w:cs="Calibri" w:asciiTheme="minorAscii" w:hAnsiTheme="minorAscii" w:eastAsiaTheme="minorAscii" w:cstheme="minorAscii"/>
          <w:noProof w:val="0"/>
          <w:lang w:val="en-GB"/>
        </w:rPr>
        <w:t xml:space="preserve"> </w:t>
      </w:r>
      <w:r w:rsidRPr="6FCDE710" w:rsidR="6FCDE710">
        <w:rPr>
          <w:rFonts w:ascii="Calibri" w:hAnsi="Calibri" w:eastAsia="Calibri" w:cs="Calibri" w:asciiTheme="minorAscii" w:hAnsiTheme="minorAscii" w:eastAsiaTheme="minorAscii" w:cstheme="minorAscii"/>
          <w:noProof w:val="0"/>
          <w:lang w:val="en-GB"/>
        </w:rPr>
        <w:t>v</w:t>
      </w:r>
      <w:r w:rsidRPr="6FCDE710" w:rsidR="6FCDE710">
        <w:rPr>
          <w:rFonts w:ascii="Calibri" w:hAnsi="Calibri" w:eastAsia="Calibri" w:cs="Calibri" w:asciiTheme="minorAscii" w:hAnsiTheme="minorAscii" w:eastAsiaTheme="minorAscii" w:cstheme="minorAscii"/>
          <w:noProof w:val="0"/>
          <w:lang w:val="en-GB"/>
        </w:rPr>
        <w:t>isual interpretation of the skyscraper model</w:t>
      </w:r>
    </w:p>
    <w:p w:rsidR="6FCDE710" w:rsidP="6FCDE710" w:rsidRDefault="6FCDE710" w14:noSpellErr="1" w14:paraId="10DDFBCA" w14:textId="3A211985">
      <w:pPr>
        <w:pStyle w:val="Normal"/>
        <w:rPr>
          <w:rFonts w:ascii="Calibri" w:hAnsi="Calibri" w:eastAsia="Calibri" w:cs="Calibri" w:asciiTheme="minorAscii" w:hAnsiTheme="minorAscii" w:eastAsiaTheme="minorAscii" w:cstheme="minorAscii"/>
          <w:noProof w:val="0"/>
          <w:lang w:val="en-GB"/>
        </w:rPr>
      </w:pPr>
    </w:p>
    <w:p w:rsidR="6FCDE710" w:rsidP="6FCDE710" w:rsidRDefault="6FCDE710" w14:paraId="6BECD8E9" w14:textId="11AEB2D7">
      <w:pPr>
        <w:pStyle w:val="Normal"/>
        <w:rPr>
          <w:rFonts w:ascii="Calibri" w:hAnsi="Calibri" w:eastAsia="Calibri" w:cs="Calibri" w:asciiTheme="minorAscii" w:hAnsiTheme="minorAscii" w:eastAsiaTheme="minorAscii" w:cstheme="minorAscii"/>
          <w:noProof w:val="0"/>
          <w:lang w:val="en-GB"/>
        </w:rPr>
      </w:pPr>
      <w:r w:rsidRPr="6FCDE710" w:rsidR="6FCDE710">
        <w:rPr>
          <w:rFonts w:ascii="Calibri" w:hAnsi="Calibri" w:eastAsia="Calibri" w:cs="Calibri" w:asciiTheme="minorAscii" w:hAnsiTheme="minorAscii" w:eastAsiaTheme="minorAscii" w:cstheme="minorAscii"/>
          <w:noProof w:val="0"/>
          <w:lang w:val="en-GB"/>
        </w:rPr>
        <w:t>The idea of high culture itself is warped and injected into low culture all across the arts, social life and the internet, and whilst the argument stands that the internet itself is the core aspect of the downfall to the terms high and low culture</w:t>
      </w:r>
      <w:r w:rsidRPr="6FCDE710" w:rsidR="6FCDE710">
        <w:rPr>
          <w:rFonts w:ascii="Calibri" w:hAnsi="Calibri" w:eastAsia="Calibri" w:cs="Calibri" w:asciiTheme="minorAscii" w:hAnsiTheme="minorAscii" w:eastAsiaTheme="minorAscii" w:cstheme="minorAscii"/>
          <w:noProof w:val="0"/>
          <w:sz w:val="22"/>
          <w:szCs w:val="22"/>
          <w:lang w:val="en-GB"/>
        </w:rPr>
        <w:t>,</w:t>
      </w:r>
      <w:r w:rsidRPr="6FCDE710" w:rsidR="6FCDE710">
        <w:rPr>
          <w:rFonts w:ascii="Calibri" w:hAnsi="Calibri" w:eastAsia="Calibri" w:cs="Calibri" w:asciiTheme="minorAscii" w:hAnsiTheme="minorAscii" w:eastAsiaTheme="minorAscii" w:cstheme="minorAscii"/>
          <w:noProof w:val="0"/>
          <w:sz w:val="22"/>
          <w:szCs w:val="22"/>
          <w:lang w:val="en-GB"/>
        </w:rPr>
        <w:t xml:space="preserve"> I think they are very much still relevant. With high culture being parodied and watered down for the common media audience, </w:t>
      </w:r>
      <w:r w:rsidRPr="6FCDE710" w:rsidR="6FCDE710">
        <w:rPr>
          <w:rFonts w:ascii="Calibri" w:hAnsi="Calibri" w:eastAsia="Calibri" w:cs="Calibri" w:asciiTheme="minorAscii" w:hAnsiTheme="minorAscii" w:eastAsiaTheme="minorAscii" w:cstheme="minorAscii"/>
          <w:noProof w:val="0"/>
          <w:sz w:val="22"/>
          <w:szCs w:val="22"/>
          <w:lang w:val="en-GB"/>
        </w:rPr>
        <w:t xml:space="preserve">an example is </w:t>
      </w:r>
      <w:r w:rsidRPr="6FCDE710" w:rsidR="6FCDE710">
        <w:rPr>
          <w:rFonts w:ascii="Calibri" w:hAnsi="Calibri" w:eastAsia="Calibri" w:cs="Calibri" w:asciiTheme="minorAscii" w:hAnsiTheme="minorAscii" w:eastAsiaTheme="minorAscii" w:cstheme="minorAscii"/>
          <w:noProof w:val="0"/>
          <w:sz w:val="22"/>
          <w:szCs w:val="22"/>
          <w:lang w:val="en-GB"/>
        </w:rPr>
        <w:t xml:space="preserve">the band Muse’s use of Chopin within their </w:t>
      </w:r>
      <w:r w:rsidRPr="6FCDE710" w:rsidR="6FCDE710">
        <w:rPr>
          <w:rFonts w:ascii="Calibri" w:hAnsi="Calibri" w:eastAsia="Calibri" w:cs="Calibri" w:asciiTheme="minorAscii" w:hAnsiTheme="minorAscii" w:eastAsiaTheme="minorAscii" w:cstheme="minorAscii"/>
          <w:noProof w:val="0"/>
          <w:sz w:val="22"/>
          <w:szCs w:val="22"/>
          <w:lang w:val="en-GB"/>
        </w:rPr>
        <w:t>song</w:t>
      </w:r>
      <w:r w:rsidRPr="6FCDE710" w:rsidR="6FCDE710">
        <w:rPr>
          <w:rFonts w:ascii="Calibri" w:hAnsi="Calibri" w:eastAsia="Calibri" w:cs="Calibri" w:asciiTheme="minorAscii" w:hAnsiTheme="minorAscii" w:eastAsiaTheme="minorAscii" w:cstheme="minorAscii"/>
          <w:noProof w:val="0"/>
          <w:sz w:val="22"/>
          <w:szCs w:val="22"/>
          <w:lang w:val="en-GB"/>
        </w:rPr>
        <w:t xml:space="preserve"> </w:t>
      </w:r>
      <w:r w:rsidRPr="6FCDE710" w:rsidR="6FCDE710">
        <w:rPr>
          <w:rFonts w:ascii="Calibri" w:hAnsi="Calibri" w:eastAsia="Calibri" w:cs="Calibri" w:asciiTheme="minorAscii" w:hAnsiTheme="minorAscii" w:eastAsiaTheme="minorAscii" w:cstheme="minorAscii"/>
          <w:noProof w:val="0"/>
          <w:sz w:val="22"/>
          <w:szCs w:val="22"/>
          <w:lang w:val="en-GB"/>
        </w:rPr>
        <w:t xml:space="preserve">‘United states of Eurasia’. Many </w:t>
      </w:r>
      <w:r w:rsidRPr="6FCDE710" w:rsidR="6FCDE710">
        <w:rPr>
          <w:rFonts w:ascii="Calibri" w:hAnsi="Calibri" w:eastAsia="Calibri" w:cs="Calibri" w:asciiTheme="minorAscii" w:hAnsiTheme="minorAscii" w:eastAsiaTheme="minorAscii" w:cstheme="minorAscii"/>
          <w:noProof w:val="0"/>
          <w:sz w:val="22"/>
          <w:szCs w:val="22"/>
          <w:lang w:val="en-GB"/>
        </w:rPr>
        <w:t>other musicians</w:t>
      </w:r>
      <w:r w:rsidRPr="6FCDE710" w:rsidR="6FCDE710">
        <w:rPr>
          <w:rFonts w:ascii="Calibri" w:hAnsi="Calibri" w:eastAsia="Calibri" w:cs="Calibri" w:asciiTheme="minorAscii" w:hAnsiTheme="minorAscii" w:eastAsiaTheme="minorAscii" w:cstheme="minorAscii"/>
          <w:noProof w:val="0"/>
          <w:sz w:val="22"/>
          <w:szCs w:val="22"/>
          <w:lang w:val="en-GB"/>
        </w:rPr>
        <w:t xml:space="preserve"> are commonly </w:t>
      </w:r>
      <w:r w:rsidRPr="6FCDE710" w:rsidR="6FCDE710">
        <w:rPr>
          <w:rFonts w:ascii="Calibri" w:hAnsi="Calibri" w:eastAsia="Calibri" w:cs="Calibri" w:asciiTheme="minorAscii" w:hAnsiTheme="minorAscii" w:eastAsiaTheme="minorAscii" w:cstheme="minorAscii"/>
          <w:noProof w:val="0"/>
          <w:sz w:val="22"/>
          <w:szCs w:val="22"/>
          <w:lang w:val="en-GB"/>
        </w:rPr>
        <w:t>sampling what is deemed high culture into their songs expos</w:t>
      </w:r>
      <w:r w:rsidRPr="6FCDE710" w:rsidR="6FCDE710">
        <w:rPr>
          <w:rFonts w:ascii="Calibri" w:hAnsi="Calibri" w:eastAsia="Calibri" w:cs="Calibri" w:asciiTheme="minorAscii" w:hAnsiTheme="minorAscii" w:eastAsiaTheme="minorAscii" w:cstheme="minorAscii"/>
          <w:noProof w:val="0"/>
          <w:sz w:val="22"/>
          <w:szCs w:val="22"/>
          <w:lang w:val="en-GB"/>
        </w:rPr>
        <w:t>ing</w:t>
      </w:r>
      <w:r w:rsidRPr="6FCDE710" w:rsidR="6FCDE710">
        <w:rPr>
          <w:rFonts w:ascii="Calibri" w:hAnsi="Calibri" w:eastAsia="Calibri" w:cs="Calibri" w:asciiTheme="minorAscii" w:hAnsiTheme="minorAscii" w:eastAsiaTheme="minorAscii" w:cstheme="minorAscii"/>
          <w:noProof w:val="0"/>
          <w:sz w:val="22"/>
          <w:szCs w:val="22"/>
          <w:lang w:val="en-GB"/>
        </w:rPr>
        <w:t xml:space="preserve"> us to the elusive and esteemed nature of artistic intellect and yet we are still experiencing low culture</w:t>
      </w:r>
      <w:r w:rsidRPr="6FCDE710" w:rsidR="6FCDE710">
        <w:rPr>
          <w:rFonts w:ascii="Calibri" w:hAnsi="Calibri" w:eastAsia="Calibri" w:cs="Calibri" w:asciiTheme="minorAscii" w:hAnsiTheme="minorAscii" w:eastAsiaTheme="minorAscii" w:cstheme="minorAscii"/>
          <w:noProof w:val="0"/>
          <w:sz w:val="22"/>
          <w:szCs w:val="22"/>
          <w:lang w:val="en-GB"/>
        </w:rPr>
        <w:t>. A</w:t>
      </w:r>
      <w:r w:rsidRPr="6FCDE710" w:rsidR="6FCDE710">
        <w:rPr>
          <w:rFonts w:ascii="Calibri" w:hAnsi="Calibri" w:eastAsia="Calibri" w:cs="Calibri" w:asciiTheme="minorAscii" w:hAnsiTheme="minorAscii" w:eastAsiaTheme="minorAscii" w:cstheme="minorAscii"/>
          <w:noProof w:val="0"/>
          <w:sz w:val="22"/>
          <w:szCs w:val="22"/>
          <w:lang w:val="en-GB"/>
        </w:rPr>
        <w:t xml:space="preserve"> rather amusing look into the subjugation of high culture to appeal to the masses is the phenomena of internet memes. Memes in themselves are designed to amuse and latch onto all who see them, with the likes of Pepe the frog reaching global and having to be reclaimed by the artist Matt </w:t>
      </w:r>
      <w:proofErr w:type="spellStart"/>
      <w:r w:rsidRPr="6FCDE710" w:rsidR="6FCDE710">
        <w:rPr>
          <w:rFonts w:ascii="Calibri" w:hAnsi="Calibri" w:eastAsia="Calibri" w:cs="Calibri" w:asciiTheme="minorAscii" w:hAnsiTheme="minorAscii" w:eastAsiaTheme="minorAscii" w:cstheme="minorAscii"/>
          <w:noProof w:val="0"/>
          <w:sz w:val="22"/>
          <w:szCs w:val="22"/>
          <w:lang w:val="en-GB"/>
        </w:rPr>
        <w:t>Furie</w:t>
      </w:r>
      <w:proofErr w:type="spellEnd"/>
      <w:r w:rsidRPr="6FCDE710" w:rsidR="6FCDE710">
        <w:rPr>
          <w:rFonts w:ascii="Calibri" w:hAnsi="Calibri" w:eastAsia="Calibri" w:cs="Calibri" w:asciiTheme="minorAscii" w:hAnsiTheme="minorAscii" w:eastAsiaTheme="minorAscii" w:cstheme="minorAscii"/>
          <w:noProof w:val="0"/>
          <w:sz w:val="22"/>
          <w:szCs w:val="22"/>
          <w:lang w:val="en-GB"/>
        </w:rPr>
        <w:t xml:space="preserve"> due it’s use in alt-right propaganda because of its mass appeal</w:t>
      </w:r>
      <w:r w:rsidRPr="6FCDE710" w:rsidR="6FCDE710">
        <w:rPr>
          <w:rFonts w:ascii="Calibri" w:hAnsi="Calibri" w:eastAsia="Calibri" w:cs="Calibri" w:asciiTheme="minorAscii" w:hAnsiTheme="minorAscii" w:eastAsiaTheme="minorAscii" w:cstheme="minorAscii"/>
          <w:noProof w:val="0"/>
          <w:sz w:val="22"/>
          <w:szCs w:val="22"/>
          <w:lang w:val="en-GB"/>
        </w:rPr>
        <w:t xml:space="preserve"> and recognition in social media</w:t>
      </w:r>
      <w:r w:rsidRPr="6FCDE710" w:rsidR="6FCDE710">
        <w:rPr>
          <w:rFonts w:ascii="Calibri" w:hAnsi="Calibri" w:eastAsia="Calibri" w:cs="Calibri" w:asciiTheme="minorAscii" w:hAnsiTheme="minorAscii" w:eastAsiaTheme="minorAscii" w:cstheme="minorAscii"/>
          <w:noProof w:val="0"/>
          <w:sz w:val="22"/>
          <w:szCs w:val="22"/>
          <w:lang w:val="en-GB"/>
        </w:rPr>
        <w:t xml:space="preserve">. </w:t>
      </w:r>
      <w:r w:rsidRPr="6FCDE710" w:rsidR="6FCDE710">
        <w:rPr>
          <w:rFonts w:ascii="Calibri" w:hAnsi="Calibri" w:eastAsia="Calibri" w:cs="Calibri" w:asciiTheme="minorAscii" w:hAnsiTheme="minorAscii" w:eastAsiaTheme="minorAscii" w:cstheme="minorAscii"/>
          <w:noProof w:val="0"/>
          <w:sz w:val="22"/>
          <w:szCs w:val="22"/>
          <w:lang w:val="en-GB"/>
        </w:rPr>
        <w:t xml:space="preserve">The movement of mass culture through the </w:t>
      </w:r>
      <w:r w:rsidRPr="6FCDE710" w:rsidR="6FCDE710">
        <w:rPr>
          <w:rFonts w:ascii="Calibri" w:hAnsi="Calibri" w:eastAsia="Calibri" w:cs="Calibri" w:asciiTheme="minorAscii" w:hAnsiTheme="minorAscii" w:eastAsiaTheme="minorAscii" w:cstheme="minorAscii"/>
          <w:noProof w:val="0"/>
          <w:sz w:val="22"/>
          <w:szCs w:val="22"/>
          <w:lang w:val="en-GB"/>
        </w:rPr>
        <w:t xml:space="preserve">internet has only added to </w:t>
      </w:r>
      <w:r w:rsidRPr="6FCDE710" w:rsidR="6FCDE710">
        <w:rPr>
          <w:rFonts w:ascii="Calibri" w:hAnsi="Calibri" w:eastAsia="Calibri" w:cs="Calibri" w:asciiTheme="minorAscii" w:hAnsiTheme="minorAscii" w:eastAsiaTheme="minorAscii" w:cstheme="minorAscii"/>
          <w:noProof w:val="0"/>
          <w:sz w:val="22"/>
          <w:szCs w:val="22"/>
          <w:lang w:val="en-GB"/>
        </w:rPr>
        <w:t>its</w:t>
      </w:r>
      <w:r w:rsidRPr="6FCDE710" w:rsidR="6FCDE710">
        <w:rPr>
          <w:rFonts w:ascii="Calibri" w:hAnsi="Calibri" w:eastAsia="Calibri" w:cs="Calibri" w:asciiTheme="minorAscii" w:hAnsiTheme="minorAscii" w:eastAsiaTheme="minorAscii" w:cstheme="minorAscii"/>
          <w:noProof w:val="0"/>
          <w:sz w:val="22"/>
          <w:szCs w:val="22"/>
          <w:lang w:val="en-GB"/>
        </w:rPr>
        <w:t xml:space="preserve"> ability to wash over huge numbers of people.</w:t>
      </w:r>
      <w:r w:rsidRPr="6FCDE710" w:rsidR="6FCDE710">
        <w:rPr>
          <w:rFonts w:ascii="Calibri" w:hAnsi="Calibri" w:eastAsia="Calibri" w:cs="Calibri"/>
          <w:noProof w:val="0"/>
          <w:color w:val="101010"/>
          <w:sz w:val="22"/>
          <w:szCs w:val="22"/>
          <w:lang w:val="en-GB"/>
        </w:rPr>
        <w:t xml:space="preserve"> </w:t>
      </w:r>
      <w:r w:rsidRPr="6FCDE710" w:rsidR="6FCDE710">
        <w:rPr>
          <w:rFonts w:ascii="Calibri" w:hAnsi="Calibri" w:eastAsia="Calibri" w:cs="Calibri"/>
          <w:noProof w:val="0"/>
          <w:color w:val="auto"/>
          <w:sz w:val="22"/>
          <w:szCs w:val="22"/>
          <w:lang w:val="en-GB"/>
        </w:rPr>
        <w:t>“</w:t>
      </w:r>
      <w:r w:rsidRPr="6FCDE710" w:rsidR="6FCDE710">
        <w:rPr>
          <w:rFonts w:ascii="Calibri" w:hAnsi="Calibri" w:eastAsia="Calibri" w:cs="Calibri"/>
          <w:noProof w:val="0"/>
          <w:color w:val="auto"/>
          <w:sz w:val="22"/>
          <w:szCs w:val="22"/>
          <w:lang w:val="en-GB"/>
        </w:rPr>
        <w:t xml:space="preserve">It is a worldwide social phenomenon, and memes behave like a mass of infectious flu and cold viruses, traveling from person to person quickly through </w:t>
      </w:r>
      <w:hyperlink r:id="R8ef87746b4554db3">
        <w:r w:rsidRPr="6FCDE710" w:rsidR="6FCDE710">
          <w:rPr>
            <w:rStyle w:val="Hyperlink"/>
            <w:rFonts w:ascii="Calibri" w:hAnsi="Calibri" w:eastAsia="Calibri" w:cs="Calibri"/>
            <w:noProof w:val="0"/>
            <w:color w:val="auto"/>
            <w:sz w:val="22"/>
            <w:szCs w:val="22"/>
            <w:u w:val="none"/>
            <w:lang w:val="en-GB"/>
          </w:rPr>
          <w:t>social media</w:t>
        </w:r>
      </w:hyperlink>
      <w:r w:rsidRPr="6FCDE710" w:rsidR="6FCDE710">
        <w:rPr>
          <w:rFonts w:ascii="Calibri" w:hAnsi="Calibri" w:eastAsia="Calibri" w:cs="Calibri"/>
          <w:noProof w:val="0"/>
          <w:color w:val="auto"/>
          <w:sz w:val="22"/>
          <w:szCs w:val="22"/>
          <w:lang w:val="en-GB"/>
        </w:rPr>
        <w:t xml:space="preserve">.” </w:t>
      </w:r>
      <w:r w:rsidRPr="6FCDE710" w:rsidR="6FCDE710">
        <w:rPr>
          <w:rFonts w:ascii="Calibri" w:hAnsi="Calibri" w:eastAsia="Calibri" w:cs="Calibri"/>
          <w:noProof w:val="0"/>
          <w:color w:val="auto"/>
          <w:sz w:val="22"/>
          <w:szCs w:val="22"/>
          <w:lang w:val="en-GB"/>
        </w:rPr>
        <w:t>(Gil 2018</w:t>
      </w:r>
      <w:r w:rsidRPr="6FCDE710" w:rsidR="6FCDE710">
        <w:rPr>
          <w:rFonts w:ascii="Calibri" w:hAnsi="Calibri" w:eastAsia="Calibri" w:cs="Calibri"/>
          <w:noProof w:val="0"/>
          <w:color w:val="auto"/>
          <w:sz w:val="22"/>
          <w:szCs w:val="22"/>
          <w:lang w:val="en-GB"/>
        </w:rPr>
        <w:t>).</w:t>
      </w:r>
      <w:r w:rsidRPr="6FCDE710" w:rsidR="6FCDE710">
        <w:rPr>
          <w:rFonts w:ascii="Calibri" w:hAnsi="Calibri" w:eastAsia="Calibri" w:cs="Calibri" w:asciiTheme="minorAscii" w:hAnsiTheme="minorAscii" w:eastAsiaTheme="minorAscii" w:cstheme="minorAscii"/>
          <w:noProof w:val="0"/>
          <w:sz w:val="22"/>
          <w:szCs w:val="22"/>
          <w:lang w:val="en-GB"/>
        </w:rPr>
        <w:t xml:space="preserve"> I</w:t>
      </w:r>
      <w:r w:rsidRPr="6FCDE710" w:rsidR="6FCDE710">
        <w:rPr>
          <w:rFonts w:ascii="Calibri" w:hAnsi="Calibri" w:eastAsia="Calibri" w:cs="Calibri" w:asciiTheme="minorAscii" w:hAnsiTheme="minorAscii" w:eastAsiaTheme="minorAscii" w:cstheme="minorAscii"/>
          <w:noProof w:val="0"/>
          <w:sz w:val="22"/>
          <w:szCs w:val="22"/>
          <w:lang w:val="en-GB"/>
        </w:rPr>
        <w:t>n</w:t>
      </w:r>
      <w:r w:rsidRPr="6FCDE710" w:rsidR="6FCDE710">
        <w:rPr>
          <w:rFonts w:ascii="Calibri" w:hAnsi="Calibri" w:eastAsia="Calibri" w:cs="Calibri" w:asciiTheme="minorAscii" w:hAnsiTheme="minorAscii" w:eastAsiaTheme="minorAscii" w:cstheme="minorAscii"/>
          <w:noProof w:val="0"/>
          <w:sz w:val="22"/>
          <w:szCs w:val="22"/>
          <w:lang w:val="en-GB"/>
        </w:rPr>
        <w:t xml:space="preserve"> recent years pieces of classical art have </w:t>
      </w:r>
      <w:r w:rsidRPr="6FCDE710" w:rsidR="6FCDE710">
        <w:rPr>
          <w:rFonts w:ascii="Calibri" w:hAnsi="Calibri" w:eastAsia="Calibri" w:cs="Calibri" w:asciiTheme="minorAscii" w:hAnsiTheme="minorAscii" w:eastAsiaTheme="minorAscii" w:cstheme="minorAscii"/>
          <w:noProof w:val="0"/>
          <w:sz w:val="22"/>
          <w:szCs w:val="22"/>
          <w:lang w:val="en-GB"/>
        </w:rPr>
        <w:t>caught</w:t>
      </w:r>
      <w:r w:rsidRPr="6FCDE710" w:rsidR="6FCDE710">
        <w:rPr>
          <w:rFonts w:ascii="Calibri" w:hAnsi="Calibri" w:eastAsia="Calibri" w:cs="Calibri" w:asciiTheme="minorAscii" w:hAnsiTheme="minorAscii" w:eastAsiaTheme="minorAscii" w:cstheme="minorAscii"/>
          <w:noProof w:val="0"/>
          <w:sz w:val="22"/>
          <w:szCs w:val="22"/>
          <w:lang w:val="en-GB"/>
        </w:rPr>
        <w:t xml:space="preserve"> the eyes of the online community and a wave of these memes have been created with the works. Seeing what is deemed high culture brought down to </w:t>
      </w:r>
      <w:r w:rsidRPr="6FCDE710" w:rsidR="6FCDE710">
        <w:rPr>
          <w:rFonts w:ascii="Calibri" w:hAnsi="Calibri" w:eastAsia="Calibri" w:cs="Calibri" w:asciiTheme="minorAscii" w:hAnsiTheme="minorAscii" w:eastAsiaTheme="minorAscii" w:cstheme="minorAscii"/>
          <w:noProof w:val="0"/>
          <w:sz w:val="22"/>
          <w:szCs w:val="22"/>
          <w:lang w:val="en-GB"/>
        </w:rPr>
        <w:t xml:space="preserve">what can </w:t>
      </w:r>
      <w:r w:rsidRPr="6FCDE710" w:rsidR="6FCDE710">
        <w:rPr>
          <w:rFonts w:ascii="Calibri" w:hAnsi="Calibri" w:eastAsia="Calibri" w:cs="Calibri" w:asciiTheme="minorAscii" w:hAnsiTheme="minorAscii" w:eastAsiaTheme="minorAscii" w:cstheme="minorAscii"/>
          <w:noProof w:val="0"/>
          <w:sz w:val="22"/>
          <w:szCs w:val="22"/>
          <w:lang w:val="en-GB"/>
        </w:rPr>
        <w:t>arguably</w:t>
      </w:r>
      <w:r w:rsidRPr="6FCDE710" w:rsidR="6FCDE710">
        <w:rPr>
          <w:rFonts w:ascii="Calibri" w:hAnsi="Calibri" w:eastAsia="Calibri" w:cs="Calibri" w:asciiTheme="minorAscii" w:hAnsiTheme="minorAscii" w:eastAsiaTheme="minorAscii" w:cstheme="minorAscii"/>
          <w:noProof w:val="0"/>
          <w:sz w:val="22"/>
          <w:szCs w:val="22"/>
          <w:lang w:val="en-GB"/>
        </w:rPr>
        <w:t xml:space="preserve"> be </w:t>
      </w:r>
      <w:r w:rsidRPr="6FCDE710" w:rsidR="6FCDE710">
        <w:rPr>
          <w:rFonts w:ascii="Calibri" w:hAnsi="Calibri" w:eastAsia="Calibri" w:cs="Calibri" w:asciiTheme="minorAscii" w:hAnsiTheme="minorAscii" w:eastAsiaTheme="minorAscii" w:cstheme="minorAscii"/>
          <w:noProof w:val="0"/>
          <w:sz w:val="22"/>
          <w:szCs w:val="22"/>
          <w:lang w:val="en-GB"/>
        </w:rPr>
        <w:t>the lowest point in low culture highlights the point that these terms are not at all redundant, with the true value of the art being replaced with a catchphrase or link to lowbrow humour. Even before the surge fine art and high culture is parodied by other artists, with the likes of characters from popular culture taking the place of the original subject of the art</w:t>
      </w:r>
      <w:r w:rsidRPr="6FCDE710" w:rsidR="6FCDE710">
        <w:rPr>
          <w:rFonts w:ascii="Calibri" w:hAnsi="Calibri" w:eastAsia="Calibri" w:cs="Calibri" w:asciiTheme="minorAscii" w:hAnsiTheme="minorAscii" w:eastAsiaTheme="minorAscii" w:cstheme="minorAscii"/>
          <w:noProof w:val="0"/>
          <w:sz w:val="22"/>
          <w:szCs w:val="22"/>
          <w:lang w:val="en-GB"/>
        </w:rPr>
        <w:t>, this warping of classical art with familiar characters shows the stark contrast in cultural tastes and how for some people the only exposure they have to high culture are these parodies, to the point where they are not even aware of the original work.</w:t>
      </w:r>
    </w:p>
    <w:p w:rsidR="6FCDE710" w:rsidP="6FCDE710" w:rsidRDefault="6FCDE710" w14:paraId="778A26C7" w14:textId="68D79870">
      <w:pPr>
        <w:pStyle w:val="Normal"/>
      </w:pPr>
      <w:r>
        <w:drawing>
          <wp:inline wp14:editId="6F658E7F" wp14:anchorId="0F00EBA4">
            <wp:extent cx="1557280" cy="2258291"/>
            <wp:effectExtent l="0" t="0" r="0" b="0"/>
            <wp:docPr id="1316549326" name="" title=""/>
            <wp:cNvGraphicFramePr>
              <a:graphicFrameLocks noChangeAspect="1"/>
            </wp:cNvGraphicFramePr>
            <a:graphic>
              <a:graphicData uri="http://schemas.openxmlformats.org/drawingml/2006/picture">
                <pic:pic>
                  <pic:nvPicPr>
                    <pic:cNvPr id="0" name=""/>
                    <pic:cNvPicPr/>
                  </pic:nvPicPr>
                  <pic:blipFill>
                    <a:blip r:embed="R09e8c7928845423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557280" cy="2258291"/>
                    </a:xfrm>
                    <a:prstGeom xmlns:a="http://schemas.openxmlformats.org/drawingml/2006/main" prst="rect">
                      <a:avLst/>
                    </a:prstGeom>
                  </pic:spPr>
                </pic:pic>
              </a:graphicData>
            </a:graphic>
          </wp:inline>
        </w:drawing>
      </w:r>
    </w:p>
    <w:p w:rsidR="6A8CEA6C" w:rsidP="6FCDE710" w:rsidRDefault="6A8CEA6C" w14:noSpellErr="1" w14:paraId="7DCA291C" w14:textId="4DB9829F">
      <w:pPr>
        <w:pStyle w:val="Normal"/>
        <w:bidi w:val="0"/>
        <w:spacing w:before="0" w:beforeAutospacing="off" w:after="160" w:afterAutospacing="off" w:line="259" w:lineRule="auto"/>
        <w:ind w:left="0" w:right="0"/>
        <w:jc w:val="left"/>
        <w:rPr>
          <w:rFonts w:ascii="Calibri" w:hAnsi="Calibri" w:eastAsia="Calibri" w:cs="Calibri"/>
          <w:noProof w:val="0"/>
          <w:color w:val="auto"/>
          <w:sz w:val="21"/>
          <w:szCs w:val="21"/>
          <w:u w:val="none"/>
          <w:lang w:val="en-GB"/>
        </w:rPr>
      </w:pPr>
      <w:r w:rsidR="6A8CEA6C">
        <w:rPr/>
        <w:t/>
      </w:r>
      <w:r>
        <w:drawing>
          <wp:anchor distT="0" distB="0" distL="114300" distR="114300" simplePos="0" relativeHeight="251658240" behindDoc="1" locked="0" layoutInCell="1" allowOverlap="1" wp14:editId="6E4F6545" wp14:anchorId="4AC76D98">
            <wp:simplePos x="0" y="0"/>
            <wp:positionH relativeFrom="column">
              <wp:align>left</wp:align>
            </wp:positionH>
            <wp:positionV relativeFrom="paragraph">
              <wp:posOffset>0</wp:posOffset>
            </wp:positionV>
            <wp:extent cx="1590675" cy="2058016"/>
            <wp:wrapNone/>
            <wp:effectExtent l="0" t="0" r="0" b="0"/>
            <wp:docPr id="909301942" name="Picture" title=""/>
            <wp:cNvGraphicFramePr>
              <a:graphicFrameLocks noChangeAspect="1"/>
            </wp:cNvGraphicFramePr>
            <a:graphic>
              <a:graphicData uri="http://schemas.openxmlformats.org/drawingml/2006/picture">
                <pic:pic>
                  <pic:nvPicPr>
                    <pic:cNvPr id="0" name="Picture"/>
                    <pic:cNvPicPr/>
                  </pic:nvPicPr>
                  <pic:blipFill>
                    <a:blip r:embed="R42ae6e03b7184f45">
                      <a:extLst>
                        <a:ext xmlns:a="http://schemas.openxmlformats.org/drawingml/2006/main" uri="{28A0092B-C50C-407E-A947-70E740481C1C}">
                          <a14:useLocalDpi val="0"/>
                        </a:ext>
                      </a:extLst>
                    </a:blip>
                    <a:stretch>
                      <a:fillRect/>
                    </a:stretch>
                  </pic:blipFill>
                  <pic:spPr>
                    <a:xfrm>
                      <a:off x="0" y="0"/>
                      <a:ext cx="1590675" cy="2058016"/>
                    </a:xfrm>
                    <a:prstGeom prst="rect">
                      <a:avLst/>
                    </a:prstGeom>
                  </pic:spPr>
                </pic:pic>
              </a:graphicData>
            </a:graphic>
            <wp14:sizeRelH relativeFrom="page">
              <wp14:pctWidth>0</wp14:pctWidth>
            </wp14:sizeRelH>
            <wp14:sizeRelV relativeFrom="page">
              <wp14:pctHeight>0</wp14:pctHeight>
            </wp14:sizeRelV>
          </wp:anchor>
        </w:drawing>
      </w:r>
      <w:r w:rsidRPr="6FCDE710" w:rsidR="6BAE4259">
        <w:rPr/>
        <w:t xml:space="preserve">                                                        </w:t>
      </w:r>
      <w:r w:rsidR="6FCDE710">
        <w:rPr/>
        <w:t xml:space="preserve">                                                        </w:t>
      </w:r>
      <w:r w:rsidRPr="6FCDE710" w:rsidR="6FCDE710">
        <w:rPr>
          <w:rFonts w:ascii="Calibri" w:hAnsi="Calibri" w:eastAsia="Calibri" w:cs="Calibri"/>
          <w:noProof w:val="0"/>
          <w:color w:val="auto"/>
          <w:sz w:val="22"/>
          <w:szCs w:val="22"/>
          <w:u w:val="none"/>
          <w:lang w:val="en-GB"/>
        </w:rPr>
        <w:t xml:space="preserve">Figure 2 and 3: A comparison of </w:t>
      </w:r>
      <w:hyperlink r:id="R027053a1cb784384">
        <w:r w:rsidRPr="6FCDE710" w:rsidR="6FCDE710">
          <w:rPr>
            <w:rStyle w:val="Hyperlink"/>
            <w:rFonts w:ascii="Calibri" w:hAnsi="Calibri" w:eastAsia="Calibri" w:cs="Calibri"/>
            <w:noProof w:val="0"/>
            <w:color w:val="auto"/>
            <w:sz w:val="22"/>
            <w:szCs w:val="22"/>
            <w:u w:val="none"/>
            <w:lang w:val="en-GB"/>
          </w:rPr>
          <w:t>Jan van Eyck's The Arnolfini                                                                            Marriage</w:t>
        </w:r>
      </w:hyperlink>
      <w:r w:rsidRPr="6FCDE710" w:rsidR="6FCDE710">
        <w:rPr>
          <w:rFonts w:ascii="Calibri" w:hAnsi="Calibri" w:eastAsia="Calibri" w:cs="Calibri"/>
          <w:noProof w:val="0"/>
          <w:color w:val="auto"/>
          <w:sz w:val="22"/>
          <w:szCs w:val="22"/>
          <w:u w:val="none"/>
          <w:lang w:val="en-GB"/>
        </w:rPr>
        <w:t xml:space="preserve"> and </w:t>
      </w:r>
      <w:r w:rsidRPr="6FCDE710" w:rsidR="6FCDE710">
        <w:rPr>
          <w:rFonts w:ascii="Calibri" w:hAnsi="Calibri" w:eastAsia="Calibri" w:cs="Calibri"/>
          <w:noProof w:val="0"/>
          <w:color w:val="auto"/>
          <w:sz w:val="21"/>
          <w:szCs w:val="21"/>
          <w:u w:val="none"/>
          <w:lang w:val="en-GB"/>
        </w:rPr>
        <w:t>Michael K. Frith’s Muppet parody, highlighting                                                                                  the warping of high culture to that of low culture.</w:t>
      </w:r>
    </w:p>
    <w:p w:rsidR="6A8CEA6C" w:rsidP="6FCDE710" w:rsidRDefault="6A8CEA6C" w14:paraId="369113A2" w14:textId="24AE4E4E">
      <w:pPr>
        <w:pStyle w:val="Normal"/>
        <w:bidi w:val="0"/>
        <w:spacing w:before="0" w:beforeAutospacing="off" w:after="160" w:afterAutospacing="off" w:line="259" w:lineRule="auto"/>
        <w:ind w:left="0" w:right="0"/>
        <w:jc w:val="left"/>
        <w:rPr>
          <w:color w:val="auto"/>
          <w:u w:val="none"/>
        </w:rPr>
      </w:pPr>
      <w:r w:rsidRPr="6FCDE710" w:rsidR="6FCDE710">
        <w:rPr>
          <w:color w:val="auto"/>
          <w:u w:val="none"/>
        </w:rPr>
        <w:t xml:space="preserve">                                                     </w:t>
      </w:r>
    </w:p>
    <w:p w:rsidR="6BAE4259" w:rsidP="6BAE4259" w:rsidRDefault="6BAE4259" w14:paraId="00A7BE0D" w14:textId="52F4A240" w14:noSpellErr="1">
      <w:pPr>
        <w:pStyle w:val="Normal"/>
      </w:pPr>
      <w:r w:rsidR="6BAE4259">
        <w:rPr/>
        <w:t/>
      </w:r>
    </w:p>
    <w:p w:rsidR="6FCDE710" w:rsidP="6FCDE710" w:rsidRDefault="6FCDE710" w14:paraId="506EEC51" w14:textId="5E488924">
      <w:pPr>
        <w:pStyle w:val="Normal"/>
      </w:pPr>
    </w:p>
    <w:p w:rsidR="6A8CEA6C" w:rsidP="6A8CEA6C" w:rsidRDefault="6A8CEA6C" w14:paraId="06459762" w14:textId="1EF142CD" w14:noSpellErr="1">
      <w:pPr>
        <w:pStyle w:val="Normal"/>
      </w:pPr>
      <w:r w:rsidR="6A8CEA6C">
        <w:rPr/>
        <w:t/>
      </w:r>
    </w:p>
    <w:p w:rsidR="66FC980B" w:rsidP="45AF10E6" w:rsidRDefault="66FC980B" w14:paraId="7BAC3D07" w14:noSpellErr="1" w14:textId="216EC792">
      <w:pPr>
        <w:pStyle w:val="Normal"/>
        <w:rPr>
          <w:rFonts w:ascii="Times New Roman" w:hAnsi="Times New Roman" w:eastAsia="Times New Roman" w:cs="Times New Roman"/>
          <w:noProof w:val="0"/>
          <w:lang w:val="en-GB"/>
        </w:rPr>
      </w:pPr>
    </w:p>
    <w:p w:rsidR="45AF10E6" w:rsidP="45AF10E6" w:rsidRDefault="45AF10E6" w14:paraId="1552D84A" w14:textId="5EA17BC4" w14:noSpellErr="1">
      <w:pPr>
        <w:pStyle w:val="Normal"/>
      </w:pPr>
    </w:p>
    <w:p w:rsidR="6FCDE710" w:rsidP="6FCDE710" w:rsidRDefault="6FCDE710" w14:noSpellErr="1" w14:paraId="0EE5750A" w14:textId="0B8A6E47">
      <w:pPr>
        <w:pStyle w:val="Normal"/>
        <w:bidi w:val="0"/>
        <w:spacing w:before="0" w:beforeAutospacing="off" w:after="160" w:afterAutospacing="off" w:line="259" w:lineRule="auto"/>
        <w:ind w:left="0" w:right="0"/>
        <w:jc w:val="left"/>
      </w:pPr>
      <w:r w:rsidR="6FCDE710">
        <w:rPr/>
        <w:t xml:space="preserve">Whilst some may argue that internet culture and parodies has removed the </w:t>
      </w:r>
      <w:r w:rsidR="6FCDE710">
        <w:rPr/>
        <w:t>class-based</w:t>
      </w:r>
      <w:r w:rsidR="6FCDE710">
        <w:rPr/>
        <w:t xml:space="preserve"> boundaries between </w:t>
      </w:r>
      <w:r w:rsidR="6FCDE710">
        <w:rPr/>
        <w:t xml:space="preserve">high and low culture due to the open access to media and arts this trend of exposure it still is not </w:t>
      </w:r>
      <w:r w:rsidR="6FCDE710">
        <w:rPr/>
        <w:t>interpreted</w:t>
      </w:r>
      <w:r w:rsidR="6FCDE710">
        <w:rPr/>
        <w:t xml:space="preserve"> as high culture due to </w:t>
      </w:r>
      <w:r w:rsidR="6FCDE710">
        <w:rPr/>
        <w:t>its</w:t>
      </w:r>
      <w:r w:rsidR="6FCDE710">
        <w:rPr/>
        <w:t xml:space="preserve"> lack of depth, meme culture is highly reliant on simplistic meaning that’s surface level for quick understanding and instant gratification. The need for today’s people to be constantly entertained has </w:t>
      </w:r>
      <w:r w:rsidR="6FCDE710">
        <w:rPr/>
        <w:t>led</w:t>
      </w:r>
      <w:r w:rsidR="6FCDE710">
        <w:rPr/>
        <w:t xml:space="preserve"> to what can be </w:t>
      </w:r>
      <w:r w:rsidR="6FCDE710">
        <w:rPr/>
        <w:t>perceived</w:t>
      </w:r>
      <w:r w:rsidR="6FCDE710">
        <w:rPr/>
        <w:t xml:space="preserve"> as braindead entertainment, with reality TV dominating charts for it over-hyped drama, </w:t>
      </w:r>
      <w:r w:rsidR="6FCDE710">
        <w:rPr/>
        <w:t>subtlety</w:t>
      </w:r>
      <w:r w:rsidR="6FCDE710">
        <w:rPr/>
        <w:t xml:space="preserve"> within work is often criticised as it’s not ‘media friendly’ and because of this need for quick hits of entertainment high culture is shunned for the by numbers appeal of mass culture, and again the perception of high and low culture blending into a world of omnivores overtakes the view of there still being a clear distinction between the two. This conclusion of the terms high and low culture still being relevant can be a matter of opinion and choice, as is the new divider for experiencing said cultures. This unseen line between these terms is purely dictated by the person due to the open access to all forms of art and media, yet many of us still do not partake in high culture purely due to ignorance and our choice to indulge in the easier to digest </w:t>
      </w:r>
      <w:r w:rsidR="6FCDE710">
        <w:rPr/>
        <w:t>low c</w:t>
      </w:r>
      <w:r w:rsidR="6FCDE710">
        <w:rPr/>
        <w:t>ulture, which in future may be deemed high culture as works in the past have been deemed by our current generation.</w:t>
      </w:r>
    </w:p>
    <w:p w:rsidR="66FC980B" w:rsidP="66FC980B" w:rsidRDefault="66FC980B" w14:noSpellErr="1" w14:paraId="4EB90828" w14:textId="2C23A2F7">
      <w:pPr>
        <w:pStyle w:val="Normal"/>
        <w:rPr>
          <w:rFonts w:ascii="Times New Roman" w:hAnsi="Times New Roman" w:eastAsia="Times New Roman" w:cs="Times New Roman"/>
          <w:noProof w:val="0"/>
          <w:lang w:val="en-GB"/>
        </w:rPr>
      </w:pPr>
    </w:p>
    <w:p w:rsidR="66FC980B" w:rsidP="66FC980B" w:rsidRDefault="66FC980B" w14:noSpellErr="1" w14:paraId="5349A3FB" w14:textId="4188F8AD">
      <w:pPr>
        <w:pStyle w:val="Normal"/>
        <w:rPr>
          <w:rFonts w:ascii="Times New Roman" w:hAnsi="Times New Roman" w:eastAsia="Times New Roman" w:cs="Times New Roman"/>
          <w:noProof w:val="0"/>
          <w:lang w:val="en-GB"/>
        </w:rPr>
      </w:pPr>
    </w:p>
    <w:p w:rsidR="66FC980B" w:rsidP="66FC980B" w:rsidRDefault="66FC980B" w14:noSpellErr="1" w14:paraId="4E9F81AF" w14:textId="4C5464E4">
      <w:pPr>
        <w:pStyle w:val="Normal"/>
        <w:rPr>
          <w:rFonts w:ascii="Times New Roman" w:hAnsi="Times New Roman" w:eastAsia="Times New Roman" w:cs="Times New Roman"/>
          <w:noProof w:val="0"/>
          <w:lang w:val="en-GB"/>
        </w:rPr>
      </w:pPr>
    </w:p>
    <w:p w:rsidR="66FC980B" w:rsidP="66FC980B" w:rsidRDefault="66FC980B" w14:noSpellErr="1" w14:paraId="6B6EBC21" w14:textId="1B46EAE0">
      <w:pPr>
        <w:pStyle w:val="Normal"/>
        <w:rPr>
          <w:rFonts w:ascii="Times New Roman" w:hAnsi="Times New Roman" w:eastAsia="Times New Roman" w:cs="Times New Roman"/>
          <w:noProof w:val="0"/>
          <w:lang w:val="en-GB"/>
        </w:rPr>
      </w:pPr>
    </w:p>
    <w:p w:rsidR="66FC980B" w:rsidP="66FC980B" w:rsidRDefault="66FC980B" w14:noSpellErr="1" w14:paraId="5B6ECD60" w14:textId="02F1B11E">
      <w:pPr>
        <w:pStyle w:val="Normal"/>
        <w:rPr>
          <w:rFonts w:ascii="Times New Roman" w:hAnsi="Times New Roman" w:eastAsia="Times New Roman" w:cs="Times New Roman"/>
          <w:noProof w:val="0"/>
          <w:lang w:val="en-GB"/>
        </w:rPr>
      </w:pPr>
    </w:p>
    <w:p w:rsidR="66FC980B" w:rsidP="66FC980B" w:rsidRDefault="66FC980B" w14:noSpellErr="1" w14:paraId="552F5BE0" w14:textId="62527CE3">
      <w:pPr>
        <w:pStyle w:val="Normal"/>
        <w:rPr>
          <w:rFonts w:ascii="Times New Roman" w:hAnsi="Times New Roman" w:eastAsia="Times New Roman" w:cs="Times New Roman"/>
          <w:noProof w:val="0"/>
          <w:lang w:val="en-GB"/>
        </w:rPr>
      </w:pPr>
    </w:p>
    <w:p w:rsidR="66FC980B" w:rsidP="66FC980B" w:rsidRDefault="66FC980B" w14:noSpellErr="1" w14:paraId="3C379919" w14:textId="2E68B13B">
      <w:pPr>
        <w:pStyle w:val="Normal"/>
        <w:rPr>
          <w:rFonts w:ascii="Times New Roman" w:hAnsi="Times New Roman" w:eastAsia="Times New Roman" w:cs="Times New Roman"/>
          <w:noProof w:val="0"/>
          <w:lang w:val="en-GB"/>
        </w:rPr>
      </w:pPr>
    </w:p>
    <w:p w:rsidR="6FCDE710" w:rsidP="6FCDE710" w:rsidRDefault="6FCDE710" w14:noSpellErr="1" w14:paraId="5B6191E2" w14:textId="27CF8AFF">
      <w:pPr>
        <w:pStyle w:val="Normal"/>
        <w:rPr>
          <w:rFonts w:ascii="Calibri" w:hAnsi="Calibri" w:eastAsia="Calibri" w:cs="Calibri" w:asciiTheme="minorAscii" w:hAnsiTheme="minorAscii" w:eastAsiaTheme="minorAscii" w:cstheme="minorAscii"/>
          <w:noProof w:val="0"/>
          <w:color w:val="auto"/>
          <w:sz w:val="24"/>
          <w:szCs w:val="24"/>
          <w:u w:val="none"/>
          <w:lang w:val="en-GB"/>
        </w:rPr>
      </w:pPr>
      <w:r w:rsidRPr="6FCDE710" w:rsidR="6FCDE710">
        <w:rPr>
          <w:rFonts w:ascii="Calibri" w:hAnsi="Calibri" w:eastAsia="Calibri" w:cs="Calibri" w:asciiTheme="minorAscii" w:hAnsiTheme="minorAscii" w:eastAsiaTheme="minorAscii" w:cstheme="minorAscii"/>
          <w:b w:val="1"/>
          <w:bCs w:val="1"/>
          <w:noProof w:val="0"/>
          <w:color w:val="auto"/>
          <w:sz w:val="24"/>
          <w:szCs w:val="24"/>
          <w:u w:val="none"/>
          <w:lang w:val="en-GB"/>
        </w:rPr>
        <w:t>Bibliography</w:t>
      </w:r>
    </w:p>
    <w:p w:rsidR="6FCDE710" w:rsidP="6FCDE710" w:rsidRDefault="6FCDE710" w14:paraId="7EC38089" w14:textId="33AFCA8C">
      <w:pPr>
        <w:pStyle w:val="Heading1"/>
        <w:rPr>
          <w:rFonts w:ascii="Calibri" w:hAnsi="Calibri" w:eastAsia="Calibri" w:cs="Calibri" w:asciiTheme="minorAscii" w:hAnsiTheme="minorAscii" w:eastAsiaTheme="minorAscii" w:cstheme="minorAscii"/>
          <w:b w:val="1"/>
          <w:bCs w:val="1"/>
          <w:noProof w:val="0"/>
          <w:color w:val="auto"/>
          <w:sz w:val="24"/>
          <w:szCs w:val="24"/>
          <w:u w:val="none"/>
          <w:lang w:val="en-GB"/>
        </w:rPr>
      </w:pPr>
      <w:r w:rsidRPr="6FCDE710" w:rsidR="6FCDE710">
        <w:rPr>
          <w:rFonts w:ascii="Calibri" w:hAnsi="Calibri" w:eastAsia="Calibri" w:cs="Calibri" w:asciiTheme="minorAscii" w:hAnsiTheme="minorAscii" w:eastAsiaTheme="minorAscii" w:cstheme="minorAscii"/>
          <w:b w:val="1"/>
          <w:bCs w:val="1"/>
          <w:noProof w:val="0"/>
          <w:color w:val="auto"/>
          <w:sz w:val="24"/>
          <w:szCs w:val="24"/>
          <w:u w:val="none"/>
          <w:lang w:val="en-GB"/>
        </w:rPr>
        <w:t xml:space="preserve">Richard A. Peterson, Richard A. Peterson and the Culture of Consumption, </w:t>
      </w:r>
      <w:proofErr w:type="spellStart"/>
      <w:r w:rsidRPr="6FCDE710" w:rsidR="6FCDE710">
        <w:rPr>
          <w:rFonts w:ascii="Calibri" w:hAnsi="Calibri" w:eastAsia="Calibri" w:cs="Calibri" w:asciiTheme="minorAscii" w:hAnsiTheme="minorAscii" w:eastAsiaTheme="minorAscii" w:cstheme="minorAscii"/>
          <w:b w:val="1"/>
          <w:bCs w:val="1"/>
          <w:noProof w:val="0"/>
          <w:color w:val="auto"/>
          <w:sz w:val="24"/>
          <w:szCs w:val="24"/>
          <w:u w:val="none"/>
          <w:lang w:val="en-GB"/>
        </w:rPr>
        <w:t>Tillburg</w:t>
      </w:r>
      <w:proofErr w:type="spellEnd"/>
      <w:r w:rsidRPr="6FCDE710" w:rsidR="6FCDE710">
        <w:rPr>
          <w:rFonts w:ascii="Calibri" w:hAnsi="Calibri" w:eastAsia="Calibri" w:cs="Calibri" w:asciiTheme="minorAscii" w:hAnsiTheme="minorAscii" w:eastAsiaTheme="minorAscii" w:cstheme="minorAscii"/>
          <w:b w:val="1"/>
          <w:bCs w:val="1"/>
          <w:noProof w:val="0"/>
          <w:color w:val="auto"/>
          <w:sz w:val="24"/>
          <w:szCs w:val="24"/>
          <w:u w:val="none"/>
          <w:lang w:val="en-GB"/>
        </w:rPr>
        <w:t xml:space="preserve"> University, 2000</w:t>
      </w:r>
    </w:p>
    <w:p w:rsidR="6FCDE710" w:rsidP="6FCDE710" w:rsidRDefault="6FCDE710" w14:paraId="293DE365" w14:textId="1D0BB1B5">
      <w:pPr>
        <w:pStyle w:val="Normal"/>
        <w:rPr>
          <w:rFonts w:ascii="Calibri" w:hAnsi="Calibri" w:eastAsia="Calibri" w:cs="Calibri" w:asciiTheme="minorAscii" w:hAnsiTheme="minorAscii" w:eastAsiaTheme="minorAscii" w:cstheme="minorAscii"/>
          <w:noProof w:val="0"/>
          <w:color w:val="auto"/>
          <w:sz w:val="24"/>
          <w:szCs w:val="24"/>
          <w:u w:val="none"/>
          <w:lang w:val="en-GB"/>
        </w:rPr>
      </w:pPr>
    </w:p>
    <w:p w:rsidR="6FCDE710" w:rsidP="6FCDE710" w:rsidRDefault="6FCDE710" w14:noSpellErr="1" w14:paraId="5D607C9A" w14:textId="09E29A25">
      <w:pPr>
        <w:pStyle w:val="Normal"/>
        <w:rPr>
          <w:rFonts w:ascii="Calibri" w:hAnsi="Calibri" w:eastAsia="Calibri" w:cs="Calibri" w:asciiTheme="minorAscii" w:hAnsiTheme="minorAscii" w:eastAsiaTheme="minorAscii" w:cstheme="minorAscii"/>
          <w:b w:val="1"/>
          <w:bCs w:val="1"/>
          <w:noProof w:val="0"/>
          <w:color w:val="auto"/>
          <w:sz w:val="24"/>
          <w:szCs w:val="24"/>
          <w:u w:val="none"/>
          <w:lang w:val="en-GB"/>
        </w:rPr>
      </w:pPr>
      <w:r w:rsidRPr="6FCDE710" w:rsidR="6FCDE710">
        <w:rPr>
          <w:rFonts w:ascii="Calibri" w:hAnsi="Calibri" w:eastAsia="Calibri" w:cs="Calibri" w:asciiTheme="minorAscii" w:hAnsiTheme="minorAscii" w:eastAsiaTheme="minorAscii" w:cstheme="minorAscii"/>
          <w:b w:val="1"/>
          <w:bCs w:val="1"/>
          <w:noProof w:val="0"/>
          <w:color w:val="auto"/>
          <w:sz w:val="24"/>
          <w:szCs w:val="24"/>
          <w:u w:val="none"/>
          <w:lang w:val="en-GB"/>
        </w:rPr>
        <w:t>Isaac Kaplan,</w:t>
      </w:r>
      <w:r w:rsidRPr="6FCDE710" w:rsidR="6FCDE710">
        <w:rPr>
          <w:rFonts w:ascii="Calibri" w:hAnsi="Calibri" w:eastAsia="Calibri" w:cs="Calibri" w:asciiTheme="minorAscii" w:hAnsiTheme="minorAscii" w:eastAsiaTheme="minorAscii" w:cstheme="minorAscii"/>
          <w:b w:val="1"/>
          <w:bCs w:val="1"/>
          <w:noProof w:val="0"/>
          <w:color w:val="auto"/>
          <w:sz w:val="24"/>
          <w:szCs w:val="24"/>
          <w:u w:val="none"/>
          <w:lang w:val="en-GB"/>
        </w:rPr>
        <w:t xml:space="preserve"> </w:t>
      </w:r>
      <w:r w:rsidRPr="6FCDE710" w:rsidR="6FCDE710">
        <w:rPr>
          <w:rFonts w:ascii="Calibri" w:hAnsi="Calibri" w:eastAsia="Calibri" w:cs="Calibri" w:asciiTheme="minorAscii" w:hAnsiTheme="minorAscii" w:eastAsiaTheme="minorAscii" w:cstheme="minorAscii"/>
          <w:b w:val="1"/>
          <w:bCs w:val="1"/>
          <w:noProof w:val="0"/>
          <w:color w:val="auto"/>
          <w:sz w:val="24"/>
          <w:szCs w:val="24"/>
          <w:u w:val="none"/>
          <w:lang w:val="en-GB"/>
        </w:rPr>
        <w:t>2017</w:t>
      </w:r>
      <w:r w:rsidRPr="6FCDE710" w:rsidR="6FCDE710">
        <w:rPr>
          <w:rFonts w:ascii="Calibri" w:hAnsi="Calibri" w:eastAsia="Calibri" w:cs="Calibri" w:asciiTheme="minorAscii" w:hAnsiTheme="minorAscii" w:eastAsiaTheme="minorAscii" w:cstheme="minorAscii"/>
          <w:b w:val="1"/>
          <w:bCs w:val="1"/>
          <w:noProof w:val="0"/>
          <w:color w:val="auto"/>
          <w:sz w:val="24"/>
          <w:szCs w:val="24"/>
          <w:lang w:val="en-GB"/>
        </w:rPr>
        <w:t xml:space="preserve">  </w:t>
      </w:r>
    </w:p>
    <w:p w:rsidR="6FCDE710" w:rsidP="6FCDE710" w:rsidRDefault="6FCDE710" w14:noSpellErr="1" w14:paraId="5B48981A" w14:textId="440AD6FA">
      <w:pPr>
        <w:pStyle w:val="Normal"/>
        <w:rPr>
          <w:rFonts w:ascii="Calibri" w:hAnsi="Calibri" w:eastAsia="Calibri" w:cs="Calibri" w:asciiTheme="minorAscii" w:hAnsiTheme="minorAscii" w:eastAsiaTheme="minorAscii" w:cstheme="minorAscii"/>
          <w:color w:val="auto"/>
          <w:sz w:val="24"/>
          <w:szCs w:val="24"/>
          <w:u w:val="none"/>
        </w:rPr>
      </w:pPr>
      <w:r w:rsidRPr="6FCDE710" w:rsidR="6FCDE710">
        <w:rPr>
          <w:rFonts w:ascii="Calibri" w:hAnsi="Calibri" w:eastAsia="Calibri" w:cs="Calibri" w:asciiTheme="minorAscii" w:hAnsiTheme="minorAscii" w:eastAsiaTheme="minorAscii" w:cstheme="minorAscii"/>
          <w:noProof w:val="0"/>
          <w:color w:val="auto"/>
          <w:sz w:val="24"/>
          <w:szCs w:val="24"/>
          <w:lang w:val="en-GB"/>
        </w:rPr>
        <w:t xml:space="preserve"> </w:t>
      </w:r>
      <w:r w:rsidRPr="6FCDE710" w:rsidR="6FCDE710">
        <w:rPr>
          <w:rFonts w:ascii="Calibri" w:hAnsi="Calibri" w:eastAsia="Calibri" w:cs="Calibri" w:asciiTheme="minorAscii" w:hAnsiTheme="minorAscii" w:eastAsiaTheme="minorAscii" w:cstheme="minorAscii"/>
          <w:noProof w:val="0"/>
          <w:color w:val="auto"/>
          <w:sz w:val="24"/>
          <w:szCs w:val="24"/>
          <w:u w:val="none"/>
          <w:lang w:val="en-GB"/>
        </w:rPr>
        <w:t>I</w:t>
      </w:r>
      <w:hyperlink r:id="R6bf841e6c6494e28">
        <w:r w:rsidRPr="6FCDE710" w:rsidR="6FCDE710">
          <w:rPr>
            <w:rStyle w:val="Hyperlink"/>
            <w:rFonts w:ascii="Calibri" w:hAnsi="Calibri" w:eastAsia="Calibri" w:cs="Calibri" w:asciiTheme="minorAscii" w:hAnsiTheme="minorAscii" w:eastAsiaTheme="minorAscii" w:cstheme="minorAscii"/>
            <w:noProof w:val="0"/>
            <w:color w:val="auto"/>
            <w:sz w:val="24"/>
            <w:szCs w:val="24"/>
            <w:u w:val="none"/>
            <w:lang w:val="en-GB"/>
          </w:rPr>
          <w:t>https://www.artsy.net/article/artsy-editorial-smartphones-keeping-appreciating-art</w:t>
        </w:r>
      </w:hyperlink>
    </w:p>
    <w:p w:rsidR="6FCDE710" w:rsidP="6FCDE710" w:rsidRDefault="6FCDE710" w14:paraId="05D4E7B3" w14:textId="6498E81F">
      <w:pPr>
        <w:pStyle w:val="Normal"/>
        <w:rPr>
          <w:rFonts w:ascii="Calibri" w:hAnsi="Calibri" w:eastAsia="Calibri" w:cs="Calibri" w:asciiTheme="minorAscii" w:hAnsiTheme="minorAscii" w:eastAsiaTheme="minorAscii" w:cstheme="minorAscii"/>
          <w:color w:val="auto"/>
          <w:sz w:val="24"/>
          <w:szCs w:val="24"/>
          <w:u w:val="none"/>
        </w:rPr>
      </w:pPr>
      <w:proofErr w:type="spellStart"/>
      <w:r w:rsidRPr="6FCDE710" w:rsidR="6FCDE710">
        <w:rPr>
          <w:rFonts w:ascii="Calibri" w:hAnsi="Calibri" w:eastAsia="Calibri" w:cs="Calibri" w:asciiTheme="minorAscii" w:hAnsiTheme="minorAscii" w:eastAsiaTheme="minorAscii" w:cstheme="minorAscii"/>
          <w:b w:val="1"/>
          <w:bCs w:val="1"/>
          <w:noProof w:val="0"/>
          <w:color w:val="auto"/>
          <w:sz w:val="24"/>
          <w:szCs w:val="24"/>
          <w:u w:val="none"/>
          <w:lang w:val="en-GB"/>
        </w:rPr>
        <w:t>Munira</w:t>
      </w:r>
      <w:proofErr w:type="spellEnd"/>
      <w:r w:rsidRPr="6FCDE710" w:rsidR="6FCDE710">
        <w:rPr>
          <w:rFonts w:ascii="Calibri" w:hAnsi="Calibri" w:eastAsia="Calibri" w:cs="Calibri" w:asciiTheme="minorAscii" w:hAnsiTheme="minorAscii" w:eastAsiaTheme="minorAscii" w:cstheme="minorAscii"/>
          <w:b w:val="1"/>
          <w:bCs w:val="1"/>
          <w:noProof w:val="0"/>
          <w:color w:val="auto"/>
          <w:sz w:val="24"/>
          <w:szCs w:val="24"/>
          <w:u w:val="none"/>
          <w:lang w:val="en-GB"/>
        </w:rPr>
        <w:t xml:space="preserve"> Mirza, 2008</w:t>
      </w:r>
      <w:r w:rsidRPr="6FCDE710" w:rsidR="6FCDE710">
        <w:rPr>
          <w:rFonts w:ascii="Calibri" w:hAnsi="Calibri" w:eastAsia="Calibri" w:cs="Calibri" w:asciiTheme="minorAscii" w:hAnsiTheme="minorAscii" w:eastAsiaTheme="minorAscii" w:cstheme="minorAscii"/>
          <w:noProof w:val="0"/>
          <w:color w:val="auto"/>
          <w:sz w:val="24"/>
          <w:szCs w:val="24"/>
          <w:u w:val="none"/>
          <w:lang w:val="en-GB"/>
        </w:rPr>
        <w:t xml:space="preserve"> </w:t>
      </w:r>
      <w:hyperlink r:id="Rc08b751eb0de4522">
        <w:r w:rsidRPr="6FCDE710" w:rsidR="6FCDE710">
          <w:rPr>
            <w:rStyle w:val="Hyperlink"/>
            <w:rFonts w:ascii="Calibri" w:hAnsi="Calibri" w:eastAsia="Calibri" w:cs="Calibri" w:asciiTheme="minorAscii" w:hAnsiTheme="minorAscii" w:eastAsiaTheme="minorAscii" w:cstheme="minorAscii"/>
            <w:noProof w:val="0"/>
            <w:color w:val="auto"/>
            <w:sz w:val="24"/>
            <w:szCs w:val="24"/>
            <w:u w:val="none"/>
            <w:lang w:val="en-GB"/>
          </w:rPr>
          <w:t>https://www.theguardian.com/culture/2008/nov/24/london-johnson-culture-strategy-youth</w:t>
        </w:r>
      </w:hyperlink>
    </w:p>
    <w:p w:rsidR="6FCDE710" w:rsidP="6FCDE710" w:rsidRDefault="6FCDE710" w14:noSpellErr="1" w14:paraId="0E65A692" w14:textId="6E033686">
      <w:pPr>
        <w:pStyle w:val="Normal"/>
        <w:rPr>
          <w:rFonts w:ascii="Calibri" w:hAnsi="Calibri" w:eastAsia="Calibri" w:cs="Calibri" w:asciiTheme="minorAscii" w:hAnsiTheme="minorAscii" w:eastAsiaTheme="minorAscii" w:cstheme="minorAscii"/>
          <w:noProof w:val="0"/>
          <w:color w:val="auto"/>
          <w:sz w:val="24"/>
          <w:szCs w:val="24"/>
          <w:u w:val="none"/>
          <w:lang w:val="en-GB"/>
        </w:rPr>
      </w:pPr>
      <w:r w:rsidRPr="6FCDE710" w:rsidR="6FCDE710">
        <w:rPr>
          <w:rFonts w:ascii="Calibri" w:hAnsi="Calibri" w:eastAsia="Calibri" w:cs="Calibri" w:asciiTheme="minorAscii" w:hAnsiTheme="minorAscii" w:eastAsiaTheme="minorAscii" w:cstheme="minorAscii"/>
          <w:b w:val="1"/>
          <w:bCs w:val="1"/>
          <w:noProof w:val="0"/>
          <w:color w:val="auto"/>
          <w:sz w:val="24"/>
          <w:szCs w:val="24"/>
          <w:u w:val="none"/>
          <w:lang w:val="en-GB"/>
        </w:rPr>
        <w:t>Jos</w:t>
      </w:r>
      <w:r w:rsidRPr="6FCDE710" w:rsidR="6FCDE710">
        <w:rPr>
          <w:rFonts w:ascii="Calibri" w:hAnsi="Calibri" w:eastAsia="Calibri" w:cs="Calibri" w:asciiTheme="minorAscii" w:hAnsiTheme="minorAscii" w:eastAsiaTheme="minorAscii" w:cstheme="minorAscii"/>
          <w:b w:val="1"/>
          <w:bCs w:val="1"/>
          <w:noProof w:val="0"/>
          <w:color w:val="auto"/>
          <w:sz w:val="24"/>
          <w:szCs w:val="24"/>
          <w:u w:val="none"/>
          <w:lang w:val="en-GB"/>
        </w:rPr>
        <w:t>ep</w:t>
      </w:r>
      <w:r w:rsidRPr="6FCDE710" w:rsidR="6FCDE710">
        <w:rPr>
          <w:rFonts w:ascii="Calibri" w:hAnsi="Calibri" w:eastAsia="Calibri" w:cs="Calibri" w:asciiTheme="minorAscii" w:hAnsiTheme="minorAscii" w:eastAsiaTheme="minorAscii" w:cstheme="minorAscii"/>
          <w:b w:val="1"/>
          <w:bCs w:val="1"/>
          <w:noProof w:val="0"/>
          <w:color w:val="auto"/>
          <w:sz w:val="24"/>
          <w:szCs w:val="24"/>
          <w:u w:val="none"/>
          <w:lang w:val="en-GB"/>
        </w:rPr>
        <w:t>h Epstein, 2015</w:t>
      </w:r>
    </w:p>
    <w:p w:rsidR="6FCDE710" w:rsidP="6FCDE710" w:rsidRDefault="6FCDE710" w14:noSpellErr="1" w14:paraId="6CFAE1FA" w14:textId="34D97253">
      <w:pPr>
        <w:pStyle w:val="Normal"/>
        <w:rPr>
          <w:rFonts w:ascii="Calibri" w:hAnsi="Calibri" w:eastAsia="Calibri" w:cs="Calibri" w:asciiTheme="minorAscii" w:hAnsiTheme="minorAscii" w:eastAsiaTheme="minorAscii" w:cstheme="minorAscii"/>
          <w:color w:val="auto"/>
          <w:sz w:val="24"/>
          <w:szCs w:val="24"/>
          <w:u w:val="none"/>
        </w:rPr>
      </w:pPr>
      <w:hyperlink r:id="R90b8b7d337924655">
        <w:r w:rsidRPr="6FCDE710" w:rsidR="6FCDE710">
          <w:rPr>
            <w:rStyle w:val="Hyperlink"/>
            <w:rFonts w:ascii="Calibri" w:hAnsi="Calibri" w:eastAsia="Calibri" w:cs="Calibri" w:asciiTheme="minorAscii" w:hAnsiTheme="minorAscii" w:eastAsiaTheme="minorAscii" w:cstheme="minorAscii"/>
            <w:noProof w:val="0"/>
            <w:color w:val="auto"/>
            <w:sz w:val="24"/>
            <w:szCs w:val="24"/>
            <w:u w:val="none"/>
            <w:lang w:val="en-GB"/>
          </w:rPr>
          <w:t>https://www.weeklystandard.com/joseph-epstein/whatever-happened-to-high-culture</w:t>
        </w:r>
      </w:hyperlink>
    </w:p>
    <w:p w:rsidR="6FCDE710" w:rsidP="6FCDE710" w:rsidRDefault="6FCDE710" w14:noSpellErr="1" w14:paraId="070F6B6F" w14:textId="1BB6C738">
      <w:pPr>
        <w:pStyle w:val="Normal"/>
        <w:rPr>
          <w:rFonts w:ascii="Calibri" w:hAnsi="Calibri" w:eastAsia="Calibri" w:cs="Calibri" w:asciiTheme="minorAscii" w:hAnsiTheme="minorAscii" w:eastAsiaTheme="minorAscii" w:cstheme="minorAscii"/>
          <w:noProof w:val="0"/>
          <w:color w:val="auto"/>
          <w:sz w:val="24"/>
          <w:szCs w:val="24"/>
          <w:lang w:val="en-GB"/>
        </w:rPr>
      </w:pPr>
      <w:r w:rsidRPr="6FCDE710" w:rsidR="6FCDE710">
        <w:rPr>
          <w:rFonts w:ascii="Calibri" w:hAnsi="Calibri" w:eastAsia="Calibri" w:cs="Calibri" w:asciiTheme="minorAscii" w:hAnsiTheme="minorAscii" w:eastAsiaTheme="minorAscii" w:cstheme="minorAscii"/>
          <w:b w:val="1"/>
          <w:bCs w:val="1"/>
          <w:noProof w:val="0"/>
          <w:color w:val="auto"/>
          <w:sz w:val="24"/>
          <w:szCs w:val="24"/>
          <w:u w:val="none"/>
          <w:lang w:val="en-GB"/>
        </w:rPr>
        <w:t>Dwight MacDonald, 2008</w:t>
      </w:r>
      <w:r w:rsidRPr="6FCDE710" w:rsidR="6FCDE710">
        <w:rPr>
          <w:rFonts w:ascii="Calibri" w:hAnsi="Calibri" w:eastAsia="Calibri" w:cs="Calibri" w:asciiTheme="minorAscii" w:hAnsiTheme="minorAscii" w:eastAsiaTheme="minorAscii" w:cstheme="minorAscii"/>
          <w:noProof w:val="0"/>
          <w:color w:val="auto"/>
          <w:sz w:val="24"/>
          <w:szCs w:val="24"/>
          <w:u w:val="none"/>
          <w:lang w:val="en-GB"/>
        </w:rPr>
        <w:t xml:space="preserve"> https://is.muni.cz/el/1421/jaro2008/ESB032/um/5136660/MacDonald_-_A_Theory_of_Mass_Culture.pdf</w:t>
      </w:r>
      <w:r w:rsidRPr="6FCDE710" w:rsidR="6FCDE710">
        <w:rPr>
          <w:rFonts w:ascii="Calibri" w:hAnsi="Calibri" w:eastAsia="Calibri" w:cs="Calibri" w:asciiTheme="minorAscii" w:hAnsiTheme="minorAscii" w:eastAsiaTheme="minorAscii" w:cstheme="minorAscii"/>
          <w:noProof w:val="0"/>
          <w:color w:val="auto"/>
          <w:sz w:val="24"/>
          <w:szCs w:val="24"/>
          <w:lang w:val="en-GB"/>
        </w:rPr>
        <w:t xml:space="preserve"> </w:t>
      </w:r>
    </w:p>
    <w:p w:rsidR="6FCDE710" w:rsidP="6FCDE710" w:rsidRDefault="6FCDE710" w14:noSpellErr="1" w14:paraId="02402294" w14:textId="4C99EBFC">
      <w:pPr>
        <w:pStyle w:val="Normal"/>
        <w:rPr>
          <w:rFonts w:ascii="Calibri" w:hAnsi="Calibri" w:eastAsia="Calibri" w:cs="Calibri" w:asciiTheme="minorAscii" w:hAnsiTheme="minorAscii" w:eastAsiaTheme="minorAscii" w:cstheme="minorAscii"/>
          <w:noProof w:val="0"/>
          <w:color w:val="auto"/>
          <w:sz w:val="24"/>
          <w:szCs w:val="24"/>
          <w:lang w:val="en-GB"/>
        </w:rPr>
      </w:pPr>
      <w:r w:rsidRPr="6FCDE710" w:rsidR="6FCDE710">
        <w:rPr>
          <w:rFonts w:ascii="Calibri" w:hAnsi="Calibri" w:eastAsia="Calibri" w:cs="Calibri" w:asciiTheme="minorAscii" w:hAnsiTheme="minorAscii" w:eastAsiaTheme="minorAscii" w:cstheme="minorAscii"/>
          <w:b w:val="1"/>
          <w:bCs w:val="1"/>
          <w:noProof w:val="0"/>
          <w:color w:val="auto"/>
          <w:sz w:val="24"/>
          <w:szCs w:val="24"/>
          <w:lang w:val="en-GB"/>
        </w:rPr>
        <w:t>Tanya Ditta, 1997</w:t>
      </w:r>
    </w:p>
    <w:p w:rsidR="6FCDE710" w:rsidP="6FCDE710" w:rsidRDefault="6FCDE710" w14:noSpellErr="1" w14:paraId="066D86AB" w14:textId="08A185A7">
      <w:pPr>
        <w:pStyle w:val="Normal"/>
        <w:rPr>
          <w:color w:val="auto"/>
          <w:sz w:val="24"/>
          <w:szCs w:val="24"/>
          <w:u w:val="none"/>
        </w:rPr>
      </w:pPr>
      <w:hyperlink r:id="R54e42e3a0c804e1f">
        <w:r w:rsidRPr="6FCDE710" w:rsidR="6FCDE710">
          <w:rPr>
            <w:rStyle w:val="Hyperlink"/>
            <w:rFonts w:ascii="Calibri" w:hAnsi="Calibri" w:eastAsia="Calibri" w:cs="Calibri"/>
            <w:noProof w:val="0"/>
            <w:color w:val="auto"/>
            <w:sz w:val="24"/>
            <w:szCs w:val="24"/>
            <w:u w:val="none"/>
            <w:lang w:val="en-GB"/>
          </w:rPr>
          <w:t>https://www.thecrimson.com/article/1997/2/3/high-culture-once-was-pop-pbtbhis/</w:t>
        </w:r>
      </w:hyperlink>
    </w:p>
    <w:p w:rsidR="6FCDE710" w:rsidP="6FCDE710" w:rsidRDefault="6FCDE710" w14:noSpellErr="1" w14:paraId="4F795158" w14:textId="0FD08C8C">
      <w:pPr>
        <w:spacing w:line="255" w:lineRule="exact"/>
        <w:rPr>
          <w:rFonts w:ascii="Calibri" w:hAnsi="Calibri" w:eastAsia="Calibri" w:cs="Calibri" w:asciiTheme="minorAscii" w:hAnsiTheme="minorAscii" w:eastAsiaTheme="minorAscii" w:cstheme="minorAscii"/>
          <w:b w:val="1"/>
          <w:bCs w:val="1"/>
          <w:noProof w:val="0"/>
          <w:color w:val="auto"/>
          <w:sz w:val="24"/>
          <w:szCs w:val="24"/>
          <w:u w:val="none"/>
          <w:lang w:val="en-GB"/>
        </w:rPr>
      </w:pPr>
      <w:hyperlink r:id="R5c3db50966b44f64">
        <w:r w:rsidRPr="6FCDE710" w:rsidR="6FCDE710">
          <w:rPr>
            <w:rStyle w:val="Hyperlink"/>
            <w:rFonts w:ascii="Calibri" w:hAnsi="Calibri" w:eastAsia="Calibri" w:cs="Calibri" w:asciiTheme="minorAscii" w:hAnsiTheme="minorAscii" w:eastAsiaTheme="minorAscii" w:cstheme="minorAscii"/>
            <w:b w:val="1"/>
            <w:bCs w:val="1"/>
            <w:noProof w:val="0"/>
            <w:color w:val="auto"/>
            <w:sz w:val="24"/>
            <w:szCs w:val="24"/>
            <w:u w:val="none"/>
            <w:lang w:val="en-GB"/>
          </w:rPr>
          <w:t>FRANCIS X.</w:t>
        </w:r>
        <w:r w:rsidRPr="6FCDE710" w:rsidR="6FCDE710">
          <w:rPr>
            <w:rStyle w:val="Hyperlink"/>
            <w:rFonts w:ascii="Calibri" w:hAnsi="Calibri" w:eastAsia="Calibri" w:cs="Calibri" w:asciiTheme="minorAscii" w:hAnsiTheme="minorAscii" w:eastAsiaTheme="minorAscii" w:cstheme="minorAscii"/>
            <w:b w:val="1"/>
            <w:bCs w:val="1"/>
            <w:noProof w:val="0"/>
            <w:color w:val="auto"/>
            <w:sz w:val="24"/>
            <w:szCs w:val="24"/>
            <w:u w:val="none"/>
            <w:lang w:val="en-GB"/>
          </w:rPr>
          <w:t xml:space="preserve"> CLINES</w:t>
        </w:r>
      </w:hyperlink>
      <w:r w:rsidRPr="6FCDE710" w:rsidR="6FCDE710">
        <w:rPr>
          <w:rFonts w:ascii="Calibri" w:hAnsi="Calibri" w:eastAsia="Calibri" w:cs="Calibri" w:asciiTheme="minorAscii" w:hAnsiTheme="minorAscii" w:eastAsiaTheme="minorAscii" w:cstheme="minorAscii"/>
          <w:b w:val="1"/>
          <w:bCs w:val="1"/>
          <w:noProof w:val="0"/>
          <w:color w:val="auto"/>
          <w:sz w:val="24"/>
          <w:szCs w:val="24"/>
          <w:u w:val="none"/>
          <w:lang w:val="en-GB"/>
        </w:rPr>
        <w:t xml:space="preserve"> </w:t>
      </w:r>
      <w:r w:rsidRPr="6FCDE710" w:rsidR="6FCDE710">
        <w:rPr>
          <w:rFonts w:ascii="Calibri" w:hAnsi="Calibri" w:eastAsia="Calibri" w:cs="Calibri" w:asciiTheme="minorAscii" w:hAnsiTheme="minorAscii" w:eastAsiaTheme="minorAscii" w:cstheme="minorAscii"/>
          <w:b w:val="1"/>
          <w:bCs w:val="1"/>
          <w:noProof w:val="0"/>
          <w:color w:val="auto"/>
          <w:sz w:val="24"/>
          <w:szCs w:val="24"/>
          <w:u w:val="none"/>
          <w:lang w:val="en-GB"/>
        </w:rPr>
        <w:t xml:space="preserve"> 1987</w:t>
      </w:r>
    </w:p>
    <w:p w:rsidR="6FCDE710" w:rsidP="6FCDE710" w:rsidRDefault="6FCDE710" w14:noSpellErr="1" w14:paraId="6AC2272A" w14:textId="01FEFD00">
      <w:pPr>
        <w:pStyle w:val="Normal"/>
        <w:spacing w:line="255" w:lineRule="exact"/>
        <w:rPr>
          <w:color w:val="auto"/>
          <w:sz w:val="24"/>
          <w:szCs w:val="24"/>
        </w:rPr>
      </w:pPr>
      <w:hyperlink r:id="R8866c0eebdb6477e">
        <w:r w:rsidRPr="6FCDE710" w:rsidR="6FCDE710">
          <w:rPr>
            <w:rStyle w:val="Hyperlink"/>
            <w:rFonts w:ascii="Calibri" w:hAnsi="Calibri" w:eastAsia="Calibri" w:cs="Calibri"/>
            <w:noProof w:val="0"/>
            <w:color w:val="auto"/>
            <w:sz w:val="24"/>
            <w:szCs w:val="24"/>
            <w:u w:val="none"/>
            <w:lang w:val="en-GB"/>
          </w:rPr>
          <w:t>https://www.nytimes.com/1987/03/31/arts/van-gogh-sets-auction-record-39.9-million.html</w:t>
        </w:r>
      </w:hyperlink>
    </w:p>
    <w:p w:rsidR="6FCDE710" w:rsidP="6FCDE710" w:rsidRDefault="6FCDE710" w14:noSpellErr="1" w14:paraId="1B1F23C7" w14:textId="2C8A7DA6">
      <w:pPr>
        <w:pStyle w:val="Normal"/>
        <w:spacing w:line="255" w:lineRule="exact"/>
        <w:rPr>
          <w:rFonts w:ascii="Calibri" w:hAnsi="Calibri" w:eastAsia="Calibri" w:cs="Calibri"/>
          <w:b w:val="1"/>
          <w:bCs w:val="1"/>
          <w:noProof w:val="0"/>
          <w:color w:val="auto"/>
          <w:sz w:val="24"/>
          <w:szCs w:val="24"/>
          <w:lang w:val="en-GB"/>
        </w:rPr>
      </w:pPr>
      <w:r w:rsidRPr="6FCDE710" w:rsidR="6FCDE710">
        <w:rPr>
          <w:rFonts w:ascii="Calibri" w:hAnsi="Calibri" w:eastAsia="Calibri" w:cs="Calibri"/>
          <w:b w:val="1"/>
          <w:bCs w:val="1"/>
          <w:noProof w:val="0"/>
          <w:color w:val="auto"/>
          <w:sz w:val="24"/>
          <w:szCs w:val="24"/>
          <w:lang w:val="en-GB"/>
        </w:rPr>
        <w:t>Paul Gil, 2018</w:t>
      </w:r>
    </w:p>
    <w:p w:rsidR="6FCDE710" w:rsidP="6FCDE710" w:rsidRDefault="6FCDE710" w14:noSpellErr="1" w14:paraId="283C44BF" w14:textId="6D9F6055">
      <w:pPr>
        <w:pStyle w:val="Normal"/>
        <w:spacing w:line="255" w:lineRule="exact"/>
        <w:rPr>
          <w:rFonts w:ascii="Calibri" w:hAnsi="Calibri" w:eastAsia="Calibri" w:cs="Calibri"/>
          <w:noProof w:val="0"/>
          <w:color w:val="auto"/>
          <w:sz w:val="24"/>
          <w:szCs w:val="24"/>
          <w:lang w:val="en-GB"/>
        </w:rPr>
      </w:pPr>
      <w:r w:rsidRPr="6FCDE710" w:rsidR="6FCDE710">
        <w:rPr>
          <w:rFonts w:ascii="Calibri" w:hAnsi="Calibri" w:eastAsia="Calibri" w:cs="Calibri"/>
          <w:noProof w:val="0"/>
          <w:color w:val="auto"/>
          <w:sz w:val="24"/>
          <w:szCs w:val="24"/>
          <w:lang w:val="en-GB"/>
        </w:rPr>
        <w:t>https://www.lifewire.com/what-is-a-meme-2483702</w:t>
      </w:r>
    </w:p>
    <w:p w:rsidR="6FCDE710" w:rsidP="6FCDE710" w:rsidRDefault="6FCDE710" w14:noSpellErr="1" w14:paraId="11F9C1A8" w14:textId="0149E083">
      <w:pPr>
        <w:pStyle w:val="Normal"/>
        <w:rPr>
          <w:rFonts w:ascii="Calibri" w:hAnsi="Calibri" w:eastAsia="Calibri" w:cs="Calibri" w:asciiTheme="minorAscii" w:hAnsiTheme="minorAscii" w:eastAsiaTheme="minorAscii" w:cstheme="minorAscii"/>
          <w:noProof w:val="0"/>
          <w:color w:val="auto"/>
          <w:sz w:val="24"/>
          <w:szCs w:val="24"/>
          <w:lang w:val="en-GB"/>
        </w:rPr>
      </w:pPr>
    </w:p>
    <w:p w:rsidR="6A8CEA6C" w:rsidP="6A8CEA6C" w:rsidRDefault="6A8CEA6C" w14:paraId="09E10C2F" w14:textId="4E3F6E7E">
      <w:pPr>
        <w:pStyle w:val="Normal"/>
        <w:ind w:left="360"/>
      </w:pPr>
    </w:p>
    <w:p w:rsidR="6A8CEA6C" w:rsidP="6A8CEA6C" w:rsidRDefault="6A8CEA6C" w14:noSpellErr="1" w14:paraId="6537263A" w14:textId="6F454DD9">
      <w:pPr>
        <w:pStyle w:val="Normal"/>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7125B27"/>
  <w15:docId w15:val="{f9ef8bb3-18f9-48ba-9c2e-c9a067f1b7d1}"/>
  <w:rsids>
    <w:rsidRoot w:val="5FD51A7E"/>
    <w:rsid w:val="11DFE24D"/>
    <w:rsid w:val="3A260EF1"/>
    <w:rsid w:val="3E110123"/>
    <w:rsid w:val="45AF10E6"/>
    <w:rsid w:val="5FD51A7E"/>
    <w:rsid w:val="62675FE0"/>
    <w:rsid w:val="66FC980B"/>
    <w:rsid w:val="6A8CEA6C"/>
    <w:rsid w:val="6BAE4259"/>
    <w:rsid w:val="6FCDE710"/>
    <w:rsid w:val="78CA7553"/>
    <w:rsid w:val="7925086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a8789181f8d4468" /><Relationship Type="http://schemas.openxmlformats.org/officeDocument/2006/relationships/image" Target="/media/image2.png" Id="Rb53898a51ab84015" /><Relationship Type="http://schemas.openxmlformats.org/officeDocument/2006/relationships/image" Target="/media/image3.png" Id="R42ae6e03b7184f45" /><Relationship Type="http://schemas.openxmlformats.org/officeDocument/2006/relationships/hyperlink" Target="https://moodle.uwtsd.ac.uk/course/view.php?id=2351" TargetMode="External" Id="R4bb9b6fcc2b34b69" /><Relationship Type="http://schemas.openxmlformats.org/officeDocument/2006/relationships/hyperlink" Target="https://www.lifewire.com/what-is-social-media-explaining-the-big-trend-3486616" TargetMode="External" Id="R8ef87746b4554db3" /><Relationship Type="http://schemas.openxmlformats.org/officeDocument/2006/relationships/image" Target="/media/image5.png" Id="R09e8c79288454230" /><Relationship Type="http://schemas.openxmlformats.org/officeDocument/2006/relationships/hyperlink" Target="https://www.google.com/url?sa=i&amp;source=images&amp;cd=&amp;cad=rja&amp;uact=8&amp;ved=2ahUKEwirw-fEvprfAhXnyIUKHfoTBDoQjhx6BAgBEAM&amp;url=https%3A%2F%2Fwww.flickr.com%2Fphotos%2F43617269%40N06%2F4408113167&amp;psig=AOvVaw2yAHF2_UvHvOFg79oPrrws&amp;ust=1544710736590999" TargetMode="External" Id="R027053a1cb784384" /><Relationship Type="http://schemas.openxmlformats.org/officeDocument/2006/relationships/hyperlink" Target="https://www.artsy.net/article/artsy-editorial-smartphones-keeping-appreciating-art" TargetMode="External" Id="R6bf841e6c6494e28" /><Relationship Type="http://schemas.openxmlformats.org/officeDocument/2006/relationships/hyperlink" Target="https://www.theguardian.com/culture/2008/nov/24/london-johnson-culture-strategy-youth" TargetMode="External" Id="Rc08b751eb0de4522" /><Relationship Type="http://schemas.openxmlformats.org/officeDocument/2006/relationships/hyperlink" Target="https://www.weeklystandard.com/joseph-epstein/whatever-happened-to-high-culture" TargetMode="External" Id="R90b8b7d337924655" /><Relationship Type="http://schemas.openxmlformats.org/officeDocument/2006/relationships/hyperlink" Target="https://www.thecrimson.com/article/1997/2/3/high-culture-once-was-pop-pbtbhis/" TargetMode="External" Id="R54e42e3a0c804e1f" /><Relationship Type="http://schemas.openxmlformats.org/officeDocument/2006/relationships/hyperlink" Target="https://www.nytimes.com/by/francis-x-clines" TargetMode="External" Id="R5c3db50966b44f64" /><Relationship Type="http://schemas.openxmlformats.org/officeDocument/2006/relationships/hyperlink" Target="https://www.nytimes.com/1987/03/31/arts/van-gogh-sets-auction-record-39.9-million.html" TargetMode="External" Id="R8866c0eebdb6477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Lois Samuel</dc:creator>
  <keywords/>
  <dc:description/>
  <lastModifiedBy>Lois Samuel</lastModifiedBy>
  <revision>8</revision>
  <dcterms:created xsi:type="dcterms:W3CDTF">2018-12-11T13:35:05.3404495Z</dcterms:created>
  <dcterms:modified xsi:type="dcterms:W3CDTF">2018-12-12T21:54:20.6856822Z</dcterms:modified>
</coreProperties>
</file>