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714F0377" w:rsidP="4AAF5566" w:rsidRDefault="714F0377" w14:paraId="1638C3E1" w14:textId="39A0B6D0">
      <w:pPr>
        <w:spacing w:line="360" w:lineRule="auto"/>
        <w:ind w:left="0" w:right="-20"/>
        <w:rPr/>
      </w:pPr>
      <w:r w:rsidRPr="4AAF5566" w:rsidR="714F0377">
        <w:rPr>
          <w:rFonts w:ascii="Arial" w:hAnsi="Arial" w:eastAsia="Arial" w:cs="Arial"/>
          <w:b w:val="1"/>
          <w:bCs w:val="1"/>
          <w:strike w:val="0"/>
          <w:dstrike w:val="0"/>
          <w:noProof w:val="0"/>
          <w:color w:val="000000" w:themeColor="text1" w:themeTint="FF" w:themeShade="FF"/>
          <w:sz w:val="22"/>
          <w:szCs w:val="22"/>
          <w:u w:val="single"/>
          <w:lang w:val="en-GB"/>
        </w:rPr>
        <w:t>Part 1: Chronic Physiological Adaptations to Exercise</w:t>
      </w:r>
    </w:p>
    <w:p xmlns:wp14="http://schemas.microsoft.com/office/word/2010/wordml" w:rsidP="4AAF5566" wp14:paraId="79099643" wp14:textId="579332FD">
      <w:pPr>
        <w:pStyle w:val="Normal"/>
        <w:spacing w:line="360" w:lineRule="auto"/>
        <w:ind w:left="-20" w:right="-20" w:firstLine="0"/>
        <w:rPr>
          <w:rFonts w:ascii="Arial Nova" w:hAnsi="Arial Nova" w:eastAsia="Arial Nova" w:cs="Arial Nova"/>
          <w:color w:val="auto"/>
          <w:sz w:val="24"/>
          <w:szCs w:val="24"/>
        </w:rPr>
      </w:pPr>
      <w:r w:rsidRPr="4AAF5566" w:rsidR="70A68FEB">
        <w:rPr>
          <w:rFonts w:ascii="Arial Nova" w:hAnsi="Arial Nova" w:eastAsia="Arial Nova" w:cs="Arial Nova"/>
          <w:color w:val="auto"/>
          <w:sz w:val="24"/>
          <w:szCs w:val="24"/>
        </w:rPr>
        <w:t xml:space="preserve">Physiologists have been using exercise as a research tool for decades to learn more about how various body systems function, especially the heart, respiratory, skeletal muscle, and metabolism. </w:t>
      </w:r>
    </w:p>
    <w:p xmlns:wp14="http://schemas.microsoft.com/office/word/2010/wordml" w:rsidP="4AAF5566" wp14:paraId="0204F49A" wp14:textId="7C2C70B3">
      <w:pPr>
        <w:pStyle w:val="Normal"/>
        <w:spacing w:line="360" w:lineRule="auto"/>
        <w:ind w:left="-20" w:right="-20" w:firstLine="0"/>
        <w:rPr>
          <w:rFonts w:ascii="Arial Nova" w:hAnsi="Arial Nova" w:eastAsia="Arial Nova" w:cs="Arial Nova"/>
          <w:color w:val="auto"/>
          <w:sz w:val="24"/>
          <w:szCs w:val="24"/>
        </w:rPr>
      </w:pPr>
      <w:r w:rsidRPr="4AAF5566" w:rsidR="3EB5E74B">
        <w:rPr>
          <w:rFonts w:ascii="Arial Nova" w:hAnsi="Arial Nova" w:eastAsia="Arial Nova" w:cs="Arial Nova"/>
          <w:color w:val="auto"/>
          <w:sz w:val="24"/>
          <w:szCs w:val="24"/>
        </w:rPr>
        <w:t>It has long</w:t>
      </w:r>
      <w:r w:rsidRPr="4AAF5566" w:rsidR="35BFFFCA">
        <w:rPr>
          <w:rFonts w:ascii="Arial Nova" w:hAnsi="Arial Nova" w:eastAsia="Arial Nova" w:cs="Arial Nova"/>
          <w:color w:val="auto"/>
          <w:sz w:val="24"/>
          <w:szCs w:val="24"/>
        </w:rPr>
        <w:t xml:space="preserve"> been</w:t>
      </w:r>
      <w:r w:rsidRPr="4AAF5566" w:rsidR="56E49530">
        <w:rPr>
          <w:rFonts w:ascii="Arial Nova" w:hAnsi="Arial Nova" w:eastAsia="Arial Nova" w:cs="Arial Nova"/>
          <w:color w:val="auto"/>
          <w:sz w:val="24"/>
          <w:szCs w:val="24"/>
        </w:rPr>
        <w:t xml:space="preserve"> </w:t>
      </w:r>
      <w:r w:rsidRPr="4AAF5566" w:rsidR="3EB5E74B">
        <w:rPr>
          <w:rFonts w:ascii="Arial Nova" w:hAnsi="Arial Nova" w:eastAsia="Arial Nova" w:cs="Arial Nova"/>
          <w:color w:val="auto"/>
          <w:sz w:val="24"/>
          <w:szCs w:val="24"/>
        </w:rPr>
        <w:t xml:space="preserve">known that </w:t>
      </w:r>
      <w:r w:rsidRPr="4AAF5566" w:rsidR="776FE376">
        <w:rPr>
          <w:rFonts w:ascii="Arial Nova" w:hAnsi="Arial Nova" w:eastAsia="Arial Nova" w:cs="Arial Nova"/>
          <w:color w:val="auto"/>
          <w:sz w:val="24"/>
          <w:szCs w:val="24"/>
        </w:rPr>
        <w:t>exercise</w:t>
      </w:r>
      <w:r w:rsidRPr="4AAF5566" w:rsidR="17A335A7">
        <w:rPr>
          <w:rFonts w:ascii="Arial Nova" w:hAnsi="Arial Nova" w:eastAsia="Arial Nova" w:cs="Arial Nova"/>
          <w:color w:val="auto"/>
          <w:sz w:val="24"/>
          <w:szCs w:val="24"/>
        </w:rPr>
        <w:t xml:space="preserve"> </w:t>
      </w:r>
      <w:r w:rsidRPr="4AAF5566" w:rsidR="3985090A">
        <w:rPr>
          <w:rFonts w:ascii="Arial Nova" w:hAnsi="Arial Nova" w:eastAsia="Arial Nova" w:cs="Arial Nova"/>
          <w:color w:val="auto"/>
          <w:sz w:val="24"/>
          <w:szCs w:val="24"/>
        </w:rPr>
        <w:t xml:space="preserve">can </w:t>
      </w:r>
      <w:bookmarkStart w:name="_Int_nQeo1iGu" w:id="1674394175"/>
      <w:r w:rsidRPr="4AAF5566" w:rsidR="17A335A7">
        <w:rPr>
          <w:rFonts w:ascii="Arial Nova" w:hAnsi="Arial Nova" w:eastAsia="Arial Nova" w:cs="Arial Nova"/>
          <w:color w:val="auto"/>
          <w:sz w:val="24"/>
          <w:szCs w:val="24"/>
        </w:rPr>
        <w:t>lead</w:t>
      </w:r>
      <w:bookmarkEnd w:id="1674394175"/>
      <w:r w:rsidRPr="4AAF5566" w:rsidR="17A335A7">
        <w:rPr>
          <w:rFonts w:ascii="Arial Nova" w:hAnsi="Arial Nova" w:eastAsia="Arial Nova" w:cs="Arial Nova"/>
          <w:color w:val="auto"/>
          <w:sz w:val="24"/>
          <w:szCs w:val="24"/>
        </w:rPr>
        <w:t xml:space="preserve"> to</w:t>
      </w:r>
      <w:r w:rsidRPr="4AAF5566" w:rsidR="3EB5E74B">
        <w:rPr>
          <w:rFonts w:ascii="Arial Nova" w:hAnsi="Arial Nova" w:eastAsia="Arial Nova" w:cs="Arial Nova"/>
          <w:color w:val="auto"/>
          <w:sz w:val="24"/>
          <w:szCs w:val="24"/>
        </w:rPr>
        <w:t xml:space="preserve"> </w:t>
      </w:r>
      <w:r w:rsidRPr="4AAF5566" w:rsidR="3EB5E74B">
        <w:rPr>
          <w:rFonts w:ascii="Arial Nova" w:hAnsi="Arial Nova" w:eastAsia="Arial Nova" w:cs="Arial Nova"/>
          <w:color w:val="auto"/>
          <w:sz w:val="24"/>
          <w:szCs w:val="24"/>
        </w:rPr>
        <w:t>ad</w:t>
      </w:r>
      <w:r w:rsidRPr="4AAF5566" w:rsidR="6AA777D4">
        <w:rPr>
          <w:rFonts w:ascii="Arial Nova" w:hAnsi="Arial Nova" w:eastAsia="Arial Nova" w:cs="Arial Nova"/>
          <w:color w:val="auto"/>
          <w:sz w:val="24"/>
          <w:szCs w:val="24"/>
        </w:rPr>
        <w:t>aptations in the cardiovascular system.</w:t>
      </w:r>
      <w:r w:rsidRPr="4AAF5566" w:rsidR="1B35AC60">
        <w:rPr>
          <w:rFonts w:ascii="Arial Nova" w:hAnsi="Arial Nova" w:eastAsia="Arial Nova" w:cs="Arial Nova"/>
          <w:color w:val="auto"/>
          <w:sz w:val="24"/>
          <w:szCs w:val="24"/>
        </w:rPr>
        <w:t xml:space="preserve"> The heart, blood, and vasculature make up the cardiovascular system. The cardiovascular system reacts to exercise in a complex and integrated manner that enables it to </w:t>
      </w:r>
      <w:r w:rsidRPr="4AAF5566" w:rsidR="1B35AC60">
        <w:rPr>
          <w:rFonts w:ascii="Arial Nova" w:hAnsi="Arial Nova" w:eastAsia="Arial Nova" w:cs="Arial Nova"/>
          <w:color w:val="auto"/>
          <w:sz w:val="24"/>
          <w:szCs w:val="24"/>
        </w:rPr>
        <w:t>maintain</w:t>
      </w:r>
      <w:r w:rsidRPr="4AAF5566" w:rsidR="1B35AC60">
        <w:rPr>
          <w:rFonts w:ascii="Arial Nova" w:hAnsi="Arial Nova" w:eastAsia="Arial Nova" w:cs="Arial Nova"/>
          <w:color w:val="auto"/>
          <w:sz w:val="24"/>
          <w:szCs w:val="24"/>
        </w:rPr>
        <w:t xml:space="preserve"> the necessary levels of homeostasis for physiological function, meet the metabolic demands of the working muscles, and react to </w:t>
      </w:r>
      <w:r w:rsidRPr="4AAF5566" w:rsidR="1B35AC60">
        <w:rPr>
          <w:rFonts w:ascii="Arial Nova" w:hAnsi="Arial Nova" w:eastAsia="Arial Nova" w:cs="Arial Nova"/>
          <w:color w:val="auto"/>
          <w:sz w:val="24"/>
          <w:szCs w:val="24"/>
        </w:rPr>
        <w:t>possible threats</w:t>
      </w:r>
      <w:r w:rsidRPr="4AAF5566" w:rsidR="1B35AC60">
        <w:rPr>
          <w:rFonts w:ascii="Arial Nova" w:hAnsi="Arial Nova" w:eastAsia="Arial Nova" w:cs="Arial Nova"/>
          <w:color w:val="auto"/>
          <w:sz w:val="24"/>
          <w:szCs w:val="24"/>
        </w:rPr>
        <w:t xml:space="preserve"> to the body (Smith</w:t>
      </w:r>
      <w:r w:rsidRPr="4AAF5566" w:rsidR="0B179B10">
        <w:rPr>
          <w:rFonts w:ascii="Arial Nova" w:hAnsi="Arial Nova" w:eastAsia="Arial Nova" w:cs="Arial Nova"/>
          <w:color w:val="auto"/>
          <w:sz w:val="24"/>
          <w:szCs w:val="24"/>
        </w:rPr>
        <w:t xml:space="preserve"> and</w:t>
      </w:r>
      <w:r w:rsidRPr="4AAF5566" w:rsidR="1B35AC60">
        <w:rPr>
          <w:rFonts w:ascii="Arial Nova" w:hAnsi="Arial Nova" w:eastAsia="Arial Nova" w:cs="Arial Nova"/>
          <w:color w:val="auto"/>
          <w:sz w:val="24"/>
          <w:szCs w:val="24"/>
        </w:rPr>
        <w:t xml:space="preserve"> </w:t>
      </w:r>
      <w:r w:rsidRPr="4AAF5566" w:rsidR="1B35AC60">
        <w:rPr>
          <w:rFonts w:ascii="Arial Nova" w:hAnsi="Arial Nova" w:eastAsia="Arial Nova" w:cs="Arial Nova"/>
          <w:color w:val="auto"/>
          <w:sz w:val="24"/>
          <w:szCs w:val="24"/>
        </w:rPr>
        <w:t>Fernhall</w:t>
      </w:r>
      <w:r w:rsidRPr="4AAF5566" w:rsidR="1B35AC60">
        <w:rPr>
          <w:rFonts w:ascii="Arial Nova" w:hAnsi="Arial Nova" w:eastAsia="Arial Nova" w:cs="Arial Nova"/>
          <w:color w:val="auto"/>
          <w:sz w:val="24"/>
          <w:szCs w:val="24"/>
        </w:rPr>
        <w:t>, 20</w:t>
      </w:r>
      <w:r w:rsidRPr="4AAF5566" w:rsidR="7D4678E3">
        <w:rPr>
          <w:rFonts w:ascii="Arial Nova" w:hAnsi="Arial Nova" w:eastAsia="Arial Nova" w:cs="Arial Nova"/>
          <w:color w:val="auto"/>
          <w:sz w:val="24"/>
          <w:szCs w:val="24"/>
        </w:rPr>
        <w:t>2</w:t>
      </w:r>
      <w:r w:rsidRPr="4AAF5566" w:rsidR="7D4678E3">
        <w:rPr>
          <w:rFonts w:ascii="Arial Nova" w:hAnsi="Arial Nova" w:eastAsia="Arial Nova" w:cs="Arial Nova"/>
          <w:color w:val="auto"/>
          <w:sz w:val="24"/>
          <w:szCs w:val="24"/>
        </w:rPr>
        <w:t>3)</w:t>
      </w:r>
      <w:r w:rsidRPr="4AAF5566" w:rsidR="1B35AC60">
        <w:rPr>
          <w:rFonts w:ascii="Arial Nova" w:hAnsi="Arial Nova" w:eastAsia="Arial Nova" w:cs="Arial Nova"/>
          <w:color w:val="auto"/>
          <w:sz w:val="24"/>
          <w:szCs w:val="24"/>
        </w:rPr>
        <w:t>.</w:t>
      </w:r>
      <w:r w:rsidRPr="4AAF5566" w:rsidR="4D09A972">
        <w:rPr>
          <w:rFonts w:ascii="Arial Nova" w:hAnsi="Arial Nova" w:eastAsia="Arial Nova" w:cs="Arial Nova"/>
          <w:color w:val="auto"/>
          <w:sz w:val="24"/>
          <w:szCs w:val="24"/>
        </w:rPr>
        <w:t xml:space="preserve"> </w:t>
      </w:r>
      <w:r w:rsidRPr="4AAF5566" w:rsidR="4C6610B0">
        <w:rPr>
          <w:rFonts w:ascii="Arial Nova" w:hAnsi="Arial Nova" w:eastAsia="Arial Nova" w:cs="Arial Nova"/>
          <w:color w:val="auto"/>
          <w:sz w:val="24"/>
          <w:szCs w:val="24"/>
        </w:rPr>
        <w:t>It is said that</w:t>
      </w:r>
      <w:r w:rsidRPr="4AAF5566" w:rsidR="43E44D64">
        <w:rPr>
          <w:rFonts w:ascii="Arial Nova" w:hAnsi="Arial Nova" w:eastAsia="Arial Nova" w:cs="Arial Nova"/>
          <w:color w:val="auto"/>
          <w:sz w:val="24"/>
          <w:szCs w:val="24"/>
        </w:rPr>
        <w:t xml:space="preserve"> endurance </w:t>
      </w:r>
      <w:r w:rsidRPr="4AAF5566" w:rsidR="66FDB156">
        <w:rPr>
          <w:rFonts w:ascii="Arial Nova" w:hAnsi="Arial Nova" w:eastAsia="Arial Nova" w:cs="Arial Nova"/>
          <w:color w:val="auto"/>
          <w:sz w:val="24"/>
          <w:szCs w:val="24"/>
        </w:rPr>
        <w:t xml:space="preserve">type of </w:t>
      </w:r>
      <w:r w:rsidRPr="4AAF5566" w:rsidR="43E44D64">
        <w:rPr>
          <w:rFonts w:ascii="Arial Nova" w:hAnsi="Arial Nova" w:eastAsia="Arial Nova" w:cs="Arial Nova"/>
          <w:color w:val="auto"/>
          <w:sz w:val="24"/>
          <w:szCs w:val="24"/>
        </w:rPr>
        <w:t>training,</w:t>
      </w:r>
      <w:r w:rsidRPr="4AAF5566" w:rsidR="659B2A82">
        <w:rPr>
          <w:rFonts w:ascii="Arial Nova" w:hAnsi="Arial Nova" w:eastAsia="Arial Nova" w:cs="Arial Nova"/>
          <w:color w:val="auto"/>
          <w:sz w:val="24"/>
          <w:szCs w:val="24"/>
        </w:rPr>
        <w:t xml:space="preserve"> </w:t>
      </w:r>
      <w:r w:rsidRPr="4AAF5566" w:rsidR="68C6B2BC">
        <w:rPr>
          <w:rFonts w:ascii="Arial Nova" w:hAnsi="Arial Nova" w:eastAsia="Arial Nova" w:cs="Arial Nova"/>
          <w:color w:val="auto"/>
          <w:sz w:val="24"/>
          <w:szCs w:val="24"/>
        </w:rPr>
        <w:t>benefits</w:t>
      </w:r>
      <w:r w:rsidRPr="4AAF5566" w:rsidR="68C6B2BC">
        <w:rPr>
          <w:rFonts w:ascii="Arial Nova" w:hAnsi="Arial Nova" w:eastAsia="Arial Nova" w:cs="Arial Nova"/>
          <w:color w:val="auto"/>
          <w:sz w:val="24"/>
          <w:szCs w:val="24"/>
        </w:rPr>
        <w:t xml:space="preserve"> </w:t>
      </w:r>
      <w:r w:rsidRPr="4AAF5566" w:rsidR="68C6B2BC">
        <w:rPr>
          <w:rFonts w:ascii="Arial Nova" w:hAnsi="Arial Nova" w:eastAsia="Arial Nova" w:cs="Arial Nova"/>
          <w:color w:val="auto"/>
          <w:sz w:val="24"/>
          <w:szCs w:val="24"/>
        </w:rPr>
        <w:t xml:space="preserve">the cardiovascular system by increasing vascular conductance, increases in cardiac output, greater </w:t>
      </w:r>
      <w:r w:rsidRPr="4AAF5566" w:rsidR="04338F3C">
        <w:rPr>
          <w:rFonts w:ascii="Arial Nova" w:hAnsi="Arial Nova" w:eastAsia="Arial Nova" w:cs="Arial Nova"/>
          <w:color w:val="auto"/>
          <w:sz w:val="24"/>
          <w:szCs w:val="24"/>
        </w:rPr>
        <w:t xml:space="preserve">oxygen extraction and perfusion capacity of the muscle </w:t>
      </w:r>
      <w:r w:rsidRPr="4AAF5566" w:rsidR="5032E3A9">
        <w:rPr>
          <w:rFonts w:ascii="Arial Nova" w:hAnsi="Arial Nova" w:eastAsia="Arial Nova" w:cs="Arial Nova"/>
          <w:color w:val="auto"/>
          <w:sz w:val="24"/>
          <w:szCs w:val="24"/>
        </w:rPr>
        <w:t xml:space="preserve">following an increase in aerobic power. </w:t>
      </w:r>
      <w:r w:rsidRPr="4AAF5566" w:rsidR="3CE67FE3">
        <w:rPr>
          <w:rFonts w:ascii="Arial Nova" w:hAnsi="Arial Nova" w:eastAsia="Arial Nova" w:cs="Arial Nova"/>
          <w:color w:val="auto"/>
          <w:sz w:val="24"/>
          <w:szCs w:val="24"/>
        </w:rPr>
        <w:t>To talk about the dimensional and functional improvements in the heart</w:t>
      </w:r>
      <w:r w:rsidRPr="4AAF5566" w:rsidR="616A0687">
        <w:rPr>
          <w:rFonts w:ascii="Arial Nova" w:hAnsi="Arial Nova" w:eastAsia="Arial Nova" w:cs="Arial Nova"/>
          <w:color w:val="auto"/>
          <w:sz w:val="24"/>
          <w:szCs w:val="24"/>
        </w:rPr>
        <w:t>, s</w:t>
      </w:r>
      <w:r w:rsidRPr="4AAF5566" w:rsidR="02DD0EDE">
        <w:rPr>
          <w:rFonts w:ascii="Arial Nova" w:hAnsi="Arial Nova" w:eastAsia="Arial Nova" w:cs="Arial Nova"/>
          <w:color w:val="auto"/>
          <w:sz w:val="24"/>
          <w:szCs w:val="24"/>
        </w:rPr>
        <w:t xml:space="preserve">tudies have </w:t>
      </w:r>
      <w:r w:rsidRPr="4AAF5566" w:rsidR="4F9DB172">
        <w:rPr>
          <w:rFonts w:ascii="Arial Nova" w:hAnsi="Arial Nova" w:eastAsia="Arial Nova" w:cs="Arial Nova"/>
          <w:color w:val="auto"/>
          <w:sz w:val="24"/>
          <w:szCs w:val="24"/>
        </w:rPr>
        <w:t>provided insight</w:t>
      </w:r>
      <w:r w:rsidRPr="4AAF5566" w:rsidR="02DD0EDE">
        <w:rPr>
          <w:rFonts w:ascii="Arial Nova" w:hAnsi="Arial Nova" w:eastAsia="Arial Nova" w:cs="Arial Nova"/>
          <w:color w:val="auto"/>
          <w:sz w:val="24"/>
          <w:szCs w:val="24"/>
        </w:rPr>
        <w:t xml:space="preserve"> on how endurance training affects macro</w:t>
      </w:r>
      <w:r w:rsidRPr="4AAF5566" w:rsidR="494DCDE2">
        <w:rPr>
          <w:rFonts w:ascii="Arial Nova" w:hAnsi="Arial Nova" w:eastAsia="Arial Nova" w:cs="Arial Nova"/>
          <w:color w:val="auto"/>
          <w:sz w:val="24"/>
          <w:szCs w:val="24"/>
        </w:rPr>
        <w:t xml:space="preserve"> </w:t>
      </w:r>
      <w:r w:rsidRPr="4AAF5566" w:rsidR="02DD0EDE">
        <w:rPr>
          <w:rFonts w:ascii="Arial Nova" w:hAnsi="Arial Nova" w:eastAsia="Arial Nova" w:cs="Arial Nova"/>
          <w:color w:val="auto"/>
          <w:sz w:val="24"/>
          <w:szCs w:val="24"/>
        </w:rPr>
        <w:t>and microvascular growth,</w:t>
      </w:r>
      <w:r w:rsidRPr="4AAF5566" w:rsidR="247F8C28">
        <w:rPr>
          <w:rFonts w:ascii="Arial Nova" w:hAnsi="Arial Nova" w:eastAsia="Arial Nova" w:cs="Arial Nova"/>
          <w:color w:val="auto"/>
          <w:sz w:val="24"/>
          <w:szCs w:val="24"/>
        </w:rPr>
        <w:t xml:space="preserve"> alongside</w:t>
      </w:r>
      <w:r w:rsidRPr="4AAF5566" w:rsidR="02DD0EDE">
        <w:rPr>
          <w:rFonts w:ascii="Arial Nova" w:hAnsi="Arial Nova" w:eastAsia="Arial Nova" w:cs="Arial Nova"/>
          <w:color w:val="auto"/>
          <w:sz w:val="24"/>
          <w:szCs w:val="24"/>
        </w:rPr>
        <w:t xml:space="preserve"> vascular function</w:t>
      </w:r>
      <w:r w:rsidRPr="4AAF5566" w:rsidR="02DD0EDE">
        <w:rPr>
          <w:rFonts w:ascii="Arial Nova" w:hAnsi="Arial Nova" w:eastAsia="Arial Nova" w:cs="Arial Nova"/>
          <w:color w:val="auto"/>
          <w:sz w:val="24"/>
          <w:szCs w:val="24"/>
        </w:rPr>
        <w:t xml:space="preserve">. Regarding mechanisms, it is abundantly </w:t>
      </w:r>
      <w:r w:rsidRPr="4AAF5566" w:rsidR="02DD0EDE">
        <w:rPr>
          <w:rFonts w:ascii="Arial Nova" w:hAnsi="Arial Nova" w:eastAsia="Arial Nova" w:cs="Arial Nova"/>
          <w:color w:val="auto"/>
          <w:sz w:val="24"/>
          <w:szCs w:val="24"/>
        </w:rPr>
        <w:t>evident</w:t>
      </w:r>
      <w:r w:rsidRPr="4AAF5566" w:rsidR="02DD0EDE">
        <w:rPr>
          <w:rFonts w:ascii="Arial Nova" w:hAnsi="Arial Nova" w:eastAsia="Arial Nova" w:cs="Arial Nova"/>
          <w:color w:val="auto"/>
          <w:sz w:val="24"/>
          <w:szCs w:val="24"/>
        </w:rPr>
        <w:t xml:space="preserve"> that vascular adaptations to training are </w:t>
      </w:r>
      <w:r w:rsidRPr="4AAF5566" w:rsidR="02DD0EDE">
        <w:rPr>
          <w:rFonts w:ascii="Arial Nova" w:hAnsi="Arial Nova" w:eastAsia="Arial Nova" w:cs="Arial Nova"/>
          <w:color w:val="auto"/>
          <w:sz w:val="24"/>
          <w:szCs w:val="24"/>
        </w:rPr>
        <w:t>largely influenced</w:t>
      </w:r>
      <w:r w:rsidRPr="4AAF5566" w:rsidR="02DD0EDE">
        <w:rPr>
          <w:rFonts w:ascii="Arial Nova" w:hAnsi="Arial Nova" w:eastAsia="Arial Nova" w:cs="Arial Nova"/>
          <w:color w:val="auto"/>
          <w:sz w:val="24"/>
          <w:szCs w:val="24"/>
        </w:rPr>
        <w:t xml:space="preserve"> by shear stress. When muscle perfusion is increased several times during endurance training, shear stress—the force that the blood applies to the endothelial cells as it flows through the blood vessel—is amplified. More significantly, shear stress affects the expression of proteins in the vascular wall that are important for both vascular function and growth. Shear stress is sensed by </w:t>
      </w:r>
      <w:r w:rsidRPr="4AAF5566" w:rsidR="02DD0EDE">
        <w:rPr>
          <w:rFonts w:ascii="Arial Nova" w:hAnsi="Arial Nova" w:eastAsia="Arial Nova" w:cs="Arial Nova"/>
          <w:color w:val="auto"/>
          <w:sz w:val="24"/>
          <w:szCs w:val="24"/>
        </w:rPr>
        <w:t>mechanosensors</w:t>
      </w:r>
      <w:r w:rsidRPr="4AAF5566" w:rsidR="02DD0EDE">
        <w:rPr>
          <w:rFonts w:ascii="Arial Nova" w:hAnsi="Arial Nova" w:eastAsia="Arial Nova" w:cs="Arial Nova"/>
          <w:color w:val="auto"/>
          <w:sz w:val="24"/>
          <w:szCs w:val="24"/>
        </w:rPr>
        <w:t xml:space="preserve"> on the endothelial cells, which causes an acute increase in vascular conductance. </w:t>
      </w:r>
      <w:r w:rsidRPr="4AAF5566" w:rsidR="5ED69E27">
        <w:rPr>
          <w:rFonts w:ascii="Arial Nova" w:hAnsi="Arial Nova" w:eastAsia="Arial Nova" w:cs="Arial Nova"/>
          <w:color w:val="auto"/>
          <w:sz w:val="24"/>
          <w:szCs w:val="24"/>
        </w:rPr>
        <w:t xml:space="preserve">Shear stress is also believed to influence changes in </w:t>
      </w:r>
      <w:r w:rsidRPr="4AAF5566" w:rsidR="60726E88">
        <w:rPr>
          <w:rFonts w:ascii="Arial Nova" w:hAnsi="Arial Nova" w:eastAsia="Arial Nova" w:cs="Arial Nova"/>
          <w:color w:val="auto"/>
          <w:sz w:val="24"/>
          <w:szCs w:val="24"/>
        </w:rPr>
        <w:t>the arterial</w:t>
      </w:r>
      <w:r w:rsidRPr="4AAF5566" w:rsidR="5ED69E27">
        <w:rPr>
          <w:rFonts w:ascii="Arial Nova" w:hAnsi="Arial Nova" w:eastAsia="Arial Nova" w:cs="Arial Nova"/>
          <w:color w:val="auto"/>
          <w:sz w:val="24"/>
          <w:szCs w:val="24"/>
        </w:rPr>
        <w:t xml:space="preserve"> dimensions</w:t>
      </w:r>
      <w:r w:rsidRPr="4AAF5566" w:rsidR="620E3EE9">
        <w:rPr>
          <w:rFonts w:ascii="Arial Nova" w:hAnsi="Arial Nova" w:eastAsia="Arial Nova" w:cs="Arial Nova"/>
          <w:color w:val="auto"/>
          <w:sz w:val="24"/>
          <w:szCs w:val="24"/>
        </w:rPr>
        <w:t xml:space="preserve"> and growth of capillaries and arterioles</w:t>
      </w:r>
      <w:r w:rsidRPr="4AAF5566" w:rsidR="12D4A37D">
        <w:rPr>
          <w:rFonts w:ascii="Arial Nova" w:hAnsi="Arial Nova" w:eastAsia="Arial Nova" w:cs="Arial Nova"/>
          <w:color w:val="auto"/>
          <w:sz w:val="24"/>
          <w:szCs w:val="24"/>
        </w:rPr>
        <w:t xml:space="preserve"> (Hellsten</w:t>
      </w:r>
      <w:r w:rsidRPr="4AAF5566" w:rsidR="21A4EDE4">
        <w:rPr>
          <w:rFonts w:ascii="Arial Nova" w:hAnsi="Arial Nova" w:eastAsia="Arial Nova" w:cs="Arial Nova"/>
          <w:color w:val="auto"/>
          <w:sz w:val="24"/>
          <w:szCs w:val="24"/>
        </w:rPr>
        <w:t xml:space="preserve"> and</w:t>
      </w:r>
      <w:r w:rsidRPr="4AAF5566" w:rsidR="12D4A37D">
        <w:rPr>
          <w:rFonts w:ascii="Arial Nova" w:hAnsi="Arial Nova" w:eastAsia="Arial Nova" w:cs="Arial Nova"/>
          <w:color w:val="auto"/>
          <w:sz w:val="24"/>
          <w:szCs w:val="24"/>
        </w:rPr>
        <w:t xml:space="preserve"> Nyberg, 2016)</w:t>
      </w:r>
      <w:r w:rsidRPr="4AAF5566" w:rsidR="620E3EE9">
        <w:rPr>
          <w:rFonts w:ascii="Arial Nova" w:hAnsi="Arial Nova" w:eastAsia="Arial Nova" w:cs="Arial Nova"/>
          <w:color w:val="auto"/>
          <w:sz w:val="24"/>
          <w:szCs w:val="24"/>
        </w:rPr>
        <w:t xml:space="preserve">. </w:t>
      </w:r>
    </w:p>
    <w:p xmlns:wp14="http://schemas.microsoft.com/office/word/2010/wordml" w:rsidP="4AAF5566" wp14:paraId="49230D17" wp14:textId="77F0D976">
      <w:pPr>
        <w:pStyle w:val="Normal"/>
        <w:spacing w:line="360" w:lineRule="auto"/>
        <w:ind w:left="-20" w:right="-20" w:firstLine="0"/>
        <w:rPr>
          <w:rFonts w:ascii="Arial Nova" w:hAnsi="Arial Nova" w:eastAsia="Arial Nova" w:cs="Arial Nova"/>
          <w:color w:val="auto"/>
          <w:sz w:val="24"/>
          <w:szCs w:val="24"/>
        </w:rPr>
      </w:pPr>
      <w:r w:rsidRPr="4AAF5566" w:rsidR="289ACFB7">
        <w:rPr>
          <w:rFonts w:ascii="Arial Nova" w:hAnsi="Arial Nova" w:eastAsia="Arial Nova" w:cs="Arial Nova"/>
          <w:noProof w:val="0"/>
          <w:color w:val="auto"/>
          <w:sz w:val="24"/>
          <w:szCs w:val="24"/>
          <w:lang w:val="en-GB"/>
        </w:rPr>
        <w:t>Respiratory rate</w:t>
      </w:r>
      <w:r w:rsidRPr="4AAF5566" w:rsidR="575ACF7F">
        <w:rPr>
          <w:rFonts w:ascii="Arial Nova" w:hAnsi="Arial Nova" w:eastAsia="Arial Nova" w:cs="Arial Nova"/>
          <w:color w:val="auto"/>
          <w:sz w:val="24"/>
          <w:szCs w:val="24"/>
        </w:rPr>
        <w:t xml:space="preserve"> </w:t>
      </w:r>
      <w:r w:rsidRPr="4AAF5566" w:rsidR="575ACF7F">
        <w:rPr>
          <w:rFonts w:ascii="Arial Nova" w:hAnsi="Arial Nova" w:eastAsia="Arial Nova" w:cs="Arial Nova"/>
          <w:color w:val="auto"/>
          <w:sz w:val="24"/>
          <w:szCs w:val="24"/>
        </w:rPr>
        <w:t xml:space="preserve">is a vital sign used in healthcare that </w:t>
      </w:r>
      <w:r w:rsidRPr="4AAF5566" w:rsidR="575ACF7F">
        <w:rPr>
          <w:rFonts w:ascii="Arial Nova" w:hAnsi="Arial Nova" w:eastAsia="Arial Nova" w:cs="Arial Nova"/>
          <w:color w:val="auto"/>
          <w:sz w:val="24"/>
          <w:szCs w:val="24"/>
        </w:rPr>
        <w:t>indicates</w:t>
      </w:r>
      <w:r w:rsidRPr="4AAF5566" w:rsidR="575ACF7F">
        <w:rPr>
          <w:rFonts w:ascii="Arial Nova" w:hAnsi="Arial Nova" w:eastAsia="Arial Nova" w:cs="Arial Nova"/>
          <w:color w:val="auto"/>
          <w:sz w:val="24"/>
          <w:szCs w:val="24"/>
        </w:rPr>
        <w:t xml:space="preserve"> clinical deterioration, </w:t>
      </w:r>
      <w:r w:rsidRPr="4AAF5566" w:rsidR="59BFC331">
        <w:rPr>
          <w:rFonts w:ascii="Arial Nova" w:hAnsi="Arial Nova" w:eastAsia="Arial Nova" w:cs="Arial Nova"/>
          <w:color w:val="auto"/>
          <w:sz w:val="24"/>
          <w:szCs w:val="24"/>
        </w:rPr>
        <w:t>predicts</w:t>
      </w:r>
      <w:r w:rsidRPr="4AAF5566" w:rsidR="575ACF7F">
        <w:rPr>
          <w:rFonts w:ascii="Arial Nova" w:hAnsi="Arial Nova" w:eastAsia="Arial Nova" w:cs="Arial Nova"/>
          <w:color w:val="auto"/>
          <w:sz w:val="24"/>
          <w:szCs w:val="24"/>
        </w:rPr>
        <w:t xml:space="preserve"> cardiac arrest, and aids in the diagnosis of severe pneumonia. Moreover, </w:t>
      </w:r>
      <w:r w:rsidRPr="4AAF5566" w:rsidR="091280D6">
        <w:rPr>
          <w:rFonts w:ascii="Arial Nova" w:hAnsi="Arial Nova" w:eastAsia="Arial Nova" w:cs="Arial Nova"/>
          <w:color w:val="auto"/>
          <w:sz w:val="24"/>
          <w:szCs w:val="24"/>
        </w:rPr>
        <w:t>r</w:t>
      </w:r>
      <w:r w:rsidRPr="4AAF5566" w:rsidR="091280D6">
        <w:rPr>
          <w:rFonts w:ascii="Arial Nova" w:hAnsi="Arial Nova" w:eastAsia="Arial Nova" w:cs="Arial Nova"/>
          <w:noProof w:val="0"/>
          <w:color w:val="auto"/>
          <w:sz w:val="24"/>
          <w:szCs w:val="24"/>
          <w:lang w:val="en-GB"/>
        </w:rPr>
        <w:t xml:space="preserve">espiratory rate </w:t>
      </w:r>
      <w:r w:rsidRPr="4AAF5566" w:rsidR="575ACF7F">
        <w:rPr>
          <w:rFonts w:ascii="Arial Nova" w:hAnsi="Arial Nova" w:eastAsia="Arial Nova" w:cs="Arial Nova"/>
          <w:color w:val="auto"/>
          <w:sz w:val="24"/>
          <w:szCs w:val="24"/>
        </w:rPr>
        <w:t>reacts to a range of stressors, such as emotional strain, mental strain, cold, and heat exhaustion</w:t>
      </w:r>
      <w:r w:rsidRPr="4AAF5566" w:rsidR="466A111F">
        <w:rPr>
          <w:rFonts w:ascii="Arial Nova" w:hAnsi="Arial Nova" w:eastAsia="Arial Nova" w:cs="Arial Nova"/>
          <w:color w:val="auto"/>
          <w:sz w:val="24"/>
          <w:szCs w:val="24"/>
        </w:rPr>
        <w:t xml:space="preserve"> and </w:t>
      </w:r>
      <w:r w:rsidRPr="4AAF5566" w:rsidR="575ACF7F">
        <w:rPr>
          <w:rFonts w:ascii="Arial Nova" w:hAnsi="Arial Nova" w:eastAsia="Arial Nova" w:cs="Arial Nova"/>
          <w:color w:val="auto"/>
          <w:sz w:val="24"/>
          <w:szCs w:val="24"/>
        </w:rPr>
        <w:t xml:space="preserve">is a reliable indicator of physical exertion and exhaustion during </w:t>
      </w:r>
      <w:r w:rsidRPr="4AAF5566" w:rsidR="1BC211E0">
        <w:rPr>
          <w:rFonts w:ascii="Arial Nova" w:hAnsi="Arial Nova" w:eastAsia="Arial Nova" w:cs="Arial Nova"/>
          <w:color w:val="auto"/>
          <w:sz w:val="24"/>
          <w:szCs w:val="24"/>
        </w:rPr>
        <w:t>exercise and</w:t>
      </w:r>
      <w:r w:rsidRPr="4AAF5566" w:rsidR="575ACF7F">
        <w:rPr>
          <w:rFonts w:ascii="Arial Nova" w:hAnsi="Arial Nova" w:eastAsia="Arial Nova" w:cs="Arial Nova"/>
          <w:color w:val="auto"/>
          <w:sz w:val="24"/>
          <w:szCs w:val="24"/>
        </w:rPr>
        <w:t xml:space="preserve"> is connected to exercise tolerance in various demographics</w:t>
      </w:r>
      <w:r w:rsidRPr="4AAF5566" w:rsidR="3D9C4981">
        <w:rPr>
          <w:rFonts w:ascii="Arial Nova" w:hAnsi="Arial Nova" w:eastAsia="Arial Nova" w:cs="Arial Nova"/>
          <w:color w:val="auto"/>
          <w:sz w:val="24"/>
          <w:szCs w:val="24"/>
        </w:rPr>
        <w:t xml:space="preserve"> (Nicolo, Massaroni, Schena, et al., 2020)</w:t>
      </w:r>
      <w:r w:rsidRPr="4AAF5566" w:rsidR="575ACF7F">
        <w:rPr>
          <w:rFonts w:ascii="Arial Nova" w:hAnsi="Arial Nova" w:eastAsia="Arial Nova" w:cs="Arial Nova"/>
          <w:color w:val="auto"/>
          <w:sz w:val="24"/>
          <w:szCs w:val="24"/>
        </w:rPr>
        <w:t>.</w:t>
      </w:r>
      <w:r w:rsidRPr="4AAF5566" w:rsidR="682B6B79">
        <w:rPr>
          <w:rFonts w:ascii="Arial Nova" w:hAnsi="Arial Nova" w:eastAsia="Arial Nova" w:cs="Arial Nova"/>
          <w:color w:val="auto"/>
          <w:sz w:val="24"/>
          <w:szCs w:val="24"/>
        </w:rPr>
        <w:t xml:space="preserve"> According to research, </w:t>
      </w:r>
      <w:r w:rsidRPr="4AAF5566" w:rsidR="0FFB8A2C">
        <w:rPr>
          <w:rFonts w:ascii="Arial Nova" w:hAnsi="Arial Nova" w:eastAsia="Arial Nova" w:cs="Arial Nova"/>
          <w:color w:val="auto"/>
          <w:sz w:val="24"/>
          <w:szCs w:val="24"/>
        </w:rPr>
        <w:t>increasing</w:t>
      </w:r>
      <w:r w:rsidRPr="4AAF5566" w:rsidR="0FFB8A2C">
        <w:rPr>
          <w:rFonts w:ascii="Arial Nova" w:hAnsi="Arial Nova" w:eastAsia="Arial Nova" w:cs="Arial Nova"/>
          <w:color w:val="auto"/>
          <w:sz w:val="24"/>
          <w:szCs w:val="24"/>
        </w:rPr>
        <w:t xml:space="preserve"> aerobic </w:t>
      </w:r>
      <w:r w:rsidRPr="4AAF5566" w:rsidR="0FFB8A2C">
        <w:rPr>
          <w:rFonts w:ascii="Arial Nova" w:hAnsi="Arial Nova" w:eastAsia="Arial Nova" w:cs="Arial Nova"/>
          <w:color w:val="auto"/>
          <w:sz w:val="24"/>
          <w:szCs w:val="24"/>
        </w:rPr>
        <w:t>capacity</w:t>
      </w:r>
      <w:r w:rsidRPr="4AAF5566" w:rsidR="0FFB8A2C">
        <w:rPr>
          <w:rFonts w:ascii="Arial Nova" w:hAnsi="Arial Nova" w:eastAsia="Arial Nova" w:cs="Arial Nova"/>
          <w:color w:val="auto"/>
          <w:sz w:val="24"/>
          <w:szCs w:val="24"/>
        </w:rPr>
        <w:t xml:space="preserve"> has the potential to prevent and treat respiratory infections and illnesses. It can be used to prevent or treat COVID-19-related respiratory system failures such as pneumonia and acute respiratory distress syndrome (ARDS). </w:t>
      </w:r>
      <w:r w:rsidRPr="4AAF5566" w:rsidR="2A54E79B">
        <w:rPr>
          <w:rFonts w:ascii="Arial Nova" w:hAnsi="Arial Nova" w:eastAsia="Arial Nova" w:cs="Arial Nova"/>
          <w:color w:val="auto"/>
          <w:sz w:val="24"/>
          <w:szCs w:val="24"/>
        </w:rPr>
        <w:t xml:space="preserve">The near </w:t>
      </w:r>
      <w:r w:rsidRPr="4AAF5566" w:rsidR="2A54E79B">
        <w:rPr>
          <w:rFonts w:ascii="Arial Nova" w:hAnsi="Arial Nova" w:eastAsia="Arial Nova" w:cs="Arial Nova"/>
          <w:color w:val="auto"/>
          <w:sz w:val="24"/>
          <w:szCs w:val="24"/>
        </w:rPr>
        <w:t>isocapnic</w:t>
      </w:r>
      <w:r w:rsidRPr="4AAF5566" w:rsidR="2A54E79B">
        <w:rPr>
          <w:rFonts w:ascii="Arial Nova" w:hAnsi="Arial Nova" w:eastAsia="Arial Nova" w:cs="Arial Nova"/>
          <w:color w:val="auto"/>
          <w:sz w:val="24"/>
          <w:szCs w:val="24"/>
        </w:rPr>
        <w:t xml:space="preserve"> hyperpnea that occurs at mild to moderate exercise intensities is a key response. Surprisingly, this proportionate relationship between rising alveolar ventilation and rising CO2 production happens even when exercise intensity increases and dead space to tidal volume ratio (</w:t>
      </w:r>
      <w:r w:rsidRPr="4AAF5566" w:rsidR="2A54E79B">
        <w:rPr>
          <w:rFonts w:ascii="Arial Nova" w:hAnsi="Arial Nova" w:eastAsia="Arial Nova" w:cs="Arial Nova"/>
          <w:color w:val="auto"/>
          <w:sz w:val="24"/>
          <w:szCs w:val="24"/>
        </w:rPr>
        <w:t>Vd</w:t>
      </w:r>
      <w:r w:rsidRPr="4AAF5566" w:rsidR="2A54E79B">
        <w:rPr>
          <w:rFonts w:ascii="Arial Nova" w:hAnsi="Arial Nova" w:eastAsia="Arial Nova" w:cs="Arial Nova"/>
          <w:color w:val="auto"/>
          <w:sz w:val="24"/>
          <w:szCs w:val="24"/>
        </w:rPr>
        <w:t xml:space="preserve">/Vt) decreases. The system is aware that when </w:t>
      </w:r>
      <w:r w:rsidRPr="4AAF5566" w:rsidR="2A54E79B">
        <w:rPr>
          <w:rFonts w:ascii="Arial Nova" w:hAnsi="Arial Nova" w:eastAsia="Arial Nova" w:cs="Arial Nova"/>
          <w:color w:val="auto"/>
          <w:sz w:val="24"/>
          <w:szCs w:val="24"/>
        </w:rPr>
        <w:t>Vd</w:t>
      </w:r>
      <w:r w:rsidRPr="4AAF5566" w:rsidR="2A54E79B">
        <w:rPr>
          <w:rFonts w:ascii="Arial Nova" w:hAnsi="Arial Nova" w:eastAsia="Arial Nova" w:cs="Arial Nova"/>
          <w:color w:val="auto"/>
          <w:sz w:val="24"/>
          <w:szCs w:val="24"/>
        </w:rPr>
        <w:t>/Vt is decreased,</w:t>
      </w:r>
      <w:r w:rsidRPr="4AAF5566" w:rsidR="2A54E79B">
        <w:rPr>
          <w:rFonts w:ascii="Arial Nova" w:hAnsi="Arial Nova" w:eastAsia="Arial Nova" w:cs="Arial Nova"/>
          <w:color w:val="auto"/>
          <w:sz w:val="24"/>
          <w:szCs w:val="24"/>
        </w:rPr>
        <w:t xml:space="preserve"> </w:t>
      </w:r>
      <w:r w:rsidRPr="4AAF5566" w:rsidR="2BF0B7FC">
        <w:rPr>
          <w:rFonts w:ascii="Arial Nova" w:hAnsi="Arial Nova" w:eastAsia="Arial Nova" w:cs="Arial Nova"/>
          <w:noProof w:val="0"/>
          <w:color w:val="auto"/>
          <w:sz w:val="24"/>
          <w:szCs w:val="24"/>
          <w:lang w:val="en-GB"/>
        </w:rPr>
        <w:t>V̇</w:t>
      </w:r>
      <w:r w:rsidRPr="4AAF5566" w:rsidR="2BF0B7FC">
        <w:rPr>
          <w:rFonts w:ascii="Arial Nova" w:hAnsi="Arial Nova" w:eastAsia="Arial Nova" w:cs="Arial Nova"/>
          <w:smallCaps w:val="1"/>
          <w:noProof w:val="0"/>
          <w:color w:val="auto"/>
          <w:sz w:val="24"/>
          <w:szCs w:val="24"/>
          <w:lang w:val="en-GB"/>
        </w:rPr>
        <w:t>e</w:t>
      </w:r>
      <w:r w:rsidRPr="4AAF5566" w:rsidR="2A54E79B">
        <w:rPr>
          <w:rFonts w:ascii="Arial Nova" w:hAnsi="Arial Nova" w:eastAsia="Arial Nova" w:cs="Arial Nova"/>
          <w:color w:val="auto"/>
          <w:sz w:val="24"/>
          <w:szCs w:val="24"/>
        </w:rPr>
        <w:t xml:space="preserve"> must increase less per unit </w:t>
      </w:r>
      <w:r w:rsidRPr="4AAF5566" w:rsidR="2D8C885D">
        <w:rPr>
          <w:rFonts w:ascii="Arial Nova" w:hAnsi="Arial Nova" w:eastAsia="Arial Nova" w:cs="Arial Nova"/>
          <w:noProof w:val="0"/>
          <w:color w:val="auto"/>
          <w:sz w:val="24"/>
          <w:szCs w:val="24"/>
          <w:lang w:val="en-GB"/>
        </w:rPr>
        <w:t>V̇</w:t>
      </w:r>
      <w:r w:rsidRPr="4AAF5566" w:rsidR="2D8C885D">
        <w:rPr>
          <w:rFonts w:ascii="Arial Nova" w:hAnsi="Arial Nova" w:eastAsia="Arial Nova" w:cs="Arial Nova"/>
          <w:smallCaps w:val="1"/>
          <w:noProof w:val="0"/>
          <w:color w:val="auto"/>
          <w:sz w:val="24"/>
          <w:szCs w:val="24"/>
          <w:lang w:val="en-GB"/>
        </w:rPr>
        <w:t>co</w:t>
      </w:r>
      <w:r w:rsidRPr="4AAF5566" w:rsidR="2D8C885D">
        <w:rPr>
          <w:rFonts w:ascii="Arial Nova" w:hAnsi="Arial Nova" w:eastAsia="Arial Nova" w:cs="Arial Nova"/>
          <w:noProof w:val="0"/>
          <w:color w:val="auto"/>
          <w:sz w:val="24"/>
          <w:szCs w:val="24"/>
          <w:lang w:val="en-GB"/>
        </w:rPr>
        <w:t>2</w:t>
      </w:r>
      <w:r w:rsidRPr="4AAF5566" w:rsidR="2D8C885D">
        <w:rPr>
          <w:rFonts w:ascii="Arial Nova" w:hAnsi="Arial Nova" w:eastAsia="Arial Nova" w:cs="Arial Nova"/>
          <w:noProof w:val="0"/>
          <w:color w:val="auto"/>
          <w:sz w:val="24"/>
          <w:szCs w:val="24"/>
          <w:lang w:val="en-GB"/>
        </w:rPr>
        <w:t xml:space="preserve"> </w:t>
      </w:r>
      <w:bookmarkStart w:name="_Int_eRJkj3qz" w:id="1519434104"/>
      <w:r w:rsidRPr="4AAF5566" w:rsidR="2A54E79B">
        <w:rPr>
          <w:rFonts w:ascii="Arial Nova" w:hAnsi="Arial Nova" w:eastAsia="Arial Nova" w:cs="Arial Nova"/>
          <w:color w:val="auto"/>
          <w:sz w:val="24"/>
          <w:szCs w:val="24"/>
        </w:rPr>
        <w:t>in order to</w:t>
      </w:r>
      <w:bookmarkEnd w:id="1519434104"/>
      <w:r w:rsidRPr="4AAF5566" w:rsidR="2A54E79B">
        <w:rPr>
          <w:rFonts w:ascii="Arial Nova" w:hAnsi="Arial Nova" w:eastAsia="Arial Nova" w:cs="Arial Nova"/>
          <w:color w:val="auto"/>
          <w:sz w:val="24"/>
          <w:szCs w:val="24"/>
        </w:rPr>
        <w:t xml:space="preserve"> </w:t>
      </w:r>
      <w:r w:rsidRPr="4AAF5566" w:rsidR="2A54E79B">
        <w:rPr>
          <w:rFonts w:ascii="Arial Nova" w:hAnsi="Arial Nova" w:eastAsia="Arial Nova" w:cs="Arial Nova"/>
          <w:color w:val="auto"/>
          <w:sz w:val="24"/>
          <w:szCs w:val="24"/>
        </w:rPr>
        <w:t>maintain</w:t>
      </w:r>
      <w:r w:rsidRPr="4AAF5566" w:rsidR="2A54E79B">
        <w:rPr>
          <w:rFonts w:ascii="Arial Nova" w:hAnsi="Arial Nova" w:eastAsia="Arial Nova" w:cs="Arial Nova"/>
          <w:color w:val="auto"/>
          <w:sz w:val="24"/>
          <w:szCs w:val="24"/>
        </w:rPr>
        <w:t xml:space="preserve"> its regulatory function, that is, to keep the arterial partial pressure of carbon dioxide (PaCO2) and the ratio </w:t>
      </w:r>
      <w:r w:rsidRPr="4AAF5566" w:rsidR="2A54E79B">
        <w:rPr>
          <w:rFonts w:ascii="Arial Nova" w:hAnsi="Arial Nova" w:eastAsia="Arial Nova" w:cs="Arial Nova"/>
          <w:color w:val="auto"/>
          <w:sz w:val="24"/>
          <w:szCs w:val="24"/>
        </w:rPr>
        <w:t>of alveolar ventilation to carbon dioxide production</w:t>
      </w:r>
      <w:r w:rsidRPr="4AAF5566" w:rsidR="013B0606">
        <w:rPr>
          <w:rFonts w:ascii="Arial Nova" w:hAnsi="Arial Nova" w:eastAsia="Arial Nova" w:cs="Arial Nova"/>
          <w:color w:val="auto"/>
          <w:sz w:val="24"/>
          <w:szCs w:val="24"/>
        </w:rPr>
        <w:t xml:space="preserve"> </w:t>
      </w:r>
      <w:r w:rsidRPr="4AAF5566" w:rsidR="013B0606">
        <w:rPr>
          <w:rFonts w:ascii="Arial Nova" w:hAnsi="Arial Nova" w:eastAsia="Arial Nova" w:cs="Arial Nova"/>
          <w:noProof w:val="0"/>
          <w:color w:val="auto"/>
          <w:sz w:val="24"/>
          <w:szCs w:val="24"/>
          <w:lang w:val="en-GB"/>
        </w:rPr>
        <w:t>(</w:t>
      </w:r>
      <w:r w:rsidRPr="4AAF5566" w:rsidR="013B0606">
        <w:rPr>
          <w:rFonts w:ascii="Arial Nova" w:hAnsi="Arial Nova" w:eastAsia="Arial Nova" w:cs="Arial Nova"/>
          <w:noProof w:val="0"/>
          <w:color w:val="auto"/>
          <w:sz w:val="24"/>
          <w:szCs w:val="24"/>
          <w:lang w:val="en-GB"/>
        </w:rPr>
        <w:t>V̇</w:t>
      </w:r>
      <w:r w:rsidRPr="4AAF5566" w:rsidR="013B0606">
        <w:rPr>
          <w:rFonts w:ascii="Arial Nova" w:hAnsi="Arial Nova" w:eastAsia="Arial Nova" w:cs="Arial Nova"/>
          <w:smallCaps w:val="1"/>
          <w:noProof w:val="0"/>
          <w:color w:val="auto"/>
          <w:sz w:val="24"/>
          <w:szCs w:val="24"/>
          <w:lang w:val="en-GB"/>
        </w:rPr>
        <w:t>a</w:t>
      </w:r>
      <w:r w:rsidRPr="4AAF5566" w:rsidR="013B0606">
        <w:rPr>
          <w:rFonts w:ascii="Arial Nova" w:hAnsi="Arial Nova" w:eastAsia="Arial Nova" w:cs="Arial Nova"/>
          <w:smallCaps w:val="1"/>
          <w:noProof w:val="0"/>
          <w:color w:val="auto"/>
          <w:sz w:val="24"/>
          <w:szCs w:val="24"/>
          <w:lang w:val="en-GB"/>
        </w:rPr>
        <w:t>/</w:t>
      </w:r>
      <w:r w:rsidRPr="4AAF5566" w:rsidR="013B0606">
        <w:rPr>
          <w:rFonts w:ascii="Arial Nova" w:hAnsi="Arial Nova" w:eastAsia="Arial Nova" w:cs="Arial Nova"/>
          <w:noProof w:val="0"/>
          <w:color w:val="auto"/>
          <w:sz w:val="24"/>
          <w:szCs w:val="24"/>
          <w:lang w:val="en-GB"/>
        </w:rPr>
        <w:t>V̇</w:t>
      </w:r>
      <w:r w:rsidRPr="4AAF5566" w:rsidR="013B0606">
        <w:rPr>
          <w:rFonts w:ascii="Arial Nova" w:hAnsi="Arial Nova" w:eastAsia="Arial Nova" w:cs="Arial Nova"/>
          <w:smallCaps w:val="1"/>
          <w:noProof w:val="0"/>
          <w:color w:val="auto"/>
          <w:sz w:val="24"/>
          <w:szCs w:val="24"/>
          <w:lang w:val="en-GB"/>
        </w:rPr>
        <w:t>co</w:t>
      </w:r>
      <w:r w:rsidRPr="4AAF5566" w:rsidR="013B0606">
        <w:rPr>
          <w:rFonts w:ascii="Arial Nova" w:hAnsi="Arial Nova" w:eastAsia="Arial Nova" w:cs="Arial Nova"/>
          <w:noProof w:val="0"/>
          <w:color w:val="auto"/>
          <w:sz w:val="24"/>
          <w:szCs w:val="24"/>
          <w:lang w:val="en-GB"/>
        </w:rPr>
        <w:t>2</w:t>
      </w:r>
      <w:r w:rsidRPr="4AAF5566" w:rsidR="013B0606">
        <w:rPr>
          <w:rFonts w:ascii="Arial Nova" w:hAnsi="Arial Nova" w:eastAsia="Arial Nova" w:cs="Arial Nova"/>
          <w:noProof w:val="0"/>
          <w:color w:val="auto"/>
          <w:sz w:val="24"/>
          <w:szCs w:val="24"/>
          <w:lang w:val="en-GB"/>
        </w:rPr>
        <w:t>)</w:t>
      </w:r>
      <w:r w:rsidRPr="4AAF5566" w:rsidR="2A54E79B">
        <w:rPr>
          <w:rFonts w:ascii="Arial Nova" w:hAnsi="Arial Nova" w:eastAsia="Arial Nova" w:cs="Arial Nova"/>
          <w:color w:val="auto"/>
          <w:sz w:val="24"/>
          <w:szCs w:val="24"/>
        </w:rPr>
        <w:t xml:space="preserve"> </w:t>
      </w:r>
      <w:r w:rsidRPr="4AAF5566" w:rsidR="2A54E79B">
        <w:rPr>
          <w:rFonts w:ascii="Arial Nova" w:hAnsi="Arial Nova" w:eastAsia="Arial Nova" w:cs="Arial Nova"/>
          <w:color w:val="auto"/>
          <w:sz w:val="24"/>
          <w:szCs w:val="24"/>
        </w:rPr>
        <w:t>close to resting values.</w:t>
      </w:r>
      <w:r w:rsidRPr="4AAF5566" w:rsidR="257DAD3A">
        <w:rPr>
          <w:rFonts w:ascii="Arial Nova" w:hAnsi="Arial Nova" w:eastAsia="Arial Nova" w:cs="Arial Nova"/>
          <w:color w:val="auto"/>
          <w:sz w:val="24"/>
          <w:szCs w:val="24"/>
        </w:rPr>
        <w:t xml:space="preserve"> This amazing tracking of </w:t>
      </w:r>
      <w:r w:rsidRPr="4AAF5566" w:rsidR="257DAD3A">
        <w:rPr>
          <w:rFonts w:ascii="Arial Nova" w:hAnsi="Arial Nova" w:eastAsia="Arial Nova" w:cs="Arial Nova"/>
          <w:color w:val="auto"/>
          <w:sz w:val="24"/>
          <w:szCs w:val="24"/>
        </w:rPr>
        <w:t>V̯a</w:t>
      </w:r>
      <w:r w:rsidRPr="4AAF5566" w:rsidR="257DAD3A">
        <w:rPr>
          <w:rFonts w:ascii="Arial Nova" w:hAnsi="Arial Nova" w:eastAsia="Arial Nova" w:cs="Arial Nova"/>
          <w:color w:val="auto"/>
          <w:sz w:val="24"/>
          <w:szCs w:val="24"/>
        </w:rPr>
        <w:t xml:space="preserve"> to V̯co2 is also demonstrated by healthy ageing, wherein the ratio of minute ventilation to carbon dioxide production (</w:t>
      </w:r>
      <w:r w:rsidRPr="4AAF5566" w:rsidR="257DAD3A">
        <w:rPr>
          <w:rFonts w:ascii="Arial Nova" w:hAnsi="Arial Nova" w:eastAsia="Arial Nova" w:cs="Arial Nova"/>
          <w:color w:val="auto"/>
          <w:sz w:val="24"/>
          <w:szCs w:val="24"/>
        </w:rPr>
        <w:t>V̯e</w:t>
      </w:r>
      <w:r w:rsidRPr="4AAF5566" w:rsidR="257DAD3A">
        <w:rPr>
          <w:rFonts w:ascii="Arial Nova" w:hAnsi="Arial Nova" w:eastAsia="Arial Nova" w:cs="Arial Nova"/>
          <w:color w:val="auto"/>
          <w:sz w:val="24"/>
          <w:szCs w:val="24"/>
        </w:rPr>
        <w:t>/V̯co2) increases during exercise so the PaCO2 remains precisely regulated, but the ratio of alveolar ventilation to perfusion</w:t>
      </w:r>
      <w:r w:rsidRPr="4AAF5566" w:rsidR="4CDAA88B">
        <w:rPr>
          <w:rFonts w:ascii="Arial Nova" w:hAnsi="Arial Nova" w:eastAsia="Arial Nova" w:cs="Arial Nova"/>
          <w:color w:val="auto"/>
          <w:sz w:val="24"/>
          <w:szCs w:val="24"/>
        </w:rPr>
        <w:t xml:space="preserve"> </w:t>
      </w:r>
      <w:r w:rsidRPr="4AAF5566" w:rsidR="4CDAA88B">
        <w:rPr>
          <w:rFonts w:ascii="Arial Nova" w:hAnsi="Arial Nova" w:eastAsia="Arial Nova" w:cs="Arial Nova"/>
          <w:noProof w:val="0"/>
          <w:color w:val="auto"/>
          <w:sz w:val="24"/>
          <w:szCs w:val="24"/>
          <w:lang w:val="en-GB"/>
        </w:rPr>
        <w:t>(</w:t>
      </w:r>
      <w:r w:rsidRPr="4AAF5566" w:rsidR="4CDAA88B">
        <w:rPr>
          <w:rFonts w:ascii="Arial Nova" w:hAnsi="Arial Nova" w:eastAsia="Arial Nova" w:cs="Arial Nova"/>
          <w:noProof w:val="0"/>
          <w:color w:val="auto"/>
          <w:sz w:val="24"/>
          <w:szCs w:val="24"/>
          <w:lang w:val="en-GB"/>
        </w:rPr>
        <w:t>V̇</w:t>
      </w:r>
      <w:r w:rsidRPr="4AAF5566" w:rsidR="4CDAA88B">
        <w:rPr>
          <w:rFonts w:ascii="Arial Nova" w:hAnsi="Arial Nova" w:eastAsia="Arial Nova" w:cs="Arial Nova"/>
          <w:smallCaps w:val="1"/>
          <w:noProof w:val="0"/>
          <w:color w:val="auto"/>
          <w:sz w:val="24"/>
          <w:szCs w:val="24"/>
          <w:lang w:val="en-GB"/>
        </w:rPr>
        <w:t>a</w:t>
      </w:r>
      <w:r w:rsidRPr="4AAF5566" w:rsidR="4CDAA88B">
        <w:rPr>
          <w:rFonts w:ascii="Arial Nova" w:hAnsi="Arial Nova" w:eastAsia="Arial Nova" w:cs="Arial Nova"/>
          <w:noProof w:val="0"/>
          <w:color w:val="auto"/>
          <w:sz w:val="24"/>
          <w:szCs w:val="24"/>
          <w:lang w:val="en-GB"/>
        </w:rPr>
        <w:t>/Q̇)</w:t>
      </w:r>
      <w:r w:rsidRPr="4AAF5566" w:rsidR="257DAD3A">
        <w:rPr>
          <w:rFonts w:ascii="Arial Nova" w:hAnsi="Arial Nova" w:eastAsia="Arial Nova" w:cs="Arial Nova"/>
          <w:color w:val="auto"/>
          <w:sz w:val="24"/>
          <w:szCs w:val="24"/>
        </w:rPr>
        <w:t xml:space="preserve"> nonuniformity and </w:t>
      </w:r>
      <w:r w:rsidRPr="4AAF5566" w:rsidR="257DAD3A">
        <w:rPr>
          <w:rFonts w:ascii="Arial Nova" w:hAnsi="Arial Nova" w:eastAsia="Arial Nova" w:cs="Arial Nova"/>
          <w:color w:val="auto"/>
          <w:sz w:val="24"/>
          <w:szCs w:val="24"/>
        </w:rPr>
        <w:t>Vd</w:t>
      </w:r>
      <w:r w:rsidRPr="4AAF5566" w:rsidR="257DAD3A">
        <w:rPr>
          <w:rFonts w:ascii="Arial Nova" w:hAnsi="Arial Nova" w:eastAsia="Arial Nova" w:cs="Arial Nova"/>
          <w:color w:val="auto"/>
          <w:sz w:val="24"/>
          <w:szCs w:val="24"/>
        </w:rPr>
        <w:t>/Vt increase in an ageing lung with loss of elastic recoil and airway narrowing</w:t>
      </w:r>
      <w:r w:rsidRPr="4AAF5566" w:rsidR="0CC79D32">
        <w:rPr>
          <w:rFonts w:ascii="Arial Nova" w:hAnsi="Arial Nova" w:eastAsia="Arial Nova" w:cs="Arial Nova"/>
          <w:color w:val="auto"/>
          <w:sz w:val="24"/>
          <w:szCs w:val="24"/>
        </w:rPr>
        <w:t xml:space="preserve"> (Dempsey</w:t>
      </w:r>
      <w:r w:rsidRPr="4AAF5566" w:rsidR="4A555FA2">
        <w:rPr>
          <w:rFonts w:ascii="Arial Nova" w:hAnsi="Arial Nova" w:eastAsia="Arial Nova" w:cs="Arial Nova"/>
          <w:color w:val="auto"/>
          <w:sz w:val="24"/>
          <w:szCs w:val="24"/>
        </w:rPr>
        <w:t xml:space="preserve"> et al</w:t>
      </w:r>
      <w:r w:rsidRPr="4AAF5566" w:rsidR="257DAD3A">
        <w:rPr>
          <w:rFonts w:ascii="Arial Nova" w:hAnsi="Arial Nova" w:eastAsia="Arial Nova" w:cs="Arial Nova"/>
          <w:color w:val="auto"/>
          <w:sz w:val="24"/>
          <w:szCs w:val="24"/>
        </w:rPr>
        <w:t>.</w:t>
      </w:r>
      <w:r w:rsidRPr="4AAF5566" w:rsidR="49F485F8">
        <w:rPr>
          <w:rFonts w:ascii="Arial Nova" w:hAnsi="Arial Nova" w:eastAsia="Arial Nova" w:cs="Arial Nova"/>
          <w:color w:val="auto"/>
          <w:sz w:val="24"/>
          <w:szCs w:val="24"/>
        </w:rPr>
        <w:t>, 2020).</w:t>
      </w:r>
      <w:r w:rsidRPr="4AAF5566" w:rsidR="282FB63C">
        <w:rPr>
          <w:rFonts w:ascii="Arial Nova" w:hAnsi="Arial Nova" w:eastAsia="Arial Nova" w:cs="Arial Nova"/>
          <w:color w:val="auto"/>
          <w:sz w:val="24"/>
          <w:szCs w:val="24"/>
        </w:rPr>
        <w:t xml:space="preserve"> </w:t>
      </w:r>
    </w:p>
    <w:p w:rsidR="661D1F87" w:rsidP="4AAF5566" w:rsidRDefault="661D1F87" w14:paraId="6233BB06" w14:textId="66BE220C">
      <w:pPr>
        <w:pStyle w:val="Normal"/>
        <w:spacing w:line="360" w:lineRule="auto"/>
        <w:ind w:left="-20" w:right="-20" w:firstLine="0"/>
        <w:rPr>
          <w:rFonts w:ascii="Arial" w:hAnsi="Arial" w:eastAsia="Arial" w:cs="Arial"/>
          <w:b w:val="1"/>
          <w:bCs w:val="1"/>
          <w:strike w:val="0"/>
          <w:dstrike w:val="0"/>
          <w:noProof w:val="0"/>
          <w:color w:val="000000" w:themeColor="text1" w:themeTint="FF" w:themeShade="FF"/>
          <w:sz w:val="24"/>
          <w:szCs w:val="24"/>
          <w:u w:val="single"/>
          <w:lang w:val="en-GB"/>
        </w:rPr>
      </w:pPr>
      <w:r w:rsidRPr="4AAF5566" w:rsidR="661D1F87">
        <w:rPr>
          <w:rFonts w:ascii="Arial Nova" w:hAnsi="Arial Nova" w:eastAsia="Arial Nova" w:cs="Arial Nova"/>
          <w:color w:val="auto"/>
          <w:sz w:val="24"/>
          <w:szCs w:val="24"/>
        </w:rPr>
        <w:t xml:space="preserve">Muscular strength </w:t>
      </w:r>
      <w:r w:rsidRPr="4AAF5566" w:rsidR="7E1FD7DE">
        <w:rPr>
          <w:rFonts w:ascii="Arial Nova" w:hAnsi="Arial Nova" w:eastAsia="Arial Nova" w:cs="Arial Nova"/>
          <w:color w:val="auto"/>
          <w:sz w:val="24"/>
          <w:szCs w:val="24"/>
        </w:rPr>
        <w:t>is essential</w:t>
      </w:r>
      <w:r w:rsidRPr="4AAF5566" w:rsidR="2C0D8B44">
        <w:rPr>
          <w:rFonts w:ascii="Arial Nova" w:hAnsi="Arial Nova" w:eastAsia="Arial Nova" w:cs="Arial Nova"/>
          <w:noProof w:val="0"/>
          <w:color w:val="auto"/>
          <w:sz w:val="24"/>
          <w:szCs w:val="24"/>
          <w:lang w:val="en-GB"/>
        </w:rPr>
        <w:t xml:space="preserve"> for enhancing athletic performance, lowers the risk of injury and the onset of musculoskeletal conditions </w:t>
      </w:r>
      <w:r w:rsidRPr="4AAF5566" w:rsidR="09848E8C">
        <w:rPr>
          <w:rFonts w:ascii="Arial Nova" w:hAnsi="Arial Nova" w:eastAsia="Arial Nova" w:cs="Arial Nova"/>
          <w:noProof w:val="0"/>
          <w:color w:val="auto"/>
          <w:sz w:val="24"/>
          <w:szCs w:val="24"/>
          <w:lang w:val="en-GB"/>
        </w:rPr>
        <w:t>such as</w:t>
      </w:r>
      <w:r w:rsidRPr="4AAF5566" w:rsidR="2C0D8B44">
        <w:rPr>
          <w:rFonts w:ascii="Arial Nova" w:hAnsi="Arial Nova" w:eastAsia="Arial Nova" w:cs="Arial Nova"/>
          <w:noProof w:val="0"/>
          <w:color w:val="auto"/>
          <w:sz w:val="24"/>
          <w:szCs w:val="24"/>
          <w:lang w:val="en-GB"/>
        </w:rPr>
        <w:t xml:space="preserve"> osteoarthritis. It also promotes independence and functional mobility as people age. Resistance training (RT) is widely recommended for people of all ages and various patient groups on an ongoing/continuous (i.e., long-term) basis due to its well-established ability to increase strength. As a result, long-term </w:t>
      </w:r>
      <w:r w:rsidRPr="4AAF5566" w:rsidR="08D5C889">
        <w:rPr>
          <w:rFonts w:ascii="Arial Nova" w:hAnsi="Arial Nova" w:eastAsia="Arial Nova" w:cs="Arial Nova"/>
          <w:noProof w:val="0"/>
          <w:color w:val="auto"/>
          <w:sz w:val="24"/>
          <w:szCs w:val="24"/>
          <w:lang w:val="en-GB"/>
        </w:rPr>
        <w:t>RT</w:t>
      </w:r>
      <w:r w:rsidRPr="4AAF5566" w:rsidR="2C0D8B44">
        <w:rPr>
          <w:rFonts w:ascii="Arial Nova" w:hAnsi="Arial Nova" w:eastAsia="Arial Nova" w:cs="Arial Nova"/>
          <w:noProof w:val="0"/>
          <w:color w:val="auto"/>
          <w:sz w:val="24"/>
          <w:szCs w:val="24"/>
          <w:lang w:val="en-GB"/>
        </w:rPr>
        <w:t xml:space="preserve"> subjects have a reputation for being significantly stronger than untrained controls (UT). This functional difference is </w:t>
      </w:r>
      <w:r w:rsidRPr="4AAF5566" w:rsidR="2C0D8B44">
        <w:rPr>
          <w:rFonts w:ascii="Arial Nova" w:hAnsi="Arial Nova" w:eastAsia="Arial Nova" w:cs="Arial Nova"/>
          <w:noProof w:val="0"/>
          <w:color w:val="auto"/>
          <w:sz w:val="24"/>
          <w:szCs w:val="24"/>
          <w:lang w:val="en-GB"/>
        </w:rPr>
        <w:t>f</w:t>
      </w:r>
      <w:r w:rsidRPr="4AAF5566" w:rsidR="2C0D8B44">
        <w:rPr>
          <w:rFonts w:ascii="Arial Nova" w:hAnsi="Arial Nova" w:eastAsia="Arial Nova" w:cs="Arial Nova"/>
          <w:noProof w:val="0"/>
          <w:color w:val="auto"/>
          <w:sz w:val="24"/>
          <w:szCs w:val="24"/>
          <w:lang w:val="en-GB"/>
        </w:rPr>
        <w:t>requently</w:t>
      </w:r>
      <w:r w:rsidRPr="4AAF5566" w:rsidR="2C0D8B44">
        <w:rPr>
          <w:rFonts w:ascii="Arial Nova" w:hAnsi="Arial Nova" w:eastAsia="Arial Nova" w:cs="Arial Nova"/>
          <w:noProof w:val="0"/>
          <w:color w:val="auto"/>
          <w:sz w:val="24"/>
          <w:szCs w:val="24"/>
          <w:lang w:val="en-GB"/>
        </w:rPr>
        <w:t xml:space="preserve"> </w:t>
      </w:r>
      <w:r w:rsidRPr="4AAF5566" w:rsidR="2C0D8B44">
        <w:rPr>
          <w:rFonts w:ascii="Arial Nova" w:hAnsi="Arial Nova" w:eastAsia="Arial Nova" w:cs="Arial Nova"/>
          <w:noProof w:val="0"/>
          <w:color w:val="auto"/>
          <w:sz w:val="24"/>
          <w:szCs w:val="24"/>
          <w:lang w:val="en-GB"/>
        </w:rPr>
        <w:t xml:space="preserve">ascribed to RT subjects' larger muscles, or greater volume or cross-sectional area (CSA) </w:t>
      </w:r>
      <w:r w:rsidRPr="4AAF5566" w:rsidR="2C0D8B44">
        <w:rPr>
          <w:rFonts w:ascii="Arial Nova" w:hAnsi="Arial Nova" w:eastAsia="Arial Nova" w:cs="Arial Nova"/>
          <w:noProof w:val="0"/>
          <w:color w:val="auto"/>
          <w:sz w:val="24"/>
          <w:szCs w:val="24"/>
          <w:lang w:val="en-GB"/>
        </w:rPr>
        <w:t>a</w:t>
      </w:r>
      <w:r w:rsidRPr="4AAF5566" w:rsidR="2C0D8B44">
        <w:rPr>
          <w:rFonts w:ascii="Arial Nova" w:hAnsi="Arial Nova" w:eastAsia="Arial Nova" w:cs="Arial Nova"/>
          <w:noProof w:val="0"/>
          <w:color w:val="auto"/>
          <w:sz w:val="24"/>
          <w:szCs w:val="24"/>
          <w:lang w:val="en-GB"/>
        </w:rPr>
        <w:t>s a result of</w:t>
      </w:r>
      <w:r w:rsidRPr="4AAF5566" w:rsidR="2C0D8B44">
        <w:rPr>
          <w:rFonts w:ascii="Arial Nova" w:hAnsi="Arial Nova" w:eastAsia="Arial Nova" w:cs="Arial Nova"/>
          <w:noProof w:val="0"/>
          <w:color w:val="auto"/>
          <w:sz w:val="24"/>
          <w:szCs w:val="24"/>
          <w:lang w:val="en-GB"/>
        </w:rPr>
        <w:t xml:space="preserve"> </w:t>
      </w:r>
      <w:r w:rsidRPr="4AAF5566" w:rsidR="2C0D8B44">
        <w:rPr>
          <w:rFonts w:ascii="Arial Nova" w:hAnsi="Arial Nova" w:eastAsia="Arial Nova" w:cs="Arial Nova"/>
          <w:noProof w:val="0"/>
          <w:color w:val="auto"/>
          <w:sz w:val="24"/>
          <w:szCs w:val="24"/>
          <w:lang w:val="en-GB"/>
        </w:rPr>
        <w:t>hypertrophy</w:t>
      </w:r>
      <w:r w:rsidRPr="4AAF5566" w:rsidR="4B4AEDA6">
        <w:rPr>
          <w:rFonts w:ascii="Arial Nova" w:hAnsi="Arial Nova" w:eastAsia="Arial Nova" w:cs="Arial Nova"/>
          <w:noProof w:val="0"/>
          <w:color w:val="auto"/>
          <w:sz w:val="24"/>
          <w:szCs w:val="24"/>
          <w:lang w:val="en-GB"/>
        </w:rPr>
        <w:t xml:space="preserve"> (Wilkinson, Balshaw, Massey, et al., 2020</w:t>
      </w:r>
      <w:r w:rsidRPr="4AAF5566" w:rsidR="121FC4FE">
        <w:rPr>
          <w:rFonts w:ascii="Arial Nova" w:hAnsi="Arial Nova" w:eastAsia="Arial Nova" w:cs="Arial Nova"/>
          <w:noProof w:val="0"/>
          <w:color w:val="auto"/>
          <w:sz w:val="24"/>
          <w:szCs w:val="24"/>
          <w:lang w:val="en-GB"/>
        </w:rPr>
        <w:t>)</w:t>
      </w:r>
      <w:r w:rsidRPr="4AAF5566" w:rsidR="2C0D8B44">
        <w:rPr>
          <w:rFonts w:ascii="Arial Nova" w:hAnsi="Arial Nova" w:eastAsia="Arial Nova" w:cs="Arial Nova"/>
          <w:noProof w:val="0"/>
          <w:color w:val="auto"/>
          <w:sz w:val="24"/>
          <w:szCs w:val="24"/>
          <w:lang w:val="en-GB"/>
        </w:rPr>
        <w:t>.</w:t>
      </w:r>
      <w:r w:rsidRPr="4AAF5566" w:rsidR="376A8D07">
        <w:rPr>
          <w:rFonts w:ascii="Arial Nova" w:hAnsi="Arial Nova" w:eastAsia="Arial Nova" w:cs="Arial Nova"/>
          <w:noProof w:val="0"/>
          <w:color w:val="auto"/>
          <w:sz w:val="24"/>
          <w:szCs w:val="24"/>
          <w:lang w:val="en-GB"/>
        </w:rPr>
        <w:t xml:space="preserve"> </w:t>
      </w:r>
      <w:r w:rsidRPr="4AAF5566" w:rsidR="1B65CE30">
        <w:rPr>
          <w:rFonts w:ascii="Arial Nova" w:hAnsi="Arial Nova" w:eastAsia="Arial Nova" w:cs="Arial Nova"/>
          <w:noProof w:val="0"/>
          <w:color w:val="auto"/>
          <w:sz w:val="24"/>
          <w:szCs w:val="24"/>
          <w:lang w:val="en-GB"/>
        </w:rPr>
        <w:t>Skeletal muscle uses circulating plasma glucose and muscle glycogen stores as fuel during exercise.</w:t>
      </w:r>
      <w:r w:rsidRPr="4AAF5566" w:rsidR="44AD2C85">
        <w:rPr>
          <w:rFonts w:ascii="Arial Nova" w:hAnsi="Arial Nova" w:eastAsia="Arial Nova" w:cs="Arial Nova"/>
          <w:noProof w:val="0"/>
          <w:color w:val="auto"/>
          <w:sz w:val="24"/>
          <w:szCs w:val="24"/>
          <w:lang w:val="en-GB"/>
        </w:rPr>
        <w:t xml:space="preserve"> </w:t>
      </w:r>
      <w:r w:rsidRPr="4AAF5566" w:rsidR="1B65CE30">
        <w:rPr>
          <w:rFonts w:ascii="Arial Nova" w:hAnsi="Arial Nova" w:eastAsia="Arial Nova" w:cs="Arial Nova"/>
          <w:noProof w:val="0"/>
          <w:color w:val="auto"/>
          <w:sz w:val="24"/>
          <w:szCs w:val="24"/>
          <w:lang w:val="en-GB"/>
        </w:rPr>
        <w:t>Even at low volume and intensity, muscle contractions</w:t>
      </w:r>
      <w:r w:rsidRPr="4AAF5566" w:rsidR="0EF8E8B0">
        <w:rPr>
          <w:rFonts w:ascii="Arial Nova" w:hAnsi="Arial Nova" w:eastAsia="Arial Nova" w:cs="Arial Nova"/>
          <w:noProof w:val="0"/>
          <w:color w:val="auto"/>
          <w:sz w:val="24"/>
          <w:szCs w:val="24"/>
          <w:lang w:val="en-GB"/>
        </w:rPr>
        <w:t xml:space="preserve"> </w:t>
      </w:r>
      <w:r w:rsidRPr="4AAF5566" w:rsidR="61A194CE">
        <w:rPr>
          <w:rFonts w:ascii="Arial Nova" w:hAnsi="Arial Nova" w:eastAsia="Arial Nova" w:cs="Arial Nova"/>
          <w:noProof w:val="0"/>
          <w:color w:val="auto"/>
          <w:sz w:val="24"/>
          <w:szCs w:val="24"/>
          <w:lang w:val="en-GB"/>
        </w:rPr>
        <w:t>optimise</w:t>
      </w:r>
      <w:r w:rsidRPr="4AAF5566" w:rsidR="1B65CE30">
        <w:rPr>
          <w:rFonts w:ascii="Arial Nova" w:hAnsi="Arial Nova" w:eastAsia="Arial Nova" w:cs="Arial Nova"/>
          <w:noProof w:val="0"/>
          <w:color w:val="auto"/>
          <w:sz w:val="24"/>
          <w:szCs w:val="24"/>
          <w:lang w:val="en-GB"/>
        </w:rPr>
        <w:t xml:space="preserve"> insulin action and both glucose oxidation and storage by activating oxidative and non-oxidative glucose disposal and uptake through insulin-dependent and -independent mechanisms. Though less research has been done, regular exercise maintenance increases skeletal muscle oxidative </w:t>
      </w:r>
      <w:r w:rsidRPr="4AAF5566" w:rsidR="1B65CE30">
        <w:rPr>
          <w:rFonts w:ascii="Arial Nova" w:hAnsi="Arial Nova" w:eastAsia="Arial Nova" w:cs="Arial Nova"/>
          <w:noProof w:val="0"/>
          <w:color w:val="auto"/>
          <w:sz w:val="24"/>
          <w:szCs w:val="24"/>
          <w:lang w:val="en-GB"/>
        </w:rPr>
        <w:t>c</w:t>
      </w:r>
      <w:r w:rsidRPr="4AAF5566" w:rsidR="1B65CE30">
        <w:rPr>
          <w:rFonts w:ascii="Arial Nova" w:hAnsi="Arial Nova" w:eastAsia="Arial Nova" w:cs="Arial Nova"/>
          <w:noProof w:val="0"/>
          <w:color w:val="auto"/>
          <w:sz w:val="24"/>
          <w:szCs w:val="24"/>
          <w:lang w:val="en-GB"/>
        </w:rPr>
        <w:t>apacity</w:t>
      </w:r>
      <w:r w:rsidRPr="4AAF5566" w:rsidR="1B65CE30">
        <w:rPr>
          <w:rFonts w:ascii="Arial Nova" w:hAnsi="Arial Nova" w:eastAsia="Arial Nova" w:cs="Arial Nova"/>
          <w:noProof w:val="0"/>
          <w:color w:val="auto"/>
          <w:sz w:val="24"/>
          <w:szCs w:val="24"/>
          <w:lang w:val="en-GB"/>
        </w:rPr>
        <w:t>,</w:t>
      </w:r>
      <w:r w:rsidRPr="4AAF5566" w:rsidR="1B65CE30">
        <w:rPr>
          <w:rFonts w:ascii="Arial Nova" w:hAnsi="Arial Nova" w:eastAsia="Arial Nova" w:cs="Arial Nova"/>
          <w:noProof w:val="0"/>
          <w:color w:val="auto"/>
          <w:sz w:val="24"/>
          <w:szCs w:val="24"/>
          <w:lang w:val="en-GB"/>
        </w:rPr>
        <w:t xml:space="preserve"> mitochondrial biogenesis, and mitochondrial quality control mechanisms (mitophagy, fission, and fusion).</w:t>
      </w:r>
      <w:r w:rsidRPr="4AAF5566" w:rsidR="3CE92C37">
        <w:rPr>
          <w:rFonts w:ascii="Arial Nova" w:hAnsi="Arial Nova" w:eastAsia="Arial Nova" w:cs="Arial Nova"/>
          <w:noProof w:val="0"/>
          <w:color w:val="auto"/>
          <w:sz w:val="24"/>
          <w:szCs w:val="24"/>
          <w:lang w:val="en-GB"/>
        </w:rPr>
        <w:t xml:space="preserve"> Through enhanced myocyte fatty acid transport combined with increased fatty acid oxidation in mitochondria, endurance training encourages the trafficking of dietary fatty acids away from storage and towards oxidation in overweight and non-overweight individuals. Exercise training also lowers the content of lipid intermediates (ceramides and diacylglycerols) and increases intramuscular triacylglycerol turnover. Crucially, if a rapid upregulation of hepatic glucose output </w:t>
      </w:r>
      <w:r w:rsidRPr="4AAF5566" w:rsidR="3CE92C37">
        <w:rPr>
          <w:rFonts w:ascii="Arial Nova" w:hAnsi="Arial Nova" w:eastAsia="Arial Nova" w:cs="Arial Nova"/>
          <w:noProof w:val="0"/>
          <w:color w:val="auto"/>
          <w:sz w:val="24"/>
          <w:szCs w:val="24"/>
          <w:lang w:val="en-GB"/>
        </w:rPr>
        <w:t>w</w:t>
      </w:r>
      <w:r w:rsidRPr="4AAF5566" w:rsidR="3CE92C37">
        <w:rPr>
          <w:rFonts w:ascii="Arial Nova" w:hAnsi="Arial Nova" w:eastAsia="Arial Nova" w:cs="Arial Nova"/>
          <w:noProof w:val="0"/>
          <w:color w:val="auto"/>
          <w:sz w:val="24"/>
          <w:szCs w:val="24"/>
          <w:lang w:val="en-GB"/>
        </w:rPr>
        <w:t>as</w:t>
      </w:r>
      <w:r w:rsidRPr="4AAF5566" w:rsidR="3CE92C37">
        <w:rPr>
          <w:rFonts w:ascii="Arial Nova" w:hAnsi="Arial Nova" w:eastAsia="Arial Nova" w:cs="Arial Nova"/>
          <w:noProof w:val="0"/>
          <w:color w:val="auto"/>
          <w:sz w:val="24"/>
          <w:szCs w:val="24"/>
          <w:lang w:val="en-GB"/>
        </w:rPr>
        <w:t xml:space="preserve"> </w:t>
      </w:r>
      <w:r w:rsidRPr="4AAF5566" w:rsidR="3CE92C37">
        <w:rPr>
          <w:rFonts w:ascii="Arial Nova" w:hAnsi="Arial Nova" w:eastAsia="Arial Nova" w:cs="Arial Nova"/>
          <w:noProof w:val="0"/>
          <w:color w:val="auto"/>
          <w:sz w:val="24"/>
          <w:szCs w:val="24"/>
          <w:lang w:val="en-GB"/>
        </w:rPr>
        <w:t xml:space="preserve">not paired with increased muscle glucose utilisation during exercise, </w:t>
      </w:r>
      <w:r w:rsidRPr="4AAF5566" w:rsidR="3CE92C37">
        <w:rPr>
          <w:rFonts w:ascii="Arial Nova" w:hAnsi="Arial Nova" w:eastAsia="Arial Nova" w:cs="Arial Nova"/>
          <w:noProof w:val="0"/>
          <w:color w:val="auto"/>
          <w:sz w:val="24"/>
          <w:szCs w:val="24"/>
          <w:lang w:val="en-GB"/>
        </w:rPr>
        <w:t>h</w:t>
      </w:r>
      <w:r w:rsidRPr="4AAF5566" w:rsidR="3CE92C37">
        <w:rPr>
          <w:rFonts w:ascii="Arial Nova" w:hAnsi="Arial Nova" w:eastAsia="Arial Nova" w:cs="Arial Nova"/>
          <w:noProof w:val="0"/>
          <w:color w:val="auto"/>
          <w:sz w:val="24"/>
          <w:szCs w:val="24"/>
          <w:lang w:val="en-GB"/>
        </w:rPr>
        <w:t>ypoglycemia</w:t>
      </w:r>
      <w:r w:rsidRPr="4AAF5566" w:rsidR="3CE92C37">
        <w:rPr>
          <w:rFonts w:ascii="Arial Nova" w:hAnsi="Arial Nova" w:eastAsia="Arial Nova" w:cs="Arial Nova"/>
          <w:noProof w:val="0"/>
          <w:color w:val="auto"/>
          <w:sz w:val="24"/>
          <w:szCs w:val="24"/>
          <w:lang w:val="en-GB"/>
        </w:rPr>
        <w:t xml:space="preserve"> </w:t>
      </w:r>
      <w:r w:rsidRPr="4AAF5566" w:rsidR="3CE92C37">
        <w:rPr>
          <w:rFonts w:ascii="Arial Nova" w:hAnsi="Arial Nova" w:eastAsia="Arial Nova" w:cs="Arial Nova"/>
          <w:noProof w:val="0"/>
          <w:color w:val="auto"/>
          <w:sz w:val="24"/>
          <w:szCs w:val="24"/>
          <w:lang w:val="en-GB"/>
        </w:rPr>
        <w:t>would result. Consequently, exercise also promotes vital short- and long-term changes in hepatic metabolism</w:t>
      </w:r>
      <w:r w:rsidRPr="4AAF5566" w:rsidR="009A207F">
        <w:rPr>
          <w:rFonts w:ascii="Arial Nova" w:hAnsi="Arial Nova" w:eastAsia="Arial Nova" w:cs="Arial Nova"/>
          <w:noProof w:val="0"/>
          <w:color w:val="auto"/>
          <w:sz w:val="24"/>
          <w:szCs w:val="24"/>
          <w:lang w:val="en-GB"/>
        </w:rPr>
        <w:t xml:space="preserve"> (Thyfault and Bergouignan, 2020</w:t>
      </w:r>
      <w:r w:rsidRPr="4AAF5566" w:rsidR="53A39871">
        <w:rPr>
          <w:rFonts w:ascii="Arial Nova" w:hAnsi="Arial Nova" w:eastAsia="Arial Nova" w:cs="Arial Nova"/>
          <w:noProof w:val="0"/>
          <w:color w:val="auto"/>
          <w:sz w:val="24"/>
          <w:szCs w:val="24"/>
          <w:lang w:val="en-GB"/>
        </w:rPr>
        <w:t>)</w:t>
      </w:r>
      <w:r w:rsidRPr="4AAF5566" w:rsidR="3CE92C37">
        <w:rPr>
          <w:rFonts w:ascii="Arial Nova" w:hAnsi="Arial Nova" w:eastAsia="Arial Nova" w:cs="Arial Nova"/>
          <w:noProof w:val="0"/>
          <w:color w:val="auto"/>
          <w:sz w:val="24"/>
          <w:szCs w:val="24"/>
          <w:lang w:val="en-GB"/>
        </w:rPr>
        <w:t>.</w:t>
      </w:r>
    </w:p>
    <w:p w:rsidR="1E54CD67" w:rsidP="4AAF5566" w:rsidRDefault="1E54CD67" w14:paraId="01C3E6D6" w14:textId="121D6377">
      <w:pPr>
        <w:pStyle w:val="Normal"/>
        <w:spacing w:line="360" w:lineRule="auto"/>
        <w:ind w:left="-20" w:right="-20" w:firstLine="0"/>
        <w:rPr>
          <w:rFonts w:ascii="Arial" w:hAnsi="Arial" w:eastAsia="Arial" w:cs="Arial"/>
          <w:b w:val="1"/>
          <w:bCs w:val="1"/>
          <w:strike w:val="0"/>
          <w:dstrike w:val="0"/>
          <w:noProof w:val="0"/>
          <w:color w:val="000000" w:themeColor="text1" w:themeTint="FF" w:themeShade="FF"/>
          <w:sz w:val="24"/>
          <w:szCs w:val="24"/>
          <w:u w:val="single"/>
          <w:lang w:val="en-GB"/>
        </w:rPr>
      </w:pPr>
      <w:r w:rsidRPr="4AAF5566" w:rsidR="1E54CD67">
        <w:rPr>
          <w:rFonts w:ascii="Arial" w:hAnsi="Arial" w:eastAsia="Arial" w:cs="Arial"/>
          <w:b w:val="1"/>
          <w:bCs w:val="1"/>
          <w:strike w:val="0"/>
          <w:dstrike w:val="0"/>
          <w:noProof w:val="0"/>
          <w:color w:val="000000" w:themeColor="text1" w:themeTint="FF" w:themeShade="FF"/>
          <w:sz w:val="24"/>
          <w:szCs w:val="24"/>
          <w:u w:val="single"/>
          <w:lang w:val="en-GB"/>
        </w:rPr>
        <w:t>Part 2: Physical Activity and Health across the Lifespan (800 words)</w:t>
      </w:r>
    </w:p>
    <w:p w:rsidR="08CD78F5" w:rsidP="4AAF5566" w:rsidRDefault="08CD78F5" w14:paraId="6500E40E" w14:textId="10A78E4F">
      <w:pPr>
        <w:pStyle w:val="Normal"/>
        <w:spacing w:line="360" w:lineRule="auto"/>
        <w:ind w:left="-20" w:right="-20" w:firstLine="0"/>
        <w:rPr>
          <w:rFonts w:ascii="Arial" w:hAnsi="Arial" w:eastAsia="Arial" w:cs="Arial"/>
          <w:noProof w:val="0"/>
          <w:color w:val="000000" w:themeColor="text1" w:themeTint="FF" w:themeShade="FF"/>
          <w:sz w:val="24"/>
          <w:szCs w:val="24"/>
          <w:lang w:val="en-GB"/>
        </w:rPr>
      </w:pPr>
      <w:r w:rsidRPr="4AAF5566" w:rsidR="08CD78F5">
        <w:rPr>
          <w:rFonts w:ascii="Arial" w:hAnsi="Arial" w:eastAsia="Arial" w:cs="Arial"/>
          <w:noProof w:val="0"/>
          <w:color w:val="000000" w:themeColor="text1" w:themeTint="FF" w:themeShade="FF"/>
          <w:sz w:val="24"/>
          <w:szCs w:val="24"/>
          <w:lang w:val="en-GB"/>
        </w:rPr>
        <w:t xml:space="preserve">Cardiovascular disease (CVD) and all-cause mortality are strongly and independently predicted by low or unhealthy cardiorespiratory fitness (CRF). CRF is a predictor of several health indicators in youth (8 to 18 years old), including academic achievement, mental health, early CVD, and cardiometabolic health. </w:t>
      </w:r>
      <w:r w:rsidRPr="4AAF5566" w:rsidR="08CD78F5">
        <w:rPr>
          <w:rFonts w:ascii="Arial" w:hAnsi="Arial" w:eastAsia="Arial" w:cs="Arial"/>
          <w:noProof w:val="0"/>
          <w:color w:val="000000" w:themeColor="text1" w:themeTint="FF" w:themeShade="FF"/>
          <w:sz w:val="24"/>
          <w:szCs w:val="24"/>
          <w:lang w:val="en-GB"/>
        </w:rPr>
        <w:t>Regretfully, only 40% of American children aged 12 to 15 are thought to have healthy CRF at this time.</w:t>
      </w:r>
      <w:r w:rsidRPr="4AAF5566" w:rsidR="08CD78F5">
        <w:rPr>
          <w:rFonts w:ascii="Arial" w:hAnsi="Arial" w:eastAsia="Arial" w:cs="Arial"/>
          <w:noProof w:val="0"/>
          <w:color w:val="000000" w:themeColor="text1" w:themeTint="FF" w:themeShade="FF"/>
          <w:sz w:val="24"/>
          <w:szCs w:val="24"/>
          <w:lang w:val="en-GB"/>
        </w:rPr>
        <w:t xml:space="preserve"> </w:t>
      </w:r>
      <w:r w:rsidRPr="4AAF5566" w:rsidR="4B9C926A">
        <w:rPr>
          <w:rFonts w:ascii="Arial" w:hAnsi="Arial" w:eastAsia="Arial" w:cs="Arial"/>
          <w:noProof w:val="0"/>
          <w:color w:val="000000" w:themeColor="text1" w:themeTint="FF" w:themeShade="FF"/>
          <w:sz w:val="24"/>
          <w:szCs w:val="24"/>
          <w:lang w:val="en-GB"/>
        </w:rPr>
        <w:t xml:space="preserve">Furthermore, CRF has decreased globally over the </w:t>
      </w:r>
      <w:r w:rsidRPr="4AAF5566" w:rsidR="4B9C926A">
        <w:rPr>
          <w:rFonts w:ascii="Arial" w:hAnsi="Arial" w:eastAsia="Arial" w:cs="Arial"/>
          <w:noProof w:val="0"/>
          <w:color w:val="000000" w:themeColor="text1" w:themeTint="FF" w:themeShade="FF"/>
          <w:sz w:val="24"/>
          <w:szCs w:val="24"/>
          <w:lang w:val="en-GB"/>
        </w:rPr>
        <w:t>previous</w:t>
      </w:r>
      <w:r w:rsidRPr="4AAF5566" w:rsidR="4B9C926A">
        <w:rPr>
          <w:rFonts w:ascii="Arial" w:hAnsi="Arial" w:eastAsia="Arial" w:cs="Arial"/>
          <w:noProof w:val="0"/>
          <w:color w:val="000000" w:themeColor="text1" w:themeTint="FF" w:themeShade="FF"/>
          <w:sz w:val="24"/>
          <w:szCs w:val="24"/>
          <w:lang w:val="en-GB"/>
        </w:rPr>
        <w:t xml:space="preserve"> six decades. While the exact causes of this decline are unknown, </w:t>
      </w:r>
      <w:r w:rsidRPr="4AAF5566" w:rsidR="4B9C926A">
        <w:rPr>
          <w:rFonts w:ascii="Arial" w:hAnsi="Arial" w:eastAsia="Arial" w:cs="Arial"/>
          <w:noProof w:val="0"/>
          <w:color w:val="000000" w:themeColor="text1" w:themeTint="FF" w:themeShade="FF"/>
          <w:sz w:val="24"/>
          <w:szCs w:val="24"/>
          <w:lang w:val="en-GB"/>
        </w:rPr>
        <w:t>possible explanations</w:t>
      </w:r>
      <w:r w:rsidRPr="4AAF5566" w:rsidR="4B9C926A">
        <w:rPr>
          <w:rFonts w:ascii="Arial" w:hAnsi="Arial" w:eastAsia="Arial" w:cs="Arial"/>
          <w:noProof w:val="0"/>
          <w:color w:val="000000" w:themeColor="text1" w:themeTint="FF" w:themeShade="FF"/>
          <w:sz w:val="24"/>
          <w:szCs w:val="24"/>
          <w:lang w:val="en-GB"/>
        </w:rPr>
        <w:t xml:space="preserve"> include rising obesity rates, longer sedentary times, a decline in moderate-to-intense physical activity, and social and economic shifts.</w:t>
      </w:r>
      <w:r w:rsidRPr="4AAF5566" w:rsidR="125D0FB7">
        <w:rPr>
          <w:rFonts w:ascii="Arial" w:hAnsi="Arial" w:eastAsia="Arial" w:cs="Arial"/>
          <w:noProof w:val="0"/>
          <w:color w:val="000000" w:themeColor="text1" w:themeTint="FF" w:themeShade="FF"/>
          <w:sz w:val="24"/>
          <w:szCs w:val="24"/>
          <w:lang w:val="en-GB"/>
        </w:rPr>
        <w:t xml:space="preserve"> Exercise-induced improvements in cardiac output may be attributed to angiogenesis, myocardial contractility, ventricular compliance, and increased blood volume, among other structural and functional adaptations that improve the oxygen transport system (Ra</w:t>
      </w:r>
      <w:r w:rsidRPr="4AAF5566" w:rsidR="5D4AEF8E">
        <w:rPr>
          <w:rFonts w:ascii="Arial" w:hAnsi="Arial" w:eastAsia="Arial" w:cs="Arial"/>
          <w:noProof w:val="0"/>
          <w:color w:val="000000" w:themeColor="text1" w:themeTint="FF" w:themeShade="FF"/>
          <w:sz w:val="24"/>
          <w:szCs w:val="24"/>
          <w:lang w:val="en-GB"/>
        </w:rPr>
        <w:t>ghuveer, Hartz, Lubans, et al., 2020)</w:t>
      </w:r>
    </w:p>
    <w:p w:rsidR="41091D89" w:rsidP="4AAF5566" w:rsidRDefault="41091D89" w14:paraId="741683A1" w14:textId="3108C550">
      <w:pPr>
        <w:pStyle w:val="Normal"/>
        <w:spacing w:line="360" w:lineRule="auto"/>
        <w:ind w:left="-20" w:right="-20" w:firstLine="0"/>
        <w:rPr>
          <w:rFonts w:ascii="Arial" w:hAnsi="Arial" w:eastAsia="Arial" w:cs="Arial"/>
          <w:noProof w:val="0"/>
          <w:color w:val="000000" w:themeColor="text1" w:themeTint="FF" w:themeShade="FF"/>
          <w:sz w:val="24"/>
          <w:szCs w:val="24"/>
          <w:lang w:val="en-GB"/>
        </w:rPr>
      </w:pPr>
      <w:r w:rsidRPr="4AAF5566" w:rsidR="41091D89">
        <w:rPr>
          <w:rFonts w:ascii="Arial" w:hAnsi="Arial" w:eastAsia="Arial" w:cs="Arial"/>
          <w:noProof w:val="0"/>
          <w:color w:val="000000" w:themeColor="text1" w:themeTint="FF" w:themeShade="FF"/>
          <w:sz w:val="24"/>
          <w:szCs w:val="24"/>
          <w:lang w:val="en-GB"/>
        </w:rPr>
        <w:t xml:space="preserve">Response analyses showed that a 1-MET increase in maximal aerobic capacity was linked to 13 and 15% lower risks of all-cause mortality and CHD/CVD events, respectively. This is equivalent to a speed increase of about 1 km/h when running or jogging. According to their analyses, at 40, 50, and 60 years of age, respectively, the </w:t>
      </w:r>
      <w:r w:rsidRPr="4AAF5566" w:rsidR="41091D89">
        <w:rPr>
          <w:rFonts w:ascii="Arial" w:hAnsi="Arial" w:eastAsia="Arial" w:cs="Arial"/>
          <w:noProof w:val="0"/>
          <w:color w:val="000000" w:themeColor="text1" w:themeTint="FF" w:themeShade="FF"/>
          <w:sz w:val="24"/>
          <w:szCs w:val="24"/>
          <w:lang w:val="en-GB"/>
        </w:rPr>
        <w:t>minimum</w:t>
      </w:r>
      <w:r w:rsidRPr="4AAF5566" w:rsidR="41091D89">
        <w:rPr>
          <w:rFonts w:ascii="Arial" w:hAnsi="Arial" w:eastAsia="Arial" w:cs="Arial"/>
          <w:noProof w:val="0"/>
          <w:color w:val="000000" w:themeColor="text1" w:themeTint="FF" w:themeShade="FF"/>
          <w:sz w:val="24"/>
          <w:szCs w:val="24"/>
          <w:lang w:val="en-GB"/>
        </w:rPr>
        <w:t xml:space="preserve"> PF level that is linked to significantly lower event rates for men and women is </w:t>
      </w:r>
      <w:r w:rsidRPr="4AAF5566" w:rsidR="41091D89">
        <w:rPr>
          <w:rFonts w:ascii="Arial" w:hAnsi="Arial" w:eastAsia="Arial" w:cs="Arial"/>
          <w:noProof w:val="0"/>
          <w:color w:val="000000" w:themeColor="text1" w:themeTint="FF" w:themeShade="FF"/>
          <w:sz w:val="24"/>
          <w:szCs w:val="24"/>
          <w:lang w:val="en-GB"/>
        </w:rPr>
        <w:t>roughly 9</w:t>
      </w:r>
      <w:r w:rsidRPr="4AAF5566" w:rsidR="41091D89">
        <w:rPr>
          <w:rFonts w:ascii="Arial" w:hAnsi="Arial" w:eastAsia="Arial" w:cs="Arial"/>
          <w:noProof w:val="0"/>
          <w:color w:val="000000" w:themeColor="text1" w:themeTint="FF" w:themeShade="FF"/>
          <w:sz w:val="24"/>
          <w:szCs w:val="24"/>
          <w:lang w:val="en-GB"/>
        </w:rPr>
        <w:t xml:space="preserve"> and 7 METs, 8 and 6 METs, and 7 and 5 METs. Inactive or sedentary activities are defined as less than 200 kcal/week (or less than 1 MET), lightly active activities as 200–599 kcal/week (or 1–3 METs), moderate activity as 600–1499 kcal/week (or 3–6 METs), and vigorous activities as more than 1500 kcal/week (or &gt;6 METs) in the PA classification found in the majority of the papers analysed. According to this analysis, there is a strong correlation between regular physical activity and reduced all-cause mortality in active subjects as compared to sedentary subjects over longer observation periods of 4 to 40 years (</w:t>
      </w:r>
      <w:r w:rsidRPr="4AAF5566" w:rsidR="2488F2AD">
        <w:rPr>
          <w:rFonts w:ascii="Arial" w:hAnsi="Arial" w:eastAsia="Arial" w:cs="Arial"/>
          <w:noProof w:val="0"/>
          <w:color w:val="000000" w:themeColor="text1" w:themeTint="FF" w:themeShade="FF"/>
          <w:sz w:val="24"/>
          <w:szCs w:val="24"/>
          <w:lang w:val="en-GB"/>
        </w:rPr>
        <w:t>Vanhees, Sutter, Geladas, et al., 2012)</w:t>
      </w:r>
      <w:r w:rsidRPr="4AAF5566" w:rsidR="41091D89">
        <w:rPr>
          <w:rFonts w:ascii="Arial" w:hAnsi="Arial" w:eastAsia="Arial" w:cs="Arial"/>
          <w:noProof w:val="0"/>
          <w:color w:val="000000" w:themeColor="text1" w:themeTint="FF" w:themeShade="FF"/>
          <w:sz w:val="24"/>
          <w:szCs w:val="24"/>
          <w:lang w:val="en-GB"/>
        </w:rPr>
        <w:t>.</w:t>
      </w:r>
      <w:r w:rsidRPr="4AAF5566" w:rsidR="0614991F">
        <w:rPr>
          <w:rFonts w:ascii="Arial" w:hAnsi="Arial" w:eastAsia="Arial" w:cs="Arial"/>
          <w:noProof w:val="0"/>
          <w:color w:val="000000" w:themeColor="text1" w:themeTint="FF" w:themeShade="FF"/>
          <w:sz w:val="24"/>
          <w:szCs w:val="24"/>
          <w:lang w:val="en-GB"/>
        </w:rPr>
        <w:t xml:space="preserve"> </w:t>
      </w:r>
    </w:p>
    <w:p w:rsidR="46DEBB5D" w:rsidP="4AAF5566" w:rsidRDefault="46DEBB5D" w14:paraId="08AB9E30" w14:textId="0DB59BBC">
      <w:pPr>
        <w:pStyle w:val="Normal"/>
        <w:spacing w:line="360" w:lineRule="auto"/>
        <w:ind w:left="-20" w:right="-20" w:firstLine="0"/>
        <w:rPr>
          <w:rFonts w:ascii="Arial" w:hAnsi="Arial" w:eastAsia="Arial" w:cs="Arial"/>
          <w:noProof w:val="0"/>
          <w:color w:val="000000" w:themeColor="text1" w:themeTint="FF" w:themeShade="FF"/>
          <w:sz w:val="24"/>
          <w:szCs w:val="24"/>
          <w:lang w:val="en-GB"/>
        </w:rPr>
      </w:pPr>
      <w:r w:rsidRPr="4AAF5566" w:rsidR="46DEBB5D">
        <w:rPr>
          <w:rFonts w:ascii="Arial" w:hAnsi="Arial" w:eastAsia="Arial" w:cs="Arial"/>
          <w:noProof w:val="0"/>
          <w:color w:val="000000" w:themeColor="text1" w:themeTint="FF" w:themeShade="FF"/>
          <w:sz w:val="24"/>
          <w:szCs w:val="24"/>
          <w:lang w:val="en-GB"/>
        </w:rPr>
        <w:t xml:space="preserve">It has been discovered that children and young adults who regularly engage in strength-building activities have positive effects on their body composition, mental health, cardiometabolic function, and musculoskeletal strength. Youth resistance training programmes can also improve children's agility, throwing, sprinting, and jumping abilities, which may encourage them to lead more active lives and </w:t>
      </w:r>
      <w:r w:rsidRPr="4AAF5566" w:rsidR="46DEBB5D">
        <w:rPr>
          <w:rFonts w:ascii="Arial" w:hAnsi="Arial" w:eastAsia="Arial" w:cs="Arial"/>
          <w:noProof w:val="0"/>
          <w:color w:val="000000" w:themeColor="text1" w:themeTint="FF" w:themeShade="FF"/>
          <w:sz w:val="24"/>
          <w:szCs w:val="24"/>
          <w:lang w:val="en-GB"/>
        </w:rPr>
        <w:t>participate</w:t>
      </w:r>
      <w:r w:rsidRPr="4AAF5566" w:rsidR="46DEBB5D">
        <w:rPr>
          <w:rFonts w:ascii="Arial" w:hAnsi="Arial" w:eastAsia="Arial" w:cs="Arial"/>
          <w:noProof w:val="0"/>
          <w:color w:val="000000" w:themeColor="text1" w:themeTint="FF" w:themeShade="FF"/>
          <w:sz w:val="24"/>
          <w:szCs w:val="24"/>
          <w:lang w:val="en-GB"/>
        </w:rPr>
        <w:t xml:space="preserve"> in sports. Boys and girls who develop their strength and stamina may be better equipped to handle the rigours of sustained sports participation and experience fewer activity-related injurie</w:t>
      </w:r>
      <w:r w:rsidRPr="4AAF5566" w:rsidR="46DEBB5D">
        <w:rPr>
          <w:rFonts w:ascii="Arial Nova" w:hAnsi="Arial Nova" w:eastAsia="Arial Nova" w:cs="Arial Nova"/>
          <w:noProof w:val="0"/>
          <w:color w:val="auto"/>
          <w:sz w:val="24"/>
          <w:szCs w:val="24"/>
          <w:lang w:val="en-GB"/>
        </w:rPr>
        <w:t>s (</w:t>
      </w:r>
      <w:r w:rsidRPr="4AAF5566" w:rsidR="46DEBB5D">
        <w:rPr>
          <w:rFonts w:ascii="Arial Nova" w:hAnsi="Arial Nova" w:eastAsia="Arial Nova" w:cs="Arial Nova"/>
          <w:noProof w:val="0"/>
          <w:color w:val="auto"/>
          <w:sz w:val="24"/>
          <w:szCs w:val="24"/>
          <w:lang w:val="en-GB"/>
        </w:rPr>
        <w:t>Faigenbaum</w:t>
      </w:r>
      <w:r w:rsidRPr="4AAF5566" w:rsidR="55D738FB">
        <w:rPr>
          <w:rFonts w:ascii="Arial Nova" w:hAnsi="Arial Nova" w:eastAsia="Arial Nova" w:cs="Arial Nova"/>
          <w:noProof w:val="0"/>
          <w:color w:val="auto"/>
          <w:sz w:val="24"/>
          <w:szCs w:val="24"/>
          <w:lang w:val="en-GB"/>
        </w:rPr>
        <w:t xml:space="preserve"> and Geisler,</w:t>
      </w:r>
      <w:r w:rsidRPr="4AAF5566" w:rsidR="38866ADB">
        <w:rPr>
          <w:rFonts w:ascii="Arial Nova" w:hAnsi="Arial Nova" w:eastAsia="Arial Nova" w:cs="Arial Nova"/>
          <w:noProof w:val="0"/>
          <w:color w:val="auto"/>
          <w:sz w:val="24"/>
          <w:szCs w:val="24"/>
          <w:lang w:val="en-GB"/>
        </w:rPr>
        <w:t xml:space="preserve"> 2021). </w:t>
      </w:r>
    </w:p>
    <w:p w:rsidR="6C8B8843" w:rsidP="4AAF5566" w:rsidRDefault="6C8B8843" w14:paraId="303CE410" w14:textId="4A1B4BDB">
      <w:pPr>
        <w:pStyle w:val="Normal"/>
        <w:spacing w:line="360" w:lineRule="auto"/>
        <w:ind w:left="-20" w:right="-20" w:firstLine="0"/>
        <w:rPr>
          <w:rFonts w:ascii="Arial Nova" w:hAnsi="Arial Nova" w:eastAsia="Arial Nova" w:cs="Arial Nova"/>
          <w:noProof w:val="0"/>
          <w:color w:val="auto"/>
          <w:sz w:val="24"/>
          <w:szCs w:val="24"/>
          <w:lang w:val="en-GB"/>
        </w:rPr>
      </w:pPr>
      <w:r w:rsidRPr="4AAF5566" w:rsidR="6C8B8843">
        <w:rPr>
          <w:rFonts w:ascii="Arial Nova" w:hAnsi="Arial Nova" w:eastAsia="Arial Nova" w:cs="Arial Nova"/>
          <w:noProof w:val="0"/>
          <w:color w:val="auto"/>
          <w:sz w:val="24"/>
          <w:szCs w:val="24"/>
          <w:lang w:val="en-GB"/>
        </w:rPr>
        <w:t xml:space="preserve">One of the main factors contributing to functional decline and loss of independence in older adults is sarcopenia, which is defined as a loss of muscle mass and strength concurrent with biological ageing. Sarcopenia is a disease marked by a gradual and widespread loss of skeletal muscle mass and strength. It is </w:t>
      </w:r>
      <w:r w:rsidRPr="4AAF5566" w:rsidR="6C8B8843">
        <w:rPr>
          <w:rFonts w:ascii="Arial Nova" w:hAnsi="Arial Nova" w:eastAsia="Arial Nova" w:cs="Arial Nova"/>
          <w:noProof w:val="0"/>
          <w:color w:val="auto"/>
          <w:sz w:val="24"/>
          <w:szCs w:val="24"/>
          <w:lang w:val="en-GB"/>
        </w:rPr>
        <w:t>closely associated</w:t>
      </w:r>
      <w:r w:rsidRPr="4AAF5566" w:rsidR="6C8B8843">
        <w:rPr>
          <w:rFonts w:ascii="Arial Nova" w:hAnsi="Arial Nova" w:eastAsia="Arial Nova" w:cs="Arial Nova"/>
          <w:noProof w:val="0"/>
          <w:color w:val="auto"/>
          <w:sz w:val="24"/>
          <w:szCs w:val="24"/>
          <w:lang w:val="en-GB"/>
        </w:rPr>
        <w:t xml:space="preserve"> with physical incapacity, a low quality of life, and death. After 50 years of age, a 5–10% loss of muscle mass is predicted per decade. Since muscle makes up </w:t>
      </w:r>
      <w:r w:rsidRPr="4AAF5566" w:rsidR="6C8B8843">
        <w:rPr>
          <w:rFonts w:ascii="Arial Nova" w:hAnsi="Arial Nova" w:eastAsia="Arial Nova" w:cs="Arial Nova"/>
          <w:noProof w:val="0"/>
          <w:color w:val="auto"/>
          <w:sz w:val="24"/>
          <w:szCs w:val="24"/>
          <w:lang w:val="en-GB"/>
        </w:rPr>
        <w:t>up</w:t>
      </w:r>
      <w:r w:rsidRPr="4AAF5566" w:rsidR="6C8B8843">
        <w:rPr>
          <w:rFonts w:ascii="Arial Nova" w:hAnsi="Arial Nova" w:eastAsia="Arial Nova" w:cs="Arial Nova"/>
          <w:noProof w:val="0"/>
          <w:color w:val="auto"/>
          <w:sz w:val="24"/>
          <w:szCs w:val="24"/>
          <w:lang w:val="en-GB"/>
        </w:rPr>
        <w:t xml:space="preserve"> to 60% of total body weight, pathological alterations to this physiological tissue can have a significant impact on the elderly. </w:t>
      </w:r>
      <w:r w:rsidRPr="4AAF5566" w:rsidR="6C8B8843">
        <w:rPr>
          <w:rFonts w:ascii="Arial Nova" w:hAnsi="Arial Nova" w:eastAsia="Arial Nova" w:cs="Arial Nova"/>
          <w:noProof w:val="0"/>
          <w:color w:val="auto"/>
          <w:sz w:val="24"/>
          <w:szCs w:val="24"/>
          <w:lang w:val="en-GB"/>
        </w:rPr>
        <w:t xml:space="preserve">Reduced muscle strength, particularly in the lower limbs, is caused by a decrease in nerve fibres, particularly the fast-twitch ones, and a reduction in cross-sectional area. </w:t>
      </w:r>
      <w:r w:rsidRPr="4AAF5566" w:rsidR="4351D154">
        <w:rPr>
          <w:rFonts w:ascii="Arial Nova" w:hAnsi="Arial Nova" w:eastAsia="Arial Nova" w:cs="Arial Nova"/>
          <w:noProof w:val="0"/>
          <w:color w:val="auto"/>
          <w:sz w:val="24"/>
          <w:szCs w:val="24"/>
          <w:lang w:val="en-GB"/>
        </w:rPr>
        <w:t>This decline is linked to a diminished ability to carry out routine activities like walking, climbing stairs, picking up objects off the floor, and getting out of a chair</w:t>
      </w:r>
      <w:r w:rsidRPr="4AAF5566" w:rsidR="3F34C6BD">
        <w:rPr>
          <w:rFonts w:ascii="Arial Nova" w:hAnsi="Arial Nova" w:eastAsia="Arial Nova" w:cs="Arial Nova"/>
          <w:noProof w:val="0"/>
          <w:color w:val="auto"/>
          <w:sz w:val="24"/>
          <w:szCs w:val="24"/>
          <w:lang w:val="en-GB"/>
        </w:rPr>
        <w:t xml:space="preserve"> (Rodrigues, D</w:t>
      </w:r>
      <w:r w:rsidRPr="4AAF5566" w:rsidR="27A40557">
        <w:rPr>
          <w:rFonts w:ascii="Arial Nova" w:hAnsi="Arial Nova" w:eastAsia="Arial Nova" w:cs="Arial Nova"/>
          <w:noProof w:val="0"/>
          <w:color w:val="auto"/>
          <w:sz w:val="24"/>
          <w:szCs w:val="24"/>
          <w:lang w:val="en-GB"/>
        </w:rPr>
        <w:t>omingos, Monteiro, et al., 2022)</w:t>
      </w:r>
      <w:r w:rsidRPr="4AAF5566" w:rsidR="4351D154">
        <w:rPr>
          <w:rFonts w:ascii="Arial Nova" w:hAnsi="Arial Nova" w:eastAsia="Arial Nova" w:cs="Arial Nova"/>
          <w:noProof w:val="0"/>
          <w:color w:val="auto"/>
          <w:sz w:val="24"/>
          <w:szCs w:val="24"/>
          <w:lang w:val="en-GB"/>
        </w:rPr>
        <w:t>.</w:t>
      </w:r>
      <w:r w:rsidRPr="4AAF5566" w:rsidR="2E1C1D96">
        <w:rPr>
          <w:rFonts w:ascii="Arial Nova" w:hAnsi="Arial Nova" w:eastAsia="Arial Nova" w:cs="Arial Nova"/>
          <w:noProof w:val="0"/>
          <w:color w:val="auto"/>
          <w:sz w:val="24"/>
          <w:szCs w:val="24"/>
          <w:lang w:val="en-GB"/>
        </w:rPr>
        <w:t xml:space="preserve"> The Centres for Disease Control and Prevention (CDC) estimate that every year, 1 in 4 people over 65 </w:t>
      </w:r>
      <w:r w:rsidRPr="4AAF5566" w:rsidR="192D37C2">
        <w:rPr>
          <w:rFonts w:ascii="Arial Nova" w:hAnsi="Arial Nova" w:eastAsia="Arial Nova" w:cs="Arial Nova"/>
          <w:noProof w:val="0"/>
          <w:color w:val="auto"/>
          <w:sz w:val="24"/>
          <w:szCs w:val="24"/>
          <w:lang w:val="en-GB"/>
        </w:rPr>
        <w:t>falls</w:t>
      </w:r>
      <w:r w:rsidRPr="4AAF5566" w:rsidR="2E1C1D96">
        <w:rPr>
          <w:rFonts w:ascii="Arial Nova" w:hAnsi="Arial Nova" w:eastAsia="Arial Nova" w:cs="Arial Nova"/>
          <w:noProof w:val="0"/>
          <w:color w:val="auto"/>
          <w:sz w:val="24"/>
          <w:szCs w:val="24"/>
          <w:lang w:val="en-GB"/>
        </w:rPr>
        <w:t>, leading to almost 30,000 deaths</w:t>
      </w:r>
      <w:r w:rsidRPr="4AAF5566" w:rsidR="75DDCEC8">
        <w:rPr>
          <w:rFonts w:ascii="Arial Nova" w:hAnsi="Arial Nova" w:eastAsia="Arial Nova" w:cs="Arial Nova"/>
          <w:noProof w:val="0"/>
          <w:color w:val="auto"/>
          <w:sz w:val="24"/>
          <w:szCs w:val="24"/>
          <w:lang w:val="en-GB"/>
        </w:rPr>
        <w:t xml:space="preserve"> (</w:t>
      </w:r>
      <w:r w:rsidRPr="4AAF5566" w:rsidR="19B169E4">
        <w:rPr>
          <w:rFonts w:ascii="Arial Nova" w:hAnsi="Arial Nova" w:eastAsia="Arial Nova" w:cs="Arial Nova"/>
          <w:noProof w:val="0"/>
          <w:color w:val="auto"/>
          <w:sz w:val="24"/>
          <w:szCs w:val="24"/>
          <w:lang w:val="en-GB"/>
        </w:rPr>
        <w:t>Kramer, Zamora</w:t>
      </w:r>
      <w:r w:rsidRPr="4AAF5566" w:rsidR="3A5EF74B">
        <w:rPr>
          <w:rFonts w:ascii="Arial Nova" w:hAnsi="Arial Nova" w:eastAsia="Arial Nova" w:cs="Arial Nova"/>
          <w:noProof w:val="0"/>
          <w:color w:val="auto"/>
          <w:sz w:val="24"/>
          <w:szCs w:val="24"/>
          <w:lang w:val="en-GB"/>
        </w:rPr>
        <w:t xml:space="preserve">, Barnes, et al., 2024). </w:t>
      </w:r>
    </w:p>
    <w:p w:rsidR="1CAD365C" w:rsidP="4AAF5566" w:rsidRDefault="1CAD365C" w14:paraId="1C0E86C2" w14:textId="3121ADF4">
      <w:pPr>
        <w:pStyle w:val="Normal"/>
        <w:spacing w:line="360" w:lineRule="auto"/>
        <w:ind w:left="-20" w:right="-20" w:firstLine="0"/>
        <w:rPr>
          <w:rFonts w:ascii="Arial Nova" w:hAnsi="Arial Nova" w:eastAsia="Arial Nova" w:cs="Arial Nova"/>
          <w:noProof w:val="0"/>
          <w:color w:val="auto"/>
          <w:sz w:val="24"/>
          <w:szCs w:val="24"/>
          <w:lang w:val="en-GB"/>
        </w:rPr>
      </w:pPr>
      <w:r w:rsidRPr="4AAF5566" w:rsidR="1CAD365C">
        <w:rPr>
          <w:rFonts w:ascii="Arial Nova" w:hAnsi="Arial Nova" w:eastAsia="Arial Nova" w:cs="Arial Nova"/>
          <w:noProof w:val="0"/>
          <w:color w:val="auto"/>
          <w:sz w:val="24"/>
          <w:szCs w:val="24"/>
          <w:lang w:val="en-GB"/>
        </w:rPr>
        <w:t xml:space="preserve">Approximately 200 million women worldwide suffer from osteoporosis and an osteoporotic fracture affects one in three women over the age of 50. Osteoporosis is </w:t>
      </w:r>
      <w:r w:rsidRPr="4AAF5566" w:rsidR="1CAD365C">
        <w:rPr>
          <w:rFonts w:ascii="Arial Nova" w:hAnsi="Arial Nova" w:eastAsia="Arial Nova" w:cs="Arial Nova"/>
          <w:noProof w:val="0"/>
          <w:color w:val="auto"/>
          <w:sz w:val="24"/>
          <w:szCs w:val="24"/>
          <w:lang w:val="en-GB"/>
        </w:rPr>
        <w:t>frequently</w:t>
      </w:r>
      <w:r w:rsidRPr="4AAF5566" w:rsidR="1CAD365C">
        <w:rPr>
          <w:rFonts w:ascii="Arial Nova" w:hAnsi="Arial Nova" w:eastAsia="Arial Nova" w:cs="Arial Nova"/>
          <w:noProof w:val="0"/>
          <w:color w:val="auto"/>
          <w:sz w:val="24"/>
          <w:szCs w:val="24"/>
          <w:lang w:val="en-GB"/>
        </w:rPr>
        <w:t xml:space="preserve"> caused by either an excessive rate of bone loss as people age or an insufficient accumulation of peak bone mass prior to skeletal maturity. While slow bone loss is a normal part of ageing, women typically experience this loss earlier in life and at a higher rate than men. As a result, women are four times more likely than men to develop osteoporosis. It is well known that one of the best lifestyle choices to maximise peak bone mass during growth is physical activity.</w:t>
      </w:r>
      <w:r w:rsidRPr="4AAF5566" w:rsidR="646EE78E">
        <w:rPr>
          <w:rFonts w:ascii="Arial Nova" w:hAnsi="Arial Nova" w:eastAsia="Arial Nova" w:cs="Arial Nova"/>
          <w:noProof w:val="0"/>
          <w:color w:val="auto"/>
          <w:sz w:val="24"/>
          <w:szCs w:val="24"/>
          <w:lang w:val="en-GB"/>
        </w:rPr>
        <w:t xml:space="preserve"> Therefore, to maximise peak bone mass and prevent future bone loss, it is crucial to address modifiable determinants of bone strength, such as adequate physical activity prior to skeletal maturity (Lamb</w:t>
      </w:r>
      <w:r w:rsidRPr="4AAF5566" w:rsidR="45079334">
        <w:rPr>
          <w:rFonts w:ascii="Arial Nova" w:hAnsi="Arial Nova" w:eastAsia="Arial Nova" w:cs="Arial Nova"/>
          <w:noProof w:val="0"/>
          <w:color w:val="auto"/>
          <w:sz w:val="24"/>
          <w:szCs w:val="24"/>
          <w:lang w:val="en-GB"/>
        </w:rPr>
        <w:t>ert, Beck, Watson, et al., 2019)</w:t>
      </w:r>
      <w:r w:rsidRPr="4AAF5566" w:rsidR="646EE78E">
        <w:rPr>
          <w:rFonts w:ascii="Arial Nova" w:hAnsi="Arial Nova" w:eastAsia="Arial Nova" w:cs="Arial Nova"/>
          <w:noProof w:val="0"/>
          <w:color w:val="auto"/>
          <w:sz w:val="24"/>
          <w:szCs w:val="24"/>
          <w:lang w:val="en-GB"/>
        </w:rPr>
        <w:t>.</w:t>
      </w:r>
      <w:r w:rsidRPr="4AAF5566" w:rsidR="46778FC4">
        <w:rPr>
          <w:rFonts w:ascii="Arial Nova" w:hAnsi="Arial Nova" w:eastAsia="Arial Nova" w:cs="Arial Nova"/>
          <w:noProof w:val="0"/>
          <w:color w:val="auto"/>
          <w:sz w:val="24"/>
          <w:szCs w:val="24"/>
          <w:lang w:val="en-GB"/>
        </w:rPr>
        <w:t xml:space="preserve"> </w:t>
      </w:r>
    </w:p>
    <w:p w:rsidR="04B3FBB2" w:rsidP="4AAF5566" w:rsidRDefault="04B3FBB2" w14:paraId="51A3F1D8" w14:textId="29DADD64">
      <w:pPr>
        <w:pStyle w:val="Normal"/>
        <w:spacing w:line="360" w:lineRule="auto"/>
        <w:ind w:left="-20" w:right="-20" w:firstLine="0"/>
        <w:rPr>
          <w:rFonts w:ascii="Arial Nova" w:hAnsi="Arial Nova" w:eastAsia="Arial Nova" w:cs="Arial Nova"/>
          <w:noProof w:val="0"/>
          <w:color w:val="auto"/>
          <w:sz w:val="24"/>
          <w:szCs w:val="24"/>
          <w:lang w:val="en-GB"/>
        </w:rPr>
      </w:pPr>
      <w:r w:rsidRPr="4AAF5566" w:rsidR="04B3FBB2">
        <w:rPr>
          <w:rFonts w:ascii="Arial Nova" w:hAnsi="Arial Nova" w:eastAsia="Arial Nova" w:cs="Arial Nova"/>
          <w:noProof w:val="0"/>
          <w:color w:val="auto"/>
          <w:sz w:val="24"/>
          <w:szCs w:val="24"/>
          <w:lang w:val="en-GB"/>
        </w:rPr>
        <w:t xml:space="preserve">It is recommended that adults engage in 150–300 minutes of moderate-intense, 75–150 minutes of vigorous-intense, or a comparable mix of moderate-intense and vigorous-intense aerobic physical activity, each week. An average of 60 minutes per day of moderate-to-vigorous aerobic physical activity spread out over the course of a week is beneficial to children's and adolescents' health. All age groups should engage in regular muscle-strengthening exercises, according to the guidelines. Furthermore, it is advised that sedentary behaviour be decreased for people of all ages and abilities, even though there is not enough data to </w:t>
      </w:r>
      <w:r w:rsidRPr="4AAF5566" w:rsidR="04B3FBB2">
        <w:rPr>
          <w:rFonts w:ascii="Arial Nova" w:hAnsi="Arial Nova" w:eastAsia="Arial Nova" w:cs="Arial Nova"/>
          <w:noProof w:val="0"/>
          <w:color w:val="auto"/>
          <w:sz w:val="24"/>
          <w:szCs w:val="24"/>
          <w:lang w:val="en-GB"/>
        </w:rPr>
        <w:t>determine</w:t>
      </w:r>
      <w:r w:rsidRPr="4AAF5566" w:rsidR="04B3FBB2">
        <w:rPr>
          <w:rFonts w:ascii="Arial Nova" w:hAnsi="Arial Nova" w:eastAsia="Arial Nova" w:cs="Arial Nova"/>
          <w:noProof w:val="0"/>
          <w:color w:val="auto"/>
          <w:sz w:val="24"/>
          <w:szCs w:val="24"/>
          <w:lang w:val="en-GB"/>
        </w:rPr>
        <w:t xml:space="preserve"> a threshold for sedentary behaviour (Bull, Ansari, Biddle,</w:t>
      </w:r>
      <w:r w:rsidRPr="4AAF5566" w:rsidR="1EFAF2B5">
        <w:rPr>
          <w:rFonts w:ascii="Arial Nova" w:hAnsi="Arial Nova" w:eastAsia="Arial Nova" w:cs="Arial Nova"/>
          <w:noProof w:val="0"/>
          <w:color w:val="auto"/>
          <w:sz w:val="24"/>
          <w:szCs w:val="24"/>
          <w:lang w:val="en-GB"/>
        </w:rPr>
        <w:t xml:space="preserve"> </w:t>
      </w:r>
      <w:r w:rsidRPr="4AAF5566" w:rsidR="04B3FBB2">
        <w:rPr>
          <w:rFonts w:ascii="Arial Nova" w:hAnsi="Arial Nova" w:eastAsia="Arial Nova" w:cs="Arial Nova"/>
          <w:noProof w:val="0"/>
          <w:color w:val="auto"/>
          <w:sz w:val="24"/>
          <w:szCs w:val="24"/>
          <w:lang w:val="en-GB"/>
        </w:rPr>
        <w:t xml:space="preserve">et al., </w:t>
      </w:r>
      <w:r w:rsidRPr="4AAF5566" w:rsidR="6BAAA1D6">
        <w:rPr>
          <w:rFonts w:ascii="Arial Nova" w:hAnsi="Arial Nova" w:eastAsia="Arial Nova" w:cs="Arial Nova"/>
          <w:noProof w:val="0"/>
          <w:color w:val="auto"/>
          <w:sz w:val="24"/>
          <w:szCs w:val="24"/>
          <w:lang w:val="en-GB"/>
        </w:rPr>
        <w:t>2020)</w:t>
      </w:r>
      <w:r w:rsidRPr="4AAF5566" w:rsidR="04B3FBB2">
        <w:rPr>
          <w:rFonts w:ascii="Arial Nova" w:hAnsi="Arial Nova" w:eastAsia="Arial Nova" w:cs="Arial Nova"/>
          <w:noProof w:val="0"/>
          <w:color w:val="auto"/>
          <w:sz w:val="24"/>
          <w:szCs w:val="24"/>
          <w:lang w:val="en-GB"/>
        </w:rPr>
        <w:t>.</w:t>
      </w:r>
    </w:p>
    <w:p w:rsidR="2817BEB6" w:rsidP="4AAF5566" w:rsidRDefault="2817BEB6" w14:paraId="6AAAE9B9" w14:textId="7F156105">
      <w:pPr>
        <w:pStyle w:val="Normal"/>
        <w:spacing w:line="360" w:lineRule="auto"/>
        <w:rPr>
          <w:rFonts w:ascii="Arial Nova" w:hAnsi="Arial Nova" w:eastAsia="Arial Nova" w:cs="Arial Nova"/>
          <w:noProof w:val="0"/>
          <w:color w:val="auto"/>
          <w:sz w:val="24"/>
          <w:szCs w:val="24"/>
          <w:u w:val="single"/>
          <w:lang w:val="en-GB"/>
        </w:rPr>
      </w:pPr>
      <w:r w:rsidRPr="4AAF5566" w:rsidR="2817BEB6">
        <w:rPr>
          <w:rFonts w:ascii="Arial Nova" w:hAnsi="Arial Nova" w:eastAsia="Arial Nova" w:cs="Arial Nova"/>
          <w:noProof w:val="0"/>
          <w:color w:val="auto"/>
          <w:sz w:val="24"/>
          <w:szCs w:val="24"/>
          <w:u w:val="single"/>
          <w:lang w:val="en-GB"/>
        </w:rPr>
        <w:t xml:space="preserve">Conclusion </w:t>
      </w:r>
    </w:p>
    <w:p w:rsidR="52EE1B3A" w:rsidP="4AAF5566" w:rsidRDefault="52EE1B3A" w14:paraId="5D1748B3" w14:textId="57F0AE89">
      <w:pPr>
        <w:pStyle w:val="Normal"/>
        <w:spacing w:line="360" w:lineRule="auto"/>
        <w:ind w:left="-20" w:right="-20" w:firstLine="0"/>
        <w:rPr>
          <w:rFonts w:ascii="Arial Nova" w:hAnsi="Arial Nova" w:eastAsia="Arial Nova" w:cs="Arial Nova"/>
          <w:color w:val="auto"/>
          <w:sz w:val="24"/>
          <w:szCs w:val="24"/>
        </w:rPr>
      </w:pPr>
      <w:r w:rsidRPr="4AAF5566" w:rsidR="52EE1B3A">
        <w:rPr>
          <w:rFonts w:ascii="Arial Nova" w:hAnsi="Arial Nova" w:eastAsia="Arial Nova" w:cs="Arial Nova"/>
          <w:noProof w:val="0"/>
          <w:color w:val="auto"/>
          <w:sz w:val="24"/>
          <w:szCs w:val="24"/>
          <w:u w:val="none"/>
          <w:lang w:val="en-GB"/>
        </w:rPr>
        <w:t xml:space="preserve">By doing research, it has been clearly highlighted that </w:t>
      </w:r>
      <w:r w:rsidRPr="4AAF5566" w:rsidR="102C2B72">
        <w:rPr>
          <w:rFonts w:ascii="Arial Nova" w:hAnsi="Arial Nova" w:eastAsia="Arial Nova" w:cs="Arial Nova"/>
          <w:noProof w:val="0"/>
          <w:color w:val="auto"/>
          <w:sz w:val="24"/>
          <w:szCs w:val="24"/>
          <w:u w:val="none"/>
          <w:lang w:val="en-GB"/>
        </w:rPr>
        <w:t xml:space="preserve">regular exercise and </w:t>
      </w:r>
      <w:r w:rsidRPr="4AAF5566" w:rsidR="52EE1B3A">
        <w:rPr>
          <w:rFonts w:ascii="Arial Nova" w:hAnsi="Arial Nova" w:eastAsia="Arial Nova" w:cs="Arial Nova"/>
          <w:noProof w:val="0"/>
          <w:color w:val="auto"/>
          <w:sz w:val="24"/>
          <w:szCs w:val="24"/>
          <w:u w:val="none"/>
          <w:lang w:val="en-GB"/>
        </w:rPr>
        <w:t xml:space="preserve">physical activity </w:t>
      </w:r>
      <w:r w:rsidRPr="4AAF5566" w:rsidR="0E66D1C7">
        <w:rPr>
          <w:rFonts w:ascii="Arial Nova" w:hAnsi="Arial Nova" w:eastAsia="Arial Nova" w:cs="Arial Nova"/>
          <w:noProof w:val="0"/>
          <w:color w:val="auto"/>
          <w:sz w:val="24"/>
          <w:szCs w:val="24"/>
          <w:u w:val="none"/>
          <w:lang w:val="en-GB"/>
        </w:rPr>
        <w:t xml:space="preserve">has a </w:t>
      </w:r>
      <w:r w:rsidRPr="4AAF5566" w:rsidR="6C638EE1">
        <w:rPr>
          <w:rFonts w:ascii="Arial Nova" w:hAnsi="Arial Nova" w:eastAsia="Arial Nova" w:cs="Arial Nova"/>
          <w:noProof w:val="0"/>
          <w:color w:val="auto"/>
          <w:sz w:val="24"/>
          <w:szCs w:val="24"/>
          <w:u w:val="none"/>
          <w:lang w:val="en-GB"/>
        </w:rPr>
        <w:t>long-term physiological effect</w:t>
      </w:r>
      <w:r w:rsidRPr="4AAF5566" w:rsidR="0D75F5D5">
        <w:rPr>
          <w:rFonts w:ascii="Arial Nova" w:hAnsi="Arial Nova" w:eastAsia="Arial Nova" w:cs="Arial Nova"/>
          <w:noProof w:val="0"/>
          <w:color w:val="auto"/>
          <w:sz w:val="24"/>
          <w:szCs w:val="24"/>
          <w:u w:val="none"/>
          <w:lang w:val="en-GB"/>
        </w:rPr>
        <w:t xml:space="preserve"> on all fitness components such as </w:t>
      </w:r>
      <w:r w:rsidRPr="4AAF5566" w:rsidR="0D75F5D5">
        <w:rPr>
          <w:rFonts w:ascii="Arial Nova" w:hAnsi="Arial Nova" w:eastAsia="Arial Nova" w:cs="Arial Nova"/>
          <w:noProof w:val="0"/>
          <w:color w:val="auto"/>
          <w:sz w:val="24"/>
          <w:szCs w:val="24"/>
          <w:u w:val="none"/>
          <w:lang w:val="en-GB"/>
        </w:rPr>
        <w:t>cardiovascular</w:t>
      </w:r>
      <w:r w:rsidRPr="4AAF5566" w:rsidR="2521D036">
        <w:rPr>
          <w:rFonts w:ascii="Arial Nova" w:hAnsi="Arial Nova" w:eastAsia="Arial Nova" w:cs="Arial Nova"/>
          <w:noProof w:val="0"/>
          <w:color w:val="auto"/>
          <w:sz w:val="24"/>
          <w:szCs w:val="24"/>
          <w:u w:val="none"/>
          <w:lang w:val="en-GB"/>
        </w:rPr>
        <w:t>,</w:t>
      </w:r>
      <w:r w:rsidRPr="4AAF5566" w:rsidR="2521D036">
        <w:rPr>
          <w:rFonts w:ascii="Arial" w:hAnsi="Arial" w:eastAsia="Arial" w:cs="Arial"/>
          <w:noProof w:val="0"/>
          <w:color w:val="000000" w:themeColor="text1" w:themeTint="FF" w:themeShade="FF"/>
          <w:sz w:val="24"/>
          <w:szCs w:val="24"/>
          <w:lang w:val="en-GB"/>
        </w:rPr>
        <w:t xml:space="preserve"> respiratory, muscular, and metabolic changes.</w:t>
      </w:r>
      <w:r w:rsidRPr="4AAF5566" w:rsidR="4953D61C">
        <w:rPr>
          <w:rFonts w:ascii="Arial" w:hAnsi="Arial" w:eastAsia="Arial" w:cs="Arial"/>
          <w:noProof w:val="0"/>
          <w:color w:val="000000" w:themeColor="text1" w:themeTint="FF" w:themeShade="FF"/>
          <w:sz w:val="24"/>
          <w:szCs w:val="24"/>
          <w:lang w:val="en-GB"/>
        </w:rPr>
        <w:t xml:space="preserve"> </w:t>
      </w:r>
      <w:r w:rsidRPr="4AAF5566" w:rsidR="3B31B314">
        <w:rPr>
          <w:rFonts w:ascii="Arial" w:hAnsi="Arial" w:eastAsia="Arial" w:cs="Arial"/>
          <w:noProof w:val="0"/>
          <w:color w:val="000000" w:themeColor="text1" w:themeTint="FF" w:themeShade="FF"/>
          <w:sz w:val="24"/>
          <w:szCs w:val="24"/>
          <w:lang w:val="en-GB"/>
        </w:rPr>
        <w:t>As discussed above, e</w:t>
      </w:r>
      <w:r w:rsidRPr="4AAF5566" w:rsidR="3B31B314">
        <w:rPr>
          <w:rFonts w:ascii="Arial Nova" w:hAnsi="Arial Nova" w:eastAsia="Arial Nova" w:cs="Arial Nova"/>
          <w:color w:val="auto"/>
          <w:sz w:val="24"/>
          <w:szCs w:val="24"/>
        </w:rPr>
        <w:t xml:space="preserve">ndurance type of training, </w:t>
      </w:r>
      <w:r w:rsidRPr="4AAF5566" w:rsidR="3B31B314">
        <w:rPr>
          <w:rFonts w:ascii="Arial Nova" w:hAnsi="Arial Nova" w:eastAsia="Arial Nova" w:cs="Arial Nova"/>
          <w:color w:val="auto"/>
          <w:sz w:val="24"/>
          <w:szCs w:val="24"/>
        </w:rPr>
        <w:t>benefits</w:t>
      </w:r>
      <w:r w:rsidRPr="4AAF5566" w:rsidR="3B31B314">
        <w:rPr>
          <w:rFonts w:ascii="Arial Nova" w:hAnsi="Arial Nova" w:eastAsia="Arial Nova" w:cs="Arial Nova"/>
          <w:color w:val="auto"/>
          <w:sz w:val="24"/>
          <w:szCs w:val="24"/>
        </w:rPr>
        <w:t xml:space="preserve"> the cardiovascular system by increasing vascular conductance, increases in cardiac output, greater oxygen extraction and perfusion capacity of the muscle following an increase in aerobic power. Increasing aerobic </w:t>
      </w:r>
      <w:r w:rsidRPr="4AAF5566" w:rsidR="3B31B314">
        <w:rPr>
          <w:rFonts w:ascii="Arial Nova" w:hAnsi="Arial Nova" w:eastAsia="Arial Nova" w:cs="Arial Nova"/>
          <w:color w:val="auto"/>
          <w:sz w:val="24"/>
          <w:szCs w:val="24"/>
        </w:rPr>
        <w:t>capacity</w:t>
      </w:r>
      <w:r w:rsidRPr="4AAF5566" w:rsidR="3B31B314">
        <w:rPr>
          <w:rFonts w:ascii="Arial Nova" w:hAnsi="Arial Nova" w:eastAsia="Arial Nova" w:cs="Arial Nova"/>
          <w:color w:val="auto"/>
          <w:sz w:val="24"/>
          <w:szCs w:val="24"/>
        </w:rPr>
        <w:t xml:space="preserve"> has the potential to prevent and treat respiratory infections and illnesses, </w:t>
      </w:r>
      <w:r w:rsidRPr="4AAF5566" w:rsidR="39679DFC">
        <w:rPr>
          <w:rFonts w:ascii="Arial Nova" w:hAnsi="Arial Nova" w:eastAsia="Arial Nova" w:cs="Arial Nova"/>
          <w:color w:val="auto"/>
          <w:sz w:val="24"/>
          <w:szCs w:val="24"/>
        </w:rPr>
        <w:t xml:space="preserve">and regular exercise maintenance increases skeletal muscle oxidative </w:t>
      </w:r>
      <w:r w:rsidRPr="4AAF5566" w:rsidR="39679DFC">
        <w:rPr>
          <w:rFonts w:ascii="Arial Nova" w:hAnsi="Arial Nova" w:eastAsia="Arial Nova" w:cs="Arial Nova"/>
          <w:color w:val="auto"/>
          <w:sz w:val="24"/>
          <w:szCs w:val="24"/>
        </w:rPr>
        <w:t>capacity</w:t>
      </w:r>
      <w:r w:rsidRPr="4AAF5566" w:rsidR="39679DFC">
        <w:rPr>
          <w:rFonts w:ascii="Arial Nova" w:hAnsi="Arial Nova" w:eastAsia="Arial Nova" w:cs="Arial Nova"/>
          <w:color w:val="auto"/>
          <w:sz w:val="24"/>
          <w:szCs w:val="24"/>
        </w:rPr>
        <w:t xml:space="preserve">, mitochondrial biogenesis, and mitochondrial quality control mechanisms (mitophagy, fission, and fusion). </w:t>
      </w:r>
      <w:r w:rsidRPr="4AAF5566" w:rsidR="39679DFC">
        <w:rPr>
          <w:rFonts w:ascii="Arial Nova" w:hAnsi="Arial Nova" w:eastAsia="Arial Nova" w:cs="Arial Nova"/>
          <w:color w:val="auto"/>
          <w:sz w:val="24"/>
          <w:szCs w:val="24"/>
        </w:rPr>
        <w:t>It’s</w:t>
      </w:r>
      <w:r w:rsidRPr="4AAF5566" w:rsidR="39679DFC">
        <w:rPr>
          <w:rFonts w:ascii="Arial Nova" w:hAnsi="Arial Nova" w:eastAsia="Arial Nova" w:cs="Arial Nova"/>
          <w:color w:val="auto"/>
          <w:sz w:val="24"/>
          <w:szCs w:val="24"/>
        </w:rPr>
        <w:t xml:space="preserve"> important to keep active as we age as many musculoskeletal conditions </w:t>
      </w:r>
      <w:r w:rsidRPr="4AAF5566" w:rsidR="2E1FD73C">
        <w:rPr>
          <w:rFonts w:ascii="Arial Nova" w:hAnsi="Arial Nova" w:eastAsia="Arial Nova" w:cs="Arial Nova"/>
          <w:color w:val="auto"/>
          <w:sz w:val="24"/>
          <w:szCs w:val="24"/>
        </w:rPr>
        <w:t xml:space="preserve">become </w:t>
      </w:r>
      <w:r w:rsidRPr="4AAF5566" w:rsidR="73F08803">
        <w:rPr>
          <w:rFonts w:ascii="Arial Nova" w:hAnsi="Arial Nova" w:eastAsia="Arial Nova" w:cs="Arial Nova"/>
          <w:color w:val="auto"/>
          <w:sz w:val="24"/>
          <w:szCs w:val="24"/>
        </w:rPr>
        <w:t xml:space="preserve">at risk such as osteoporosis and sarcopenia. </w:t>
      </w:r>
      <w:r w:rsidRPr="4AAF5566" w:rsidR="1844178D">
        <w:rPr>
          <w:rFonts w:ascii="Arial Nova" w:hAnsi="Arial Nova" w:eastAsia="Arial Nova" w:cs="Arial Nova"/>
          <w:color w:val="auto"/>
          <w:sz w:val="24"/>
          <w:szCs w:val="24"/>
        </w:rPr>
        <w:t>Therefore,</w:t>
      </w:r>
      <w:r w:rsidRPr="4AAF5566" w:rsidR="73F08803">
        <w:rPr>
          <w:rFonts w:ascii="Arial Nova" w:hAnsi="Arial Nova" w:eastAsia="Arial Nova" w:cs="Arial Nova"/>
          <w:color w:val="auto"/>
          <w:sz w:val="24"/>
          <w:szCs w:val="24"/>
        </w:rPr>
        <w:t xml:space="preserve"> to summarise </w:t>
      </w:r>
      <w:r w:rsidRPr="4AAF5566" w:rsidR="345565E1">
        <w:rPr>
          <w:rFonts w:ascii="Arial Nova" w:hAnsi="Arial Nova" w:eastAsia="Arial Nova" w:cs="Arial Nova"/>
          <w:color w:val="auto"/>
          <w:sz w:val="24"/>
          <w:szCs w:val="24"/>
        </w:rPr>
        <w:t xml:space="preserve">regular exercise is crucial for health across the lifespan. </w:t>
      </w:r>
    </w:p>
    <w:p w:rsidR="79D5B74D" w:rsidP="4AAF5566" w:rsidRDefault="79D5B74D" w14:paraId="4850FA7F" w14:textId="507E4E1C">
      <w:pPr>
        <w:pStyle w:val="Normal"/>
        <w:ind w:left="-20" w:right="-20" w:firstLine="0"/>
        <w:rPr>
          <w:rFonts w:ascii="Arial Nova" w:hAnsi="Arial Nova" w:eastAsia="Arial Nova" w:cs="Arial Nova"/>
          <w:color w:val="auto"/>
          <w:sz w:val="24"/>
          <w:szCs w:val="24"/>
        </w:rPr>
      </w:pPr>
      <w:r w:rsidRPr="4AAF5566" w:rsidR="79D5B74D">
        <w:rPr>
          <w:rFonts w:ascii="Arial Nova" w:hAnsi="Arial Nova" w:eastAsia="Arial Nova" w:cs="Arial Nova"/>
          <w:color w:val="auto"/>
          <w:sz w:val="24"/>
          <w:szCs w:val="24"/>
        </w:rPr>
        <w:t>Word Count-1804</w:t>
      </w:r>
    </w:p>
    <w:p w:rsidR="345565E1" w:rsidP="4AAF5566" w:rsidRDefault="345565E1" w14:paraId="1E17C5AA" w14:textId="3F1CAACB">
      <w:pPr>
        <w:pStyle w:val="Normal"/>
        <w:ind w:left="-20" w:right="-20" w:firstLine="0"/>
        <w:rPr>
          <w:rFonts w:ascii="Arial Nova" w:hAnsi="Arial Nova" w:eastAsia="Arial Nova" w:cs="Arial Nova"/>
          <w:color w:val="auto"/>
          <w:sz w:val="24"/>
          <w:szCs w:val="24"/>
          <w:u w:val="single"/>
        </w:rPr>
      </w:pPr>
      <w:r w:rsidRPr="4AAF5566" w:rsidR="345565E1">
        <w:rPr>
          <w:rFonts w:ascii="Arial Nova" w:hAnsi="Arial Nova" w:eastAsia="Arial Nova" w:cs="Arial Nova"/>
          <w:color w:val="auto"/>
          <w:sz w:val="24"/>
          <w:szCs w:val="24"/>
          <w:u w:val="single"/>
        </w:rPr>
        <w:t>Reference list</w:t>
      </w:r>
    </w:p>
    <w:p w:rsidR="06CBB0BB" w:rsidP="4AAF5566" w:rsidRDefault="06CBB0BB" w14:paraId="154FE2AB" w14:textId="09794706">
      <w:pPr>
        <w:spacing w:line="480" w:lineRule="exact"/>
        <w:ind w:left="720" w:right="-20" w:hanging="720"/>
        <w:rPr/>
      </w:pPr>
      <w:r w:rsidRPr="4AAF5566" w:rsidR="06CBB0BB">
        <w:rPr>
          <w:rFonts w:ascii="Times New Roman" w:hAnsi="Times New Roman" w:eastAsia="Times New Roman" w:cs="Times New Roman"/>
          <w:noProof w:val="0"/>
          <w:color w:val="000000" w:themeColor="text1" w:themeTint="FF" w:themeShade="FF"/>
          <w:sz w:val="24"/>
          <w:szCs w:val="24"/>
          <w:lang w:val="en-GB"/>
        </w:rPr>
        <w:t xml:space="preserve">Bull, Fiona C, et al. “World Health Organization 2020 Guidelines on Physical Activity and Sedentary Behaviour.” </w:t>
      </w:r>
      <w:r w:rsidRPr="4AAF5566" w:rsidR="06CBB0BB">
        <w:rPr>
          <w:rFonts w:ascii="Times New Roman" w:hAnsi="Times New Roman" w:eastAsia="Times New Roman" w:cs="Times New Roman"/>
          <w:i w:val="1"/>
          <w:iCs w:val="1"/>
          <w:noProof w:val="0"/>
          <w:color w:val="000000" w:themeColor="text1" w:themeTint="FF" w:themeShade="FF"/>
          <w:sz w:val="24"/>
          <w:szCs w:val="24"/>
          <w:lang w:val="en-GB"/>
        </w:rPr>
        <w:t>British Journal of Sports Medicine</w:t>
      </w:r>
      <w:r w:rsidRPr="4AAF5566" w:rsidR="06CBB0BB">
        <w:rPr>
          <w:rFonts w:ascii="Times New Roman" w:hAnsi="Times New Roman" w:eastAsia="Times New Roman" w:cs="Times New Roman"/>
          <w:noProof w:val="0"/>
          <w:color w:val="000000" w:themeColor="text1" w:themeTint="FF" w:themeShade="FF"/>
          <w:sz w:val="24"/>
          <w:szCs w:val="24"/>
          <w:lang w:val="en-GB"/>
        </w:rPr>
        <w:t xml:space="preserve">, vol. 54, no. 24, 25 Nov. 2020, pp. 1451–1462, </w:t>
      </w:r>
      <w:hyperlink r:id="Recccd19b79244bbe">
        <w:r w:rsidRPr="4AAF5566" w:rsidR="06CBB0BB">
          <w:rPr>
            <w:rStyle w:val="Hyperlink"/>
            <w:noProof w:val="0"/>
            <w:lang w:val="en-GB"/>
          </w:rPr>
          <w:t>https://doi.org/10.1136/bjsports-2020-102955</w:t>
        </w:r>
      </w:hyperlink>
      <w:r w:rsidRPr="4AAF5566" w:rsidR="06CBB0BB">
        <w:rPr>
          <w:rFonts w:ascii="Times New Roman" w:hAnsi="Times New Roman" w:eastAsia="Times New Roman" w:cs="Times New Roman"/>
          <w:noProof w:val="0"/>
          <w:color w:val="000000" w:themeColor="text1" w:themeTint="FF" w:themeShade="FF"/>
          <w:sz w:val="24"/>
          <w:szCs w:val="24"/>
          <w:lang w:val="en-GB"/>
        </w:rPr>
        <w:t>.</w:t>
      </w:r>
    </w:p>
    <w:p w:rsidR="06CBB0BB" w:rsidP="4AAF5566" w:rsidRDefault="06CBB0BB" w14:paraId="36DAD984" w14:textId="24B66F02">
      <w:pPr>
        <w:spacing w:line="480" w:lineRule="exact"/>
        <w:ind w:left="720" w:right="-20" w:hanging="720"/>
        <w:rPr/>
      </w:pPr>
      <w:r w:rsidRPr="4AAF5566" w:rsidR="06CBB0BB">
        <w:rPr>
          <w:rFonts w:ascii="Times New Roman" w:hAnsi="Times New Roman" w:eastAsia="Times New Roman" w:cs="Times New Roman"/>
          <w:noProof w:val="0"/>
          <w:color w:val="000000" w:themeColor="text1" w:themeTint="FF" w:themeShade="FF"/>
          <w:sz w:val="24"/>
          <w:szCs w:val="24"/>
          <w:lang w:val="en-GB"/>
        </w:rPr>
        <w:t xml:space="preserve">Dempsey, Jerome A., et al. “Is the Healthy Respiratory System Built Just Right, Overbuilt, or Underbuilt to Meet the Demands Imposed by Exercise?” </w:t>
      </w:r>
      <w:r w:rsidRPr="4AAF5566" w:rsidR="06CBB0BB">
        <w:rPr>
          <w:rFonts w:ascii="Times New Roman" w:hAnsi="Times New Roman" w:eastAsia="Times New Roman" w:cs="Times New Roman"/>
          <w:i w:val="1"/>
          <w:iCs w:val="1"/>
          <w:noProof w:val="0"/>
          <w:color w:val="000000" w:themeColor="text1" w:themeTint="FF" w:themeShade="FF"/>
          <w:sz w:val="24"/>
          <w:szCs w:val="24"/>
          <w:lang w:val="en-GB"/>
        </w:rPr>
        <w:t>Journal of Applied Physiology</w:t>
      </w:r>
      <w:r w:rsidRPr="4AAF5566" w:rsidR="06CBB0BB">
        <w:rPr>
          <w:rFonts w:ascii="Times New Roman" w:hAnsi="Times New Roman" w:eastAsia="Times New Roman" w:cs="Times New Roman"/>
          <w:noProof w:val="0"/>
          <w:color w:val="000000" w:themeColor="text1" w:themeTint="FF" w:themeShade="FF"/>
          <w:sz w:val="24"/>
          <w:szCs w:val="24"/>
          <w:lang w:val="en-GB"/>
        </w:rPr>
        <w:t xml:space="preserve">, vol. 129, no. 6, 1 Dec. 2020, pp. 1235–1256, </w:t>
      </w:r>
      <w:hyperlink r:id="Rbffc909f771b48c6">
        <w:r w:rsidRPr="4AAF5566" w:rsidR="06CBB0BB">
          <w:rPr>
            <w:rStyle w:val="Hyperlink"/>
            <w:noProof w:val="0"/>
            <w:lang w:val="en-GB"/>
          </w:rPr>
          <w:t>https://doi.org/10.1152/japplphysiol.00444.2020</w:t>
        </w:r>
      </w:hyperlink>
      <w:r w:rsidRPr="4AAF5566" w:rsidR="06CBB0BB">
        <w:rPr>
          <w:rFonts w:ascii="Times New Roman" w:hAnsi="Times New Roman" w:eastAsia="Times New Roman" w:cs="Times New Roman"/>
          <w:noProof w:val="0"/>
          <w:color w:val="000000" w:themeColor="text1" w:themeTint="FF" w:themeShade="FF"/>
          <w:sz w:val="24"/>
          <w:szCs w:val="24"/>
          <w:lang w:val="en-GB"/>
        </w:rPr>
        <w:t>.</w:t>
      </w:r>
    </w:p>
    <w:p w:rsidR="06CBB0BB" w:rsidP="4AAF5566" w:rsidRDefault="06CBB0BB" w14:paraId="5B2B36E2" w14:textId="04378F58">
      <w:pPr>
        <w:spacing w:line="480" w:lineRule="exact"/>
        <w:ind w:left="720" w:right="-20" w:hanging="720"/>
        <w:rPr/>
      </w:pPr>
      <w:r w:rsidRPr="4AAF5566" w:rsidR="06CBB0BB">
        <w:rPr>
          <w:rFonts w:ascii="Times New Roman" w:hAnsi="Times New Roman" w:eastAsia="Times New Roman" w:cs="Times New Roman"/>
          <w:noProof w:val="0"/>
          <w:color w:val="000000" w:themeColor="text1" w:themeTint="FF" w:themeShade="FF"/>
          <w:sz w:val="24"/>
          <w:szCs w:val="24"/>
          <w:lang w:val="en-GB"/>
        </w:rPr>
        <w:t xml:space="preserve">Faigenbaum, Avery D, and Stephan Geisler. “The Promise of Youth Resistance Training.” </w:t>
      </w:r>
      <w:r w:rsidRPr="4AAF5566" w:rsidR="06CBB0BB">
        <w:rPr>
          <w:rFonts w:ascii="Times New Roman" w:hAnsi="Times New Roman" w:eastAsia="Times New Roman" w:cs="Times New Roman"/>
          <w:i w:val="1"/>
          <w:iCs w:val="1"/>
          <w:noProof w:val="0"/>
          <w:color w:val="000000" w:themeColor="text1" w:themeTint="FF" w:themeShade="FF"/>
          <w:sz w:val="24"/>
          <w:szCs w:val="24"/>
          <w:lang w:val="en-GB"/>
        </w:rPr>
        <w:t>B&amp;G Bewegungstherapie Und Gesundheitssport</w:t>
      </w:r>
      <w:r w:rsidRPr="4AAF5566" w:rsidR="06CBB0BB">
        <w:rPr>
          <w:rFonts w:ascii="Times New Roman" w:hAnsi="Times New Roman" w:eastAsia="Times New Roman" w:cs="Times New Roman"/>
          <w:noProof w:val="0"/>
          <w:color w:val="000000" w:themeColor="text1" w:themeTint="FF" w:themeShade="FF"/>
          <w:sz w:val="24"/>
          <w:szCs w:val="24"/>
          <w:lang w:val="en-GB"/>
        </w:rPr>
        <w:t xml:space="preserve">, vol. 37, no. 02, Apr. 2021, pp. 47–51, </w:t>
      </w:r>
      <w:hyperlink r:id="R9a1bbb01bc3b4008">
        <w:r w:rsidRPr="4AAF5566" w:rsidR="06CBB0BB">
          <w:rPr>
            <w:rStyle w:val="Hyperlink"/>
            <w:noProof w:val="0"/>
            <w:lang w:val="en-GB"/>
          </w:rPr>
          <w:t>https://doi.org/10.1055/a-1378-3385</w:t>
        </w:r>
      </w:hyperlink>
      <w:r w:rsidRPr="4AAF5566" w:rsidR="06CBB0BB">
        <w:rPr>
          <w:rFonts w:ascii="Times New Roman" w:hAnsi="Times New Roman" w:eastAsia="Times New Roman" w:cs="Times New Roman"/>
          <w:noProof w:val="0"/>
          <w:color w:val="000000" w:themeColor="text1" w:themeTint="FF" w:themeShade="FF"/>
          <w:sz w:val="24"/>
          <w:szCs w:val="24"/>
          <w:lang w:val="en-GB"/>
        </w:rPr>
        <w:t>. Accessed 5 Nov. 2021.</w:t>
      </w:r>
    </w:p>
    <w:p w:rsidR="06CBB0BB" w:rsidP="4AAF5566" w:rsidRDefault="06CBB0BB" w14:paraId="2D3E3AA2" w14:textId="3372B4DF">
      <w:pPr>
        <w:spacing w:line="480" w:lineRule="exact"/>
        <w:ind w:left="720" w:right="-20" w:hanging="720"/>
        <w:rPr/>
      </w:pPr>
      <w:r w:rsidRPr="4AAF5566" w:rsidR="06CBB0BB">
        <w:rPr>
          <w:rFonts w:ascii="Times New Roman" w:hAnsi="Times New Roman" w:eastAsia="Times New Roman" w:cs="Times New Roman"/>
          <w:noProof w:val="0"/>
          <w:color w:val="000000" w:themeColor="text1" w:themeTint="FF" w:themeShade="FF"/>
          <w:sz w:val="24"/>
          <w:szCs w:val="24"/>
          <w:lang w:val="en-GB"/>
        </w:rPr>
        <w:t xml:space="preserve">Hellsten, Ylva, and Michael Nyberg. “Cardiovascular Adaptations to Exercise Training.” </w:t>
      </w:r>
      <w:r w:rsidRPr="4AAF5566" w:rsidR="06CBB0BB">
        <w:rPr>
          <w:rFonts w:ascii="Times New Roman" w:hAnsi="Times New Roman" w:eastAsia="Times New Roman" w:cs="Times New Roman"/>
          <w:i w:val="1"/>
          <w:iCs w:val="1"/>
          <w:noProof w:val="0"/>
          <w:color w:val="000000" w:themeColor="text1" w:themeTint="FF" w:themeShade="FF"/>
          <w:sz w:val="24"/>
          <w:szCs w:val="24"/>
          <w:lang w:val="en-GB"/>
        </w:rPr>
        <w:t>Comprehensive Physiology</w:t>
      </w:r>
      <w:r w:rsidRPr="4AAF5566" w:rsidR="06CBB0BB">
        <w:rPr>
          <w:rFonts w:ascii="Times New Roman" w:hAnsi="Times New Roman" w:eastAsia="Times New Roman" w:cs="Times New Roman"/>
          <w:noProof w:val="0"/>
          <w:color w:val="000000" w:themeColor="text1" w:themeTint="FF" w:themeShade="FF"/>
          <w:sz w:val="24"/>
          <w:szCs w:val="24"/>
          <w:lang w:val="en-GB"/>
        </w:rPr>
        <w:t xml:space="preserve">, vol. 6, no. 1, 15 Dec. 2015, pp. 1–32, pubmed.ncbi.nlm.nih.gov/26756625/, </w:t>
      </w:r>
      <w:hyperlink r:id="R43b7327dd39e444b">
        <w:r w:rsidRPr="4AAF5566" w:rsidR="06CBB0BB">
          <w:rPr>
            <w:rStyle w:val="Hyperlink"/>
            <w:noProof w:val="0"/>
            <w:lang w:val="en-GB"/>
          </w:rPr>
          <w:t>https://doi.org/10.1002/cphy.c140080</w:t>
        </w:r>
      </w:hyperlink>
      <w:r w:rsidRPr="4AAF5566" w:rsidR="06CBB0BB">
        <w:rPr>
          <w:rFonts w:ascii="Times New Roman" w:hAnsi="Times New Roman" w:eastAsia="Times New Roman" w:cs="Times New Roman"/>
          <w:noProof w:val="0"/>
          <w:color w:val="000000" w:themeColor="text1" w:themeTint="FF" w:themeShade="FF"/>
          <w:sz w:val="24"/>
          <w:szCs w:val="24"/>
          <w:lang w:val="en-GB"/>
        </w:rPr>
        <w:t>.</w:t>
      </w:r>
    </w:p>
    <w:p w:rsidR="06CBB0BB" w:rsidP="4AAF5566" w:rsidRDefault="06CBB0BB" w14:paraId="32E89036" w14:textId="01D36D4B">
      <w:pPr>
        <w:spacing w:line="480" w:lineRule="exact"/>
        <w:ind w:left="720" w:right="-20" w:hanging="720"/>
        <w:rPr/>
      </w:pPr>
      <w:r w:rsidRPr="4AAF5566" w:rsidR="06CBB0BB">
        <w:rPr>
          <w:rFonts w:ascii="Times New Roman" w:hAnsi="Times New Roman" w:eastAsia="Times New Roman" w:cs="Times New Roman"/>
          <w:noProof w:val="0"/>
          <w:color w:val="000000" w:themeColor="text1" w:themeTint="FF" w:themeShade="FF"/>
          <w:sz w:val="24"/>
          <w:szCs w:val="24"/>
          <w:lang w:val="en-GB"/>
        </w:rPr>
        <w:t xml:space="preserve">Kramer, Philip A, et al. “The Association of Skeletal Muscle Energetics with Recurrent Falls in Older Adults within the Study of Muscle, Mobility and Aging (SOMMA).” </w:t>
      </w:r>
      <w:r w:rsidRPr="4AAF5566" w:rsidR="06CBB0BB">
        <w:rPr>
          <w:rFonts w:ascii="Times New Roman" w:hAnsi="Times New Roman" w:eastAsia="Times New Roman" w:cs="Times New Roman"/>
          <w:i w:val="1"/>
          <w:iCs w:val="1"/>
          <w:noProof w:val="0"/>
          <w:color w:val="000000" w:themeColor="text1" w:themeTint="FF" w:themeShade="FF"/>
          <w:sz w:val="24"/>
          <w:szCs w:val="24"/>
          <w:lang w:val="en-GB"/>
        </w:rPr>
        <w:t>The Journals of Gerontology: Series A</w:t>
      </w:r>
      <w:r w:rsidRPr="4AAF5566" w:rsidR="06CBB0BB">
        <w:rPr>
          <w:rFonts w:ascii="Times New Roman" w:hAnsi="Times New Roman" w:eastAsia="Times New Roman" w:cs="Times New Roman"/>
          <w:noProof w:val="0"/>
          <w:color w:val="000000" w:themeColor="text1" w:themeTint="FF" w:themeShade="FF"/>
          <w:sz w:val="24"/>
          <w:szCs w:val="24"/>
          <w:lang w:val="en-GB"/>
        </w:rPr>
        <w:t xml:space="preserve">, vol. 79, no. 4, 11 Jan. 2024, </w:t>
      </w:r>
      <w:hyperlink r:id="R8c58ed95e1e847bb">
        <w:r w:rsidRPr="4AAF5566" w:rsidR="06CBB0BB">
          <w:rPr>
            <w:rStyle w:val="Hyperlink"/>
            <w:noProof w:val="0"/>
            <w:lang w:val="en-GB"/>
          </w:rPr>
          <w:t>https://doi.org/10.1093/gerona/glae018</w:t>
        </w:r>
      </w:hyperlink>
      <w:r w:rsidRPr="4AAF5566" w:rsidR="06CBB0BB">
        <w:rPr>
          <w:rFonts w:ascii="Times New Roman" w:hAnsi="Times New Roman" w:eastAsia="Times New Roman" w:cs="Times New Roman"/>
          <w:noProof w:val="0"/>
          <w:color w:val="000000" w:themeColor="text1" w:themeTint="FF" w:themeShade="FF"/>
          <w:sz w:val="24"/>
          <w:szCs w:val="24"/>
          <w:lang w:val="en-GB"/>
        </w:rPr>
        <w:t>. Accessed 15 Mar. 2024.</w:t>
      </w:r>
    </w:p>
    <w:p w:rsidR="06CBB0BB" w:rsidP="4AAF5566" w:rsidRDefault="06CBB0BB" w14:paraId="1239295C" w14:textId="1439EE87">
      <w:pPr>
        <w:spacing w:line="480" w:lineRule="exact"/>
        <w:ind w:left="720" w:right="-20" w:hanging="720"/>
        <w:rPr/>
      </w:pPr>
      <w:r w:rsidRPr="4AAF5566" w:rsidR="06CBB0BB">
        <w:rPr>
          <w:rFonts w:ascii="Times New Roman" w:hAnsi="Times New Roman" w:eastAsia="Times New Roman" w:cs="Times New Roman"/>
          <w:noProof w:val="0"/>
          <w:color w:val="000000" w:themeColor="text1" w:themeTint="FF" w:themeShade="FF"/>
          <w:sz w:val="24"/>
          <w:szCs w:val="24"/>
          <w:lang w:val="en-GB"/>
        </w:rPr>
        <w:t xml:space="preserve">Lambert, Conor, et al. “Enjoyment and Acceptability of Different Exercise Modalities to Improve Bone Health in Young Adult Women.” </w:t>
      </w:r>
      <w:r w:rsidRPr="4AAF5566" w:rsidR="06CBB0BB">
        <w:rPr>
          <w:rFonts w:ascii="Times New Roman" w:hAnsi="Times New Roman" w:eastAsia="Times New Roman" w:cs="Times New Roman"/>
          <w:i w:val="1"/>
          <w:iCs w:val="1"/>
          <w:noProof w:val="0"/>
          <w:color w:val="000000" w:themeColor="text1" w:themeTint="FF" w:themeShade="FF"/>
          <w:sz w:val="24"/>
          <w:szCs w:val="24"/>
          <w:lang w:val="en-GB"/>
        </w:rPr>
        <w:t>Health Promotion Journal of Australia</w:t>
      </w:r>
      <w:r w:rsidRPr="4AAF5566" w:rsidR="06CBB0BB">
        <w:rPr>
          <w:rFonts w:ascii="Times New Roman" w:hAnsi="Times New Roman" w:eastAsia="Times New Roman" w:cs="Times New Roman"/>
          <w:noProof w:val="0"/>
          <w:color w:val="000000" w:themeColor="text1" w:themeTint="FF" w:themeShade="FF"/>
          <w:sz w:val="24"/>
          <w:szCs w:val="24"/>
          <w:lang w:val="en-GB"/>
        </w:rPr>
        <w:t xml:space="preserve">, vol. 31, no. 3, 28 Jan. 2020, pp. 369–380, </w:t>
      </w:r>
      <w:hyperlink r:id="R9a284d1f89934a52">
        <w:r w:rsidRPr="4AAF5566" w:rsidR="06CBB0BB">
          <w:rPr>
            <w:rStyle w:val="Hyperlink"/>
            <w:noProof w:val="0"/>
            <w:lang w:val="en-GB"/>
          </w:rPr>
          <w:t>https://doi.org/10.1002/hpja.321</w:t>
        </w:r>
      </w:hyperlink>
      <w:r w:rsidRPr="4AAF5566" w:rsidR="06CBB0BB">
        <w:rPr>
          <w:rFonts w:ascii="Times New Roman" w:hAnsi="Times New Roman" w:eastAsia="Times New Roman" w:cs="Times New Roman"/>
          <w:noProof w:val="0"/>
          <w:color w:val="000000" w:themeColor="text1" w:themeTint="FF" w:themeShade="FF"/>
          <w:sz w:val="24"/>
          <w:szCs w:val="24"/>
          <w:lang w:val="en-GB"/>
        </w:rPr>
        <w:t>. Accessed 12 Apr. 2022.</w:t>
      </w:r>
    </w:p>
    <w:p w:rsidR="06CBB0BB" w:rsidP="4AAF5566" w:rsidRDefault="06CBB0BB" w14:paraId="677488A2" w14:textId="1C01EEF0">
      <w:pPr>
        <w:spacing w:line="480" w:lineRule="exact"/>
        <w:ind w:left="720" w:right="-20" w:hanging="720"/>
        <w:rPr/>
      </w:pPr>
      <w:r w:rsidRPr="4AAF5566" w:rsidR="06CBB0BB">
        <w:rPr>
          <w:rFonts w:ascii="Times New Roman" w:hAnsi="Times New Roman" w:eastAsia="Times New Roman" w:cs="Times New Roman"/>
          <w:noProof w:val="0"/>
          <w:color w:val="000000" w:themeColor="text1" w:themeTint="FF" w:themeShade="FF"/>
          <w:sz w:val="24"/>
          <w:szCs w:val="24"/>
          <w:lang w:val="en-GB"/>
        </w:rPr>
        <w:t xml:space="preserve">Maden-Wilkinson, Thomas M., et al. “What Makes Long-Term Resistance-Trained Individuals so Strong? A Comparison of Skeletal Muscle Morphology, Architecture, and Joint Mechanics.” </w:t>
      </w:r>
      <w:r w:rsidRPr="4AAF5566" w:rsidR="06CBB0BB">
        <w:rPr>
          <w:rFonts w:ascii="Times New Roman" w:hAnsi="Times New Roman" w:eastAsia="Times New Roman" w:cs="Times New Roman"/>
          <w:i w:val="1"/>
          <w:iCs w:val="1"/>
          <w:noProof w:val="0"/>
          <w:color w:val="000000" w:themeColor="text1" w:themeTint="FF" w:themeShade="FF"/>
          <w:sz w:val="24"/>
          <w:szCs w:val="24"/>
          <w:lang w:val="en-GB"/>
        </w:rPr>
        <w:t>Journal of Applied Physiology (Bethesda, Md.: 1985)</w:t>
      </w:r>
      <w:r w:rsidRPr="4AAF5566" w:rsidR="06CBB0BB">
        <w:rPr>
          <w:rFonts w:ascii="Times New Roman" w:hAnsi="Times New Roman" w:eastAsia="Times New Roman" w:cs="Times New Roman"/>
          <w:noProof w:val="0"/>
          <w:color w:val="000000" w:themeColor="text1" w:themeTint="FF" w:themeShade="FF"/>
          <w:sz w:val="24"/>
          <w:szCs w:val="24"/>
          <w:lang w:val="en-GB"/>
        </w:rPr>
        <w:t xml:space="preserve">, vol. 128, no. 4, 1 Apr. 2020, pp. 1000–1011, pubmed.ncbi.nlm.nih.gov/31873069/, </w:t>
      </w:r>
      <w:hyperlink r:id="R762f02d8b3ec4727">
        <w:r w:rsidRPr="4AAF5566" w:rsidR="06CBB0BB">
          <w:rPr>
            <w:rStyle w:val="Hyperlink"/>
            <w:noProof w:val="0"/>
            <w:lang w:val="en-GB"/>
          </w:rPr>
          <w:t>https://doi.org/10.1152/japplphysiol.00224.2019</w:t>
        </w:r>
      </w:hyperlink>
      <w:r w:rsidRPr="4AAF5566" w:rsidR="06CBB0BB">
        <w:rPr>
          <w:rFonts w:ascii="Times New Roman" w:hAnsi="Times New Roman" w:eastAsia="Times New Roman" w:cs="Times New Roman"/>
          <w:noProof w:val="0"/>
          <w:color w:val="000000" w:themeColor="text1" w:themeTint="FF" w:themeShade="FF"/>
          <w:sz w:val="24"/>
          <w:szCs w:val="24"/>
          <w:lang w:val="en-GB"/>
        </w:rPr>
        <w:t>.</w:t>
      </w:r>
    </w:p>
    <w:p w:rsidR="06CBB0BB" w:rsidP="4AAF5566" w:rsidRDefault="06CBB0BB" w14:paraId="14DE593B" w14:textId="2C60816A">
      <w:pPr>
        <w:spacing w:line="480" w:lineRule="exact"/>
        <w:ind w:left="720" w:right="-20" w:hanging="720"/>
        <w:rPr/>
      </w:pPr>
      <w:r w:rsidRPr="4AAF5566" w:rsidR="06CBB0BB">
        <w:rPr>
          <w:rFonts w:ascii="Times New Roman" w:hAnsi="Times New Roman" w:eastAsia="Times New Roman" w:cs="Times New Roman"/>
          <w:noProof w:val="0"/>
          <w:color w:val="000000" w:themeColor="text1" w:themeTint="FF" w:themeShade="FF"/>
          <w:sz w:val="24"/>
          <w:szCs w:val="24"/>
          <w:lang w:val="en-GB"/>
        </w:rPr>
        <w:t xml:space="preserve">Mohamed, Ayman A, and Motaz Alawna. “Role of Increasing the Aerobic Capacity on Improving the Function of Immune and Respiratory Systems in Patients with Coronavirus (COVID-19): A Review.” </w:t>
      </w:r>
      <w:r w:rsidRPr="4AAF5566" w:rsidR="06CBB0BB">
        <w:rPr>
          <w:rFonts w:ascii="Times New Roman" w:hAnsi="Times New Roman" w:eastAsia="Times New Roman" w:cs="Times New Roman"/>
          <w:i w:val="1"/>
          <w:iCs w:val="1"/>
          <w:noProof w:val="0"/>
          <w:color w:val="000000" w:themeColor="text1" w:themeTint="FF" w:themeShade="FF"/>
          <w:sz w:val="24"/>
          <w:szCs w:val="24"/>
          <w:lang w:val="en-GB"/>
        </w:rPr>
        <w:t>Diabetes &amp; Metabolic Syndrome: Clinical Research &amp; Reviews</w:t>
      </w:r>
      <w:r w:rsidRPr="4AAF5566" w:rsidR="06CBB0BB">
        <w:rPr>
          <w:rFonts w:ascii="Times New Roman" w:hAnsi="Times New Roman" w:eastAsia="Times New Roman" w:cs="Times New Roman"/>
          <w:noProof w:val="0"/>
          <w:color w:val="000000" w:themeColor="text1" w:themeTint="FF" w:themeShade="FF"/>
          <w:sz w:val="24"/>
          <w:szCs w:val="24"/>
          <w:lang w:val="en-GB"/>
        </w:rPr>
        <w:t xml:space="preserve">, vol. 14, no. 4, July 2020, pp. 489–496, </w:t>
      </w:r>
      <w:hyperlink r:id="R7293bd2b126a4fbb">
        <w:r w:rsidRPr="4AAF5566" w:rsidR="06CBB0BB">
          <w:rPr>
            <w:rStyle w:val="Hyperlink"/>
            <w:noProof w:val="0"/>
            <w:lang w:val="en-GB"/>
          </w:rPr>
          <w:t>https://doi.org/10.1016/j.dsx.2020.04.038</w:t>
        </w:r>
      </w:hyperlink>
      <w:r w:rsidRPr="4AAF5566" w:rsidR="06CBB0BB">
        <w:rPr>
          <w:rFonts w:ascii="Times New Roman" w:hAnsi="Times New Roman" w:eastAsia="Times New Roman" w:cs="Times New Roman"/>
          <w:noProof w:val="0"/>
          <w:color w:val="000000" w:themeColor="text1" w:themeTint="FF" w:themeShade="FF"/>
          <w:sz w:val="24"/>
          <w:szCs w:val="24"/>
          <w:lang w:val="en-GB"/>
        </w:rPr>
        <w:t>.</w:t>
      </w:r>
    </w:p>
    <w:p w:rsidR="06CBB0BB" w:rsidP="4AAF5566" w:rsidRDefault="06CBB0BB" w14:paraId="3981935C" w14:textId="57747498">
      <w:pPr>
        <w:spacing w:line="480" w:lineRule="exact"/>
        <w:ind w:left="720" w:right="-20" w:hanging="720"/>
        <w:rPr/>
      </w:pPr>
      <w:r w:rsidRPr="4AAF5566" w:rsidR="06CBB0BB">
        <w:rPr>
          <w:rFonts w:ascii="Times New Roman" w:hAnsi="Times New Roman" w:eastAsia="Times New Roman" w:cs="Times New Roman"/>
          <w:noProof w:val="0"/>
          <w:color w:val="000000" w:themeColor="text1" w:themeTint="FF" w:themeShade="FF"/>
          <w:sz w:val="24"/>
          <w:szCs w:val="24"/>
          <w:lang w:val="en-GB"/>
        </w:rPr>
        <w:t xml:space="preserve">Nicolò, Andrea, et al. “The Importance of Respiratory Rate Monitoring: From Healthcare to Sport and Exercise.” </w:t>
      </w:r>
      <w:r w:rsidRPr="4AAF5566" w:rsidR="06CBB0BB">
        <w:rPr>
          <w:rFonts w:ascii="Times New Roman" w:hAnsi="Times New Roman" w:eastAsia="Times New Roman" w:cs="Times New Roman"/>
          <w:i w:val="1"/>
          <w:iCs w:val="1"/>
          <w:noProof w:val="0"/>
          <w:color w:val="000000" w:themeColor="text1" w:themeTint="FF" w:themeShade="FF"/>
          <w:sz w:val="24"/>
          <w:szCs w:val="24"/>
          <w:lang w:val="en-GB"/>
        </w:rPr>
        <w:t>Sensors</w:t>
      </w:r>
      <w:r w:rsidRPr="4AAF5566" w:rsidR="06CBB0BB">
        <w:rPr>
          <w:rFonts w:ascii="Times New Roman" w:hAnsi="Times New Roman" w:eastAsia="Times New Roman" w:cs="Times New Roman"/>
          <w:noProof w:val="0"/>
          <w:color w:val="000000" w:themeColor="text1" w:themeTint="FF" w:themeShade="FF"/>
          <w:sz w:val="24"/>
          <w:szCs w:val="24"/>
          <w:lang w:val="en-GB"/>
        </w:rPr>
        <w:t xml:space="preserve">, vol. 20, no. 21, 9 Nov. 2020, pp. 1–46, </w:t>
      </w:r>
      <w:hyperlink>
        <w:r w:rsidRPr="4AAF5566" w:rsidR="06CBB0BB">
          <w:rPr>
            <w:rStyle w:val="Hyperlink"/>
            <w:noProof w:val="0"/>
            <w:lang w:val="en-GB"/>
          </w:rPr>
          <w:t>www.ncbi.nlm.nih.gov/pmc/articles/PMC7665156/</w:t>
        </w:r>
      </w:hyperlink>
      <w:r w:rsidRPr="4AAF5566" w:rsidR="06CBB0BB">
        <w:rPr>
          <w:rFonts w:ascii="Times New Roman" w:hAnsi="Times New Roman" w:eastAsia="Times New Roman" w:cs="Times New Roman"/>
          <w:noProof w:val="0"/>
          <w:color w:val="000000" w:themeColor="text1" w:themeTint="FF" w:themeShade="FF"/>
          <w:sz w:val="24"/>
          <w:szCs w:val="24"/>
          <w:lang w:val="en-GB"/>
        </w:rPr>
        <w:t xml:space="preserve">, </w:t>
      </w:r>
      <w:hyperlink r:id="R12a0ac9b23f4472b">
        <w:r w:rsidRPr="4AAF5566" w:rsidR="06CBB0BB">
          <w:rPr>
            <w:rStyle w:val="Hyperlink"/>
            <w:noProof w:val="0"/>
            <w:lang w:val="en-GB"/>
          </w:rPr>
          <w:t>https://doi.org/10.3390/s20216396</w:t>
        </w:r>
      </w:hyperlink>
      <w:r w:rsidRPr="4AAF5566" w:rsidR="06CBB0BB">
        <w:rPr>
          <w:rFonts w:ascii="Times New Roman" w:hAnsi="Times New Roman" w:eastAsia="Times New Roman" w:cs="Times New Roman"/>
          <w:noProof w:val="0"/>
          <w:color w:val="000000" w:themeColor="text1" w:themeTint="FF" w:themeShade="FF"/>
          <w:sz w:val="24"/>
          <w:szCs w:val="24"/>
          <w:lang w:val="en-GB"/>
        </w:rPr>
        <w:t>.</w:t>
      </w:r>
    </w:p>
    <w:p w:rsidR="06CBB0BB" w:rsidP="4AAF5566" w:rsidRDefault="06CBB0BB" w14:paraId="09D8E996" w14:textId="215A8907">
      <w:pPr>
        <w:spacing w:line="480" w:lineRule="exact"/>
        <w:ind w:left="720" w:right="-20" w:hanging="720"/>
        <w:rPr/>
      </w:pPr>
      <w:r w:rsidRPr="4AAF5566" w:rsidR="06CBB0BB">
        <w:rPr>
          <w:rFonts w:ascii="Times New Roman" w:hAnsi="Times New Roman" w:eastAsia="Times New Roman" w:cs="Times New Roman"/>
          <w:noProof w:val="0"/>
          <w:color w:val="000000" w:themeColor="text1" w:themeTint="FF" w:themeShade="FF"/>
          <w:sz w:val="24"/>
          <w:szCs w:val="24"/>
          <w:lang w:val="en-GB"/>
        </w:rPr>
        <w:t xml:space="preserve">Raghuveer, Geetha, et al. “Cardiorespiratory Fitness in Youth: An Important Marker of Health: A Scientific Statement from the American Heart Association.” </w:t>
      </w:r>
      <w:r w:rsidRPr="4AAF5566" w:rsidR="06CBB0BB">
        <w:rPr>
          <w:rFonts w:ascii="Times New Roman" w:hAnsi="Times New Roman" w:eastAsia="Times New Roman" w:cs="Times New Roman"/>
          <w:i w:val="1"/>
          <w:iCs w:val="1"/>
          <w:noProof w:val="0"/>
          <w:color w:val="000000" w:themeColor="text1" w:themeTint="FF" w:themeShade="FF"/>
          <w:sz w:val="24"/>
          <w:szCs w:val="24"/>
          <w:lang w:val="en-GB"/>
        </w:rPr>
        <w:t>Circulation</w:t>
      </w:r>
      <w:r w:rsidRPr="4AAF5566" w:rsidR="06CBB0BB">
        <w:rPr>
          <w:rFonts w:ascii="Times New Roman" w:hAnsi="Times New Roman" w:eastAsia="Times New Roman" w:cs="Times New Roman"/>
          <w:noProof w:val="0"/>
          <w:color w:val="000000" w:themeColor="text1" w:themeTint="FF" w:themeShade="FF"/>
          <w:sz w:val="24"/>
          <w:szCs w:val="24"/>
          <w:lang w:val="en-GB"/>
        </w:rPr>
        <w:t xml:space="preserve">, vol. 142, no. 7, 18 Aug. 2020, </w:t>
      </w:r>
      <w:hyperlink r:id="R6cc025d491c245da">
        <w:r w:rsidRPr="4AAF5566" w:rsidR="06CBB0BB">
          <w:rPr>
            <w:rStyle w:val="Hyperlink"/>
            <w:noProof w:val="0"/>
            <w:lang w:val="en-GB"/>
          </w:rPr>
          <w:t>https://doi.org/10.1161/cir.0000000000000866</w:t>
        </w:r>
      </w:hyperlink>
      <w:r w:rsidRPr="4AAF5566" w:rsidR="06CBB0BB">
        <w:rPr>
          <w:rFonts w:ascii="Times New Roman" w:hAnsi="Times New Roman" w:eastAsia="Times New Roman" w:cs="Times New Roman"/>
          <w:noProof w:val="0"/>
          <w:color w:val="000000" w:themeColor="text1" w:themeTint="FF" w:themeShade="FF"/>
          <w:sz w:val="24"/>
          <w:szCs w:val="24"/>
          <w:lang w:val="en-GB"/>
        </w:rPr>
        <w:t>.</w:t>
      </w:r>
    </w:p>
    <w:p w:rsidR="06CBB0BB" w:rsidP="4AAF5566" w:rsidRDefault="06CBB0BB" w14:paraId="59F74EB7" w14:textId="4ACA93F8">
      <w:pPr>
        <w:spacing w:line="480" w:lineRule="exact"/>
        <w:ind w:left="720" w:right="-20" w:hanging="720"/>
        <w:rPr/>
      </w:pPr>
      <w:r w:rsidRPr="4AAF5566" w:rsidR="06CBB0BB">
        <w:rPr>
          <w:rFonts w:ascii="Times New Roman" w:hAnsi="Times New Roman" w:eastAsia="Times New Roman" w:cs="Times New Roman"/>
          <w:noProof w:val="0"/>
          <w:color w:val="000000" w:themeColor="text1" w:themeTint="FF" w:themeShade="FF"/>
          <w:sz w:val="24"/>
          <w:szCs w:val="24"/>
          <w:lang w:val="en-GB"/>
        </w:rPr>
        <w:t xml:space="preserve">Rodrigues, Filipe, et al. “A Review on Aging, Sarcopenia, Falls, and Resistance Training in Community-Dwelling Older Adults.” </w:t>
      </w:r>
      <w:r w:rsidRPr="4AAF5566" w:rsidR="06CBB0BB">
        <w:rPr>
          <w:rFonts w:ascii="Times New Roman" w:hAnsi="Times New Roman" w:eastAsia="Times New Roman" w:cs="Times New Roman"/>
          <w:i w:val="1"/>
          <w:iCs w:val="1"/>
          <w:noProof w:val="0"/>
          <w:color w:val="000000" w:themeColor="text1" w:themeTint="FF" w:themeShade="FF"/>
          <w:sz w:val="24"/>
          <w:szCs w:val="24"/>
          <w:lang w:val="en-GB"/>
        </w:rPr>
        <w:t>International Journal of Environmental Research and Public Health</w:t>
      </w:r>
      <w:r w:rsidRPr="4AAF5566" w:rsidR="06CBB0BB">
        <w:rPr>
          <w:rFonts w:ascii="Times New Roman" w:hAnsi="Times New Roman" w:eastAsia="Times New Roman" w:cs="Times New Roman"/>
          <w:noProof w:val="0"/>
          <w:color w:val="000000" w:themeColor="text1" w:themeTint="FF" w:themeShade="FF"/>
          <w:sz w:val="24"/>
          <w:szCs w:val="24"/>
          <w:lang w:val="en-GB"/>
        </w:rPr>
        <w:t xml:space="preserve">, vol. 19, no. 2, 2022, p. 874, </w:t>
      </w:r>
      <w:hyperlink>
        <w:r w:rsidRPr="4AAF5566" w:rsidR="06CBB0BB">
          <w:rPr>
            <w:rStyle w:val="Hyperlink"/>
            <w:noProof w:val="0"/>
            <w:lang w:val="en-GB"/>
          </w:rPr>
          <w:t>www.ncbi.nlm.nih.gov/pmc/articles/PMC8775372/</w:t>
        </w:r>
      </w:hyperlink>
      <w:r w:rsidRPr="4AAF5566" w:rsidR="06CBB0BB">
        <w:rPr>
          <w:rFonts w:ascii="Times New Roman" w:hAnsi="Times New Roman" w:eastAsia="Times New Roman" w:cs="Times New Roman"/>
          <w:noProof w:val="0"/>
          <w:color w:val="000000" w:themeColor="text1" w:themeTint="FF" w:themeShade="FF"/>
          <w:sz w:val="24"/>
          <w:szCs w:val="24"/>
          <w:lang w:val="en-GB"/>
        </w:rPr>
        <w:t xml:space="preserve">, </w:t>
      </w:r>
      <w:hyperlink r:id="Rc2bb36b487524d5a">
        <w:r w:rsidRPr="4AAF5566" w:rsidR="06CBB0BB">
          <w:rPr>
            <w:rStyle w:val="Hyperlink"/>
            <w:noProof w:val="0"/>
            <w:lang w:val="en-GB"/>
          </w:rPr>
          <w:t>https://doi.org/10.3390/ijerph19020874</w:t>
        </w:r>
      </w:hyperlink>
      <w:r w:rsidRPr="4AAF5566" w:rsidR="06CBB0BB">
        <w:rPr>
          <w:rFonts w:ascii="Times New Roman" w:hAnsi="Times New Roman" w:eastAsia="Times New Roman" w:cs="Times New Roman"/>
          <w:noProof w:val="0"/>
          <w:color w:val="000000" w:themeColor="text1" w:themeTint="FF" w:themeShade="FF"/>
          <w:sz w:val="24"/>
          <w:szCs w:val="24"/>
          <w:lang w:val="en-GB"/>
        </w:rPr>
        <w:t>.</w:t>
      </w:r>
    </w:p>
    <w:p w:rsidR="06CBB0BB" w:rsidP="4AAF5566" w:rsidRDefault="06CBB0BB" w14:paraId="5E8D785D" w14:textId="7C178B56">
      <w:pPr>
        <w:spacing w:line="480" w:lineRule="exact"/>
        <w:ind w:left="720" w:right="-20" w:hanging="720"/>
        <w:rPr/>
      </w:pPr>
      <w:r w:rsidRPr="4AAF5566" w:rsidR="06CBB0BB">
        <w:rPr>
          <w:rFonts w:ascii="Times New Roman" w:hAnsi="Times New Roman" w:eastAsia="Times New Roman" w:cs="Times New Roman"/>
          <w:noProof w:val="0"/>
          <w:color w:val="000000" w:themeColor="text1" w:themeTint="FF" w:themeShade="FF"/>
          <w:sz w:val="24"/>
          <w:szCs w:val="24"/>
          <w:lang w:val="en-GB"/>
        </w:rPr>
        <w:t xml:space="preserve">Smith, Denise L., and Bo Fernhall. </w:t>
      </w:r>
      <w:r w:rsidRPr="4AAF5566" w:rsidR="06CBB0BB">
        <w:rPr>
          <w:rFonts w:ascii="Times New Roman" w:hAnsi="Times New Roman" w:eastAsia="Times New Roman" w:cs="Times New Roman"/>
          <w:i w:val="1"/>
          <w:iCs w:val="1"/>
          <w:noProof w:val="0"/>
          <w:color w:val="000000" w:themeColor="text1" w:themeTint="FF" w:themeShade="FF"/>
          <w:sz w:val="24"/>
          <w:szCs w:val="24"/>
          <w:lang w:val="en-GB"/>
        </w:rPr>
        <w:t>Advanced Cardiovascular Exercise Physiology</w:t>
      </w:r>
      <w:r w:rsidRPr="4AAF5566" w:rsidR="06CBB0BB">
        <w:rPr>
          <w:rFonts w:ascii="Times New Roman" w:hAnsi="Times New Roman" w:eastAsia="Times New Roman" w:cs="Times New Roman"/>
          <w:noProof w:val="0"/>
          <w:color w:val="000000" w:themeColor="text1" w:themeTint="FF" w:themeShade="FF"/>
          <w:sz w:val="24"/>
          <w:szCs w:val="24"/>
          <w:lang w:val="en-GB"/>
        </w:rPr>
        <w:t xml:space="preserve">. </w:t>
      </w:r>
      <w:r w:rsidRPr="4AAF5566" w:rsidR="06CBB0BB">
        <w:rPr>
          <w:rFonts w:ascii="Times New Roman" w:hAnsi="Times New Roman" w:eastAsia="Times New Roman" w:cs="Times New Roman"/>
          <w:i w:val="1"/>
          <w:iCs w:val="1"/>
          <w:noProof w:val="0"/>
          <w:color w:val="000000" w:themeColor="text1" w:themeTint="FF" w:themeShade="FF"/>
          <w:sz w:val="24"/>
          <w:szCs w:val="24"/>
          <w:lang w:val="en-GB"/>
        </w:rPr>
        <w:t>Google Books</w:t>
      </w:r>
      <w:r w:rsidRPr="4AAF5566" w:rsidR="06CBB0BB">
        <w:rPr>
          <w:rFonts w:ascii="Times New Roman" w:hAnsi="Times New Roman" w:eastAsia="Times New Roman" w:cs="Times New Roman"/>
          <w:noProof w:val="0"/>
          <w:color w:val="000000" w:themeColor="text1" w:themeTint="FF" w:themeShade="FF"/>
          <w:sz w:val="24"/>
          <w:szCs w:val="24"/>
          <w:lang w:val="en-GB"/>
        </w:rPr>
        <w:t>, Human Kinetics, 2023, books.google.co.uk/books?hl=en&amp;lr=&amp;id=twhuEAAAQBAJ&amp;oi=fnd&amp;pg=PR1&amp;dq=respiratory+system+exercise+physiology&amp;ots=tIcOq-YXhB&amp;sig=f6O0UTDyKIfPsEqENtiH2eDZBKI#v=onepage&amp;q=respiratory%20system%20exercise%20physiology&amp;f=false. Accessed 15 Mar. 2024.</w:t>
      </w:r>
    </w:p>
    <w:p w:rsidR="06CBB0BB" w:rsidP="4AAF5566" w:rsidRDefault="06CBB0BB" w14:paraId="6C5D4627" w14:textId="46463BFD">
      <w:pPr>
        <w:spacing w:line="480" w:lineRule="exact"/>
        <w:ind w:left="720" w:right="-20" w:hanging="720"/>
        <w:rPr/>
      </w:pPr>
      <w:r w:rsidRPr="4AAF5566" w:rsidR="06CBB0BB">
        <w:rPr>
          <w:rFonts w:ascii="Times New Roman" w:hAnsi="Times New Roman" w:eastAsia="Times New Roman" w:cs="Times New Roman"/>
          <w:noProof w:val="0"/>
          <w:color w:val="000000" w:themeColor="text1" w:themeTint="FF" w:themeShade="FF"/>
          <w:sz w:val="24"/>
          <w:szCs w:val="24"/>
          <w:lang w:val="en-GB"/>
        </w:rPr>
        <w:t xml:space="preserve">Thyfault, John P., and Audrey Bergouignan. “Exercise and Metabolic Health: Beyond Skeletal Muscle.” </w:t>
      </w:r>
      <w:r w:rsidRPr="4AAF5566" w:rsidR="06CBB0BB">
        <w:rPr>
          <w:rFonts w:ascii="Times New Roman" w:hAnsi="Times New Roman" w:eastAsia="Times New Roman" w:cs="Times New Roman"/>
          <w:i w:val="1"/>
          <w:iCs w:val="1"/>
          <w:noProof w:val="0"/>
          <w:color w:val="000000" w:themeColor="text1" w:themeTint="FF" w:themeShade="FF"/>
          <w:sz w:val="24"/>
          <w:szCs w:val="24"/>
          <w:lang w:val="en-GB"/>
        </w:rPr>
        <w:t>Diabetologia</w:t>
      </w:r>
      <w:r w:rsidRPr="4AAF5566" w:rsidR="06CBB0BB">
        <w:rPr>
          <w:rFonts w:ascii="Times New Roman" w:hAnsi="Times New Roman" w:eastAsia="Times New Roman" w:cs="Times New Roman"/>
          <w:noProof w:val="0"/>
          <w:color w:val="000000" w:themeColor="text1" w:themeTint="FF" w:themeShade="FF"/>
          <w:sz w:val="24"/>
          <w:szCs w:val="24"/>
          <w:lang w:val="en-GB"/>
        </w:rPr>
        <w:t xml:space="preserve">, vol. 63, no. 8, 11 June 2020, pp. 1464–1474, </w:t>
      </w:r>
      <w:hyperlink r:id="Rb512e369679d4b67">
        <w:r w:rsidRPr="4AAF5566" w:rsidR="06CBB0BB">
          <w:rPr>
            <w:rStyle w:val="Hyperlink"/>
            <w:noProof w:val="0"/>
            <w:lang w:val="en-GB"/>
          </w:rPr>
          <w:t>https://doi.org/10.1007/s00125-020-05177-6</w:t>
        </w:r>
      </w:hyperlink>
      <w:r w:rsidRPr="4AAF5566" w:rsidR="06CBB0BB">
        <w:rPr>
          <w:rFonts w:ascii="Times New Roman" w:hAnsi="Times New Roman" w:eastAsia="Times New Roman" w:cs="Times New Roman"/>
          <w:noProof w:val="0"/>
          <w:color w:val="000000" w:themeColor="text1" w:themeTint="FF" w:themeShade="FF"/>
          <w:sz w:val="24"/>
          <w:szCs w:val="24"/>
          <w:lang w:val="en-GB"/>
        </w:rPr>
        <w:t>.</w:t>
      </w:r>
    </w:p>
    <w:p w:rsidR="06CBB0BB" w:rsidP="4AAF5566" w:rsidRDefault="06CBB0BB" w14:paraId="35277FCE" w14:textId="09D5F824">
      <w:pPr>
        <w:spacing w:line="480" w:lineRule="exact"/>
        <w:ind w:left="720" w:right="-20" w:hanging="720"/>
        <w:rPr/>
      </w:pPr>
      <w:r w:rsidRPr="4AAF5566" w:rsidR="06CBB0BB">
        <w:rPr>
          <w:rFonts w:ascii="Times New Roman" w:hAnsi="Times New Roman" w:eastAsia="Times New Roman" w:cs="Times New Roman"/>
          <w:noProof w:val="0"/>
          <w:color w:val="000000" w:themeColor="text1" w:themeTint="FF" w:themeShade="FF"/>
          <w:sz w:val="24"/>
          <w:szCs w:val="24"/>
          <w:lang w:val="en-GB"/>
        </w:rPr>
        <w:t xml:space="preserve">Vanhees, L, et al. “Importance of Characteristics and Modalities of Physical Activity and Exercise in Defining the Benefits to Cardiovascular Health within the General Population: Recommendations from the EACPR (Part I).” </w:t>
      </w:r>
      <w:r w:rsidRPr="4AAF5566" w:rsidR="06CBB0BB">
        <w:rPr>
          <w:rFonts w:ascii="Times New Roman" w:hAnsi="Times New Roman" w:eastAsia="Times New Roman" w:cs="Times New Roman"/>
          <w:i w:val="1"/>
          <w:iCs w:val="1"/>
          <w:noProof w:val="0"/>
          <w:color w:val="000000" w:themeColor="text1" w:themeTint="FF" w:themeShade="FF"/>
          <w:sz w:val="24"/>
          <w:szCs w:val="24"/>
          <w:lang w:val="en-GB"/>
        </w:rPr>
        <w:t>European Journal of Preventive Cardiology</w:t>
      </w:r>
      <w:r w:rsidRPr="4AAF5566" w:rsidR="06CBB0BB">
        <w:rPr>
          <w:rFonts w:ascii="Times New Roman" w:hAnsi="Times New Roman" w:eastAsia="Times New Roman" w:cs="Times New Roman"/>
          <w:noProof w:val="0"/>
          <w:color w:val="000000" w:themeColor="text1" w:themeTint="FF" w:themeShade="FF"/>
          <w:sz w:val="24"/>
          <w:szCs w:val="24"/>
          <w:lang w:val="en-GB"/>
        </w:rPr>
        <w:t xml:space="preserve">, vol. 19, no. 4, 20 Jan. 2012, pp. 670–686, </w:t>
      </w:r>
      <w:hyperlink r:id="R2a18632e2e8e4ee5">
        <w:r w:rsidRPr="4AAF5566" w:rsidR="06CBB0BB">
          <w:rPr>
            <w:rStyle w:val="Hyperlink"/>
            <w:noProof w:val="0"/>
            <w:lang w:val="en-GB"/>
          </w:rPr>
          <w:t>https://doi.org/10.1177/2047487312437059</w:t>
        </w:r>
      </w:hyperlink>
      <w:r w:rsidRPr="4AAF5566" w:rsidR="06CBB0BB">
        <w:rPr>
          <w:rFonts w:ascii="Times New Roman" w:hAnsi="Times New Roman" w:eastAsia="Times New Roman" w:cs="Times New Roman"/>
          <w:noProof w:val="0"/>
          <w:color w:val="000000" w:themeColor="text1" w:themeTint="FF" w:themeShade="FF"/>
          <w:sz w:val="24"/>
          <w:szCs w:val="24"/>
          <w:lang w:val="en-GB"/>
        </w:rPr>
        <w:t>.</w:t>
      </w:r>
    </w:p>
    <w:p w:rsidR="4AAF5566" w:rsidP="4AAF5566" w:rsidRDefault="4AAF5566" w14:paraId="56BAE62A" w14:textId="2CB6722C">
      <w:pPr>
        <w:pStyle w:val="Normal"/>
        <w:ind w:left="-20" w:right="-20" w:firstLine="0"/>
        <w:rPr>
          <w:rFonts w:ascii="Arial Nova" w:hAnsi="Arial Nova" w:eastAsia="Arial Nova" w:cs="Arial Nova"/>
          <w:color w:val="auto"/>
          <w:sz w:val="24"/>
          <w:szCs w:val="24"/>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eRJkj3qz" int2:invalidationBookmarkName="" int2:hashCode="e0dMsLOcF3PXGS" int2:id="nIfOOlTL">
      <int2:state int2:type="AugLoop_Text_Critique" int2:value="Rejected"/>
    </int2:bookmark>
    <int2:bookmark int2:bookmarkName="_Int_oU8pDt30" int2:invalidationBookmarkName="" int2:hashCode="nPESSTw8b9kd7E" int2:id="IGfpUe7E">
      <int2:state int2:type="AugLoop_Text_Critique" int2:value="Rejected"/>
    </int2:bookmark>
    <int2:bookmark int2:bookmarkName="_Int_nQeo1iGu" int2:invalidationBookmarkName="" int2:hashCode="jLM7J1TlP+yk91" int2:id="n3bcYqm1">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F8260F"/>
    <w:rsid w:val="0071FA1B"/>
    <w:rsid w:val="009A207F"/>
    <w:rsid w:val="00C75E8C"/>
    <w:rsid w:val="00FBEE7A"/>
    <w:rsid w:val="01253C91"/>
    <w:rsid w:val="013B0606"/>
    <w:rsid w:val="0228EB17"/>
    <w:rsid w:val="0297BEDB"/>
    <w:rsid w:val="02DD0EDE"/>
    <w:rsid w:val="037A0DA5"/>
    <w:rsid w:val="04093F4C"/>
    <w:rsid w:val="041D55B6"/>
    <w:rsid w:val="04338F3C"/>
    <w:rsid w:val="047C883E"/>
    <w:rsid w:val="04B3FBB2"/>
    <w:rsid w:val="0519B642"/>
    <w:rsid w:val="05AF02EA"/>
    <w:rsid w:val="05BC0CFB"/>
    <w:rsid w:val="0614991F"/>
    <w:rsid w:val="06CBB0BB"/>
    <w:rsid w:val="088E3FA4"/>
    <w:rsid w:val="08CD78F5"/>
    <w:rsid w:val="08D5C889"/>
    <w:rsid w:val="091280D6"/>
    <w:rsid w:val="093A86E4"/>
    <w:rsid w:val="097BCAAF"/>
    <w:rsid w:val="09848E8C"/>
    <w:rsid w:val="09DECA9C"/>
    <w:rsid w:val="0A5B6ADE"/>
    <w:rsid w:val="0AA8E8B1"/>
    <w:rsid w:val="0B179B10"/>
    <w:rsid w:val="0B417EC9"/>
    <w:rsid w:val="0B447541"/>
    <w:rsid w:val="0C64F5F2"/>
    <w:rsid w:val="0CC79D32"/>
    <w:rsid w:val="0D75F5D5"/>
    <w:rsid w:val="0DC7745A"/>
    <w:rsid w:val="0E00C653"/>
    <w:rsid w:val="0E66D1C7"/>
    <w:rsid w:val="0EF8E8B0"/>
    <w:rsid w:val="0FA11D48"/>
    <w:rsid w:val="0FFB8A2C"/>
    <w:rsid w:val="102C2B72"/>
    <w:rsid w:val="10F329A1"/>
    <w:rsid w:val="1104E691"/>
    <w:rsid w:val="11D71482"/>
    <w:rsid w:val="121FC4FE"/>
    <w:rsid w:val="125D0FB7"/>
    <w:rsid w:val="12843811"/>
    <w:rsid w:val="12D4A37D"/>
    <w:rsid w:val="12E043B7"/>
    <w:rsid w:val="15D2863F"/>
    <w:rsid w:val="1625701A"/>
    <w:rsid w:val="1714435C"/>
    <w:rsid w:val="17524021"/>
    <w:rsid w:val="176E56A0"/>
    <w:rsid w:val="17A335A7"/>
    <w:rsid w:val="17B61F14"/>
    <w:rsid w:val="1844178D"/>
    <w:rsid w:val="186F6854"/>
    <w:rsid w:val="192D37C2"/>
    <w:rsid w:val="193E3D28"/>
    <w:rsid w:val="196A61B2"/>
    <w:rsid w:val="19B169E4"/>
    <w:rsid w:val="1A4BE41E"/>
    <w:rsid w:val="1B35AC60"/>
    <w:rsid w:val="1B65CE30"/>
    <w:rsid w:val="1BC211E0"/>
    <w:rsid w:val="1C52067B"/>
    <w:rsid w:val="1CAD365C"/>
    <w:rsid w:val="1E54CD67"/>
    <w:rsid w:val="1EDA06CB"/>
    <w:rsid w:val="1EFAF2B5"/>
    <w:rsid w:val="1F0437B6"/>
    <w:rsid w:val="20434646"/>
    <w:rsid w:val="20AB3A60"/>
    <w:rsid w:val="21A4EDE4"/>
    <w:rsid w:val="2288AE07"/>
    <w:rsid w:val="2313CCC0"/>
    <w:rsid w:val="23189032"/>
    <w:rsid w:val="2456E3F5"/>
    <w:rsid w:val="247F8C28"/>
    <w:rsid w:val="2488F2AD"/>
    <w:rsid w:val="24EAEA0D"/>
    <w:rsid w:val="24F30B84"/>
    <w:rsid w:val="2521D036"/>
    <w:rsid w:val="257DAD3A"/>
    <w:rsid w:val="2612AD48"/>
    <w:rsid w:val="26A6DFE4"/>
    <w:rsid w:val="26FEFF56"/>
    <w:rsid w:val="276B97EE"/>
    <w:rsid w:val="278C67F0"/>
    <w:rsid w:val="27923965"/>
    <w:rsid w:val="27A40557"/>
    <w:rsid w:val="27EB9917"/>
    <w:rsid w:val="2817BEB6"/>
    <w:rsid w:val="282FB63C"/>
    <w:rsid w:val="289ACFB7"/>
    <w:rsid w:val="28AF9F0F"/>
    <w:rsid w:val="28DC1E25"/>
    <w:rsid w:val="292E09C6"/>
    <w:rsid w:val="29AA9D50"/>
    <w:rsid w:val="29E8144B"/>
    <w:rsid w:val="2A54E79B"/>
    <w:rsid w:val="2A681898"/>
    <w:rsid w:val="2A8C5803"/>
    <w:rsid w:val="2B466DB1"/>
    <w:rsid w:val="2BF0B7FC"/>
    <w:rsid w:val="2C0D8B44"/>
    <w:rsid w:val="2C75CEAF"/>
    <w:rsid w:val="2CC2EB17"/>
    <w:rsid w:val="2CE10F28"/>
    <w:rsid w:val="2D77E45D"/>
    <w:rsid w:val="2D8C885D"/>
    <w:rsid w:val="2DD2CF3F"/>
    <w:rsid w:val="2E1C1D96"/>
    <w:rsid w:val="2E1FD73C"/>
    <w:rsid w:val="2E4371E8"/>
    <w:rsid w:val="2E7E0E73"/>
    <w:rsid w:val="2EE66FD9"/>
    <w:rsid w:val="2F0A113B"/>
    <w:rsid w:val="2F7B6356"/>
    <w:rsid w:val="2F8001B5"/>
    <w:rsid w:val="2F9779D5"/>
    <w:rsid w:val="2FB1206F"/>
    <w:rsid w:val="2FB60B34"/>
    <w:rsid w:val="2FCF6838"/>
    <w:rsid w:val="30A5E19C"/>
    <w:rsid w:val="310565B3"/>
    <w:rsid w:val="314CF0D0"/>
    <w:rsid w:val="31FA417D"/>
    <w:rsid w:val="324307E5"/>
    <w:rsid w:val="3284BB40"/>
    <w:rsid w:val="32B7A277"/>
    <w:rsid w:val="32C62391"/>
    <w:rsid w:val="32D737DE"/>
    <w:rsid w:val="33517F96"/>
    <w:rsid w:val="33C9053A"/>
    <w:rsid w:val="33E9742D"/>
    <w:rsid w:val="345565E1"/>
    <w:rsid w:val="35384AE9"/>
    <w:rsid w:val="3585448E"/>
    <w:rsid w:val="35BFFFCA"/>
    <w:rsid w:val="374B619C"/>
    <w:rsid w:val="376A8D07"/>
    <w:rsid w:val="37A41C70"/>
    <w:rsid w:val="387A382E"/>
    <w:rsid w:val="38866ADB"/>
    <w:rsid w:val="38F13A3D"/>
    <w:rsid w:val="393B295A"/>
    <w:rsid w:val="393FECD1"/>
    <w:rsid w:val="39679DFC"/>
    <w:rsid w:val="3985090A"/>
    <w:rsid w:val="3A30A728"/>
    <w:rsid w:val="3A5EF74B"/>
    <w:rsid w:val="3AA7D3A8"/>
    <w:rsid w:val="3AD6F9BB"/>
    <w:rsid w:val="3B31B314"/>
    <w:rsid w:val="3B69099C"/>
    <w:rsid w:val="3C2DD693"/>
    <w:rsid w:val="3C47FF60"/>
    <w:rsid w:val="3CE67FE3"/>
    <w:rsid w:val="3CE92C37"/>
    <w:rsid w:val="3D0AD4CE"/>
    <w:rsid w:val="3D20E625"/>
    <w:rsid w:val="3D9C4981"/>
    <w:rsid w:val="3E2CBB08"/>
    <w:rsid w:val="3E825044"/>
    <w:rsid w:val="3EB5E74B"/>
    <w:rsid w:val="3F34C6BD"/>
    <w:rsid w:val="3F4B98FB"/>
    <w:rsid w:val="3FB615E3"/>
    <w:rsid w:val="3FD5C442"/>
    <w:rsid w:val="40F6D750"/>
    <w:rsid w:val="41091D89"/>
    <w:rsid w:val="41D6F70D"/>
    <w:rsid w:val="4207F217"/>
    <w:rsid w:val="428339BD"/>
    <w:rsid w:val="4332705D"/>
    <w:rsid w:val="4351D154"/>
    <w:rsid w:val="43C5AA6C"/>
    <w:rsid w:val="43E44D64"/>
    <w:rsid w:val="445A9320"/>
    <w:rsid w:val="44AD2C85"/>
    <w:rsid w:val="450150BB"/>
    <w:rsid w:val="45079334"/>
    <w:rsid w:val="459B9712"/>
    <w:rsid w:val="45A10792"/>
    <w:rsid w:val="466A111F"/>
    <w:rsid w:val="46778FC4"/>
    <w:rsid w:val="46DEBB5D"/>
    <w:rsid w:val="46F779B9"/>
    <w:rsid w:val="4823CD1F"/>
    <w:rsid w:val="48A388D2"/>
    <w:rsid w:val="48A7D148"/>
    <w:rsid w:val="48B5EFB8"/>
    <w:rsid w:val="4926BCA5"/>
    <w:rsid w:val="492C24A5"/>
    <w:rsid w:val="494DCDE2"/>
    <w:rsid w:val="4953D61C"/>
    <w:rsid w:val="49F485F8"/>
    <w:rsid w:val="4A555FA2"/>
    <w:rsid w:val="4A95A1B2"/>
    <w:rsid w:val="4AAF5566"/>
    <w:rsid w:val="4AC3DEA9"/>
    <w:rsid w:val="4B497411"/>
    <w:rsid w:val="4B4AEDA6"/>
    <w:rsid w:val="4B6ECF8A"/>
    <w:rsid w:val="4B716F10"/>
    <w:rsid w:val="4B9C926A"/>
    <w:rsid w:val="4C46EC4F"/>
    <w:rsid w:val="4C4B25C7"/>
    <w:rsid w:val="4C6610B0"/>
    <w:rsid w:val="4C6F5B37"/>
    <w:rsid w:val="4CDAA88B"/>
    <w:rsid w:val="4D09A972"/>
    <w:rsid w:val="4F0920E7"/>
    <w:rsid w:val="4F1D7968"/>
    <w:rsid w:val="4F9DB172"/>
    <w:rsid w:val="5029D0F8"/>
    <w:rsid w:val="5032E3A9"/>
    <w:rsid w:val="50B99256"/>
    <w:rsid w:val="50E8D701"/>
    <w:rsid w:val="51C6F0BF"/>
    <w:rsid w:val="5242FCF9"/>
    <w:rsid w:val="525562B7"/>
    <w:rsid w:val="5273403B"/>
    <w:rsid w:val="52D55234"/>
    <w:rsid w:val="52EE1B3A"/>
    <w:rsid w:val="53432127"/>
    <w:rsid w:val="53A1CA80"/>
    <w:rsid w:val="53A39871"/>
    <w:rsid w:val="53F13318"/>
    <w:rsid w:val="54F8260F"/>
    <w:rsid w:val="55AC46D5"/>
    <w:rsid w:val="55D4A638"/>
    <w:rsid w:val="55D738FB"/>
    <w:rsid w:val="56861754"/>
    <w:rsid w:val="56C829AD"/>
    <w:rsid w:val="56E49530"/>
    <w:rsid w:val="57462A1C"/>
    <w:rsid w:val="575ACF7F"/>
    <w:rsid w:val="578E7E2E"/>
    <w:rsid w:val="57CBD35E"/>
    <w:rsid w:val="5859A3BF"/>
    <w:rsid w:val="5884D84B"/>
    <w:rsid w:val="58A90848"/>
    <w:rsid w:val="58E7CD7B"/>
    <w:rsid w:val="59BFC331"/>
    <w:rsid w:val="59C8413F"/>
    <w:rsid w:val="59DDAED0"/>
    <w:rsid w:val="59E3D43D"/>
    <w:rsid w:val="5A1E5C4E"/>
    <w:rsid w:val="5A6D64E8"/>
    <w:rsid w:val="5A839DDC"/>
    <w:rsid w:val="5ACF90CA"/>
    <w:rsid w:val="5B400277"/>
    <w:rsid w:val="5B8AA02A"/>
    <w:rsid w:val="5C093549"/>
    <w:rsid w:val="5C98EB7C"/>
    <w:rsid w:val="5CAFE3C9"/>
    <w:rsid w:val="5CDBD2D8"/>
    <w:rsid w:val="5CF2190B"/>
    <w:rsid w:val="5D4AEF8E"/>
    <w:rsid w:val="5D7EEBFC"/>
    <w:rsid w:val="5E07318C"/>
    <w:rsid w:val="5E67B855"/>
    <w:rsid w:val="5ED69E27"/>
    <w:rsid w:val="5F077491"/>
    <w:rsid w:val="5F83CD03"/>
    <w:rsid w:val="5FA301ED"/>
    <w:rsid w:val="600388B6"/>
    <w:rsid w:val="60726E88"/>
    <w:rsid w:val="60761ADA"/>
    <w:rsid w:val="60D613E9"/>
    <w:rsid w:val="616A0687"/>
    <w:rsid w:val="61A194CE"/>
    <w:rsid w:val="61C60CA3"/>
    <w:rsid w:val="620E3EE9"/>
    <w:rsid w:val="62162F8B"/>
    <w:rsid w:val="638ECB88"/>
    <w:rsid w:val="63AA0F4A"/>
    <w:rsid w:val="63CEFAD6"/>
    <w:rsid w:val="6431EE04"/>
    <w:rsid w:val="646EE78E"/>
    <w:rsid w:val="64AE9E99"/>
    <w:rsid w:val="64D6F9D9"/>
    <w:rsid w:val="64E1A8EB"/>
    <w:rsid w:val="65045E2D"/>
    <w:rsid w:val="65253F1A"/>
    <w:rsid w:val="659B2A82"/>
    <w:rsid w:val="661D1F87"/>
    <w:rsid w:val="664A6EFA"/>
    <w:rsid w:val="66832125"/>
    <w:rsid w:val="669A79E5"/>
    <w:rsid w:val="66FDB156"/>
    <w:rsid w:val="67643B6C"/>
    <w:rsid w:val="68090063"/>
    <w:rsid w:val="682B6B79"/>
    <w:rsid w:val="68C6B2BC"/>
    <w:rsid w:val="68D2CB44"/>
    <w:rsid w:val="69000BCD"/>
    <w:rsid w:val="69313D34"/>
    <w:rsid w:val="69B51A0E"/>
    <w:rsid w:val="6A41BEE6"/>
    <w:rsid w:val="6AA777D4"/>
    <w:rsid w:val="6ACB5D4D"/>
    <w:rsid w:val="6B0FFF88"/>
    <w:rsid w:val="6BAAA1D6"/>
    <w:rsid w:val="6C638EE1"/>
    <w:rsid w:val="6C8B8843"/>
    <w:rsid w:val="6CECBAD0"/>
    <w:rsid w:val="6DA336F1"/>
    <w:rsid w:val="6DFE47C5"/>
    <w:rsid w:val="6E396B26"/>
    <w:rsid w:val="6EA32A4C"/>
    <w:rsid w:val="6EA62A00"/>
    <w:rsid w:val="6EED4F95"/>
    <w:rsid w:val="6F274B54"/>
    <w:rsid w:val="6F3F0752"/>
    <w:rsid w:val="6F7E9E0A"/>
    <w:rsid w:val="7031946B"/>
    <w:rsid w:val="70A68FEB"/>
    <w:rsid w:val="70ABAF22"/>
    <w:rsid w:val="70BE98FB"/>
    <w:rsid w:val="7111D1D6"/>
    <w:rsid w:val="71212D90"/>
    <w:rsid w:val="714F0377"/>
    <w:rsid w:val="7181BF6F"/>
    <w:rsid w:val="7224F057"/>
    <w:rsid w:val="72477F83"/>
    <w:rsid w:val="725BEEC7"/>
    <w:rsid w:val="72AE54A8"/>
    <w:rsid w:val="72CA37A7"/>
    <w:rsid w:val="73CE1809"/>
    <w:rsid w:val="73F08803"/>
    <w:rsid w:val="74C8B5F2"/>
    <w:rsid w:val="74F9539F"/>
    <w:rsid w:val="750940DE"/>
    <w:rsid w:val="75DDCEC8"/>
    <w:rsid w:val="75EBE714"/>
    <w:rsid w:val="7616AAA8"/>
    <w:rsid w:val="764455EF"/>
    <w:rsid w:val="76677475"/>
    <w:rsid w:val="76A0D5EF"/>
    <w:rsid w:val="776FE376"/>
    <w:rsid w:val="7873A854"/>
    <w:rsid w:val="789B8A47"/>
    <w:rsid w:val="7952FB0B"/>
    <w:rsid w:val="799F9E06"/>
    <w:rsid w:val="79D5B74D"/>
    <w:rsid w:val="7A375AA8"/>
    <w:rsid w:val="7A6CFE0C"/>
    <w:rsid w:val="7A7F34DB"/>
    <w:rsid w:val="7ABF40D8"/>
    <w:rsid w:val="7ACA8CC2"/>
    <w:rsid w:val="7ACB748D"/>
    <w:rsid w:val="7C853EFE"/>
    <w:rsid w:val="7D1C1433"/>
    <w:rsid w:val="7D4678E3"/>
    <w:rsid w:val="7D58A121"/>
    <w:rsid w:val="7DD8CA8A"/>
    <w:rsid w:val="7E1FD7DE"/>
    <w:rsid w:val="7E4ADDB9"/>
    <w:rsid w:val="7ED1B781"/>
    <w:rsid w:val="7F896C2F"/>
    <w:rsid w:val="7FDA4175"/>
    <w:rsid w:val="7FF34C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F8260F"/>
  <w15:chartTrackingRefBased/>
  <w15:docId w15:val="{E4A2CF9A-030C-4275-BDBD-F3C20B6E548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136/bjsports-2020-102955" TargetMode="External" Id="Recccd19b79244bbe" /><Relationship Type="http://schemas.openxmlformats.org/officeDocument/2006/relationships/hyperlink" Target="https://doi.org/10.1152/japplphysiol.00444.2020" TargetMode="External" Id="Rbffc909f771b48c6" /><Relationship Type="http://schemas.openxmlformats.org/officeDocument/2006/relationships/hyperlink" Target="https://doi.org/10.1055/a-1378-3385" TargetMode="External" Id="R9a1bbb01bc3b4008" /><Relationship Type="http://schemas.openxmlformats.org/officeDocument/2006/relationships/hyperlink" Target="https://doi.org/10.1002/cphy.c140080" TargetMode="External" Id="R43b7327dd39e444b" /><Relationship Type="http://schemas.openxmlformats.org/officeDocument/2006/relationships/hyperlink" Target="https://doi.org/10.1093/gerona/glae018" TargetMode="External" Id="R8c58ed95e1e847bb" /><Relationship Type="http://schemas.openxmlformats.org/officeDocument/2006/relationships/hyperlink" Target="https://doi.org/10.1002/hpja.321" TargetMode="External" Id="R9a284d1f89934a52" /><Relationship Type="http://schemas.openxmlformats.org/officeDocument/2006/relationships/hyperlink" Target="https://doi.org/10.1152/japplphysiol.00224.2019" TargetMode="External" Id="R762f02d8b3ec4727" /><Relationship Type="http://schemas.openxmlformats.org/officeDocument/2006/relationships/hyperlink" Target="https://doi.org/10.1016/j.dsx.2020.04.038" TargetMode="External" Id="R7293bd2b126a4fbb" /><Relationship Type="http://schemas.openxmlformats.org/officeDocument/2006/relationships/hyperlink" Target="https://doi.org/10.3390/s20216396" TargetMode="External" Id="R12a0ac9b23f4472b" /><Relationship Type="http://schemas.openxmlformats.org/officeDocument/2006/relationships/hyperlink" Target="https://doi.org/10.1161/cir.0000000000000866" TargetMode="External" Id="R6cc025d491c245da" /><Relationship Type="http://schemas.openxmlformats.org/officeDocument/2006/relationships/hyperlink" Target="https://doi.org/10.3390/ijerph19020874" TargetMode="External" Id="Rc2bb36b487524d5a" /><Relationship Type="http://schemas.openxmlformats.org/officeDocument/2006/relationships/hyperlink" Target="https://doi.org/10.1007/s00125-020-05177-6" TargetMode="External" Id="Rb512e369679d4b67" /><Relationship Type="http://schemas.openxmlformats.org/officeDocument/2006/relationships/hyperlink" Target="https://doi.org/10.1177/2047487312437059" TargetMode="External" Id="R2a18632e2e8e4ee5" /><Relationship Type="http://schemas.microsoft.com/office/2020/10/relationships/intelligence" Target="/word/intelligence2.xml" Id="R9b3d541a209d423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Carrie Davies (2205448)</dc:creator>
  <keywords/>
  <dc:description/>
  <lastModifiedBy>Carrie Davies (2205448)</lastModifiedBy>
  <revision>3</revision>
  <dcterms:created xsi:type="dcterms:W3CDTF">2024-02-28T11:43:11.9037763Z</dcterms:created>
  <dcterms:modified xsi:type="dcterms:W3CDTF">2024-03-15T14:52:45.1850915Z</dcterms:modified>
</coreProperties>
</file>