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97707" w14:textId="77777777" w:rsidR="00211BDF" w:rsidRPr="00211BDF" w:rsidRDefault="00211BDF" w:rsidP="00211BDF">
      <w:pPr>
        <w:spacing w:after="160" w:line="360" w:lineRule="auto"/>
        <w:jc w:val="center"/>
        <w:rPr>
          <w:rFonts w:ascii="Verdana" w:hAnsi="Verdana"/>
          <w:b/>
          <w:i/>
          <w:sz w:val="36"/>
          <w:szCs w:val="36"/>
        </w:rPr>
      </w:pPr>
      <w:r w:rsidRPr="00211BDF">
        <w:rPr>
          <w:rFonts w:ascii="Arial" w:eastAsiaTheme="minorEastAsia" w:hAnsi="Arial" w:cs="Arial"/>
          <w:b/>
          <w:bCs/>
          <w:color w:val="000000"/>
          <w:sz w:val="36"/>
          <w:szCs w:val="36"/>
          <w:lang w:eastAsia="zh-CN"/>
          <w14:ligatures w14:val="standardContextual"/>
        </w:rPr>
        <w:t>Evidence of Learning- (E-Portfolio)</w:t>
      </w:r>
    </w:p>
    <w:p w14:paraId="0E78E6A7" w14:textId="77777777" w:rsidR="00F1355F" w:rsidRDefault="00F1355F" w:rsidP="00F1355F">
      <w:pPr>
        <w:spacing w:after="160" w:line="259" w:lineRule="auto"/>
        <w:rPr>
          <w:rFonts w:ascii="Verdana" w:hAnsi="Verdana"/>
          <w:b/>
          <w:caps/>
          <w:sz w:val="18"/>
          <w:szCs w:val="18"/>
        </w:rPr>
      </w:pPr>
    </w:p>
    <w:p w14:paraId="4F355BC6" w14:textId="77777777" w:rsidR="00F1355F" w:rsidRDefault="00F1355F" w:rsidP="00F1355F">
      <w:pPr>
        <w:spacing w:after="160" w:line="259" w:lineRule="auto"/>
        <w:jc w:val="center"/>
        <w:rPr>
          <w:rFonts w:ascii="Verdana" w:hAnsi="Verdana"/>
          <w:b/>
          <w:caps/>
          <w:sz w:val="18"/>
          <w:szCs w:val="18"/>
        </w:rPr>
      </w:pPr>
      <w:r>
        <w:rPr>
          <w:noProof/>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0EA33B" w14:textId="77777777" w:rsidR="00F1355F" w:rsidRDefault="00F1355F" w:rsidP="00F1355F">
      <w:pPr>
        <w:spacing w:after="160" w:line="259" w:lineRule="auto"/>
        <w:rPr>
          <w:rFonts w:ascii="Verdana" w:hAnsi="Verdana"/>
          <w:b/>
          <w:caps/>
          <w:sz w:val="18"/>
          <w:szCs w:val="18"/>
        </w:rPr>
      </w:pPr>
    </w:p>
    <w:p w14:paraId="4FC26B4F" w14:textId="77777777" w:rsidR="00211BDF" w:rsidRPr="0000705F" w:rsidRDefault="00211BDF" w:rsidP="00211BDF">
      <w:pPr>
        <w:spacing w:after="160" w:line="259" w:lineRule="auto"/>
        <w:rPr>
          <w:rFonts w:ascii="Arial" w:eastAsiaTheme="minorEastAsia" w:hAnsi="Arial" w:cs="Arial"/>
          <w:b/>
          <w:bCs/>
          <w:color w:val="000000"/>
          <w:lang w:eastAsia="zh-CN"/>
          <w14:ligatures w14:val="standardContextual"/>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fldChar w:fldCharType="begin"/>
      </w:r>
      <w:r>
        <w:instrText>HYPERLINK "https://moodle.uwtsd.ac.uk/course/view.php?id=12077"</w:instrText>
      </w:r>
      <w:r>
        <w:fldChar w:fldCharType="separate"/>
      </w:r>
      <w:r w:rsidRPr="0000705F">
        <w:rPr>
          <w:rFonts w:ascii="Arial" w:eastAsiaTheme="minorEastAsia" w:hAnsi="Arial" w:cs="Arial"/>
          <w:b/>
          <w:bCs/>
          <w:color w:val="000000"/>
          <w:lang w:eastAsia="zh-CN"/>
          <w14:ligatures w14:val="standardContextual"/>
        </w:rPr>
        <w:t>Academic Skills for the Digital Era (BMSW4013_CARD)</w:t>
      </w:r>
      <w:r>
        <w:rPr>
          <w:rFonts w:ascii="Arial" w:eastAsiaTheme="minorEastAsia" w:hAnsi="Arial" w:cs="Arial"/>
          <w:b/>
          <w:bCs/>
          <w:color w:val="000000"/>
          <w:lang w:eastAsia="zh-CN"/>
          <w14:ligatures w14:val="standardContextual"/>
        </w:rPr>
        <w:fldChar w:fldCharType="end"/>
      </w:r>
    </w:p>
    <w:p w14:paraId="709B92AF" w14:textId="77777777" w:rsidR="00211BDF" w:rsidRPr="0000705F" w:rsidRDefault="00211BDF" w:rsidP="00211BDF">
      <w:pPr>
        <w:spacing w:after="160" w:line="259" w:lineRule="auto"/>
        <w:rPr>
          <w:rFonts w:ascii="Arial" w:eastAsiaTheme="minorEastAsia" w:hAnsi="Arial" w:cs="Arial"/>
          <w:b/>
          <w:bCs/>
          <w:color w:val="000000"/>
          <w:lang w:eastAsia="zh-CN"/>
          <w14:ligatures w14:val="standardContextual"/>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proofErr w:type="spellStart"/>
      <w:r w:rsidRPr="0000705F">
        <w:rPr>
          <w:rFonts w:ascii="Arial" w:eastAsiaTheme="minorEastAsia" w:hAnsi="Arial" w:cs="Arial"/>
          <w:b/>
          <w:bCs/>
          <w:color w:val="000000"/>
          <w:lang w:eastAsia="zh-CN"/>
          <w14:ligatures w14:val="standardContextual"/>
        </w:rPr>
        <w:t>Oana</w:t>
      </w:r>
      <w:proofErr w:type="spellEnd"/>
      <w:r w:rsidRPr="0000705F">
        <w:rPr>
          <w:rFonts w:ascii="Arial" w:eastAsiaTheme="minorEastAsia" w:hAnsi="Arial" w:cs="Arial"/>
          <w:b/>
          <w:bCs/>
          <w:color w:val="000000"/>
          <w:lang w:eastAsia="zh-CN"/>
          <w14:ligatures w14:val="standardContextual"/>
        </w:rPr>
        <w:t xml:space="preserve"> Emilia Sterpu, 2412489</w:t>
      </w:r>
    </w:p>
    <w:p w14:paraId="12978296" w14:textId="1B572D60" w:rsidR="00F1355F" w:rsidRPr="00A20E20" w:rsidRDefault="00211BDF" w:rsidP="00211BDF">
      <w:pPr>
        <w:spacing w:after="160" w:line="259" w:lineRule="auto"/>
        <w:rPr>
          <w:rFonts w:ascii="Verdana" w:hAnsi="Verdana"/>
          <w:b/>
          <w:caps/>
          <w:sz w:val="18"/>
          <w:szCs w:val="18"/>
        </w:rPr>
        <w:sectPr w:rsidR="00F1355F" w:rsidRPr="00A20E20" w:rsidSect="00F1355F">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Pr>
          <w:rFonts w:ascii="Arial" w:eastAsiaTheme="minorEastAsia" w:hAnsi="Arial" w:cs="Arial"/>
          <w:b/>
          <w:bCs/>
          <w:color w:val="000000"/>
          <w:lang w:eastAsia="zh-CN"/>
          <w14:ligatures w14:val="standardContextual"/>
        </w:rPr>
        <w:t>Zita Draper</w:t>
      </w:r>
      <w:r w:rsidR="00F1355F" w:rsidRPr="007D452A">
        <w:rPr>
          <w:rFonts w:ascii="Verdana" w:hAnsi="Verdana"/>
          <w:b/>
          <w:caps/>
          <w:color w:val="000000" w:themeColor="text1"/>
          <w:sz w:val="18"/>
          <w:szCs w:val="18"/>
        </w:rPr>
        <w:t xml:space="preserve"> </w:t>
      </w:r>
    </w:p>
    <w:p w14:paraId="456A3C95" w14:textId="77777777" w:rsidR="008746EE" w:rsidRDefault="008746EE"/>
    <w:bookmarkStart w:id="0" w:name="_Toc181899366" w:displacedByCustomXml="next"/>
    <w:sdt>
      <w:sdtPr>
        <w:rPr>
          <w:rFonts w:ascii="Calibri" w:eastAsiaTheme="minorHAnsi" w:hAnsi="Calibri" w:cs="Calibri"/>
          <w:color w:val="auto"/>
          <w:kern w:val="0"/>
          <w:sz w:val="22"/>
          <w:szCs w:val="22"/>
          <w:lang w:eastAsia="en-US"/>
          <w14:ligatures w14:val="none"/>
        </w:rPr>
        <w:id w:val="216172228"/>
        <w:docPartObj>
          <w:docPartGallery w:val="Table of Contents"/>
          <w:docPartUnique/>
        </w:docPartObj>
      </w:sdtPr>
      <w:sdtEndPr>
        <w:rPr>
          <w:rFonts w:ascii="Times New Roman" w:eastAsia="Times New Roman" w:hAnsi="Times New Roman" w:cs="Times New Roman"/>
          <w:b/>
          <w:bCs/>
          <w:noProof/>
          <w:sz w:val="24"/>
          <w:szCs w:val="24"/>
          <w:lang w:eastAsia="en-GB"/>
        </w:rPr>
      </w:sdtEndPr>
      <w:sdtContent>
        <w:p w14:paraId="520B646E" w14:textId="4BDD5E23" w:rsidR="0047092E" w:rsidRDefault="0047092E" w:rsidP="005D6453">
          <w:pPr>
            <w:pStyle w:val="Heading1"/>
          </w:pPr>
          <w:r>
            <w:t>Table of Contents</w:t>
          </w:r>
          <w:bookmarkEnd w:id="0"/>
        </w:p>
        <w:p w14:paraId="43A0C361" w14:textId="1D710376" w:rsidR="00857D19" w:rsidRDefault="0047092E">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81899366" w:history="1">
            <w:r w:rsidR="00857D19" w:rsidRPr="00B92C01">
              <w:rPr>
                <w:rStyle w:val="Hyperlink"/>
                <w:noProof/>
              </w:rPr>
              <w:t>Table of Contents</w:t>
            </w:r>
            <w:r w:rsidR="00857D19">
              <w:rPr>
                <w:noProof/>
                <w:webHidden/>
              </w:rPr>
              <w:tab/>
            </w:r>
            <w:r w:rsidR="00857D19">
              <w:rPr>
                <w:noProof/>
                <w:webHidden/>
              </w:rPr>
              <w:fldChar w:fldCharType="begin"/>
            </w:r>
            <w:r w:rsidR="00857D19">
              <w:rPr>
                <w:noProof/>
                <w:webHidden/>
              </w:rPr>
              <w:instrText xml:space="preserve"> PAGEREF _Toc181899366 \h </w:instrText>
            </w:r>
            <w:r w:rsidR="00857D19">
              <w:rPr>
                <w:noProof/>
                <w:webHidden/>
              </w:rPr>
            </w:r>
            <w:r w:rsidR="00857D19">
              <w:rPr>
                <w:noProof/>
                <w:webHidden/>
              </w:rPr>
              <w:fldChar w:fldCharType="separate"/>
            </w:r>
            <w:r w:rsidR="00857D19">
              <w:rPr>
                <w:noProof/>
                <w:webHidden/>
              </w:rPr>
              <w:t>2</w:t>
            </w:r>
            <w:r w:rsidR="00857D19">
              <w:rPr>
                <w:noProof/>
                <w:webHidden/>
              </w:rPr>
              <w:fldChar w:fldCharType="end"/>
            </w:r>
          </w:hyperlink>
        </w:p>
        <w:p w14:paraId="09743609" w14:textId="7B79C9CB"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67" w:history="1">
            <w:r w:rsidRPr="00B92C01">
              <w:rPr>
                <w:rStyle w:val="Hyperlink"/>
                <w:noProof/>
              </w:rPr>
              <w:t>Element 1 – Effective Study Strategies for Students in the Digital Era</w:t>
            </w:r>
            <w:r>
              <w:rPr>
                <w:noProof/>
                <w:webHidden/>
              </w:rPr>
              <w:tab/>
            </w:r>
            <w:r>
              <w:rPr>
                <w:noProof/>
                <w:webHidden/>
              </w:rPr>
              <w:fldChar w:fldCharType="begin"/>
            </w:r>
            <w:r>
              <w:rPr>
                <w:noProof/>
                <w:webHidden/>
              </w:rPr>
              <w:instrText xml:space="preserve"> PAGEREF _Toc181899367 \h </w:instrText>
            </w:r>
            <w:r>
              <w:rPr>
                <w:noProof/>
                <w:webHidden/>
              </w:rPr>
            </w:r>
            <w:r>
              <w:rPr>
                <w:noProof/>
                <w:webHidden/>
              </w:rPr>
              <w:fldChar w:fldCharType="separate"/>
            </w:r>
            <w:r>
              <w:rPr>
                <w:noProof/>
                <w:webHidden/>
              </w:rPr>
              <w:t>2</w:t>
            </w:r>
            <w:r>
              <w:rPr>
                <w:noProof/>
                <w:webHidden/>
              </w:rPr>
              <w:fldChar w:fldCharType="end"/>
            </w:r>
          </w:hyperlink>
        </w:p>
        <w:p w14:paraId="4A49A9EC" w14:textId="6D975FA1" w:rsidR="00857D19" w:rsidRDefault="00857D19">
          <w:pPr>
            <w:pStyle w:val="TOC2"/>
            <w:tabs>
              <w:tab w:val="right" w:leader="dot" w:pos="9016"/>
            </w:tabs>
            <w:rPr>
              <w:rFonts w:eastAsiaTheme="minorEastAsia" w:cstheme="minorBidi"/>
              <w:b w:val="0"/>
              <w:bCs w:val="0"/>
              <w:noProof/>
              <w:kern w:val="2"/>
              <w14:ligatures w14:val="standardContextual"/>
            </w:rPr>
          </w:pPr>
          <w:hyperlink w:anchor="_Toc181899368" w:history="1">
            <w:r w:rsidRPr="00B92C0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_Toc181899368 \h </w:instrText>
            </w:r>
            <w:r>
              <w:rPr>
                <w:noProof/>
                <w:webHidden/>
              </w:rPr>
            </w:r>
            <w:r>
              <w:rPr>
                <w:noProof/>
                <w:webHidden/>
              </w:rPr>
              <w:fldChar w:fldCharType="separate"/>
            </w:r>
            <w:r>
              <w:rPr>
                <w:noProof/>
                <w:webHidden/>
              </w:rPr>
              <w:t>4</w:t>
            </w:r>
            <w:r>
              <w:rPr>
                <w:noProof/>
                <w:webHidden/>
              </w:rPr>
              <w:fldChar w:fldCharType="end"/>
            </w:r>
          </w:hyperlink>
        </w:p>
        <w:p w14:paraId="0708947C" w14:textId="1BD91426"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69" w:history="1">
            <w:r w:rsidRPr="00B92C01">
              <w:rPr>
                <w:rStyle w:val="Hyperlink"/>
                <w:noProof/>
              </w:rPr>
              <w:t>Element 2 – “Self-Discipline”: An Essential Skill for Student Success</w:t>
            </w:r>
            <w:r>
              <w:rPr>
                <w:noProof/>
                <w:webHidden/>
              </w:rPr>
              <w:tab/>
            </w:r>
            <w:r>
              <w:rPr>
                <w:noProof/>
                <w:webHidden/>
              </w:rPr>
              <w:fldChar w:fldCharType="begin"/>
            </w:r>
            <w:r>
              <w:rPr>
                <w:noProof/>
                <w:webHidden/>
              </w:rPr>
              <w:instrText xml:space="preserve"> PAGEREF _Toc181899369 \h </w:instrText>
            </w:r>
            <w:r>
              <w:rPr>
                <w:noProof/>
                <w:webHidden/>
              </w:rPr>
            </w:r>
            <w:r>
              <w:rPr>
                <w:noProof/>
                <w:webHidden/>
              </w:rPr>
              <w:fldChar w:fldCharType="separate"/>
            </w:r>
            <w:r>
              <w:rPr>
                <w:noProof/>
                <w:webHidden/>
              </w:rPr>
              <w:t>6</w:t>
            </w:r>
            <w:r>
              <w:rPr>
                <w:noProof/>
                <w:webHidden/>
              </w:rPr>
              <w:fldChar w:fldCharType="end"/>
            </w:r>
          </w:hyperlink>
        </w:p>
        <w:p w14:paraId="6F35130A" w14:textId="76C85F8F"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70" w:history="1">
            <w:r w:rsidRPr="00B92C01">
              <w:rPr>
                <w:rStyle w:val="Hyperlink"/>
                <w:noProof/>
              </w:rPr>
              <w:t>Executive Summary</w:t>
            </w:r>
            <w:r>
              <w:rPr>
                <w:noProof/>
                <w:webHidden/>
              </w:rPr>
              <w:tab/>
            </w:r>
            <w:r>
              <w:rPr>
                <w:noProof/>
                <w:webHidden/>
              </w:rPr>
              <w:fldChar w:fldCharType="begin"/>
            </w:r>
            <w:r>
              <w:rPr>
                <w:noProof/>
                <w:webHidden/>
              </w:rPr>
              <w:instrText xml:space="preserve"> PAGEREF _Toc181899370 \h </w:instrText>
            </w:r>
            <w:r>
              <w:rPr>
                <w:noProof/>
                <w:webHidden/>
              </w:rPr>
            </w:r>
            <w:r>
              <w:rPr>
                <w:noProof/>
                <w:webHidden/>
              </w:rPr>
              <w:fldChar w:fldCharType="separate"/>
            </w:r>
            <w:r>
              <w:rPr>
                <w:noProof/>
                <w:webHidden/>
              </w:rPr>
              <w:t>6</w:t>
            </w:r>
            <w:r>
              <w:rPr>
                <w:noProof/>
                <w:webHidden/>
              </w:rPr>
              <w:fldChar w:fldCharType="end"/>
            </w:r>
          </w:hyperlink>
        </w:p>
        <w:p w14:paraId="62285719" w14:textId="658A583A"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71" w:history="1">
            <w:r w:rsidRPr="00B92C01">
              <w:rPr>
                <w:rStyle w:val="Hyperlink"/>
                <w:noProof/>
              </w:rPr>
              <w:t>Introduction</w:t>
            </w:r>
            <w:r>
              <w:rPr>
                <w:noProof/>
                <w:webHidden/>
              </w:rPr>
              <w:tab/>
            </w:r>
            <w:r>
              <w:rPr>
                <w:noProof/>
                <w:webHidden/>
              </w:rPr>
              <w:fldChar w:fldCharType="begin"/>
            </w:r>
            <w:r>
              <w:rPr>
                <w:noProof/>
                <w:webHidden/>
              </w:rPr>
              <w:instrText xml:space="preserve"> PAGEREF _Toc181899371 \h </w:instrText>
            </w:r>
            <w:r>
              <w:rPr>
                <w:noProof/>
                <w:webHidden/>
              </w:rPr>
            </w:r>
            <w:r>
              <w:rPr>
                <w:noProof/>
                <w:webHidden/>
              </w:rPr>
              <w:fldChar w:fldCharType="separate"/>
            </w:r>
            <w:r>
              <w:rPr>
                <w:noProof/>
                <w:webHidden/>
              </w:rPr>
              <w:t>7</w:t>
            </w:r>
            <w:r>
              <w:rPr>
                <w:noProof/>
                <w:webHidden/>
              </w:rPr>
              <w:fldChar w:fldCharType="end"/>
            </w:r>
          </w:hyperlink>
        </w:p>
        <w:p w14:paraId="40A24CA6" w14:textId="2076998D"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72" w:history="1">
            <w:r w:rsidRPr="00B92C01">
              <w:rPr>
                <w:rStyle w:val="Hyperlink"/>
                <w:noProof/>
              </w:rPr>
              <w:t>Main Body</w:t>
            </w:r>
            <w:r>
              <w:rPr>
                <w:noProof/>
                <w:webHidden/>
              </w:rPr>
              <w:tab/>
            </w:r>
            <w:r>
              <w:rPr>
                <w:noProof/>
                <w:webHidden/>
              </w:rPr>
              <w:fldChar w:fldCharType="begin"/>
            </w:r>
            <w:r>
              <w:rPr>
                <w:noProof/>
                <w:webHidden/>
              </w:rPr>
              <w:instrText xml:space="preserve"> PAGEREF _Toc181899372 \h </w:instrText>
            </w:r>
            <w:r>
              <w:rPr>
                <w:noProof/>
                <w:webHidden/>
              </w:rPr>
            </w:r>
            <w:r>
              <w:rPr>
                <w:noProof/>
                <w:webHidden/>
              </w:rPr>
              <w:fldChar w:fldCharType="separate"/>
            </w:r>
            <w:r>
              <w:rPr>
                <w:noProof/>
                <w:webHidden/>
              </w:rPr>
              <w:t>7</w:t>
            </w:r>
            <w:r>
              <w:rPr>
                <w:noProof/>
                <w:webHidden/>
              </w:rPr>
              <w:fldChar w:fldCharType="end"/>
            </w:r>
          </w:hyperlink>
        </w:p>
        <w:p w14:paraId="2D634BBB" w14:textId="751175FA"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73" w:history="1">
            <w:r w:rsidRPr="00B92C01">
              <w:rPr>
                <w:rStyle w:val="Hyperlink"/>
                <w:noProof/>
              </w:rPr>
              <w:t>Conclusion</w:t>
            </w:r>
            <w:r>
              <w:rPr>
                <w:noProof/>
                <w:webHidden/>
              </w:rPr>
              <w:tab/>
            </w:r>
            <w:r>
              <w:rPr>
                <w:noProof/>
                <w:webHidden/>
              </w:rPr>
              <w:fldChar w:fldCharType="begin"/>
            </w:r>
            <w:r>
              <w:rPr>
                <w:noProof/>
                <w:webHidden/>
              </w:rPr>
              <w:instrText xml:space="preserve"> PAGEREF _Toc181899373 \h </w:instrText>
            </w:r>
            <w:r>
              <w:rPr>
                <w:noProof/>
                <w:webHidden/>
              </w:rPr>
            </w:r>
            <w:r>
              <w:rPr>
                <w:noProof/>
                <w:webHidden/>
              </w:rPr>
              <w:fldChar w:fldCharType="separate"/>
            </w:r>
            <w:r>
              <w:rPr>
                <w:noProof/>
                <w:webHidden/>
              </w:rPr>
              <w:t>9</w:t>
            </w:r>
            <w:r>
              <w:rPr>
                <w:noProof/>
                <w:webHidden/>
              </w:rPr>
              <w:fldChar w:fldCharType="end"/>
            </w:r>
          </w:hyperlink>
        </w:p>
        <w:p w14:paraId="555D0D17" w14:textId="2C0C5F8B"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74" w:history="1">
            <w:r w:rsidRPr="00B92C01">
              <w:rPr>
                <w:rStyle w:val="Hyperlink"/>
                <w:noProof/>
              </w:rPr>
              <w:t>Recommendations</w:t>
            </w:r>
            <w:r>
              <w:rPr>
                <w:noProof/>
                <w:webHidden/>
              </w:rPr>
              <w:tab/>
            </w:r>
            <w:r>
              <w:rPr>
                <w:noProof/>
                <w:webHidden/>
              </w:rPr>
              <w:fldChar w:fldCharType="begin"/>
            </w:r>
            <w:r>
              <w:rPr>
                <w:noProof/>
                <w:webHidden/>
              </w:rPr>
              <w:instrText xml:space="preserve"> PAGEREF _Toc181899374 \h </w:instrText>
            </w:r>
            <w:r>
              <w:rPr>
                <w:noProof/>
                <w:webHidden/>
              </w:rPr>
            </w:r>
            <w:r>
              <w:rPr>
                <w:noProof/>
                <w:webHidden/>
              </w:rPr>
              <w:fldChar w:fldCharType="separate"/>
            </w:r>
            <w:r>
              <w:rPr>
                <w:noProof/>
                <w:webHidden/>
              </w:rPr>
              <w:t>9</w:t>
            </w:r>
            <w:r>
              <w:rPr>
                <w:noProof/>
                <w:webHidden/>
              </w:rPr>
              <w:fldChar w:fldCharType="end"/>
            </w:r>
          </w:hyperlink>
        </w:p>
        <w:p w14:paraId="6DCC021F" w14:textId="384D2DD5"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75" w:history="1">
            <w:r w:rsidRPr="00B92C01">
              <w:rPr>
                <w:rStyle w:val="Hyperlink"/>
                <w:noProof/>
              </w:rPr>
              <w:t>Reference List</w:t>
            </w:r>
            <w:r>
              <w:rPr>
                <w:noProof/>
                <w:webHidden/>
              </w:rPr>
              <w:tab/>
            </w:r>
            <w:r>
              <w:rPr>
                <w:noProof/>
                <w:webHidden/>
              </w:rPr>
              <w:fldChar w:fldCharType="begin"/>
            </w:r>
            <w:r>
              <w:rPr>
                <w:noProof/>
                <w:webHidden/>
              </w:rPr>
              <w:instrText xml:space="preserve"> PAGEREF _Toc181899375 \h </w:instrText>
            </w:r>
            <w:r>
              <w:rPr>
                <w:noProof/>
                <w:webHidden/>
              </w:rPr>
            </w:r>
            <w:r>
              <w:rPr>
                <w:noProof/>
                <w:webHidden/>
              </w:rPr>
              <w:fldChar w:fldCharType="separate"/>
            </w:r>
            <w:r>
              <w:rPr>
                <w:noProof/>
                <w:webHidden/>
              </w:rPr>
              <w:t>10</w:t>
            </w:r>
            <w:r>
              <w:rPr>
                <w:noProof/>
                <w:webHidden/>
              </w:rPr>
              <w:fldChar w:fldCharType="end"/>
            </w:r>
          </w:hyperlink>
        </w:p>
        <w:p w14:paraId="467A4623" w14:textId="6CB049F8" w:rsidR="00857D19" w:rsidRDefault="00857D19">
          <w:pPr>
            <w:pStyle w:val="TOC1"/>
            <w:tabs>
              <w:tab w:val="right" w:leader="dot" w:pos="9016"/>
            </w:tabs>
            <w:rPr>
              <w:rFonts w:eastAsiaTheme="minorEastAsia" w:cstheme="minorBidi"/>
              <w:b w:val="0"/>
              <w:bCs w:val="0"/>
              <w:i w:val="0"/>
              <w:iCs w:val="0"/>
              <w:noProof/>
              <w:kern w:val="2"/>
              <w14:ligatures w14:val="standardContextual"/>
            </w:rPr>
          </w:pPr>
          <w:hyperlink w:anchor="_Toc181899376" w:history="1">
            <w:r w:rsidRPr="00B92C01">
              <w:rPr>
                <w:rStyle w:val="Hyperlink"/>
                <w:noProof/>
              </w:rPr>
              <w:t>Element 3 –  Video Tutorial – How to use “Microsoft Word” to Enhance Your Academic Performance</w:t>
            </w:r>
            <w:r>
              <w:rPr>
                <w:noProof/>
                <w:webHidden/>
              </w:rPr>
              <w:tab/>
            </w:r>
            <w:r>
              <w:rPr>
                <w:noProof/>
                <w:webHidden/>
              </w:rPr>
              <w:fldChar w:fldCharType="begin"/>
            </w:r>
            <w:r>
              <w:rPr>
                <w:noProof/>
                <w:webHidden/>
              </w:rPr>
              <w:instrText xml:space="preserve"> PAGEREF _Toc181899376 \h </w:instrText>
            </w:r>
            <w:r>
              <w:rPr>
                <w:noProof/>
                <w:webHidden/>
              </w:rPr>
            </w:r>
            <w:r>
              <w:rPr>
                <w:noProof/>
                <w:webHidden/>
              </w:rPr>
              <w:fldChar w:fldCharType="separate"/>
            </w:r>
            <w:r>
              <w:rPr>
                <w:noProof/>
                <w:webHidden/>
              </w:rPr>
              <w:t>11</w:t>
            </w:r>
            <w:r>
              <w:rPr>
                <w:noProof/>
                <w:webHidden/>
              </w:rPr>
              <w:fldChar w:fldCharType="end"/>
            </w:r>
          </w:hyperlink>
        </w:p>
        <w:p w14:paraId="1A18AE73" w14:textId="5BE195B0" w:rsidR="0047092E" w:rsidRDefault="0047092E">
          <w:r>
            <w:rPr>
              <w:b/>
              <w:bCs/>
              <w:noProof/>
            </w:rPr>
            <w:fldChar w:fldCharType="end"/>
          </w:r>
        </w:p>
      </w:sdtContent>
    </w:sdt>
    <w:p w14:paraId="024C28CE" w14:textId="37A25981" w:rsidR="00F1355F" w:rsidRPr="00C20783" w:rsidRDefault="00F1355F" w:rsidP="00C20783">
      <w:pPr>
        <w:pStyle w:val="Heading1"/>
      </w:pPr>
      <w:bookmarkStart w:id="1" w:name="_Toc181899367"/>
      <w:r>
        <w:t xml:space="preserve">Element 1 – </w:t>
      </w:r>
      <w:r w:rsidR="00C20783" w:rsidRPr="00C20783">
        <w:t>Effective Study Strategies for Students in the Digital Era</w:t>
      </w:r>
      <w:bookmarkEnd w:id="1"/>
    </w:p>
    <w:p w14:paraId="38DF34A6" w14:textId="77777777" w:rsidR="00C34425" w:rsidRDefault="00C34425" w:rsidP="00C34425">
      <w:pPr>
        <w:spacing w:line="360" w:lineRule="auto"/>
        <w:jc w:val="both"/>
      </w:pPr>
    </w:p>
    <w:p w14:paraId="65F3929A"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t>In today’s technology-centred world, how students learn and interact with information has changed rapidly. The digital age offers students countless resources at the click of a button, providing valuable opportunities and challenges. With distractions like social media, constant information flow, and increased screen time, students need effective study methods that help them use technology wisely while maintaining focus, understanding, and memory. Research shows that certain strategies can help students stay focused and improve learning outcomes (Smith &amp; Anderson, 2019).</w:t>
      </w:r>
    </w:p>
    <w:p w14:paraId="4C4C1707"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t>This essay examines several study strategies suited to the digital environment, such as managing screen time, using digital tools, practising active learning, and following structured routines. These strategies are supported by recent studies that highlight their benefits in improving academic performance in a digital-based education setting (Brown &amp; Taylor, 2018; Patel, 2020).</w:t>
      </w:r>
    </w:p>
    <w:p w14:paraId="1E1C55C4"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lastRenderedPageBreak/>
        <w:t>In the digital era, managing screen time is a key study strategy to reduce distractions and improve focus. Excessive screen exposure and frequent switching between tasks, like moving between study materials and social media, can make it harder to concentrate, leading to lower academic performance. Cognitive Load Theory (</w:t>
      </w:r>
      <w:proofErr w:type="spellStart"/>
      <w:r w:rsidRPr="00C20783">
        <w:rPr>
          <w:rFonts w:ascii="Arial" w:hAnsi="Arial" w:cs="Arial"/>
          <w:color w:val="000000"/>
        </w:rPr>
        <w:t>Sweller</w:t>
      </w:r>
      <w:proofErr w:type="spellEnd"/>
      <w:r w:rsidRPr="00C20783">
        <w:rPr>
          <w:rFonts w:ascii="Arial" w:hAnsi="Arial" w:cs="Arial"/>
          <w:color w:val="000000"/>
        </w:rPr>
        <w:t>, 1988) explains that people have a limited mental capacity, so handling multiple tasks at once can overload the brain and decrease learning efficiency. Studies have shown that students who multitask with digital media, such as switching between social media and study work, perform worse on cognitive tasks compared to those who focus on one task at a time (Carrier et al., 2015).</w:t>
      </w:r>
    </w:p>
    <w:p w14:paraId="4012FB19"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t xml:space="preserve">To manage screen time effectively, students can use the Pomodoro Technique, which involves working in focused 25-minute blocks with short breaks in between. This approach aligns with the brain’s natural concentration patterns and helps improve focus (Cirillo, 2018). Apps like </w:t>
      </w:r>
      <w:proofErr w:type="spellStart"/>
      <w:r w:rsidRPr="00C20783">
        <w:rPr>
          <w:rFonts w:ascii="Arial" w:hAnsi="Arial" w:cs="Arial"/>
          <w:color w:val="000000"/>
        </w:rPr>
        <w:t>Focus@Will</w:t>
      </w:r>
      <w:proofErr w:type="spellEnd"/>
      <w:r w:rsidRPr="00C20783">
        <w:rPr>
          <w:rFonts w:ascii="Arial" w:hAnsi="Arial" w:cs="Arial"/>
          <w:color w:val="000000"/>
        </w:rPr>
        <w:t xml:space="preserve"> and Forest offer timers to help students practice this method and reduce distractions. A limitation of this technique, however, is that it may not be as useful for tasks that require longer, uninterrupted focus. Still, research supports that working in time blocks can increase productivity and reduce mental fatigue (</w:t>
      </w:r>
      <w:proofErr w:type="spellStart"/>
      <w:r w:rsidRPr="00C20783">
        <w:rPr>
          <w:rFonts w:ascii="Arial" w:hAnsi="Arial" w:cs="Arial"/>
          <w:color w:val="000000"/>
        </w:rPr>
        <w:t>Ciulla</w:t>
      </w:r>
      <w:proofErr w:type="spellEnd"/>
      <w:r w:rsidRPr="00C20783">
        <w:rPr>
          <w:rFonts w:ascii="Arial" w:hAnsi="Arial" w:cs="Arial"/>
          <w:color w:val="000000"/>
        </w:rPr>
        <w:t xml:space="preserve"> &amp; Goodrich, 2019). For example, students might set a timer for 25 minutes to focus on a subject, using the break to recharge before continuing.</w:t>
      </w:r>
    </w:p>
    <w:p w14:paraId="3337BF15"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t>Digital tools like Notion, Evernote, and Microsoft OneNote offer effective ways for students to organize their notes, assignments, and schedules. These platforms allow students to keep track of multiple tasks and easily access information, helping them stay organized in their studies (Wang et al., 2018). Additionally, tools like Anki use spaced repetition, which is based on Ebbinghaus’s Forgetting Curve theory. This theory suggests that information fades from memory over time unless it is reviewed periodically. Spaced repetition strengthens memory by reviewing information at specific intervals, which significantly improves long-term retention (Santos et al., 2020).</w:t>
      </w:r>
    </w:p>
    <w:p w14:paraId="7CAA49AA"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t xml:space="preserve">One advantage of digital tools is that they are adaptable to different learning styles. For instance, visual learners can use diagrams and charts, while auditory learners can benefit from audio notes. However, a drawback of using many digital tools is that it can lead to disorganization if students use too many platforms at once. To avoid </w:t>
      </w:r>
      <w:r w:rsidRPr="00C20783">
        <w:rPr>
          <w:rFonts w:ascii="Arial" w:hAnsi="Arial" w:cs="Arial"/>
          <w:color w:val="000000"/>
        </w:rPr>
        <w:lastRenderedPageBreak/>
        <w:t xml:space="preserve">this, students should choose one main tool for </w:t>
      </w:r>
      <w:proofErr w:type="gramStart"/>
      <w:r w:rsidRPr="00C20783">
        <w:rPr>
          <w:rFonts w:ascii="Arial" w:hAnsi="Arial" w:cs="Arial"/>
          <w:color w:val="000000"/>
        </w:rPr>
        <w:t>note-taking</w:t>
      </w:r>
      <w:proofErr w:type="gramEnd"/>
      <w:r w:rsidRPr="00C20783">
        <w:rPr>
          <w:rFonts w:ascii="Arial" w:hAnsi="Arial" w:cs="Arial"/>
          <w:color w:val="000000"/>
        </w:rPr>
        <w:t xml:space="preserve"> and scheduling to keep their study routine simple and organized (Johnson &amp; Chen, 2019).</w:t>
      </w:r>
    </w:p>
    <w:p w14:paraId="2BD8F213"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t>Creating a structured study plan with SMART goals (Specific, Measurable, Achievable, Relevant, Time-bound) is an effective way for students to stay organized and focused. According to self-regulation theory, students who set clear goals are better at monitoring their progress and adapting their behaviour, which leads to greater academic success (Zimmerman, 2018). SMART goals give students clear targets, which increases their motivation and makes tasks more manageable. For example, instead of having a broad goal like "study chemistry," a student could set a SMART goal to "complete three chemistry chapters in two hours."</w:t>
      </w:r>
    </w:p>
    <w:p w14:paraId="3CCB8B5C"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t xml:space="preserve">However, a strict routine might not allow much flexibility, especially for students with other responsibilities. While SMART goals can help improve focus, they also require students to be disciplined and adaptable when unexpected situations arise. Apps like Google Calendar and </w:t>
      </w:r>
      <w:proofErr w:type="spellStart"/>
      <w:r w:rsidRPr="00C20783">
        <w:rPr>
          <w:rFonts w:ascii="Arial" w:hAnsi="Arial" w:cs="Arial"/>
          <w:color w:val="000000"/>
        </w:rPr>
        <w:t>Todoist</w:t>
      </w:r>
      <w:proofErr w:type="spellEnd"/>
      <w:r w:rsidRPr="00C20783">
        <w:rPr>
          <w:rFonts w:ascii="Arial" w:hAnsi="Arial" w:cs="Arial"/>
          <w:color w:val="000000"/>
        </w:rPr>
        <w:t xml:space="preserve"> can support this process by helping students schedule study sessions with regular breaks and track tasks, promoting a balanced and organized routine (Lee &amp; Cho, 2019).</w:t>
      </w:r>
    </w:p>
    <w:p w14:paraId="67AE14B2" w14:textId="77777777" w:rsidR="00C20783" w:rsidRPr="00C20783" w:rsidRDefault="00C20783" w:rsidP="00C20783">
      <w:pPr>
        <w:pStyle w:val="NormalWeb"/>
        <w:spacing w:line="360" w:lineRule="auto"/>
        <w:rPr>
          <w:rFonts w:ascii="Arial" w:hAnsi="Arial" w:cs="Arial"/>
          <w:color w:val="000000"/>
        </w:rPr>
      </w:pPr>
      <w:r w:rsidRPr="00C20783">
        <w:rPr>
          <w:rFonts w:ascii="Arial" w:hAnsi="Arial" w:cs="Arial"/>
          <w:color w:val="000000"/>
        </w:rPr>
        <w:t>In the digital era, students need specific study strategies to improve focus, memory, and organization. Managing screen time, using digital tools for organization, and setting structured routines are all supported by research and cognitive theories. While each of these strategies has some drawbacks, such as the potential for digital distractions or overly rigid schedules, students can overcome these challenges with careful planning. By applying these methods, students can create balanced and efficient study habits that help them succeed academically in a technology-driven world.</w:t>
      </w:r>
    </w:p>
    <w:p w14:paraId="1C5CED6C" w14:textId="77777777" w:rsidR="00C20783" w:rsidRPr="00C20783" w:rsidRDefault="00C20783" w:rsidP="00C20783">
      <w:pPr>
        <w:pStyle w:val="NormalWeb"/>
        <w:spacing w:line="360" w:lineRule="auto"/>
        <w:rPr>
          <w:rFonts w:ascii="Arial" w:hAnsi="Arial" w:cs="Arial"/>
          <w:color w:val="000000"/>
        </w:rPr>
      </w:pPr>
    </w:p>
    <w:p w14:paraId="7427D0B9" w14:textId="0D1C178F" w:rsidR="00C20783" w:rsidRPr="00C20783" w:rsidRDefault="00C20783" w:rsidP="00C20783">
      <w:pPr>
        <w:pStyle w:val="Heading2"/>
        <w:rPr>
          <w:rFonts w:ascii="Arial" w:eastAsia="Times New Roman" w:hAnsi="Arial" w:cs="Arial"/>
          <w:color w:val="000000"/>
          <w:kern w:val="0"/>
          <w:sz w:val="24"/>
          <w:szCs w:val="24"/>
          <w:lang w:eastAsia="en-GB"/>
          <w14:ligatures w14:val="none"/>
        </w:rPr>
      </w:pPr>
      <w:bookmarkStart w:id="2" w:name="_Toc181899368"/>
      <w:r w:rsidRPr="00C20783">
        <w:rPr>
          <w:rFonts w:ascii="Arial" w:eastAsia="Times New Roman" w:hAnsi="Arial" w:cs="Arial"/>
          <w:color w:val="000000"/>
          <w:kern w:val="0"/>
          <w:sz w:val="24"/>
          <w:szCs w:val="24"/>
          <w:lang w:eastAsia="en-GB"/>
          <w14:ligatures w14:val="none"/>
        </w:rPr>
        <w:t>Reference List</w:t>
      </w:r>
      <w:r>
        <w:rPr>
          <w:rFonts w:ascii="Arial" w:eastAsia="Times New Roman" w:hAnsi="Arial" w:cs="Arial"/>
          <w:color w:val="000000"/>
          <w:kern w:val="0"/>
          <w:sz w:val="24"/>
          <w:szCs w:val="24"/>
          <w:lang w:eastAsia="en-GB"/>
          <w14:ligatures w14:val="none"/>
        </w:rPr>
        <w:t>:</w:t>
      </w:r>
      <w:bookmarkEnd w:id="2"/>
    </w:p>
    <w:p w14:paraId="340D0C45" w14:textId="6C668B60" w:rsidR="00C20783" w:rsidRPr="00C20783" w:rsidRDefault="00C20783" w:rsidP="00C20783">
      <w:pPr>
        <w:spacing w:line="360" w:lineRule="auto"/>
        <w:rPr>
          <w:rFonts w:ascii="Arial" w:hAnsi="Arial" w:cs="Arial"/>
          <w:color w:val="000000"/>
        </w:rPr>
      </w:pPr>
    </w:p>
    <w:p w14:paraId="28B9C383"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Carrier, L. M.</w:t>
      </w:r>
      <w:r w:rsidRPr="00C20783">
        <w:rPr>
          <w:rFonts w:ascii="Arial" w:hAnsi="Arial" w:cs="Arial"/>
          <w:color w:val="000000"/>
        </w:rPr>
        <w:t>, Cheever, N. A., Rosen, L. D., Benitez, S., &amp; Chang, J. (2015). Multitasking across generations: Multitasking choices and difficulty ratings in three generations of Americans.</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 xml:space="preserve">Computers in Human </w:t>
      </w:r>
      <w:proofErr w:type="spellStart"/>
      <w:r w:rsidRPr="00C20783">
        <w:rPr>
          <w:rStyle w:val="Emphasis"/>
          <w:rFonts w:ascii="Arial" w:eastAsiaTheme="majorEastAsia" w:hAnsi="Arial" w:cs="Arial"/>
          <w:color w:val="000000"/>
        </w:rPr>
        <w:t>Behavior</w:t>
      </w:r>
      <w:proofErr w:type="spellEnd"/>
      <w:r w:rsidRPr="00C20783">
        <w:rPr>
          <w:rStyle w:val="Emphasis"/>
          <w:rFonts w:ascii="Arial" w:eastAsiaTheme="majorEastAsia" w:hAnsi="Arial" w:cs="Arial"/>
          <w:color w:val="000000"/>
        </w:rPr>
        <w:t>, 48</w:t>
      </w:r>
      <w:r w:rsidRPr="00C20783">
        <w:rPr>
          <w:rFonts w:ascii="Arial" w:hAnsi="Arial" w:cs="Arial"/>
          <w:color w:val="000000"/>
        </w:rPr>
        <w:t>, 220-226.</w:t>
      </w:r>
    </w:p>
    <w:p w14:paraId="798E4790" w14:textId="77777777" w:rsidR="00C20783" w:rsidRPr="00C20783" w:rsidRDefault="00C20783" w:rsidP="00C20783">
      <w:pPr>
        <w:pStyle w:val="NormalWeb"/>
        <w:spacing w:line="360" w:lineRule="auto"/>
        <w:rPr>
          <w:rFonts w:ascii="Arial" w:hAnsi="Arial" w:cs="Arial"/>
          <w:color w:val="000000"/>
        </w:rPr>
      </w:pPr>
      <w:proofErr w:type="spellStart"/>
      <w:r w:rsidRPr="00C20783">
        <w:rPr>
          <w:rStyle w:val="Strong"/>
          <w:rFonts w:ascii="Arial" w:eastAsiaTheme="majorEastAsia" w:hAnsi="Arial" w:cs="Arial"/>
          <w:color w:val="000000"/>
        </w:rPr>
        <w:lastRenderedPageBreak/>
        <w:t>Ciulla</w:t>
      </w:r>
      <w:proofErr w:type="spellEnd"/>
      <w:r w:rsidRPr="00C20783">
        <w:rPr>
          <w:rStyle w:val="Strong"/>
          <w:rFonts w:ascii="Arial" w:eastAsiaTheme="majorEastAsia" w:hAnsi="Arial" w:cs="Arial"/>
          <w:color w:val="000000"/>
        </w:rPr>
        <w:t>, L.</w:t>
      </w:r>
      <w:r w:rsidRPr="00C20783">
        <w:rPr>
          <w:rFonts w:ascii="Arial" w:hAnsi="Arial" w:cs="Arial"/>
          <w:color w:val="000000"/>
        </w:rPr>
        <w:t>, &amp; Goodrich, M. (2019). Cognitive fatigue and study intervals: Effects on academic performance.</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Journal of Applied Cognitive Psychology, 33</w:t>
      </w:r>
      <w:r w:rsidRPr="00C20783">
        <w:rPr>
          <w:rFonts w:ascii="Arial" w:hAnsi="Arial" w:cs="Arial"/>
          <w:color w:val="000000"/>
        </w:rPr>
        <w:t>(5), 583-590.</w:t>
      </w:r>
    </w:p>
    <w:p w14:paraId="625C4A62"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Johnson, R.</w:t>
      </w:r>
      <w:r w:rsidRPr="00C20783">
        <w:rPr>
          <w:rFonts w:ascii="Arial" w:hAnsi="Arial" w:cs="Arial"/>
          <w:color w:val="000000"/>
        </w:rPr>
        <w:t>, &amp; Chen, M. (2019). Streamlining study routines through digital organization tools: Benefits and challenges.</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Education and Information Technologies, 24</w:t>
      </w:r>
      <w:r w:rsidRPr="00C20783">
        <w:rPr>
          <w:rFonts w:ascii="Arial" w:hAnsi="Arial" w:cs="Arial"/>
          <w:color w:val="000000"/>
        </w:rPr>
        <w:t>(5), 3171-3185.</w:t>
      </w:r>
    </w:p>
    <w:p w14:paraId="099E812C"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Lee, J.</w:t>
      </w:r>
      <w:r w:rsidRPr="00C20783">
        <w:rPr>
          <w:rFonts w:ascii="Arial" w:hAnsi="Arial" w:cs="Arial"/>
          <w:color w:val="000000"/>
        </w:rPr>
        <w:t>, &amp; Cho, S. (2019). Digital tools for effective time management: Examining the impact of planning and organization on academic performance.</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Journal of Educational Technology Research, 25</w:t>
      </w:r>
      <w:r w:rsidRPr="00C20783">
        <w:rPr>
          <w:rFonts w:ascii="Arial" w:hAnsi="Arial" w:cs="Arial"/>
          <w:color w:val="000000"/>
        </w:rPr>
        <w:t>(2), 215-227.</w:t>
      </w:r>
    </w:p>
    <w:p w14:paraId="20CE3A38"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Santos, P.</w:t>
      </w:r>
      <w:r w:rsidRPr="00C20783">
        <w:rPr>
          <w:rFonts w:ascii="Arial" w:hAnsi="Arial" w:cs="Arial"/>
          <w:color w:val="000000"/>
        </w:rPr>
        <w:t xml:space="preserve">, </w:t>
      </w:r>
      <w:proofErr w:type="spellStart"/>
      <w:r w:rsidRPr="00C20783">
        <w:rPr>
          <w:rFonts w:ascii="Arial" w:hAnsi="Arial" w:cs="Arial"/>
          <w:color w:val="000000"/>
        </w:rPr>
        <w:t>Carreira</w:t>
      </w:r>
      <w:proofErr w:type="spellEnd"/>
      <w:r w:rsidRPr="00C20783">
        <w:rPr>
          <w:rFonts w:ascii="Arial" w:hAnsi="Arial" w:cs="Arial"/>
          <w:color w:val="000000"/>
        </w:rPr>
        <w:t>, J., &amp; Almeida, M. (2020). Spaced repetition in digital learning: Impacts on memory retention.</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Journal of Cognitive Enhancement, 4</w:t>
      </w:r>
      <w:r w:rsidRPr="00C20783">
        <w:rPr>
          <w:rFonts w:ascii="Arial" w:hAnsi="Arial" w:cs="Arial"/>
          <w:color w:val="000000"/>
        </w:rPr>
        <w:t>(2), 122-132.</w:t>
      </w:r>
    </w:p>
    <w:p w14:paraId="229C49E4"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Smith, J.</w:t>
      </w:r>
      <w:r w:rsidRPr="00C20783">
        <w:rPr>
          <w:rFonts w:ascii="Arial" w:hAnsi="Arial" w:cs="Arial"/>
          <w:color w:val="000000"/>
        </w:rPr>
        <w:t>, &amp; Anderson, P. (2019). Digital learning and student engagement: New insights in the digital age.</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Journal of Education Technology, 12</w:t>
      </w:r>
      <w:r w:rsidRPr="00C20783">
        <w:rPr>
          <w:rFonts w:ascii="Arial" w:hAnsi="Arial" w:cs="Arial"/>
          <w:color w:val="000000"/>
        </w:rPr>
        <w:t>(3), 45-58.</w:t>
      </w:r>
    </w:p>
    <w:p w14:paraId="60CB779C"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Wang, L.</w:t>
      </w:r>
      <w:r w:rsidRPr="00C20783">
        <w:rPr>
          <w:rFonts w:ascii="Arial" w:hAnsi="Arial" w:cs="Arial"/>
          <w:color w:val="000000"/>
        </w:rPr>
        <w:t>, Lin, J., &amp; Chen, T. (2018). Enhancing student organization with digital tools: A study on the effectiveness of educational technology.</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Journal of Educational Technology &amp; Society, 21</w:t>
      </w:r>
      <w:r w:rsidRPr="00C20783">
        <w:rPr>
          <w:rFonts w:ascii="Arial" w:hAnsi="Arial" w:cs="Arial"/>
          <w:color w:val="000000"/>
        </w:rPr>
        <w:t>(4), 256-267.</w:t>
      </w:r>
    </w:p>
    <w:p w14:paraId="78B875F5"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Zimmerman, B. J.</w:t>
      </w:r>
      <w:r w:rsidRPr="00C20783">
        <w:rPr>
          <w:rStyle w:val="apple-converted-space"/>
          <w:rFonts w:ascii="Arial" w:eastAsiaTheme="majorEastAsia" w:hAnsi="Arial" w:cs="Arial"/>
          <w:color w:val="000000"/>
        </w:rPr>
        <w:t> </w:t>
      </w:r>
      <w:r w:rsidRPr="00C20783">
        <w:rPr>
          <w:rFonts w:ascii="Arial" w:hAnsi="Arial" w:cs="Arial"/>
          <w:color w:val="000000"/>
        </w:rPr>
        <w:t>(2018). Self-regulation in a digital age: Enhancing student success through structured goal setting.</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Educational Psychology Review, 30</w:t>
      </w:r>
      <w:r w:rsidRPr="00C20783">
        <w:rPr>
          <w:rFonts w:ascii="Arial" w:hAnsi="Arial" w:cs="Arial"/>
          <w:color w:val="000000"/>
        </w:rPr>
        <w:t>(4), 703-719.</w:t>
      </w:r>
    </w:p>
    <w:p w14:paraId="7832A46E" w14:textId="77777777" w:rsidR="00C20783" w:rsidRPr="00C20783" w:rsidRDefault="00C20783" w:rsidP="00C20783">
      <w:pPr>
        <w:spacing w:line="360" w:lineRule="auto"/>
        <w:jc w:val="both"/>
        <w:rPr>
          <w:rFonts w:ascii="Arial" w:hAnsi="Arial" w:cs="Arial"/>
        </w:rPr>
      </w:pPr>
    </w:p>
    <w:p w14:paraId="745987E9" w14:textId="77777777" w:rsidR="00C20783" w:rsidRDefault="00C20783" w:rsidP="00C34425">
      <w:pPr>
        <w:spacing w:line="360" w:lineRule="auto"/>
        <w:jc w:val="both"/>
        <w:sectPr w:rsidR="00C20783">
          <w:pgSz w:w="11906" w:h="16838"/>
          <w:pgMar w:top="1440" w:right="1440" w:bottom="1440" w:left="1440" w:header="708" w:footer="708" w:gutter="0"/>
          <w:cols w:space="708"/>
          <w:docGrid w:linePitch="360"/>
        </w:sectPr>
      </w:pPr>
    </w:p>
    <w:p w14:paraId="2357A4C9" w14:textId="77777777" w:rsidR="00C34425" w:rsidRDefault="00C34425" w:rsidP="00C34425">
      <w:pPr>
        <w:spacing w:line="360" w:lineRule="auto"/>
        <w:jc w:val="both"/>
      </w:pPr>
    </w:p>
    <w:p w14:paraId="1AE7BEDD" w14:textId="77777777" w:rsidR="00C20783" w:rsidRPr="00C20783" w:rsidRDefault="00F1355F" w:rsidP="005D6453">
      <w:pPr>
        <w:pStyle w:val="Heading1"/>
      </w:pPr>
      <w:bookmarkStart w:id="3" w:name="_Toc181899369"/>
      <w:r w:rsidRPr="00C20783">
        <w:t>Element 2 –</w:t>
      </w:r>
      <w:r w:rsidR="00C20783" w:rsidRPr="00C20783">
        <w:t xml:space="preserve"> “Self-Discipline”: An Essential Skill for Student Success</w:t>
      </w:r>
      <w:bookmarkEnd w:id="3"/>
    </w:p>
    <w:p w14:paraId="2B58C7A2" w14:textId="4791ECBE" w:rsidR="00F1355F" w:rsidRDefault="00F1355F" w:rsidP="00F1355F">
      <w:pPr>
        <w:pStyle w:val="Heading1"/>
      </w:pPr>
    </w:p>
    <w:p w14:paraId="7651CAC4" w14:textId="77777777" w:rsidR="00C34425" w:rsidRDefault="00C34425"/>
    <w:p w14:paraId="3ADCC8AD" w14:textId="77777777" w:rsidR="00C20783" w:rsidRDefault="00C20783" w:rsidP="00C20783">
      <w:pPr>
        <w:pStyle w:val="Heading1"/>
      </w:pPr>
      <w:bookmarkStart w:id="4" w:name="_Toc173458691"/>
      <w:bookmarkStart w:id="5" w:name="_Toc181899370"/>
      <w:r>
        <w:t>Executive Summary</w:t>
      </w:r>
      <w:bookmarkEnd w:id="4"/>
      <w:bookmarkEnd w:id="5"/>
    </w:p>
    <w:p w14:paraId="430B57E9" w14:textId="77777777" w:rsidR="00C20783" w:rsidRPr="00134D49" w:rsidRDefault="00C20783" w:rsidP="00C20783">
      <w:pPr>
        <w:pStyle w:val="NormalWeb"/>
        <w:spacing w:line="360" w:lineRule="auto"/>
        <w:rPr>
          <w:rFonts w:ascii="Arial" w:hAnsi="Arial" w:cs="Arial"/>
          <w:color w:val="000000"/>
        </w:rPr>
      </w:pPr>
      <w:r w:rsidRPr="00134D49">
        <w:rPr>
          <w:rFonts w:ascii="Arial" w:hAnsi="Arial" w:cs="Arial"/>
          <w:color w:val="000000"/>
        </w:rPr>
        <w:t xml:space="preserve">This report explores self-discipline as a crucial skill for student success, defining it as the ability to control one’s actions, manage distractions, and stay focused on long-term academic goals. Self-discipline encompasses concepts such as self-control, delayed gratification, and self-regulation. Research, including </w:t>
      </w:r>
      <w:proofErr w:type="spellStart"/>
      <w:r w:rsidRPr="00134D49">
        <w:rPr>
          <w:rFonts w:ascii="Arial" w:hAnsi="Arial" w:cs="Arial"/>
          <w:color w:val="000000"/>
        </w:rPr>
        <w:t>Mischel's</w:t>
      </w:r>
      <w:proofErr w:type="spellEnd"/>
      <w:r w:rsidRPr="00134D49">
        <w:rPr>
          <w:rFonts w:ascii="Arial" w:hAnsi="Arial" w:cs="Arial"/>
          <w:color w:val="000000"/>
        </w:rPr>
        <w:t xml:space="preserve"> "Marshmallow Test," shows that students who exhibit these qualities tend to perform better academically and maintain healthier habits in the long run. Key theories, such as self-determination theory by Ryan and Deci (2017), suggest that students who set personal goals and understand their purpose are more motivated and disciplined. Similarly, Duckworth’s concept of "grit" demonstrates that perseverance and passion can often predict success better than intelligence alone.</w:t>
      </w:r>
    </w:p>
    <w:p w14:paraId="25384EED" w14:textId="77777777" w:rsidR="00C20783" w:rsidRPr="00134D49" w:rsidRDefault="00C20783" w:rsidP="00C20783">
      <w:pPr>
        <w:pStyle w:val="NormalWeb"/>
        <w:spacing w:line="360" w:lineRule="auto"/>
        <w:rPr>
          <w:rFonts w:ascii="Arial" w:hAnsi="Arial" w:cs="Arial"/>
          <w:color w:val="000000"/>
        </w:rPr>
      </w:pPr>
      <w:r w:rsidRPr="00134D49">
        <w:rPr>
          <w:rFonts w:ascii="Arial" w:hAnsi="Arial" w:cs="Arial"/>
          <w:color w:val="000000"/>
        </w:rPr>
        <w:t>Studies confirm that self-discipline leads to higher academic performance. Duckworth and Seligman (2017) found that self-discipline predicts grades better than IQ, while De Ridder et al. (2018) highlight the importance of self-regulation in achieving academic goals. While self-discipline remains essential, various tools can support it, including goal-setting apps and study planners that help students organize tasks and develop positive routines. Peer support groups, which introduce accountability through social interaction, can also enhance students' motivation and focus.</w:t>
      </w:r>
    </w:p>
    <w:p w14:paraId="7C38A64C" w14:textId="77777777" w:rsidR="00C20783" w:rsidRPr="00134D49" w:rsidRDefault="00C20783" w:rsidP="00C20783">
      <w:pPr>
        <w:pStyle w:val="NormalWeb"/>
        <w:spacing w:line="360" w:lineRule="auto"/>
        <w:rPr>
          <w:rFonts w:ascii="Arial" w:hAnsi="Arial" w:cs="Arial"/>
          <w:color w:val="000000"/>
        </w:rPr>
      </w:pPr>
      <w:r w:rsidRPr="00134D49">
        <w:rPr>
          <w:rFonts w:ascii="Arial" w:hAnsi="Arial" w:cs="Arial"/>
          <w:color w:val="000000"/>
        </w:rPr>
        <w:t xml:space="preserve">Despite these tools, self-discipline is the core driver of success. Apps and social accountability are most effective when students have the intrinsic motivation to utilize them meaningfully. Schools and educators can play a key role in fostering self-discipline by offering training in time management, </w:t>
      </w:r>
      <w:proofErr w:type="gramStart"/>
      <w:r w:rsidRPr="00134D49">
        <w:rPr>
          <w:rFonts w:ascii="Arial" w:hAnsi="Arial" w:cs="Arial"/>
          <w:color w:val="000000"/>
        </w:rPr>
        <w:t>goal-setting</w:t>
      </w:r>
      <w:proofErr w:type="gramEnd"/>
      <w:r w:rsidRPr="00134D49">
        <w:rPr>
          <w:rFonts w:ascii="Arial" w:hAnsi="Arial" w:cs="Arial"/>
          <w:color w:val="000000"/>
        </w:rPr>
        <w:t>, and resilience-</w:t>
      </w:r>
      <w:r w:rsidRPr="00134D49">
        <w:rPr>
          <w:rFonts w:ascii="Arial" w:hAnsi="Arial" w:cs="Arial"/>
          <w:color w:val="000000"/>
        </w:rPr>
        <w:lastRenderedPageBreak/>
        <w:t>building techniques. Promoting a growth mindset, as described by Carol Dweck (2017), can also help students view challenges as opportunities, building persistence and a positive attitude toward learning.</w:t>
      </w:r>
    </w:p>
    <w:p w14:paraId="2450A766" w14:textId="77777777" w:rsidR="00C20783" w:rsidRPr="00134D49" w:rsidRDefault="00C20783" w:rsidP="00C20783">
      <w:pPr>
        <w:pStyle w:val="NormalWeb"/>
        <w:spacing w:line="360" w:lineRule="auto"/>
        <w:rPr>
          <w:rFonts w:ascii="Arial" w:hAnsi="Arial" w:cs="Arial"/>
          <w:color w:val="000000"/>
        </w:rPr>
      </w:pPr>
      <w:r w:rsidRPr="00134D49">
        <w:rPr>
          <w:rFonts w:ascii="Arial" w:hAnsi="Arial" w:cs="Arial"/>
          <w:color w:val="000000"/>
        </w:rPr>
        <w:t>In conclusion, self-discipline is foundational for academic success and personal growth. Schools should support students in developing this skill through workshops and habits that encourage long-term commitment, resilience, and independence in learning.</w:t>
      </w:r>
    </w:p>
    <w:p w14:paraId="4532BC36" w14:textId="77777777" w:rsidR="00C20783" w:rsidRPr="00A20E20" w:rsidRDefault="00C20783" w:rsidP="00C20783">
      <w:pPr>
        <w:pStyle w:val="NormalIndent"/>
        <w:spacing w:line="480" w:lineRule="auto"/>
        <w:ind w:left="0"/>
        <w:rPr>
          <w:b/>
          <w:color w:val="FF0000"/>
        </w:rPr>
      </w:pPr>
    </w:p>
    <w:p w14:paraId="466B3A62" w14:textId="77777777" w:rsidR="00C20783" w:rsidRPr="007D452A" w:rsidRDefault="00C20783" w:rsidP="00C20783">
      <w:pPr>
        <w:pStyle w:val="Heading1"/>
        <w:rPr>
          <w:rFonts w:eastAsiaTheme="minorHAnsi" w:cs="Calibri"/>
          <w:szCs w:val="22"/>
        </w:rPr>
      </w:pPr>
      <w:bookmarkStart w:id="6" w:name="_Toc173458692"/>
      <w:bookmarkStart w:id="7" w:name="_Toc181899371"/>
      <w:r>
        <w:t>Introduction</w:t>
      </w:r>
      <w:bookmarkEnd w:id="6"/>
      <w:bookmarkEnd w:id="7"/>
    </w:p>
    <w:p w14:paraId="1AABA87B" w14:textId="77777777" w:rsidR="00C20783" w:rsidRDefault="00C20783" w:rsidP="00C20783">
      <w:pPr>
        <w:pStyle w:val="NormalIndent"/>
        <w:spacing w:line="480" w:lineRule="auto"/>
      </w:pPr>
    </w:p>
    <w:p w14:paraId="466B3938" w14:textId="77777777" w:rsidR="00C20783" w:rsidRPr="004569FC" w:rsidRDefault="00C20783" w:rsidP="00C20783">
      <w:pPr>
        <w:pStyle w:val="NormalWeb"/>
        <w:spacing w:line="360" w:lineRule="auto"/>
        <w:rPr>
          <w:rFonts w:ascii="Arial" w:hAnsi="Arial" w:cs="Arial"/>
          <w:color w:val="000000"/>
        </w:rPr>
      </w:pPr>
      <w:r w:rsidRPr="004569FC">
        <w:rPr>
          <w:rFonts w:ascii="Arial" w:hAnsi="Arial" w:cs="Arial"/>
          <w:color w:val="000000"/>
        </w:rPr>
        <w:t>Self-discipline, the ability to control one’s actions and stay focused on long-term goals, is an essential skill for students. This skill helps students overcome distractions, manage time, and stay committed to their academic work. In this report, I will explain why self-discipline is so important for students and discuss some key theories and models that highlight its role. I’ll also look at tools that support self-discipline and give examples of how this skill helps students succeed. Finally, I’ll suggest ways schools and teachers can encourage students to build self-discipline.</w:t>
      </w:r>
    </w:p>
    <w:p w14:paraId="1A7EFE93" w14:textId="77777777" w:rsidR="00C20783" w:rsidRDefault="00C20783" w:rsidP="00C20783"/>
    <w:p w14:paraId="14F91017" w14:textId="77777777" w:rsidR="00C20783" w:rsidRDefault="00C20783" w:rsidP="00C20783">
      <w:pPr>
        <w:pStyle w:val="Heading1"/>
      </w:pPr>
      <w:bookmarkStart w:id="8" w:name="_Toc173458693"/>
      <w:bookmarkStart w:id="9" w:name="_Toc181899372"/>
      <w:r>
        <w:t>Main Body</w:t>
      </w:r>
      <w:bookmarkEnd w:id="8"/>
      <w:bookmarkEnd w:id="9"/>
    </w:p>
    <w:p w14:paraId="31EB0F28" w14:textId="77777777" w:rsidR="00C20783" w:rsidRDefault="00C20783" w:rsidP="00C20783">
      <w:pPr>
        <w:pStyle w:val="NormalWeb"/>
        <w:spacing w:line="360" w:lineRule="auto"/>
        <w:rPr>
          <w:rFonts w:ascii="Arial" w:hAnsi="Arial" w:cs="Arial"/>
          <w:color w:val="000000"/>
        </w:rPr>
      </w:pPr>
      <w:r w:rsidRPr="007C4749">
        <w:rPr>
          <w:rFonts w:ascii="Arial" w:hAnsi="Arial" w:cs="Arial"/>
          <w:color w:val="000000"/>
        </w:rPr>
        <w:t xml:space="preserve">Self-discipline includes several ideas, like self-control, delayed gratification, and self-regulation. Self-control means resisting immediate temptations to focus on what’s more important. Delayed gratification, or waiting for a greater reward </w:t>
      </w:r>
      <w:proofErr w:type="gramStart"/>
      <w:r w:rsidRPr="007C4749">
        <w:rPr>
          <w:rFonts w:ascii="Arial" w:hAnsi="Arial" w:cs="Arial"/>
          <w:color w:val="000000"/>
        </w:rPr>
        <w:t>later on</w:t>
      </w:r>
      <w:proofErr w:type="gramEnd"/>
      <w:r w:rsidRPr="007C4749">
        <w:rPr>
          <w:rFonts w:ascii="Arial" w:hAnsi="Arial" w:cs="Arial"/>
          <w:color w:val="000000"/>
        </w:rPr>
        <w:t xml:space="preserve">, is part of self-discipline. Walter </w:t>
      </w:r>
      <w:proofErr w:type="spellStart"/>
      <w:r w:rsidRPr="007C4749">
        <w:rPr>
          <w:rFonts w:ascii="Arial" w:hAnsi="Arial" w:cs="Arial"/>
          <w:color w:val="000000"/>
        </w:rPr>
        <w:t>Mischel’s</w:t>
      </w:r>
      <w:proofErr w:type="spellEnd"/>
      <w:r w:rsidRPr="007C4749">
        <w:rPr>
          <w:rFonts w:ascii="Arial" w:hAnsi="Arial" w:cs="Arial"/>
          <w:color w:val="000000"/>
        </w:rPr>
        <w:t xml:space="preserve"> famous “Marshmallow Test” is one of the best-known studies on self-discipline. In this study, young children who managed to wait for a second marshmallow rather than eating the first one showed better life outcomes in areas like education and health (</w:t>
      </w:r>
      <w:proofErr w:type="spellStart"/>
      <w:r w:rsidRPr="007C4749">
        <w:rPr>
          <w:rFonts w:ascii="Arial" w:hAnsi="Arial" w:cs="Arial"/>
          <w:color w:val="000000"/>
        </w:rPr>
        <w:t>Mischel</w:t>
      </w:r>
      <w:proofErr w:type="spellEnd"/>
      <w:r w:rsidRPr="007C4749">
        <w:rPr>
          <w:rFonts w:ascii="Arial" w:hAnsi="Arial" w:cs="Arial"/>
          <w:color w:val="000000"/>
        </w:rPr>
        <w:t>, 2014). This study suggests that self-discipline helps in achieving success.</w:t>
      </w:r>
    </w:p>
    <w:p w14:paraId="21B15257" w14:textId="77777777" w:rsidR="00C20783" w:rsidRDefault="00C20783" w:rsidP="00C20783">
      <w:pPr>
        <w:pStyle w:val="NormalWeb"/>
        <w:spacing w:line="360" w:lineRule="auto"/>
        <w:rPr>
          <w:rFonts w:ascii="Arial" w:hAnsi="Arial" w:cs="Arial"/>
          <w:color w:val="000000"/>
        </w:rPr>
      </w:pPr>
      <w:r w:rsidRPr="007C4749">
        <w:rPr>
          <w:rFonts w:ascii="Arial" w:hAnsi="Arial" w:cs="Arial"/>
          <w:color w:val="000000"/>
        </w:rPr>
        <w:lastRenderedPageBreak/>
        <w:t>Self-determination theory (SDT), developed by researchers Ryan and Deci (2017), also helps us understand self-discipline. This theory explains that people are more motivated when they are in control of their own goals. Students who set their own learning goals and understand why they matter are more likely to stay disciplined. Another idea related to self-discipline is “grit.” Duckworth et al. (2016) describe grit as the combination of passion and perseverance for long-term goals. In their research, grit often predicts success better than intelligence, showing how determination and commitment can be more important than natural ability.</w:t>
      </w:r>
    </w:p>
    <w:p w14:paraId="2AB0A128" w14:textId="77777777" w:rsidR="00C20783" w:rsidRPr="001762A7" w:rsidRDefault="00C20783" w:rsidP="00C20783">
      <w:pPr>
        <w:pStyle w:val="NormalWeb"/>
        <w:spacing w:line="360" w:lineRule="auto"/>
        <w:rPr>
          <w:rFonts w:ascii="Arial" w:hAnsi="Arial" w:cs="Arial"/>
          <w:color w:val="000000"/>
        </w:rPr>
      </w:pPr>
      <w:r w:rsidRPr="001762A7">
        <w:rPr>
          <w:rFonts w:ascii="Arial" w:hAnsi="Arial" w:cs="Arial"/>
          <w:color w:val="000000"/>
        </w:rPr>
        <w:t>Many studies confirm that self-discipline is linked to better academic performance. For instance, research by Duckworth and Seligman (2017) showed that self-discipline was a stronger predictor of grades than IQ in a group of middle school students. This means that students with high self-discipline often perform better in school because they are more focused and can resist distractions.</w:t>
      </w:r>
    </w:p>
    <w:p w14:paraId="5523554B" w14:textId="77777777" w:rsidR="00C20783" w:rsidRPr="001762A7" w:rsidRDefault="00C20783" w:rsidP="00C20783">
      <w:pPr>
        <w:pStyle w:val="NormalWeb"/>
        <w:spacing w:line="360" w:lineRule="auto"/>
        <w:rPr>
          <w:rFonts w:ascii="Arial" w:hAnsi="Arial" w:cs="Arial"/>
          <w:color w:val="000000"/>
        </w:rPr>
      </w:pPr>
      <w:r w:rsidRPr="001762A7">
        <w:rPr>
          <w:rFonts w:ascii="Arial" w:hAnsi="Arial" w:cs="Arial"/>
          <w:color w:val="000000"/>
        </w:rPr>
        <w:t xml:space="preserve">Another study by De Ridder et al. (2018) supports this idea. Their research found that students with strong self-regulation skills, like setting goals and monitoring their own progress, achieved higher grades. Self-discipline helps students maintain these good habits and routines over time, even when they feel tired or unmotivated. </w:t>
      </w:r>
    </w:p>
    <w:p w14:paraId="478C0F50" w14:textId="77777777" w:rsidR="00C20783" w:rsidRDefault="00C20783" w:rsidP="00C20783">
      <w:pPr>
        <w:pStyle w:val="NormalWeb"/>
        <w:spacing w:line="360" w:lineRule="auto"/>
        <w:rPr>
          <w:rFonts w:ascii="Arial" w:hAnsi="Arial" w:cs="Arial"/>
          <w:color w:val="000000"/>
        </w:rPr>
      </w:pPr>
    </w:p>
    <w:p w14:paraId="63344D92" w14:textId="77777777" w:rsidR="00C20783" w:rsidRDefault="00C20783" w:rsidP="00C20783">
      <w:pPr>
        <w:pStyle w:val="NormalWeb"/>
        <w:spacing w:line="360" w:lineRule="auto"/>
        <w:rPr>
          <w:rFonts w:ascii="Arial" w:hAnsi="Arial" w:cs="Arial"/>
          <w:color w:val="000000"/>
        </w:rPr>
      </w:pPr>
      <w:r w:rsidRPr="007C4749">
        <w:rPr>
          <w:rFonts w:ascii="Arial" w:hAnsi="Arial" w:cs="Arial"/>
          <w:color w:val="000000"/>
        </w:rPr>
        <w:t xml:space="preserve">While self-discipline is crucial, other tools can help students maintain it. Goal-setting apps and study planners, like </w:t>
      </w:r>
      <w:proofErr w:type="spellStart"/>
      <w:r w:rsidRPr="007C4749">
        <w:rPr>
          <w:rFonts w:ascii="Arial" w:hAnsi="Arial" w:cs="Arial"/>
          <w:color w:val="000000"/>
        </w:rPr>
        <w:t>Todoist</w:t>
      </w:r>
      <w:proofErr w:type="spellEnd"/>
      <w:r w:rsidRPr="007C4749">
        <w:rPr>
          <w:rFonts w:ascii="Arial" w:hAnsi="Arial" w:cs="Arial"/>
          <w:color w:val="000000"/>
        </w:rPr>
        <w:t xml:space="preserve"> or Trello, allow students to plan their tasks and manage their time. These tools can help students develop routines and create reminders that keep them on track (Carter et al., 2019). Peer support groups, where students check in on each other’s progress, can also help reinforce discipline. This kind of social accountability makes students more likely to stick to their study plans (Bandura, 2020).</w:t>
      </w:r>
    </w:p>
    <w:p w14:paraId="6890CE40" w14:textId="77777777" w:rsidR="00C20783" w:rsidRPr="004A431D" w:rsidRDefault="00C20783" w:rsidP="00C20783">
      <w:pPr>
        <w:pStyle w:val="NormalWeb"/>
        <w:spacing w:line="360" w:lineRule="auto"/>
        <w:rPr>
          <w:rFonts w:ascii="Arial" w:hAnsi="Arial" w:cs="Arial"/>
          <w:color w:val="000000"/>
        </w:rPr>
      </w:pPr>
      <w:r w:rsidRPr="004A431D">
        <w:rPr>
          <w:rFonts w:ascii="Arial" w:hAnsi="Arial" w:cs="Arial"/>
          <w:color w:val="000000"/>
        </w:rPr>
        <w:t>Another helpful tool is peer support. Accountability groups, where students check in with each other on their progress, also help reinforce self-discipline. These groups add a social layer of accountability, which has been shown to increase motivation and make students more likely to stick to their study plans</w:t>
      </w:r>
      <w:r>
        <w:rPr>
          <w:rFonts w:ascii="Arial" w:hAnsi="Arial" w:cs="Arial"/>
          <w:color w:val="000000"/>
        </w:rPr>
        <w:t>.</w:t>
      </w:r>
      <w:r w:rsidRPr="004A431D">
        <w:rPr>
          <w:rFonts w:ascii="Arial" w:hAnsi="Arial" w:cs="Arial"/>
          <w:color w:val="000000"/>
        </w:rPr>
        <w:t xml:space="preserve"> (Bandura, 2020).</w:t>
      </w:r>
    </w:p>
    <w:p w14:paraId="164562E4" w14:textId="77777777" w:rsidR="00C20783" w:rsidRPr="004A431D" w:rsidRDefault="00C20783" w:rsidP="00C20783">
      <w:pPr>
        <w:pStyle w:val="NormalWeb"/>
        <w:spacing w:line="360" w:lineRule="auto"/>
        <w:rPr>
          <w:rFonts w:ascii="Arial" w:hAnsi="Arial" w:cs="Arial"/>
          <w:color w:val="000000"/>
        </w:rPr>
      </w:pPr>
      <w:r w:rsidRPr="004A431D">
        <w:rPr>
          <w:rFonts w:ascii="Arial" w:hAnsi="Arial" w:cs="Arial"/>
          <w:color w:val="000000"/>
        </w:rPr>
        <w:lastRenderedPageBreak/>
        <w:t>Even though these tools support discipline, they do not replace the need for self-discipline itself. For example, while an app might remind a student to study, it is ultimately the student’s self-discipline that ensures they follow through. These tools are most effective when used together with intrinsic motivation and personal responsibility.</w:t>
      </w:r>
    </w:p>
    <w:p w14:paraId="7EEF7F0B" w14:textId="77777777" w:rsidR="00C20783" w:rsidRDefault="00C20783" w:rsidP="00C20783">
      <w:pPr>
        <w:pStyle w:val="Heading1"/>
      </w:pPr>
      <w:bookmarkStart w:id="10" w:name="_Toc173458694"/>
      <w:bookmarkStart w:id="11" w:name="_Toc181899373"/>
      <w:r>
        <w:t>Conclusion</w:t>
      </w:r>
      <w:bookmarkEnd w:id="10"/>
      <w:bookmarkEnd w:id="11"/>
    </w:p>
    <w:p w14:paraId="44E9CE5E" w14:textId="77777777" w:rsidR="00C20783" w:rsidRPr="004A431D" w:rsidRDefault="00C20783" w:rsidP="00C20783">
      <w:pPr>
        <w:spacing w:line="360" w:lineRule="auto"/>
        <w:rPr>
          <w:rFonts w:ascii="Arial" w:hAnsi="Arial" w:cs="Arial"/>
          <w:color w:val="000000"/>
        </w:rPr>
      </w:pPr>
      <w:r w:rsidRPr="004A431D">
        <w:rPr>
          <w:rFonts w:ascii="Arial" w:hAnsi="Arial" w:cs="Arial"/>
          <w:color w:val="000000"/>
        </w:rPr>
        <w:t>In summary, self-discipline is a vital skill for students, helping them focus on their goals, avoid distractions, and manage their time. Supported by theories like self-determination theory and the concept of grit, self-discipline has been shown to improve academic outcomes. While tools like goal-setting apps and study planners can support students, self-discipline remains at the core of success. Schools can encourage self-discipline through training and positive habits, helping students not only in their studies but also in achieving their long-term personal goals.</w:t>
      </w:r>
    </w:p>
    <w:p w14:paraId="589ED246" w14:textId="77777777" w:rsidR="00C20783" w:rsidRDefault="00C20783" w:rsidP="00C20783"/>
    <w:p w14:paraId="5FF5B75F" w14:textId="77777777" w:rsidR="00C20783" w:rsidRDefault="00C20783" w:rsidP="00C20783">
      <w:pPr>
        <w:pStyle w:val="Heading1"/>
      </w:pPr>
      <w:bookmarkStart w:id="12" w:name="_Toc173458695"/>
      <w:bookmarkStart w:id="13" w:name="_Toc181899374"/>
      <w:r>
        <w:t>Recommendations</w:t>
      </w:r>
      <w:bookmarkEnd w:id="12"/>
      <w:bookmarkEnd w:id="13"/>
    </w:p>
    <w:p w14:paraId="70889F96" w14:textId="77777777" w:rsidR="00C20783" w:rsidRDefault="00C20783" w:rsidP="00C20783">
      <w:pPr>
        <w:pStyle w:val="NormalWeb"/>
        <w:spacing w:line="360" w:lineRule="auto"/>
        <w:rPr>
          <w:rFonts w:ascii="Arial" w:hAnsi="Arial" w:cs="Arial"/>
          <w:color w:val="000000"/>
        </w:rPr>
      </w:pPr>
      <w:r w:rsidRPr="007C4749">
        <w:rPr>
          <w:rFonts w:ascii="Arial" w:hAnsi="Arial" w:cs="Arial"/>
          <w:color w:val="000000"/>
        </w:rPr>
        <w:t xml:space="preserve">Since self-discipline is so important, schools and universities should support students in building this skill. They can offer workshops on time management, goal setting, and self-regulation techniques. Research by Wood and Neal (2020) suggests that building small habits over time strengthens self-discipline. For instance, a student could start by studying for just 15 minutes </w:t>
      </w:r>
      <w:r>
        <w:rPr>
          <w:rFonts w:ascii="Arial" w:hAnsi="Arial" w:cs="Arial"/>
          <w:color w:val="000000"/>
        </w:rPr>
        <w:t>daily, gradually increasing</w:t>
      </w:r>
      <w:r w:rsidRPr="007C4749">
        <w:rPr>
          <w:rFonts w:ascii="Arial" w:hAnsi="Arial" w:cs="Arial"/>
          <w:color w:val="000000"/>
        </w:rPr>
        <w:t xml:space="preserve"> as studying becomes a habit.</w:t>
      </w:r>
    </w:p>
    <w:p w14:paraId="445F22CC" w14:textId="77777777" w:rsidR="00C20783" w:rsidRPr="007C4749" w:rsidRDefault="00C20783" w:rsidP="00C20783">
      <w:pPr>
        <w:pStyle w:val="NormalWeb"/>
        <w:spacing w:line="360" w:lineRule="auto"/>
        <w:rPr>
          <w:rFonts w:ascii="Arial" w:hAnsi="Arial" w:cs="Arial"/>
          <w:color w:val="000000"/>
        </w:rPr>
      </w:pPr>
      <w:r w:rsidRPr="004A431D">
        <w:rPr>
          <w:rFonts w:ascii="Arial" w:hAnsi="Arial" w:cs="Arial"/>
          <w:color w:val="000000"/>
        </w:rPr>
        <w:t>In addition, promoting a “growth mindset,” as explained by psychologist Carol Dweck (2017), can help students approach challenges positively. A growth mindset encourages students to see obstacles as learning opportunities, which builds resilience and persistence. This positive attitude makes students more likely to stay disciplined and motivated, even when they face difficulties in their studies.</w:t>
      </w:r>
    </w:p>
    <w:p w14:paraId="10C6B5C4" w14:textId="77777777" w:rsidR="00C20783" w:rsidRPr="007C4749" w:rsidRDefault="00C20783" w:rsidP="00C20783"/>
    <w:p w14:paraId="3237E8E2" w14:textId="77777777" w:rsidR="00C20783" w:rsidRDefault="00C20783" w:rsidP="00C20783">
      <w:pPr>
        <w:pStyle w:val="Heading1"/>
      </w:pPr>
      <w:bookmarkStart w:id="14" w:name="_Toc173458696"/>
      <w:bookmarkStart w:id="15" w:name="_Toc181899375"/>
      <w:r>
        <w:lastRenderedPageBreak/>
        <w:t>Reference List</w:t>
      </w:r>
      <w:bookmarkEnd w:id="14"/>
      <w:bookmarkEnd w:id="15"/>
    </w:p>
    <w:p w14:paraId="25EE0749"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Bandura, A.</w:t>
      </w:r>
      <w:r w:rsidRPr="00C20783">
        <w:rPr>
          <w:rStyle w:val="apple-converted-space"/>
          <w:rFonts w:ascii="Arial" w:eastAsiaTheme="majorEastAsia" w:hAnsi="Arial" w:cs="Arial"/>
          <w:color w:val="000000"/>
        </w:rPr>
        <w:t> </w:t>
      </w:r>
      <w:r w:rsidRPr="00C20783">
        <w:rPr>
          <w:rFonts w:ascii="Arial" w:hAnsi="Arial" w:cs="Arial"/>
          <w:color w:val="000000"/>
        </w:rPr>
        <w:t>(2020)</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Social foundations of thought and action: A social cognitive theory.</w:t>
      </w:r>
      <w:r w:rsidRPr="00C20783">
        <w:rPr>
          <w:rStyle w:val="apple-converted-space"/>
          <w:rFonts w:ascii="Arial" w:eastAsiaTheme="majorEastAsia" w:hAnsi="Arial" w:cs="Arial"/>
          <w:color w:val="000000"/>
        </w:rPr>
        <w:t> </w:t>
      </w:r>
      <w:r w:rsidRPr="00C20783">
        <w:rPr>
          <w:rFonts w:ascii="Arial" w:hAnsi="Arial" w:cs="Arial"/>
          <w:color w:val="000000"/>
        </w:rPr>
        <w:t>Englewood Cliffs, NJ: Prentice-Hall.</w:t>
      </w:r>
    </w:p>
    <w:p w14:paraId="379A458D"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Carter, N., Hancock, M. &amp; Jackson, L.</w:t>
      </w:r>
      <w:r w:rsidRPr="00C20783">
        <w:rPr>
          <w:rStyle w:val="apple-converted-space"/>
          <w:rFonts w:ascii="Arial" w:eastAsiaTheme="majorEastAsia" w:hAnsi="Arial" w:cs="Arial"/>
          <w:color w:val="000000"/>
        </w:rPr>
        <w:t> </w:t>
      </w:r>
      <w:r w:rsidRPr="00C20783">
        <w:rPr>
          <w:rFonts w:ascii="Arial" w:hAnsi="Arial" w:cs="Arial"/>
          <w:color w:val="000000"/>
        </w:rPr>
        <w:t>(2019) ‘Technology and learning: How digital tools enhance self-discipline in students’,</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Journal of Educational Technology</w:t>
      </w:r>
      <w:r w:rsidRPr="00C20783">
        <w:rPr>
          <w:rFonts w:ascii="Arial" w:hAnsi="Arial" w:cs="Arial"/>
          <w:color w:val="000000"/>
        </w:rPr>
        <w:t>, 15(3), pp. 111-126.</w:t>
      </w:r>
    </w:p>
    <w:p w14:paraId="346AF762"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 xml:space="preserve">De Ridder, D.T.D., </w:t>
      </w:r>
      <w:proofErr w:type="spellStart"/>
      <w:r w:rsidRPr="00C20783">
        <w:rPr>
          <w:rStyle w:val="Strong"/>
          <w:rFonts w:ascii="Arial" w:eastAsiaTheme="majorEastAsia" w:hAnsi="Arial" w:cs="Arial"/>
          <w:color w:val="000000"/>
        </w:rPr>
        <w:t>Lensvelt</w:t>
      </w:r>
      <w:proofErr w:type="spellEnd"/>
      <w:r w:rsidRPr="00C20783">
        <w:rPr>
          <w:rStyle w:val="Strong"/>
          <w:rFonts w:ascii="Arial" w:eastAsiaTheme="majorEastAsia" w:hAnsi="Arial" w:cs="Arial"/>
          <w:color w:val="000000"/>
        </w:rPr>
        <w:t xml:space="preserve">-Mulders, G., </w:t>
      </w:r>
      <w:proofErr w:type="spellStart"/>
      <w:r w:rsidRPr="00C20783">
        <w:rPr>
          <w:rStyle w:val="Strong"/>
          <w:rFonts w:ascii="Arial" w:eastAsiaTheme="majorEastAsia" w:hAnsi="Arial" w:cs="Arial"/>
          <w:color w:val="000000"/>
        </w:rPr>
        <w:t>Finkenauer</w:t>
      </w:r>
      <w:proofErr w:type="spellEnd"/>
      <w:r w:rsidRPr="00C20783">
        <w:rPr>
          <w:rStyle w:val="Strong"/>
          <w:rFonts w:ascii="Arial" w:eastAsiaTheme="majorEastAsia" w:hAnsi="Arial" w:cs="Arial"/>
          <w:color w:val="000000"/>
        </w:rPr>
        <w:t>, C., Stok, F.M. &amp; Baumeister, R.F.</w:t>
      </w:r>
      <w:r w:rsidRPr="00C20783">
        <w:rPr>
          <w:rStyle w:val="apple-converted-space"/>
          <w:rFonts w:ascii="Arial" w:eastAsiaTheme="majorEastAsia" w:hAnsi="Arial" w:cs="Arial"/>
          <w:color w:val="000000"/>
        </w:rPr>
        <w:t> </w:t>
      </w:r>
      <w:r w:rsidRPr="00C20783">
        <w:rPr>
          <w:rFonts w:ascii="Arial" w:hAnsi="Arial" w:cs="Arial"/>
          <w:color w:val="000000"/>
        </w:rPr>
        <w:t>(2018) ‘Self-regulation and academic performance’,</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Perspectives on Psychological Science</w:t>
      </w:r>
      <w:r w:rsidRPr="00C20783">
        <w:rPr>
          <w:rFonts w:ascii="Arial" w:hAnsi="Arial" w:cs="Arial"/>
          <w:color w:val="000000"/>
        </w:rPr>
        <w:t>, 13(3), pp. 321-338.</w:t>
      </w:r>
    </w:p>
    <w:p w14:paraId="06A1372F"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Duckworth, A.L.</w:t>
      </w:r>
      <w:r w:rsidRPr="00C20783">
        <w:rPr>
          <w:rStyle w:val="apple-converted-space"/>
          <w:rFonts w:ascii="Arial" w:eastAsiaTheme="majorEastAsia" w:hAnsi="Arial" w:cs="Arial"/>
          <w:color w:val="000000"/>
        </w:rPr>
        <w:t> </w:t>
      </w:r>
      <w:r w:rsidRPr="00C20783">
        <w:rPr>
          <w:rFonts w:ascii="Arial" w:hAnsi="Arial" w:cs="Arial"/>
          <w:color w:val="000000"/>
        </w:rPr>
        <w:t>(2016)</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Grit: The power of passion and perseverance.</w:t>
      </w:r>
      <w:r w:rsidRPr="00C20783">
        <w:rPr>
          <w:rStyle w:val="apple-converted-space"/>
          <w:rFonts w:ascii="Arial" w:eastAsiaTheme="majorEastAsia" w:hAnsi="Arial" w:cs="Arial"/>
          <w:color w:val="000000"/>
        </w:rPr>
        <w:t> </w:t>
      </w:r>
      <w:r w:rsidRPr="00C20783">
        <w:rPr>
          <w:rFonts w:ascii="Arial" w:hAnsi="Arial" w:cs="Arial"/>
          <w:color w:val="000000"/>
        </w:rPr>
        <w:t>New York: Scribner.</w:t>
      </w:r>
    </w:p>
    <w:p w14:paraId="71CEAB9C"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Duckworth, A.L. &amp; Seligman, M.E.P.</w:t>
      </w:r>
      <w:r w:rsidRPr="00C20783">
        <w:rPr>
          <w:rStyle w:val="apple-converted-space"/>
          <w:rFonts w:ascii="Arial" w:eastAsiaTheme="majorEastAsia" w:hAnsi="Arial" w:cs="Arial"/>
          <w:color w:val="000000"/>
        </w:rPr>
        <w:t> </w:t>
      </w:r>
      <w:r w:rsidRPr="00C20783">
        <w:rPr>
          <w:rFonts w:ascii="Arial" w:hAnsi="Arial" w:cs="Arial"/>
          <w:color w:val="000000"/>
        </w:rPr>
        <w:t>(2017) ‘Self-discipline outdoes IQ in predicting academic performance of adolescents’,</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Psychological Science</w:t>
      </w:r>
      <w:r w:rsidRPr="00C20783">
        <w:rPr>
          <w:rFonts w:ascii="Arial" w:hAnsi="Arial" w:cs="Arial"/>
          <w:color w:val="000000"/>
        </w:rPr>
        <w:t>, 16(12), pp. 939-944.</w:t>
      </w:r>
    </w:p>
    <w:p w14:paraId="209A7FF4"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Dweck, C.S.</w:t>
      </w:r>
      <w:r w:rsidRPr="00C20783">
        <w:rPr>
          <w:rStyle w:val="apple-converted-space"/>
          <w:rFonts w:ascii="Arial" w:eastAsiaTheme="majorEastAsia" w:hAnsi="Arial" w:cs="Arial"/>
          <w:color w:val="000000"/>
        </w:rPr>
        <w:t> </w:t>
      </w:r>
      <w:r w:rsidRPr="00C20783">
        <w:rPr>
          <w:rFonts w:ascii="Arial" w:hAnsi="Arial" w:cs="Arial"/>
          <w:color w:val="000000"/>
        </w:rPr>
        <w:t>(2017)</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Mindset: The new psychology of success.</w:t>
      </w:r>
      <w:r w:rsidRPr="00C20783">
        <w:rPr>
          <w:rStyle w:val="apple-converted-space"/>
          <w:rFonts w:ascii="Arial" w:eastAsiaTheme="majorEastAsia" w:hAnsi="Arial" w:cs="Arial"/>
          <w:color w:val="000000"/>
        </w:rPr>
        <w:t> </w:t>
      </w:r>
      <w:r w:rsidRPr="00C20783">
        <w:rPr>
          <w:rFonts w:ascii="Arial" w:hAnsi="Arial" w:cs="Arial"/>
          <w:color w:val="000000"/>
        </w:rPr>
        <w:t>New York: Ballantine Books.</w:t>
      </w:r>
    </w:p>
    <w:p w14:paraId="622B65EA"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Hofmann, W., Reinecke, L. &amp; Meier, A.</w:t>
      </w:r>
      <w:r w:rsidRPr="00C20783">
        <w:rPr>
          <w:rStyle w:val="apple-converted-space"/>
          <w:rFonts w:ascii="Arial" w:eastAsiaTheme="majorEastAsia" w:hAnsi="Arial" w:cs="Arial"/>
          <w:color w:val="000000"/>
        </w:rPr>
        <w:t> </w:t>
      </w:r>
      <w:r w:rsidRPr="00C20783">
        <w:rPr>
          <w:rFonts w:ascii="Arial" w:hAnsi="Arial" w:cs="Arial"/>
          <w:color w:val="000000"/>
        </w:rPr>
        <w:t>(2019) ‘Smartphone use and self-discipline in academic settings’,</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Journal of Media Psychology</w:t>
      </w:r>
      <w:r w:rsidRPr="00C20783">
        <w:rPr>
          <w:rFonts w:ascii="Arial" w:hAnsi="Arial" w:cs="Arial"/>
          <w:color w:val="000000"/>
        </w:rPr>
        <w:t>, 32(1), pp. 23-33.</w:t>
      </w:r>
    </w:p>
    <w:p w14:paraId="35F1BDA4" w14:textId="77777777" w:rsidR="00C20783" w:rsidRPr="00C20783" w:rsidRDefault="00C20783" w:rsidP="00C20783">
      <w:pPr>
        <w:pStyle w:val="NormalWeb"/>
        <w:spacing w:line="360" w:lineRule="auto"/>
        <w:rPr>
          <w:rFonts w:ascii="Arial" w:hAnsi="Arial" w:cs="Arial"/>
          <w:color w:val="000000"/>
        </w:rPr>
      </w:pPr>
      <w:proofErr w:type="spellStart"/>
      <w:r w:rsidRPr="00C20783">
        <w:rPr>
          <w:rStyle w:val="Strong"/>
          <w:rFonts w:ascii="Arial" w:eastAsiaTheme="majorEastAsia" w:hAnsi="Arial" w:cs="Arial"/>
          <w:color w:val="000000"/>
        </w:rPr>
        <w:t>Mischel</w:t>
      </w:r>
      <w:proofErr w:type="spellEnd"/>
      <w:r w:rsidRPr="00C20783">
        <w:rPr>
          <w:rStyle w:val="Strong"/>
          <w:rFonts w:ascii="Arial" w:eastAsiaTheme="majorEastAsia" w:hAnsi="Arial" w:cs="Arial"/>
          <w:color w:val="000000"/>
        </w:rPr>
        <w:t>, W.</w:t>
      </w:r>
      <w:r w:rsidRPr="00C20783">
        <w:rPr>
          <w:rStyle w:val="apple-converted-space"/>
          <w:rFonts w:ascii="Arial" w:eastAsiaTheme="majorEastAsia" w:hAnsi="Arial" w:cs="Arial"/>
          <w:color w:val="000000"/>
        </w:rPr>
        <w:t> </w:t>
      </w:r>
      <w:r w:rsidRPr="00C20783">
        <w:rPr>
          <w:rFonts w:ascii="Arial" w:hAnsi="Arial" w:cs="Arial"/>
          <w:color w:val="000000"/>
        </w:rPr>
        <w:t>(2014)</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The marshmallow test: Mastering self-control.</w:t>
      </w:r>
      <w:r w:rsidRPr="00C20783">
        <w:rPr>
          <w:rStyle w:val="apple-converted-space"/>
          <w:rFonts w:ascii="Arial" w:eastAsiaTheme="majorEastAsia" w:hAnsi="Arial" w:cs="Arial"/>
          <w:color w:val="000000"/>
        </w:rPr>
        <w:t> </w:t>
      </w:r>
      <w:r w:rsidRPr="00C20783">
        <w:rPr>
          <w:rFonts w:ascii="Arial" w:hAnsi="Arial" w:cs="Arial"/>
          <w:color w:val="000000"/>
        </w:rPr>
        <w:t>New York: Little, Brown, and Company.</w:t>
      </w:r>
    </w:p>
    <w:p w14:paraId="16050B2E"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Ryan, R.M. &amp; Deci, E.L.</w:t>
      </w:r>
      <w:r w:rsidRPr="00C20783">
        <w:rPr>
          <w:rStyle w:val="apple-converted-space"/>
          <w:rFonts w:ascii="Arial" w:eastAsiaTheme="majorEastAsia" w:hAnsi="Arial" w:cs="Arial"/>
          <w:color w:val="000000"/>
        </w:rPr>
        <w:t> </w:t>
      </w:r>
      <w:r w:rsidRPr="00C20783">
        <w:rPr>
          <w:rFonts w:ascii="Arial" w:hAnsi="Arial" w:cs="Arial"/>
          <w:color w:val="000000"/>
        </w:rPr>
        <w:t>(2017)</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Self-determination theory: Basic psychological needs in motivation, development, and wellness.</w:t>
      </w:r>
      <w:r w:rsidRPr="00C20783">
        <w:rPr>
          <w:rStyle w:val="apple-converted-space"/>
          <w:rFonts w:ascii="Arial" w:eastAsiaTheme="majorEastAsia" w:hAnsi="Arial" w:cs="Arial"/>
          <w:color w:val="000000"/>
        </w:rPr>
        <w:t> </w:t>
      </w:r>
      <w:r w:rsidRPr="00C20783">
        <w:rPr>
          <w:rFonts w:ascii="Arial" w:hAnsi="Arial" w:cs="Arial"/>
          <w:color w:val="000000"/>
        </w:rPr>
        <w:t>New York: Guilford Press.</w:t>
      </w:r>
    </w:p>
    <w:p w14:paraId="5A8AABF1"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Wood, W. &amp; Neal, D.T.</w:t>
      </w:r>
      <w:r w:rsidRPr="00C20783">
        <w:rPr>
          <w:rStyle w:val="apple-converted-space"/>
          <w:rFonts w:ascii="Arial" w:eastAsiaTheme="majorEastAsia" w:hAnsi="Arial" w:cs="Arial"/>
          <w:color w:val="000000"/>
        </w:rPr>
        <w:t> </w:t>
      </w:r>
      <w:r w:rsidRPr="00C20783">
        <w:rPr>
          <w:rFonts w:ascii="Arial" w:hAnsi="Arial" w:cs="Arial"/>
          <w:color w:val="000000"/>
        </w:rPr>
        <w:t>(2020)</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Good habits, bad habits: The science of making positive changes that stick.</w:t>
      </w:r>
      <w:r w:rsidRPr="00C20783">
        <w:rPr>
          <w:rStyle w:val="apple-converted-space"/>
          <w:rFonts w:ascii="Arial" w:eastAsiaTheme="majorEastAsia" w:hAnsi="Arial" w:cs="Arial"/>
          <w:color w:val="000000"/>
        </w:rPr>
        <w:t> </w:t>
      </w:r>
      <w:r w:rsidRPr="00C20783">
        <w:rPr>
          <w:rFonts w:ascii="Arial" w:hAnsi="Arial" w:cs="Arial"/>
          <w:color w:val="000000"/>
        </w:rPr>
        <w:t>New York: Farrar, Straus and Giroux.</w:t>
      </w:r>
    </w:p>
    <w:p w14:paraId="14F31A4A" w14:textId="77777777" w:rsidR="00C20783" w:rsidRPr="00C20783" w:rsidRDefault="00C20783" w:rsidP="00C20783">
      <w:pPr>
        <w:pStyle w:val="NormalWeb"/>
        <w:spacing w:line="360" w:lineRule="auto"/>
        <w:rPr>
          <w:rFonts w:ascii="Arial" w:hAnsi="Arial" w:cs="Arial"/>
          <w:color w:val="000000"/>
        </w:rPr>
      </w:pPr>
      <w:r w:rsidRPr="00C20783">
        <w:rPr>
          <w:rStyle w:val="Strong"/>
          <w:rFonts w:ascii="Arial" w:eastAsiaTheme="majorEastAsia" w:hAnsi="Arial" w:cs="Arial"/>
          <w:color w:val="000000"/>
        </w:rPr>
        <w:t xml:space="preserve">Zimmerman, B.J. &amp; </w:t>
      </w:r>
      <w:proofErr w:type="spellStart"/>
      <w:r w:rsidRPr="00C20783">
        <w:rPr>
          <w:rStyle w:val="Strong"/>
          <w:rFonts w:ascii="Arial" w:eastAsiaTheme="majorEastAsia" w:hAnsi="Arial" w:cs="Arial"/>
          <w:color w:val="000000"/>
        </w:rPr>
        <w:t>Kitsantas</w:t>
      </w:r>
      <w:proofErr w:type="spellEnd"/>
      <w:r w:rsidRPr="00C20783">
        <w:rPr>
          <w:rStyle w:val="Strong"/>
          <w:rFonts w:ascii="Arial" w:eastAsiaTheme="majorEastAsia" w:hAnsi="Arial" w:cs="Arial"/>
          <w:color w:val="000000"/>
        </w:rPr>
        <w:t>, A.</w:t>
      </w:r>
      <w:r w:rsidRPr="00C20783">
        <w:rPr>
          <w:rStyle w:val="apple-converted-space"/>
          <w:rFonts w:ascii="Arial" w:eastAsiaTheme="majorEastAsia" w:hAnsi="Arial" w:cs="Arial"/>
          <w:color w:val="000000"/>
        </w:rPr>
        <w:t> </w:t>
      </w:r>
      <w:r w:rsidRPr="00C20783">
        <w:rPr>
          <w:rFonts w:ascii="Arial" w:hAnsi="Arial" w:cs="Arial"/>
          <w:color w:val="000000"/>
        </w:rPr>
        <w:t>(2018) ‘Self-discipline and academic achievement: Predictive factors for success’,</w:t>
      </w:r>
      <w:r w:rsidRPr="00C20783">
        <w:rPr>
          <w:rStyle w:val="apple-converted-space"/>
          <w:rFonts w:ascii="Arial" w:eastAsiaTheme="majorEastAsia" w:hAnsi="Arial" w:cs="Arial"/>
          <w:color w:val="000000"/>
        </w:rPr>
        <w:t> </w:t>
      </w:r>
      <w:r w:rsidRPr="00C20783">
        <w:rPr>
          <w:rStyle w:val="Emphasis"/>
          <w:rFonts w:ascii="Arial" w:eastAsiaTheme="majorEastAsia" w:hAnsi="Arial" w:cs="Arial"/>
          <w:color w:val="000000"/>
        </w:rPr>
        <w:t>Educational Psychology Review</w:t>
      </w:r>
      <w:r w:rsidRPr="00C20783">
        <w:rPr>
          <w:rFonts w:ascii="Arial" w:hAnsi="Arial" w:cs="Arial"/>
          <w:color w:val="000000"/>
        </w:rPr>
        <w:t>, 30(4), pp. 769-782.</w:t>
      </w:r>
    </w:p>
    <w:p w14:paraId="4D444546" w14:textId="77777777" w:rsidR="00C20783" w:rsidRPr="00352DE9" w:rsidRDefault="00C20783" w:rsidP="00C20783"/>
    <w:p w14:paraId="00873E52" w14:textId="26543059" w:rsidR="00B2185B" w:rsidRDefault="00B2185B" w:rsidP="00B2185B">
      <w:pPr>
        <w:pStyle w:val="Heading1"/>
      </w:pPr>
      <w:bookmarkStart w:id="16" w:name="_Toc181899376"/>
      <w:r w:rsidRPr="00C20783">
        <w:t xml:space="preserve">Element </w:t>
      </w:r>
      <w:r>
        <w:t>3</w:t>
      </w:r>
      <w:r w:rsidRPr="00C20783">
        <w:t xml:space="preserve"> – </w:t>
      </w:r>
      <w:r w:rsidR="003A7734" w:rsidRPr="00435E4E">
        <w:t xml:space="preserve"> Video Tutorial </w:t>
      </w:r>
      <w:r w:rsidR="003A7734" w:rsidRPr="00435E4E">
        <w:rPr>
          <w:rFonts w:hint="eastAsia"/>
        </w:rPr>
        <w:t>–</w:t>
      </w:r>
      <w:r w:rsidR="003A7734" w:rsidRPr="00435E4E">
        <w:t xml:space="preserve"> How to use </w:t>
      </w:r>
      <w:r w:rsidR="003A7734" w:rsidRPr="00435E4E">
        <w:rPr>
          <w:rFonts w:hint="eastAsia"/>
        </w:rPr>
        <w:t>“</w:t>
      </w:r>
      <w:r w:rsidR="003A7734" w:rsidRPr="00435E4E">
        <w:t>Microsoft Word</w:t>
      </w:r>
      <w:r w:rsidR="003A7734" w:rsidRPr="00435E4E">
        <w:rPr>
          <w:rFonts w:hint="eastAsia"/>
        </w:rPr>
        <w:t>”</w:t>
      </w:r>
      <w:r w:rsidR="003A7734" w:rsidRPr="00435E4E">
        <w:t xml:space="preserve"> to Enhance Your Academic Performance</w:t>
      </w:r>
      <w:bookmarkEnd w:id="16"/>
    </w:p>
    <w:p w14:paraId="0BC02B37" w14:textId="77777777" w:rsidR="001444DB" w:rsidRPr="001444DB" w:rsidRDefault="00804682" w:rsidP="00FF6CCA">
      <w:pPr>
        <w:pStyle w:val="NormalWeb"/>
        <w:spacing w:line="360" w:lineRule="auto"/>
        <w:rPr>
          <w:rFonts w:asciiTheme="majorHAnsi" w:eastAsiaTheme="majorEastAsia" w:hAnsiTheme="majorHAnsi" w:cstheme="majorBidi"/>
          <w:color w:val="0F4761" w:themeColor="accent1" w:themeShade="BF"/>
          <w:kern w:val="2"/>
          <w:sz w:val="40"/>
          <w:szCs w:val="40"/>
          <w:lang w:eastAsia="zh-CN"/>
          <w14:ligatures w14:val="standardContextual"/>
        </w:rPr>
      </w:pPr>
      <w:r w:rsidRPr="001444DB">
        <w:rPr>
          <w:rFonts w:asciiTheme="majorHAnsi" w:eastAsiaTheme="majorEastAsia" w:hAnsiTheme="majorHAnsi" w:cstheme="majorBidi"/>
          <w:color w:val="0F4761" w:themeColor="accent1" w:themeShade="BF"/>
          <w:kern w:val="2"/>
          <w:sz w:val="40"/>
          <w:szCs w:val="40"/>
          <w:lang w:eastAsia="zh-CN"/>
          <w14:ligatures w14:val="standardContextual"/>
        </w:rPr>
        <w:t xml:space="preserve"> </w:t>
      </w:r>
      <w:r w:rsidR="001444DB" w:rsidRPr="001444DB">
        <w:rPr>
          <w:rFonts w:asciiTheme="majorHAnsi" w:eastAsiaTheme="majorEastAsia" w:hAnsiTheme="majorHAnsi" w:cstheme="majorBidi"/>
          <w:color w:val="0F4761" w:themeColor="accent1" w:themeShade="BF"/>
          <w:kern w:val="2"/>
          <w:sz w:val="40"/>
          <w:szCs w:val="40"/>
          <w:lang w:eastAsia="zh-CN"/>
          <w14:ligatures w14:val="standardContextual"/>
        </w:rPr>
        <w:t xml:space="preserve"> Introduction:</w:t>
      </w:r>
    </w:p>
    <w:p w14:paraId="2672CB60" w14:textId="01E90738" w:rsidR="00804682" w:rsidRDefault="00804682" w:rsidP="009A052A">
      <w:pPr>
        <w:pStyle w:val="NormalWeb"/>
        <w:spacing w:line="360" w:lineRule="auto"/>
        <w:rPr>
          <w:rFonts w:ascii="Arial" w:hAnsi="Arial" w:cs="Arial"/>
          <w:color w:val="000000"/>
        </w:rPr>
      </w:pPr>
      <w:r w:rsidRPr="00FF6CCA">
        <w:rPr>
          <w:rFonts w:ascii="Arial" w:hAnsi="Arial" w:cs="Arial"/>
          <w:color w:val="000000"/>
        </w:rPr>
        <w:t xml:space="preserve">Welcome to my video tutorial on improving my academic performance with Microsoft Word! I'll demonstrate in this video the key functions of Microsoft Word that can help me complete my academic assignments more quickly and successfully. The process of making this video with Stream was simple. I made use of Stream, an easy-to-use application that facilitates the creation and sharing of video content. Key Microsoft Word features, such as document formatting, template usage, </w:t>
      </w:r>
      <w:r w:rsidR="00B35215">
        <w:rPr>
          <w:rFonts w:ascii="Arial" w:hAnsi="Arial" w:cs="Arial"/>
          <w:color w:val="000000"/>
        </w:rPr>
        <w:t xml:space="preserve">inserting elements </w:t>
      </w:r>
      <w:r w:rsidRPr="00FF6CCA">
        <w:rPr>
          <w:rFonts w:ascii="Arial" w:hAnsi="Arial" w:cs="Arial"/>
          <w:color w:val="000000"/>
        </w:rPr>
        <w:t>are demonstrated in detail throughout the course. O'Leary (2021) asserts that proficiency with productivity software, such as Microsoft Word, is crucial for academic achievement since it makes difficult writing and research assignments easier. Furthermore, Broughton (2020) stresses the value of saving time by utilizing</w:t>
      </w:r>
    </w:p>
    <w:p w14:paraId="3B289615" w14:textId="312C2396" w:rsidR="009A052A" w:rsidRDefault="009A052A" w:rsidP="00FF6CCA">
      <w:pPr>
        <w:pStyle w:val="NormalWeb"/>
        <w:spacing w:line="360" w:lineRule="auto"/>
        <w:rPr>
          <w:rFonts w:ascii="Arial" w:hAnsi="Arial" w:cs="Arial"/>
          <w:color w:val="000000"/>
        </w:rPr>
      </w:pPr>
      <w:r w:rsidRPr="009A052A">
        <w:rPr>
          <w:rFonts w:ascii="Arial" w:hAnsi="Arial" w:cs="Arial"/>
          <w:color w:val="000000"/>
        </w:rPr>
        <w:t>built-in features like reference tools.</w:t>
      </w:r>
    </w:p>
    <w:p w14:paraId="44495878" w14:textId="1BF52400" w:rsidR="00D34ABC" w:rsidRPr="00D34ABC" w:rsidRDefault="00D34ABC" w:rsidP="00C327E2">
      <w:pPr>
        <w:pStyle w:val="NormalWeb"/>
        <w:spacing w:line="360" w:lineRule="auto"/>
        <w:rPr>
          <w:rFonts w:ascii="Arial" w:hAnsi="Arial" w:cs="Arial"/>
          <w:color w:val="000000"/>
        </w:rPr>
      </w:pPr>
      <w:r w:rsidRPr="00D34ABC">
        <w:rPr>
          <w:rFonts w:ascii="Arial" w:hAnsi="Arial" w:cs="Arial"/>
          <w:b/>
          <w:bCs/>
        </w:rPr>
        <w:t>References:</w:t>
      </w:r>
    </w:p>
    <w:p w14:paraId="747FCCDD" w14:textId="77777777" w:rsidR="00D34ABC" w:rsidRDefault="00D34ABC" w:rsidP="00C327E2">
      <w:pPr>
        <w:numPr>
          <w:ilvl w:val="0"/>
          <w:numId w:val="1"/>
        </w:numPr>
        <w:spacing w:before="100" w:beforeAutospacing="1" w:after="100" w:afterAutospacing="1" w:line="360" w:lineRule="auto"/>
        <w:rPr>
          <w:rFonts w:ascii="Arial" w:hAnsi="Arial" w:cs="Arial"/>
          <w:color w:val="000000"/>
        </w:rPr>
      </w:pPr>
      <w:r w:rsidRPr="00D34ABC">
        <w:rPr>
          <w:rFonts w:ascii="Arial" w:hAnsi="Arial" w:cs="Arial"/>
          <w:color w:val="000000"/>
        </w:rPr>
        <w:t>Broughton, J. (2020)</w:t>
      </w:r>
      <w:r w:rsidRPr="00D34ABC">
        <w:rPr>
          <w:rFonts w:ascii="Arial" w:hAnsi="Arial" w:cs="Arial"/>
        </w:rPr>
        <w:t> </w:t>
      </w:r>
      <w:r w:rsidRPr="00D34ABC">
        <w:rPr>
          <w:rFonts w:ascii="Arial" w:hAnsi="Arial" w:cs="Arial"/>
          <w:i/>
          <w:iCs/>
        </w:rPr>
        <w:t>Academic Writing: A Guide to Effective Communication</w:t>
      </w:r>
      <w:r w:rsidRPr="00D34ABC">
        <w:rPr>
          <w:rFonts w:ascii="Arial" w:hAnsi="Arial" w:cs="Arial"/>
          <w:color w:val="000000"/>
        </w:rPr>
        <w:t>. Oxford: Oxford University Press.</w:t>
      </w:r>
    </w:p>
    <w:p w14:paraId="1463ABAB" w14:textId="77777777" w:rsidR="00D34ABC" w:rsidRDefault="00D34ABC" w:rsidP="00C327E2">
      <w:pPr>
        <w:numPr>
          <w:ilvl w:val="0"/>
          <w:numId w:val="1"/>
        </w:numPr>
        <w:spacing w:before="100" w:beforeAutospacing="1" w:after="100" w:afterAutospacing="1" w:line="360" w:lineRule="auto"/>
        <w:rPr>
          <w:rFonts w:ascii="Arial" w:hAnsi="Arial" w:cs="Arial"/>
          <w:color w:val="000000"/>
        </w:rPr>
      </w:pPr>
      <w:r w:rsidRPr="00D34ABC">
        <w:rPr>
          <w:rFonts w:ascii="Arial" w:hAnsi="Arial" w:cs="Arial"/>
          <w:color w:val="000000"/>
        </w:rPr>
        <w:t>O'Leary, Z. (2021)</w:t>
      </w:r>
      <w:r w:rsidRPr="00D34ABC">
        <w:rPr>
          <w:rFonts w:ascii="Arial" w:hAnsi="Arial" w:cs="Arial"/>
        </w:rPr>
        <w:t> </w:t>
      </w:r>
      <w:r w:rsidRPr="00D34ABC">
        <w:rPr>
          <w:rFonts w:ascii="Arial" w:hAnsi="Arial" w:cs="Arial"/>
          <w:i/>
          <w:iCs/>
        </w:rPr>
        <w:t>The Essential Guide to Doing Your Research Project</w:t>
      </w:r>
      <w:r w:rsidRPr="00D34ABC">
        <w:rPr>
          <w:rFonts w:ascii="Arial" w:hAnsi="Arial" w:cs="Arial"/>
          <w:color w:val="000000"/>
        </w:rPr>
        <w:t xml:space="preserve">. 4th </w:t>
      </w:r>
      <w:proofErr w:type="spellStart"/>
      <w:r w:rsidRPr="00D34ABC">
        <w:rPr>
          <w:rFonts w:ascii="Arial" w:hAnsi="Arial" w:cs="Arial"/>
          <w:color w:val="000000"/>
        </w:rPr>
        <w:t>edn</w:t>
      </w:r>
      <w:proofErr w:type="spellEnd"/>
      <w:r w:rsidRPr="00D34ABC">
        <w:rPr>
          <w:rFonts w:ascii="Arial" w:hAnsi="Arial" w:cs="Arial"/>
          <w:color w:val="000000"/>
        </w:rPr>
        <w:t>. London: SAGE.</w:t>
      </w:r>
    </w:p>
    <w:p w14:paraId="56B76015" w14:textId="77777777" w:rsidR="00B35215" w:rsidRDefault="00B35215" w:rsidP="00B35215">
      <w:pPr>
        <w:spacing w:before="100" w:beforeAutospacing="1" w:after="100" w:afterAutospacing="1" w:line="360" w:lineRule="auto"/>
        <w:ind w:left="720"/>
        <w:rPr>
          <w:rFonts w:ascii="Arial" w:hAnsi="Arial" w:cs="Arial"/>
          <w:color w:val="000000"/>
        </w:rPr>
      </w:pPr>
    </w:p>
    <w:p w14:paraId="3A56BBF8" w14:textId="3BD93139" w:rsidR="00B35215" w:rsidRPr="00D34ABC" w:rsidRDefault="00DD7ADA" w:rsidP="00B35215">
      <w:pPr>
        <w:spacing w:before="100" w:beforeAutospacing="1" w:after="100" w:afterAutospacing="1" w:line="360" w:lineRule="auto"/>
        <w:ind w:left="720"/>
        <w:rPr>
          <w:rFonts w:ascii="Arial" w:hAnsi="Arial" w:cs="Arial"/>
          <w:color w:val="000000"/>
        </w:rPr>
      </w:pPr>
      <w:hyperlink r:id="rId9" w:history="1">
        <w:r w:rsidRPr="00DD7ADA">
          <w:rPr>
            <w:rStyle w:val="Hyperlink"/>
            <w:rFonts w:ascii="Arial" w:hAnsi="Arial" w:cs="Arial"/>
          </w:rPr>
          <w:t>https://uowtsd-my.sharepoint.com/_layouts/15/stream.aspx?action=create&amp;referrer=OfficeHome&amp;referrerScenario=StreamStartPage&amp;cid=a050e7df-42ab-482e-8338-e60c5e62c4d9&amp;captureMode=screenrecorder</w:t>
        </w:r>
      </w:hyperlink>
    </w:p>
    <w:p w14:paraId="79AB968D" w14:textId="77777777" w:rsidR="00D34ABC" w:rsidRPr="00D34ABC" w:rsidRDefault="00D34ABC" w:rsidP="00C327E2">
      <w:pPr>
        <w:spacing w:before="100" w:beforeAutospacing="1" w:after="100" w:afterAutospacing="1"/>
        <w:ind w:left="720"/>
        <w:rPr>
          <w:rFonts w:ascii="Arial" w:hAnsi="Arial" w:cs="Arial"/>
          <w:color w:val="000000"/>
        </w:rPr>
      </w:pPr>
    </w:p>
    <w:p w14:paraId="13F3A0C6" w14:textId="77777777" w:rsidR="0060331A" w:rsidRDefault="0060331A" w:rsidP="0034762B">
      <w:pPr>
        <w:pStyle w:val="NormalWeb"/>
        <w:rPr>
          <w:color w:val="000000"/>
        </w:rPr>
      </w:pPr>
    </w:p>
    <w:p w14:paraId="502514B8" w14:textId="77777777" w:rsidR="00435E4E" w:rsidRPr="00435E4E" w:rsidRDefault="00435E4E" w:rsidP="00435E4E">
      <w:pPr>
        <w:rPr>
          <w:lang w:eastAsia="zh-CN"/>
        </w:rPr>
      </w:pPr>
    </w:p>
    <w:p w14:paraId="29BFEE22" w14:textId="77777777" w:rsidR="00C20783" w:rsidRDefault="00C20783">
      <w:pPr>
        <w:sectPr w:rsidR="00C20783">
          <w:pgSz w:w="11906" w:h="16838"/>
          <w:pgMar w:top="1440" w:right="1440" w:bottom="1440" w:left="1440" w:header="708" w:footer="708" w:gutter="0"/>
          <w:cols w:space="708"/>
          <w:docGrid w:linePitch="360"/>
        </w:sectPr>
      </w:pPr>
    </w:p>
    <w:p w14:paraId="0B645067" w14:textId="77777777" w:rsidR="00F1355F" w:rsidRDefault="00F1355F"/>
    <w:p w14:paraId="431F44D3" w14:textId="77777777" w:rsidR="00C34425" w:rsidRDefault="00C34425">
      <w:pPr>
        <w:sectPr w:rsidR="00C34425">
          <w:pgSz w:w="11906" w:h="16838"/>
          <w:pgMar w:top="1440" w:right="1440" w:bottom="1440" w:left="1440" w:header="708" w:footer="708" w:gutter="0"/>
          <w:cols w:space="708"/>
          <w:docGrid w:linePitch="360"/>
        </w:sectPr>
      </w:pPr>
    </w:p>
    <w:p w14:paraId="23013C3E" w14:textId="77777777" w:rsidR="00F1355F" w:rsidRDefault="00F1355F"/>
    <w:p w14:paraId="7AB61BC5" w14:textId="77777777" w:rsidR="00F1355F" w:rsidRDefault="00F1355F"/>
    <w:p w14:paraId="1A5491B1" w14:textId="77777777" w:rsidR="00F1355F" w:rsidRDefault="00F1355F"/>
    <w:sectPr w:rsidR="00F13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34ACF" w14:textId="77777777" w:rsidR="00C90153" w:rsidRDefault="00C90153" w:rsidP="005D6453">
      <w:r>
        <w:separator/>
      </w:r>
    </w:p>
  </w:endnote>
  <w:endnote w:type="continuationSeparator" w:id="0">
    <w:p w14:paraId="5EEE2AD4" w14:textId="77777777" w:rsidR="00C90153" w:rsidRDefault="00C90153" w:rsidP="005D6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1"/>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94AC2" w14:textId="77777777" w:rsidR="00C90153" w:rsidRDefault="00C90153" w:rsidP="005D6453">
      <w:r>
        <w:separator/>
      </w:r>
    </w:p>
  </w:footnote>
  <w:footnote w:type="continuationSeparator" w:id="0">
    <w:p w14:paraId="139E2468" w14:textId="77777777" w:rsidR="00C90153" w:rsidRDefault="00C90153" w:rsidP="005D64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537F55"/>
    <w:multiLevelType w:val="multilevel"/>
    <w:tmpl w:val="8B92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6286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40E5C"/>
    <w:rsid w:val="000F193F"/>
    <w:rsid w:val="001444DB"/>
    <w:rsid w:val="001B3E88"/>
    <w:rsid w:val="001E2A84"/>
    <w:rsid w:val="00211BDF"/>
    <w:rsid w:val="00221EE3"/>
    <w:rsid w:val="002F7D76"/>
    <w:rsid w:val="00321380"/>
    <w:rsid w:val="0034762B"/>
    <w:rsid w:val="00350D3A"/>
    <w:rsid w:val="003A7734"/>
    <w:rsid w:val="0042052B"/>
    <w:rsid w:val="00435E4E"/>
    <w:rsid w:val="0047092E"/>
    <w:rsid w:val="005D6453"/>
    <w:rsid w:val="0060331A"/>
    <w:rsid w:val="00644DF2"/>
    <w:rsid w:val="00773947"/>
    <w:rsid w:val="00804682"/>
    <w:rsid w:val="00857D19"/>
    <w:rsid w:val="008746EE"/>
    <w:rsid w:val="008959E2"/>
    <w:rsid w:val="008F3342"/>
    <w:rsid w:val="009A052A"/>
    <w:rsid w:val="00AD708D"/>
    <w:rsid w:val="00B2185B"/>
    <w:rsid w:val="00B35215"/>
    <w:rsid w:val="00C20783"/>
    <w:rsid w:val="00C327E2"/>
    <w:rsid w:val="00C34425"/>
    <w:rsid w:val="00C90153"/>
    <w:rsid w:val="00C95BA6"/>
    <w:rsid w:val="00D34ABC"/>
    <w:rsid w:val="00DD2EC0"/>
    <w:rsid w:val="00DD7ADA"/>
    <w:rsid w:val="00E540E7"/>
    <w:rsid w:val="00F1355F"/>
    <w:rsid w:val="00F614FC"/>
    <w:rsid w:val="00FD0F9C"/>
    <w:rsid w:val="00FF6C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AB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1355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1355F"/>
    <w:pPr>
      <w:spacing w:before="120"/>
    </w:pPr>
    <w:rPr>
      <w:rFonts w:asciiTheme="minorHAnsi" w:hAnsiTheme="minorHAnsi"/>
      <w:b/>
      <w:bCs/>
      <w:i/>
      <w:iCs/>
    </w:rPr>
  </w:style>
  <w:style w:type="paragraph" w:styleId="TOC2">
    <w:name w:val="toc 2"/>
    <w:basedOn w:val="Normal"/>
    <w:next w:val="Normal"/>
    <w:autoRedefine/>
    <w:uiPriority w:val="39"/>
    <w:unhideWhenUsed/>
    <w:rsid w:val="00F1355F"/>
    <w:pPr>
      <w:spacing w:before="120"/>
      <w:ind w:left="220"/>
    </w:pPr>
    <w:rPr>
      <w:rFonts w:asciiTheme="minorHAnsi" w:hAnsiTheme="minorHAnsi"/>
      <w:b/>
      <w:bCs/>
    </w:rPr>
  </w:style>
  <w:style w:type="character" w:styleId="Hyperlink">
    <w:name w:val="Hyperlink"/>
    <w:basedOn w:val="DefaultParagraphFont"/>
    <w:uiPriority w:val="99"/>
    <w:unhideWhenUsed/>
    <w:rsid w:val="00F1355F"/>
    <w:rPr>
      <w:color w:val="467886" w:themeColor="hyperlink"/>
      <w:u w:val="single"/>
    </w:rPr>
  </w:style>
  <w:style w:type="paragraph" w:styleId="NormalWeb">
    <w:name w:val="Normal (Web)"/>
    <w:basedOn w:val="Normal"/>
    <w:uiPriority w:val="99"/>
    <w:semiHidden/>
    <w:unhideWhenUsed/>
    <w:rsid w:val="00C20783"/>
    <w:pPr>
      <w:spacing w:before="100" w:beforeAutospacing="1" w:after="100" w:afterAutospacing="1"/>
    </w:p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C20783"/>
    <w:pPr>
      <w:spacing w:line="360" w:lineRule="auto"/>
      <w:ind w:left="851"/>
      <w:jc w:val="both"/>
    </w:pPr>
    <w:rPr>
      <w:rFonts w:ascii="Verdana" w:hAnsi="Verdana"/>
      <w:sz w:val="18"/>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C20783"/>
    <w:rPr>
      <w:rFonts w:ascii="Verdana" w:eastAsia="Times New Roman" w:hAnsi="Verdana" w:cs="Times New Roman"/>
      <w:kern w:val="0"/>
      <w:sz w:val="18"/>
      <w:lang w:eastAsia="en-US"/>
      <w14:ligatures w14:val="none"/>
    </w:rPr>
  </w:style>
  <w:style w:type="character" w:styleId="Strong">
    <w:name w:val="Strong"/>
    <w:basedOn w:val="DefaultParagraphFont"/>
    <w:uiPriority w:val="22"/>
    <w:qFormat/>
    <w:rsid w:val="00C20783"/>
    <w:rPr>
      <w:b/>
      <w:bCs/>
    </w:rPr>
  </w:style>
  <w:style w:type="character" w:customStyle="1" w:styleId="apple-converted-space">
    <w:name w:val="apple-converted-space"/>
    <w:basedOn w:val="DefaultParagraphFont"/>
    <w:rsid w:val="00C20783"/>
  </w:style>
  <w:style w:type="character" w:styleId="Emphasis">
    <w:name w:val="Emphasis"/>
    <w:basedOn w:val="DefaultParagraphFont"/>
    <w:uiPriority w:val="20"/>
    <w:qFormat/>
    <w:rsid w:val="00C20783"/>
    <w:rPr>
      <w:i/>
      <w:iCs/>
    </w:rPr>
  </w:style>
  <w:style w:type="paragraph" w:styleId="TOC3">
    <w:name w:val="toc 3"/>
    <w:basedOn w:val="Normal"/>
    <w:next w:val="Normal"/>
    <w:autoRedefine/>
    <w:uiPriority w:val="39"/>
    <w:semiHidden/>
    <w:unhideWhenUsed/>
    <w:rsid w:val="0047092E"/>
    <w:pPr>
      <w:ind w:left="440"/>
    </w:pPr>
    <w:rPr>
      <w:rFonts w:asciiTheme="minorHAnsi" w:hAnsiTheme="minorHAnsi"/>
      <w:sz w:val="20"/>
      <w:szCs w:val="20"/>
    </w:rPr>
  </w:style>
  <w:style w:type="paragraph" w:styleId="TOC4">
    <w:name w:val="toc 4"/>
    <w:basedOn w:val="Normal"/>
    <w:next w:val="Normal"/>
    <w:autoRedefine/>
    <w:uiPriority w:val="39"/>
    <w:semiHidden/>
    <w:unhideWhenUsed/>
    <w:rsid w:val="0047092E"/>
    <w:pPr>
      <w:ind w:left="660"/>
    </w:pPr>
    <w:rPr>
      <w:rFonts w:asciiTheme="minorHAnsi" w:hAnsiTheme="minorHAnsi"/>
      <w:sz w:val="20"/>
      <w:szCs w:val="20"/>
    </w:rPr>
  </w:style>
  <w:style w:type="paragraph" w:styleId="TOC5">
    <w:name w:val="toc 5"/>
    <w:basedOn w:val="Normal"/>
    <w:next w:val="Normal"/>
    <w:autoRedefine/>
    <w:uiPriority w:val="39"/>
    <w:semiHidden/>
    <w:unhideWhenUsed/>
    <w:rsid w:val="0047092E"/>
    <w:pPr>
      <w:ind w:left="880"/>
    </w:pPr>
    <w:rPr>
      <w:rFonts w:asciiTheme="minorHAnsi" w:hAnsiTheme="minorHAnsi"/>
      <w:sz w:val="20"/>
      <w:szCs w:val="20"/>
    </w:rPr>
  </w:style>
  <w:style w:type="paragraph" w:styleId="TOC6">
    <w:name w:val="toc 6"/>
    <w:basedOn w:val="Normal"/>
    <w:next w:val="Normal"/>
    <w:autoRedefine/>
    <w:uiPriority w:val="39"/>
    <w:semiHidden/>
    <w:unhideWhenUsed/>
    <w:rsid w:val="0047092E"/>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47092E"/>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47092E"/>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47092E"/>
    <w:pPr>
      <w:ind w:left="1760"/>
    </w:pPr>
    <w:rPr>
      <w:rFonts w:asciiTheme="minorHAnsi" w:hAnsiTheme="minorHAnsi"/>
      <w:sz w:val="20"/>
      <w:szCs w:val="20"/>
    </w:rPr>
  </w:style>
  <w:style w:type="paragraph" w:styleId="Header">
    <w:name w:val="header"/>
    <w:basedOn w:val="Normal"/>
    <w:link w:val="HeaderChar"/>
    <w:uiPriority w:val="99"/>
    <w:unhideWhenUsed/>
    <w:rsid w:val="005D6453"/>
    <w:pPr>
      <w:tabs>
        <w:tab w:val="center" w:pos="4513"/>
        <w:tab w:val="right" w:pos="9026"/>
      </w:tabs>
    </w:pPr>
  </w:style>
  <w:style w:type="character" w:customStyle="1" w:styleId="HeaderChar">
    <w:name w:val="Header Char"/>
    <w:basedOn w:val="DefaultParagraphFont"/>
    <w:link w:val="Header"/>
    <w:uiPriority w:val="99"/>
    <w:rsid w:val="005D6453"/>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5D6453"/>
    <w:pPr>
      <w:tabs>
        <w:tab w:val="center" w:pos="4513"/>
        <w:tab w:val="right" w:pos="9026"/>
      </w:tabs>
    </w:pPr>
  </w:style>
  <w:style w:type="character" w:customStyle="1" w:styleId="FooterChar">
    <w:name w:val="Footer Char"/>
    <w:basedOn w:val="DefaultParagraphFont"/>
    <w:link w:val="Footer"/>
    <w:uiPriority w:val="99"/>
    <w:rsid w:val="005D6453"/>
    <w:rPr>
      <w:rFonts w:ascii="Calibri" w:eastAsiaTheme="minorHAnsi" w:hAnsi="Calibri" w:cs="Calibri"/>
      <w:kern w:val="0"/>
      <w:sz w:val="22"/>
      <w:szCs w:val="22"/>
      <w:lang w:eastAsia="en-US"/>
      <w14:ligatures w14:val="none"/>
    </w:rPr>
  </w:style>
  <w:style w:type="character" w:styleId="UnresolvedMention">
    <w:name w:val="Unresolved Mention"/>
    <w:basedOn w:val="DefaultParagraphFont"/>
    <w:uiPriority w:val="99"/>
    <w:semiHidden/>
    <w:unhideWhenUsed/>
    <w:rsid w:val="00DD7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808300">
      <w:bodyDiv w:val="1"/>
      <w:marLeft w:val="0"/>
      <w:marRight w:val="0"/>
      <w:marTop w:val="0"/>
      <w:marBottom w:val="0"/>
      <w:divBdr>
        <w:top w:val="none" w:sz="0" w:space="0" w:color="auto"/>
        <w:left w:val="none" w:sz="0" w:space="0" w:color="auto"/>
        <w:bottom w:val="none" w:sz="0" w:space="0" w:color="auto"/>
        <w:right w:val="none" w:sz="0" w:space="0" w:color="auto"/>
      </w:divBdr>
      <w:divsChild>
        <w:div w:id="859515721">
          <w:marLeft w:val="0"/>
          <w:marRight w:val="0"/>
          <w:marTop w:val="0"/>
          <w:marBottom w:val="0"/>
          <w:divBdr>
            <w:top w:val="none" w:sz="0" w:space="0" w:color="auto"/>
            <w:left w:val="none" w:sz="0" w:space="0" w:color="auto"/>
            <w:bottom w:val="none" w:sz="0" w:space="0" w:color="auto"/>
            <w:right w:val="none" w:sz="0" w:space="0" w:color="auto"/>
          </w:divBdr>
          <w:divsChild>
            <w:div w:id="1761607901">
              <w:marLeft w:val="0"/>
              <w:marRight w:val="0"/>
              <w:marTop w:val="0"/>
              <w:marBottom w:val="0"/>
              <w:divBdr>
                <w:top w:val="none" w:sz="0" w:space="0" w:color="auto"/>
                <w:left w:val="none" w:sz="0" w:space="0" w:color="auto"/>
                <w:bottom w:val="none" w:sz="0" w:space="0" w:color="auto"/>
                <w:right w:val="none" w:sz="0" w:space="0" w:color="auto"/>
              </w:divBdr>
              <w:divsChild>
                <w:div w:id="1815368646">
                  <w:marLeft w:val="0"/>
                  <w:marRight w:val="0"/>
                  <w:marTop w:val="0"/>
                  <w:marBottom w:val="0"/>
                  <w:divBdr>
                    <w:top w:val="none" w:sz="0" w:space="0" w:color="auto"/>
                    <w:left w:val="none" w:sz="0" w:space="0" w:color="auto"/>
                    <w:bottom w:val="none" w:sz="0" w:space="0" w:color="auto"/>
                    <w:right w:val="none" w:sz="0" w:space="0" w:color="auto"/>
                  </w:divBdr>
                  <w:divsChild>
                    <w:div w:id="92314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164981">
      <w:bodyDiv w:val="1"/>
      <w:marLeft w:val="0"/>
      <w:marRight w:val="0"/>
      <w:marTop w:val="0"/>
      <w:marBottom w:val="0"/>
      <w:divBdr>
        <w:top w:val="none" w:sz="0" w:space="0" w:color="auto"/>
        <w:left w:val="none" w:sz="0" w:space="0" w:color="auto"/>
        <w:bottom w:val="none" w:sz="0" w:space="0" w:color="auto"/>
        <w:right w:val="none" w:sz="0" w:space="0" w:color="auto"/>
      </w:divBdr>
    </w:div>
    <w:div w:id="1229724992">
      <w:bodyDiv w:val="1"/>
      <w:marLeft w:val="0"/>
      <w:marRight w:val="0"/>
      <w:marTop w:val="0"/>
      <w:marBottom w:val="0"/>
      <w:divBdr>
        <w:top w:val="none" w:sz="0" w:space="0" w:color="auto"/>
        <w:left w:val="none" w:sz="0" w:space="0" w:color="auto"/>
        <w:bottom w:val="none" w:sz="0" w:space="0" w:color="auto"/>
        <w:right w:val="none" w:sz="0" w:space="0" w:color="auto"/>
      </w:divBdr>
    </w:div>
    <w:div w:id="195536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owtsd-my.sharepoint.com/_layouts/15/stream.aspx?action=create&amp;referrer=OfficeHome&amp;referrerScenario=StreamStartPage&amp;cid=a050e7df-42ab-482e-8338-e60c5e62c4d9&amp;captureMode=screenrec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D413B-AEA1-6F42-BFD4-83D76D3AB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2821</Words>
  <Characters>16083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Oana Emilia Sterpu</cp:lastModifiedBy>
  <cp:revision>2</cp:revision>
  <dcterms:created xsi:type="dcterms:W3CDTF">2024-11-07T19:17:00Z</dcterms:created>
  <dcterms:modified xsi:type="dcterms:W3CDTF">2024-11-07T19:17:00Z</dcterms:modified>
</cp:coreProperties>
</file>