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610BD" w14:textId="510F077A" w:rsidR="00DD723E" w:rsidRPr="009E69D6" w:rsidRDefault="008963E9" w:rsidP="008963E9">
      <w:pPr>
        <w:pStyle w:val="Heading2"/>
        <w:rPr>
          <w:sz w:val="40"/>
          <w:szCs w:val="40"/>
        </w:rPr>
      </w:pPr>
      <w:r w:rsidRPr="009E69D6">
        <w:rPr>
          <w:sz w:val="40"/>
          <w:szCs w:val="40"/>
        </w:rPr>
        <w:t>Drama and Theatre in Education Module Process Workbook</w:t>
      </w:r>
    </w:p>
    <w:p w14:paraId="093DBCE4" w14:textId="29EF81F8" w:rsidR="008963E9" w:rsidRPr="009E69D6" w:rsidRDefault="008963E9" w:rsidP="008963E9">
      <w:pPr>
        <w:pStyle w:val="Heading3"/>
        <w:rPr>
          <w:sz w:val="32"/>
          <w:szCs w:val="32"/>
        </w:rPr>
      </w:pPr>
      <w:r w:rsidRPr="009E69D6">
        <w:rPr>
          <w:sz w:val="32"/>
          <w:szCs w:val="32"/>
        </w:rPr>
        <w:t>Nicole Evans</w:t>
      </w:r>
    </w:p>
    <w:p w14:paraId="6564F606" w14:textId="18B6AA18" w:rsidR="008963E9" w:rsidRDefault="008963E9" w:rsidP="008963E9">
      <w:pPr>
        <w:pStyle w:val="Heading3"/>
        <w:rPr>
          <w:sz w:val="32"/>
          <w:szCs w:val="32"/>
        </w:rPr>
      </w:pPr>
      <w:r w:rsidRPr="009E69D6">
        <w:rPr>
          <w:sz w:val="32"/>
          <w:szCs w:val="32"/>
        </w:rPr>
        <w:t>2303744</w:t>
      </w:r>
    </w:p>
    <w:p w14:paraId="72DAB7C8" w14:textId="1DC1234F" w:rsidR="00655A16" w:rsidRDefault="00655A16" w:rsidP="00316077">
      <w:pPr>
        <w:rPr>
          <w:i/>
          <w:iCs/>
        </w:rPr>
      </w:pPr>
      <w:r w:rsidRPr="00572149">
        <w:rPr>
          <w:i/>
          <w:iCs/>
        </w:rPr>
        <w:t xml:space="preserve">Approx. 1942 words </w:t>
      </w:r>
      <w:r w:rsidR="00316077" w:rsidRPr="00572149">
        <w:rPr>
          <w:i/>
          <w:iCs/>
        </w:rPr>
        <w:t xml:space="preserve">(excluding brackets, quotations, bibliography, </w:t>
      </w:r>
      <w:r w:rsidR="00A60A2B" w:rsidRPr="00572149">
        <w:rPr>
          <w:i/>
          <w:iCs/>
        </w:rPr>
        <w:t xml:space="preserve">appendix, </w:t>
      </w:r>
      <w:r w:rsidR="00316077" w:rsidRPr="00572149">
        <w:rPr>
          <w:i/>
          <w:iCs/>
        </w:rPr>
        <w:t>AI</w:t>
      </w:r>
      <w:r w:rsidR="00A60A2B" w:rsidRPr="00572149">
        <w:rPr>
          <w:i/>
          <w:iCs/>
        </w:rPr>
        <w:t xml:space="preserve"> </w:t>
      </w:r>
      <w:r w:rsidR="00F331EA">
        <w:rPr>
          <w:i/>
          <w:iCs/>
        </w:rPr>
        <w:t>acknowledgement</w:t>
      </w:r>
      <w:r w:rsidR="00316077" w:rsidRPr="00572149">
        <w:rPr>
          <w:i/>
          <w:iCs/>
        </w:rPr>
        <w:t>, and headings)</w:t>
      </w:r>
      <w:r w:rsidR="00316077" w:rsidRPr="00572149">
        <w:rPr>
          <w:i/>
          <w:iCs/>
        </w:rPr>
        <w:t xml:space="preserve">. </w:t>
      </w:r>
    </w:p>
    <w:p w14:paraId="13BB30BD" w14:textId="250F6062" w:rsidR="00981905" w:rsidRPr="00572149" w:rsidRDefault="00981905" w:rsidP="00316077">
      <w:pPr>
        <w:rPr>
          <w:i/>
          <w:iCs/>
        </w:rPr>
      </w:pPr>
      <w:r>
        <w:rPr>
          <w:i/>
          <w:iCs/>
        </w:rPr>
        <w:t>2</w:t>
      </w:r>
      <w:r w:rsidR="00F22CC4">
        <w:rPr>
          <w:i/>
          <w:iCs/>
        </w:rPr>
        <w:t>546</w:t>
      </w:r>
      <w:r>
        <w:rPr>
          <w:i/>
          <w:iCs/>
        </w:rPr>
        <w:t xml:space="preserve"> words altogether. </w:t>
      </w:r>
    </w:p>
    <w:p w14:paraId="04801F1C" w14:textId="77777777" w:rsidR="00EA33D5" w:rsidRDefault="00EA33D5" w:rsidP="00EA33D5"/>
    <w:p w14:paraId="30DF4FB4" w14:textId="77777777" w:rsidR="00EA33D5" w:rsidRDefault="00EA33D5" w:rsidP="00EA33D5"/>
    <w:p w14:paraId="0FBB14C8" w14:textId="77777777" w:rsidR="00EA33D5" w:rsidRDefault="00EA33D5" w:rsidP="00EA33D5"/>
    <w:p w14:paraId="3311AD68" w14:textId="77777777" w:rsidR="00EA33D5" w:rsidRDefault="00EA33D5" w:rsidP="00EA33D5"/>
    <w:p w14:paraId="64143E60" w14:textId="77777777" w:rsidR="00EA33D5" w:rsidRDefault="00EA33D5" w:rsidP="00EA33D5"/>
    <w:p w14:paraId="46F8D425" w14:textId="77777777" w:rsidR="00EA33D5" w:rsidRDefault="00EA33D5" w:rsidP="00EA33D5"/>
    <w:p w14:paraId="43B29755" w14:textId="77777777" w:rsidR="00EA33D5" w:rsidRDefault="00EA33D5" w:rsidP="00EA33D5"/>
    <w:p w14:paraId="679406B9" w14:textId="77777777" w:rsidR="00EA33D5" w:rsidRDefault="00EA33D5" w:rsidP="00EA33D5"/>
    <w:p w14:paraId="17BFD2F1" w14:textId="77777777" w:rsidR="00EA33D5" w:rsidRDefault="00EA33D5" w:rsidP="00EA33D5"/>
    <w:p w14:paraId="30697FB2" w14:textId="77777777" w:rsidR="00EA33D5" w:rsidRDefault="00EA33D5" w:rsidP="00EA33D5"/>
    <w:p w14:paraId="783A821C" w14:textId="77777777" w:rsidR="00EA33D5" w:rsidRDefault="00EA33D5" w:rsidP="00EA33D5"/>
    <w:p w14:paraId="0FC81DA1" w14:textId="77777777" w:rsidR="00EA33D5" w:rsidRDefault="00EA33D5" w:rsidP="00EA33D5"/>
    <w:p w14:paraId="369C9CAD" w14:textId="77777777" w:rsidR="00EA33D5" w:rsidRDefault="00EA33D5" w:rsidP="00EA33D5"/>
    <w:p w14:paraId="1AC6FE03" w14:textId="77777777" w:rsidR="00EA33D5" w:rsidRDefault="00EA33D5" w:rsidP="00EA33D5"/>
    <w:p w14:paraId="578CA31A" w14:textId="77777777" w:rsidR="00EA33D5" w:rsidRDefault="00EA33D5" w:rsidP="00EA33D5"/>
    <w:p w14:paraId="1B94DCD5" w14:textId="77777777" w:rsidR="00EA33D5" w:rsidRDefault="00EA33D5" w:rsidP="00EA33D5"/>
    <w:p w14:paraId="4D43384C" w14:textId="77777777" w:rsidR="00EA33D5" w:rsidRDefault="00EA33D5" w:rsidP="00EA33D5"/>
    <w:p w14:paraId="1F835E28" w14:textId="77777777" w:rsidR="00EA33D5" w:rsidRDefault="00EA33D5" w:rsidP="00EA33D5"/>
    <w:p w14:paraId="16697866" w14:textId="77777777" w:rsidR="00EA33D5" w:rsidRDefault="00EA33D5" w:rsidP="00EA33D5"/>
    <w:p w14:paraId="1A7CB2AF" w14:textId="77777777" w:rsidR="00EA33D5" w:rsidRDefault="00EA33D5" w:rsidP="00EA33D5"/>
    <w:p w14:paraId="6AA10926" w14:textId="77777777" w:rsidR="00EA33D5" w:rsidRDefault="00EA33D5" w:rsidP="00EA33D5"/>
    <w:p w14:paraId="7C86979F" w14:textId="77777777" w:rsidR="000316C1" w:rsidRDefault="000316C1" w:rsidP="00EA33D5"/>
    <w:p w14:paraId="7DD83306" w14:textId="4040443C" w:rsidR="00D11722" w:rsidRDefault="008E31BE" w:rsidP="00EA33D5">
      <w:r>
        <w:lastRenderedPageBreak/>
        <w:t xml:space="preserve">Early childhood experiences </w:t>
      </w:r>
      <w:r w:rsidR="00A224DD">
        <w:t xml:space="preserve">create a foundation for development; </w:t>
      </w:r>
      <w:r w:rsidR="00BF1712">
        <w:t>significantly impacting social and behavioural skills</w:t>
      </w:r>
      <w:r w:rsidR="001E4665">
        <w:t xml:space="preserve">. Through education, </w:t>
      </w:r>
      <w:r w:rsidR="00B546BE">
        <w:t xml:space="preserve">children are exposed to </w:t>
      </w:r>
      <w:r w:rsidR="00F956EE">
        <w:t>subjects</w:t>
      </w:r>
      <w:r w:rsidR="00B84227">
        <w:t xml:space="preserve"> such as science</w:t>
      </w:r>
      <w:r w:rsidR="00A92B81">
        <w:t>, English,</w:t>
      </w:r>
      <w:r w:rsidR="00B84227">
        <w:t xml:space="preserve"> </w:t>
      </w:r>
      <w:r w:rsidR="003752EF">
        <w:t xml:space="preserve">and </w:t>
      </w:r>
      <w:r w:rsidR="00B84227">
        <w:t xml:space="preserve">maths and it is proven that </w:t>
      </w:r>
      <w:r w:rsidR="00514CBE">
        <w:t xml:space="preserve">these subjects </w:t>
      </w:r>
      <w:r w:rsidR="004E59A4">
        <w:t xml:space="preserve">provide skills and guidance for </w:t>
      </w:r>
      <w:r w:rsidR="00B84227">
        <w:t>later in life; however,</w:t>
      </w:r>
      <w:r w:rsidR="009507CA">
        <w:t xml:space="preserve"> combining core subjects with the use of drama, </w:t>
      </w:r>
      <w:r w:rsidR="003A527A">
        <w:t xml:space="preserve">exploring techniques that </w:t>
      </w:r>
      <w:r w:rsidR="002B699C">
        <w:t xml:space="preserve">encourage teamwork, critical thinking, and communication, </w:t>
      </w:r>
      <w:r w:rsidR="009507CA">
        <w:t xml:space="preserve">how much more can children learn both actively and subconsciously? </w:t>
      </w:r>
      <w:r w:rsidR="002B699C">
        <w:t xml:space="preserve">This has been explored through the Drama and Theatre in Education Module. </w:t>
      </w:r>
    </w:p>
    <w:p w14:paraId="4F3124EF" w14:textId="1FEB2399" w:rsidR="00EA33D5" w:rsidRDefault="00D04C47" w:rsidP="00FA7022">
      <w:pPr>
        <w:pStyle w:val="Heading3"/>
      </w:pPr>
      <w:r>
        <w:t>Divergent Thinking</w:t>
      </w:r>
    </w:p>
    <w:p w14:paraId="6F661A4E" w14:textId="64EF2DBE" w:rsidR="00D3689E" w:rsidRDefault="00840968" w:rsidP="00EA33D5">
      <w:r>
        <w:t xml:space="preserve">To begin </w:t>
      </w:r>
      <w:r w:rsidR="000104A5">
        <w:t xml:space="preserve">educating using drama, it is important to first </w:t>
      </w:r>
      <w:r w:rsidR="0060406E">
        <w:t>understand the difference</w:t>
      </w:r>
      <w:r w:rsidR="008D27F3">
        <w:t xml:space="preserve"> between ‘Convergent Thinking’ and ‘Divergent Thinking’</w:t>
      </w:r>
      <w:r w:rsidR="009B7BCD">
        <w:t xml:space="preserve">, and how it is beneficial to facilitators. </w:t>
      </w:r>
      <w:r w:rsidR="005A757E">
        <w:t>As defined by Divergent Thinking</w:t>
      </w:r>
      <w:r w:rsidR="00CA61E1">
        <w:t xml:space="preserve"> UK, Convergent Thinking is “the systematic narrowing down </w:t>
      </w:r>
      <w:r w:rsidR="00F96801">
        <w:t>of ideas into one core solution” whereas Divergent Thinking is “</w:t>
      </w:r>
      <w:r w:rsidR="00EB7419">
        <w:t xml:space="preserve">the spontaneous generation of numerous ideas that are all possible solutions” (Divergent Thinking UK, </w:t>
      </w:r>
      <w:r w:rsidR="00240B51">
        <w:t>n</w:t>
      </w:r>
      <w:r w:rsidR="006C5B29">
        <w:t>.d</w:t>
      </w:r>
      <w:r w:rsidR="00240B51">
        <w:t xml:space="preserve">). </w:t>
      </w:r>
    </w:p>
    <w:p w14:paraId="79EC2222" w14:textId="36051627" w:rsidR="007F18F5" w:rsidRDefault="00BB3B58" w:rsidP="00EA33D5">
      <w:r>
        <w:t xml:space="preserve">By facilitating a drama-based workshop, children are </w:t>
      </w:r>
      <w:r w:rsidR="00A1237A">
        <w:t>supported</w:t>
      </w:r>
      <w:r>
        <w:t xml:space="preserve"> </w:t>
      </w:r>
      <w:r w:rsidR="00A1237A">
        <w:t>in their ability to think divergently</w:t>
      </w:r>
      <w:r w:rsidR="003800B9">
        <w:t xml:space="preserve">, </w:t>
      </w:r>
      <w:r>
        <w:t>explore perspectives and build empathy</w:t>
      </w:r>
      <w:r w:rsidR="006257A1">
        <w:t xml:space="preserve">. </w:t>
      </w:r>
      <w:r w:rsidR="00011DBE">
        <w:t xml:space="preserve">In a talk given by Sir </w:t>
      </w:r>
      <w:r w:rsidR="006257A1">
        <w:t>Ken Robinson</w:t>
      </w:r>
      <w:r w:rsidR="00011DBE">
        <w:t xml:space="preserve">, he </w:t>
      </w:r>
      <w:r w:rsidR="009352FC">
        <w:t>discusses divergent thinking by saying</w:t>
      </w:r>
      <w:r w:rsidR="00C74E89">
        <w:t xml:space="preserve"> “</w:t>
      </w:r>
      <w:r w:rsidR="009352FC">
        <w:t xml:space="preserve">we all have this capacity” </w:t>
      </w:r>
      <w:r w:rsidR="0088390A">
        <w:t xml:space="preserve">but “it mostly deteriorates” </w:t>
      </w:r>
      <w:r w:rsidR="00A46DF5">
        <w:t xml:space="preserve">due to </w:t>
      </w:r>
      <w:r w:rsidR="000F7A51">
        <w:t xml:space="preserve">the </w:t>
      </w:r>
      <w:r w:rsidR="00BF0EAB">
        <w:t xml:space="preserve">standard </w:t>
      </w:r>
      <w:r w:rsidR="000F7A51">
        <w:t>education system</w:t>
      </w:r>
      <w:r w:rsidR="0019563C">
        <w:t xml:space="preserve"> (Robinson,</w:t>
      </w:r>
      <w:r w:rsidR="0033106C">
        <w:t xml:space="preserve"> quoted in</w:t>
      </w:r>
      <w:r w:rsidR="008E2D4E">
        <w:t xml:space="preserve"> RSA A</w:t>
      </w:r>
      <w:r w:rsidR="0004606D">
        <w:t>nimate</w:t>
      </w:r>
      <w:r w:rsidR="008E2D4E">
        <w:t>, 2010</w:t>
      </w:r>
      <w:r w:rsidR="0019563C">
        <w:t>)</w:t>
      </w:r>
      <w:r w:rsidR="00B020DD">
        <w:t>. To combat this, drama workshops centre themselves around the exploration of nuance –</w:t>
      </w:r>
      <w:r w:rsidR="0057353B">
        <w:t xml:space="preserve"> encouraging the understanding of ‘no right or wrong</w:t>
      </w:r>
      <w:r w:rsidR="00342DE0">
        <w:t>’ and</w:t>
      </w:r>
      <w:r w:rsidR="00AA4596">
        <w:t xml:space="preserve"> </w:t>
      </w:r>
      <w:r w:rsidR="0057353B">
        <w:t xml:space="preserve">allowing children and young people to build on their own experiences. </w:t>
      </w:r>
      <w:r w:rsidR="00342DE0">
        <w:t xml:space="preserve">This is achieved through a strong workshop </w:t>
      </w:r>
      <w:r w:rsidR="00030E9C">
        <w:t>structure, often</w:t>
      </w:r>
      <w:r w:rsidR="00C85439">
        <w:t xml:space="preserve"> student-led, using various techniques proven to be beneficial in children’s development. </w:t>
      </w:r>
    </w:p>
    <w:p w14:paraId="352BE7F5" w14:textId="0FBD1A24" w:rsidR="00D04C47" w:rsidRDefault="00B73171" w:rsidP="00FA7022">
      <w:pPr>
        <w:pStyle w:val="Heading3"/>
      </w:pPr>
      <w:r>
        <w:t>Storytelling</w:t>
      </w:r>
    </w:p>
    <w:p w14:paraId="1CBF4EB8" w14:textId="587A9A6A" w:rsidR="0055739D" w:rsidRDefault="008825F7" w:rsidP="00E37570">
      <w:r>
        <w:t>Children are familiar with the</w:t>
      </w:r>
      <w:r w:rsidR="0012706F">
        <w:t xml:space="preserve"> habit</w:t>
      </w:r>
      <w:r>
        <w:t xml:space="preserve"> of being read </w:t>
      </w:r>
      <w:r w:rsidR="000744D1">
        <w:t>to and</w:t>
      </w:r>
      <w:r w:rsidR="003A73F9">
        <w:t xml:space="preserve"> so </w:t>
      </w:r>
      <w:r w:rsidR="0075005B">
        <w:t xml:space="preserve">structuring a workshop around a story </w:t>
      </w:r>
      <w:r w:rsidR="00E01402">
        <w:t>that</w:t>
      </w:r>
      <w:r w:rsidR="00E150E0">
        <w:t xml:space="preserve"> is new or recognisable </w:t>
      </w:r>
      <w:r w:rsidR="00E01402">
        <w:t>can be effective</w:t>
      </w:r>
      <w:r w:rsidR="00D11DBB">
        <w:t xml:space="preserve">. Facilitators may </w:t>
      </w:r>
      <w:r w:rsidR="006134B2">
        <w:t xml:space="preserve">also </w:t>
      </w:r>
      <w:r w:rsidR="00D11DBB">
        <w:t>find it useful to establish a set of activities to complete within this workshop, which Jon</w:t>
      </w:r>
      <w:r w:rsidR="0071597B">
        <w:t>o</w:t>
      </w:r>
      <w:r w:rsidR="00D11DBB">
        <w:t xml:space="preserve">than Neelands </w:t>
      </w:r>
      <w:r w:rsidR="0071597B">
        <w:t xml:space="preserve">labels </w:t>
      </w:r>
      <w:r w:rsidR="00D768A7">
        <w:t xml:space="preserve">as </w:t>
      </w:r>
      <w:r w:rsidR="0071597B">
        <w:t>‘conventions’</w:t>
      </w:r>
      <w:r w:rsidR="003275D1">
        <w:t xml:space="preserve"> – “The list of conventions is like the list of ingredients for a recipe</w:t>
      </w:r>
      <w:r w:rsidR="006F223D">
        <w:t>. It is only when the ‘ingredients’ are combined and subtly blended that they become a satisfying meal</w:t>
      </w:r>
      <w:r w:rsidR="00D3098C">
        <w:t xml:space="preserve">” (Neelands, 1998). </w:t>
      </w:r>
      <w:r w:rsidR="00A27593">
        <w:t xml:space="preserve">Each convention aims to </w:t>
      </w:r>
      <w:r w:rsidR="00F57377">
        <w:t xml:space="preserve">engage its users in a number of ways, </w:t>
      </w:r>
      <w:r w:rsidR="00EC7876">
        <w:t>for example,</w:t>
      </w:r>
      <w:r w:rsidR="003E36D3">
        <w:t xml:space="preserve"> </w:t>
      </w:r>
      <w:r w:rsidR="00836B15">
        <w:t xml:space="preserve">a workshop centred around the </w:t>
      </w:r>
      <w:r w:rsidR="00E327F2">
        <w:t>story</w:t>
      </w:r>
      <w:r w:rsidR="00836B15">
        <w:t xml:space="preserve"> of ‘Kensuke’s Kingdom’ by Michael Morpurgo may lead the facilitator </w:t>
      </w:r>
      <w:r w:rsidR="00DB4529">
        <w:t>in</w:t>
      </w:r>
      <w:r w:rsidR="00836B15">
        <w:t>to choos</w:t>
      </w:r>
      <w:r w:rsidR="00DB4529">
        <w:t xml:space="preserve">ing </w:t>
      </w:r>
      <w:r w:rsidR="00EF6806">
        <w:t>the ‘</w:t>
      </w:r>
      <w:r w:rsidR="00DB4529">
        <w:t>m</w:t>
      </w:r>
      <w:r w:rsidR="00EF6806">
        <w:t xml:space="preserve">eetings’ convention, </w:t>
      </w:r>
      <w:r w:rsidR="00DB4529">
        <w:t xml:space="preserve">putting </w:t>
      </w:r>
      <w:r w:rsidR="00EF6806">
        <w:t>themselves and students ‘in-role</w:t>
      </w:r>
      <w:r w:rsidR="004A328A">
        <w:t>’</w:t>
      </w:r>
      <w:r w:rsidR="004232C4">
        <w:t xml:space="preserve"> with a proposed question that gathers the group to address a </w:t>
      </w:r>
      <w:r w:rsidR="00D67590">
        <w:t xml:space="preserve">situation, influenced by the circumstances in the story, </w:t>
      </w:r>
      <w:r w:rsidR="001B3813">
        <w:t>and the status of their chosen characters.</w:t>
      </w:r>
      <w:r w:rsidR="00E37570">
        <w:t xml:space="preserve"> </w:t>
      </w:r>
      <w:r w:rsidR="0055739D">
        <w:t>“</w:t>
      </w:r>
      <w:r w:rsidR="0055739D" w:rsidRPr="0055739D">
        <w:t>Engaging with the challenges and conflicts that arise help children understand, consider and reflect on their own feelings and decisions</w:t>
      </w:r>
      <w:r w:rsidR="0055739D">
        <w:t>”</w:t>
      </w:r>
      <w:r w:rsidR="00722709">
        <w:t xml:space="preserve"> (</w:t>
      </w:r>
      <w:r w:rsidR="00DA056F">
        <w:t xml:space="preserve">Dubiel, n.d). </w:t>
      </w:r>
    </w:p>
    <w:p w14:paraId="2E297EDE" w14:textId="19B6CFE6" w:rsidR="000316C1" w:rsidRPr="000316C1" w:rsidRDefault="002F2869" w:rsidP="000316C1">
      <w:r>
        <w:t>Neelands has created a</w:t>
      </w:r>
      <w:r w:rsidR="005C0DED">
        <w:t xml:space="preserve"> reliable</w:t>
      </w:r>
      <w:r>
        <w:t xml:space="preserve"> source for </w:t>
      </w:r>
      <w:r w:rsidR="006C3DB7">
        <w:t xml:space="preserve">creating drama work for children, </w:t>
      </w:r>
      <w:r w:rsidR="0010420C">
        <w:t>his</w:t>
      </w:r>
      <w:r w:rsidR="006C3DB7">
        <w:t xml:space="preserve"> conventions are easily applicable and can blend into one another for context and learning purposes</w:t>
      </w:r>
      <w:r w:rsidR="008B6E62">
        <w:t xml:space="preserve"> without any set pattern or requirements. </w:t>
      </w:r>
      <w:r w:rsidR="00022FD4">
        <w:t xml:space="preserve">Incorporating conventions into a shared story is useful for a facilitator </w:t>
      </w:r>
      <w:r w:rsidR="00BC35E6">
        <w:t xml:space="preserve">who aims </w:t>
      </w:r>
      <w:r w:rsidR="00022FD4">
        <w:t>to help childre</w:t>
      </w:r>
      <w:r w:rsidR="008B6E62">
        <w:t>n make their own discoveries and observations</w:t>
      </w:r>
      <w:r w:rsidR="00BC35E6">
        <w:t xml:space="preserve"> through physicality and discussion</w:t>
      </w:r>
      <w:r w:rsidR="006637FE">
        <w:t>. Using storytelling as a method for teaching is useful for children of a certain age, but it may be deemed more engaging to allow</w:t>
      </w:r>
      <w:r w:rsidR="006F7127">
        <w:t xml:space="preserve"> </w:t>
      </w:r>
      <w:r w:rsidR="0020336A">
        <w:t xml:space="preserve">older </w:t>
      </w:r>
      <w:r w:rsidR="006F7127">
        <w:t xml:space="preserve">children to </w:t>
      </w:r>
      <w:r w:rsidR="00A0746E">
        <w:t xml:space="preserve">build </w:t>
      </w:r>
      <w:r w:rsidR="006F7127">
        <w:t xml:space="preserve">their own world </w:t>
      </w:r>
      <w:r w:rsidR="00397CD0">
        <w:t>and</w:t>
      </w:r>
      <w:r w:rsidR="00D41E8D">
        <w:t xml:space="preserve"> characters </w:t>
      </w:r>
      <w:r w:rsidR="00A240CC">
        <w:t xml:space="preserve">using information that they find, such as the discovery of props, to further </w:t>
      </w:r>
      <w:r w:rsidR="003B05DD">
        <w:t xml:space="preserve">encourage a ‘student-led’ </w:t>
      </w:r>
      <w:r w:rsidR="00540575">
        <w:t>environment</w:t>
      </w:r>
      <w:r w:rsidR="003B05DD">
        <w:t xml:space="preserve"> as previously mentioned. </w:t>
      </w:r>
    </w:p>
    <w:p w14:paraId="7CC82893" w14:textId="34AD0274" w:rsidR="00B73171" w:rsidRDefault="00B73171" w:rsidP="00295CE2">
      <w:pPr>
        <w:pStyle w:val="Heading3"/>
      </w:pPr>
      <w:r>
        <w:lastRenderedPageBreak/>
        <w:t xml:space="preserve">Working with </w:t>
      </w:r>
      <w:r w:rsidR="00261F70">
        <w:t>a Prop</w:t>
      </w:r>
    </w:p>
    <w:p w14:paraId="5F69E9E1" w14:textId="087A1954" w:rsidR="00801E1A" w:rsidRDefault="00801E1A" w:rsidP="00E477D2">
      <w:r>
        <w:t xml:space="preserve">Beginning a drama workshop with a mysterious prop immediately </w:t>
      </w:r>
      <w:r w:rsidR="006E4A31">
        <w:t>creates</w:t>
      </w:r>
      <w:r w:rsidR="000F1527">
        <w:t xml:space="preserve"> curiosity and interest for children; asking children one-by-one to enter the space to examine or reveal another item pushes </w:t>
      </w:r>
      <w:r w:rsidR="000B1D31">
        <w:t>them to become involved, begin their critical thinking development</w:t>
      </w:r>
      <w:r w:rsidR="00AC1B34">
        <w:t xml:space="preserve">, and </w:t>
      </w:r>
      <w:r w:rsidR="000B1D31">
        <w:t>ask</w:t>
      </w:r>
      <w:r w:rsidR="009A4B4E">
        <w:t xml:space="preserve"> </w:t>
      </w:r>
      <w:r w:rsidR="000B1D31">
        <w:t xml:space="preserve">questions </w:t>
      </w:r>
      <w:r w:rsidR="009A4B4E">
        <w:t xml:space="preserve">and make decisions </w:t>
      </w:r>
      <w:r w:rsidR="000B1D31">
        <w:t xml:space="preserve">about the props they see. </w:t>
      </w:r>
      <w:r w:rsidR="00C718E8">
        <w:t xml:space="preserve">Whilst telling a story creates a world for children to build around, having props that are connected </w:t>
      </w:r>
      <w:r w:rsidR="00C22811">
        <w:t xml:space="preserve">means that children can create the world themselves using communication and decision-making skills. </w:t>
      </w:r>
    </w:p>
    <w:p w14:paraId="70C98C25" w14:textId="105201D5" w:rsidR="00513DE7" w:rsidRDefault="005A2C57" w:rsidP="00E477D2">
      <w:r>
        <w:t xml:space="preserve">Looking at the example of an old wooden box filled with items such as written letters </w:t>
      </w:r>
      <w:r w:rsidR="001D56D7">
        <w:t xml:space="preserve">giving context clues, an old photo frame with a specific date, </w:t>
      </w:r>
      <w:r w:rsidR="00512FCB">
        <w:t>a teddy bear, and an evacuee tag</w:t>
      </w:r>
      <w:r w:rsidR="00B01145">
        <w:t>, t</w:t>
      </w:r>
      <w:r w:rsidR="00512FCB">
        <w:t xml:space="preserve">he children quickly decipher that this box contains items from World War 2, belonging to a child </w:t>
      </w:r>
      <w:r w:rsidR="00B01145">
        <w:t xml:space="preserve">around their age </w:t>
      </w:r>
      <w:r w:rsidR="00512FCB">
        <w:t>who was evacuated for safety</w:t>
      </w:r>
      <w:r w:rsidR="000D3227">
        <w:t xml:space="preserve"> – they work together to create details about the child beyond the props, </w:t>
      </w:r>
      <w:r w:rsidR="003D12BD">
        <w:t xml:space="preserve">creating their own story and the world it lives in. </w:t>
      </w:r>
      <w:r w:rsidR="007B00C9">
        <w:t xml:space="preserve">Using </w:t>
      </w:r>
      <w:r w:rsidR="0007238F">
        <w:t>conventions,</w:t>
      </w:r>
      <w:r w:rsidR="0004073F">
        <w:t xml:space="preserve"> such</w:t>
      </w:r>
      <w:r w:rsidR="007B00C9">
        <w:t xml:space="preserve"> as </w:t>
      </w:r>
      <w:r w:rsidR="006C674E">
        <w:t xml:space="preserve">‘soundtrack’, the children can discover the </w:t>
      </w:r>
      <w:r w:rsidR="00646FB3">
        <w:t>sounds</w:t>
      </w:r>
      <w:r w:rsidR="006C674E">
        <w:t xml:space="preserve"> in a busy city such as London in comparison to a safe</w:t>
      </w:r>
      <w:r w:rsidR="00646FB3">
        <w:t xml:space="preserve">r, quieter farm in Carmarthen, </w:t>
      </w:r>
      <w:r w:rsidR="00B14E77">
        <w:t xml:space="preserve">influencing the </w:t>
      </w:r>
      <w:r w:rsidR="00C63395">
        <w:t>understand</w:t>
      </w:r>
      <w:r w:rsidR="00B14E77">
        <w:t>ing of</w:t>
      </w:r>
      <w:r w:rsidR="00C63395">
        <w:t xml:space="preserve"> the perspective of a child in the war</w:t>
      </w:r>
      <w:r w:rsidR="00AD5C38">
        <w:t xml:space="preserve">. </w:t>
      </w:r>
    </w:p>
    <w:p w14:paraId="2D571F5C" w14:textId="605B343D" w:rsidR="00445120" w:rsidRDefault="005B68EA" w:rsidP="00712FC7">
      <w:r>
        <w:t xml:space="preserve">Whilst drama in education does </w:t>
      </w:r>
      <w:r w:rsidR="00C43EA3">
        <w:t>advocate</w:t>
      </w:r>
      <w:r>
        <w:t xml:space="preserve"> </w:t>
      </w:r>
      <w:r w:rsidR="00C43EA3">
        <w:t>enjoyment</w:t>
      </w:r>
      <w:r>
        <w:t xml:space="preserve">, it can be </w:t>
      </w:r>
      <w:r w:rsidR="00C82413">
        <w:t xml:space="preserve">crucial to note that it is an opportunity for children to learn in a </w:t>
      </w:r>
      <w:r w:rsidR="00C43EA3">
        <w:t xml:space="preserve">unique </w:t>
      </w:r>
      <w:r w:rsidR="00C82413">
        <w:t xml:space="preserve">way, so education is a priority in these instances. </w:t>
      </w:r>
      <w:r w:rsidR="007875A6">
        <w:t>Th</w:t>
      </w:r>
      <w:r w:rsidR="00902D25">
        <w:t xml:space="preserve">is </w:t>
      </w:r>
      <w:r w:rsidR="00DF2EEE">
        <w:t xml:space="preserve">workshop </w:t>
      </w:r>
      <w:r w:rsidR="006718CC">
        <w:t xml:space="preserve">offers children the chance to </w:t>
      </w:r>
      <w:r w:rsidR="00902D25">
        <w:t xml:space="preserve">learn about a serious topic </w:t>
      </w:r>
      <w:r w:rsidR="00DF2EEE">
        <w:t>in a sensitive manner through practical exploration</w:t>
      </w:r>
      <w:r w:rsidR="00D142AD">
        <w:t>, helping them understand perspectives and feel empathy</w:t>
      </w:r>
      <w:r w:rsidR="00036F48">
        <w:t xml:space="preserve"> in an embodied way. As well as his conventions, Neelands </w:t>
      </w:r>
      <w:r w:rsidR="00D87262">
        <w:t>advocates the need for reflection for children both as themselves, and as a character they choose to represent throughout a workshop – “</w:t>
      </w:r>
      <w:r w:rsidR="0067348F">
        <w:t>Theatre provides a ‘mirror’ for actors and spectators to consider themselves and their relationships to others” (Neelands</w:t>
      </w:r>
      <w:r w:rsidR="005A28A6">
        <w:t xml:space="preserve"> and Goode, </w:t>
      </w:r>
      <w:r w:rsidR="00997412">
        <w:t xml:space="preserve">2000, p.7). </w:t>
      </w:r>
    </w:p>
    <w:p w14:paraId="4D79B37F" w14:textId="1E48F9C8" w:rsidR="0085486E" w:rsidRDefault="0085486E" w:rsidP="000D487C">
      <w:pPr>
        <w:pStyle w:val="Heading3"/>
      </w:pPr>
      <w:r>
        <w:t>Mantle of the Expert</w:t>
      </w:r>
    </w:p>
    <w:p w14:paraId="702CA27E" w14:textId="19E79D57" w:rsidR="009A08FB" w:rsidRDefault="009D5B61" w:rsidP="0085486E">
      <w:r>
        <w:t>D</w:t>
      </w:r>
      <w:r w:rsidR="003C5F53">
        <w:t xml:space="preserve">uring her university education, Dorothy Heathcote </w:t>
      </w:r>
      <w:r w:rsidR="009B6ADE">
        <w:t>developed a method that allowed non-drama specialists to incorporate drama through learning into their teaching work</w:t>
      </w:r>
      <w:r w:rsidR="00AB0A2D">
        <w:t>, creating a more engaging and immersive learning experience for children</w:t>
      </w:r>
      <w:r w:rsidR="00EC0326">
        <w:t>, she called it ‘Mantle of the Expert’</w:t>
      </w:r>
      <w:r w:rsidR="007B2BDE">
        <w:t xml:space="preserve">. </w:t>
      </w:r>
      <w:r w:rsidR="00EF63A4">
        <w:t>Its</w:t>
      </w:r>
      <w:r w:rsidR="00F80158">
        <w:t xml:space="preserve"> name stem</w:t>
      </w:r>
      <w:r w:rsidR="00231012">
        <w:t>s</w:t>
      </w:r>
      <w:r w:rsidR="00F80158">
        <w:t xml:space="preserve"> from the idea that facilitators and teachers </w:t>
      </w:r>
      <w:r w:rsidR="00231012">
        <w:t xml:space="preserve">will </w:t>
      </w:r>
      <w:r w:rsidR="0035269D">
        <w:t>apply a figurative mantle around their students</w:t>
      </w:r>
      <w:r w:rsidR="001162EB">
        <w:t xml:space="preserve"> </w:t>
      </w:r>
      <w:r w:rsidR="00255A82">
        <w:t xml:space="preserve">that </w:t>
      </w:r>
      <w:r w:rsidR="00364E58">
        <w:t xml:space="preserve">can only </w:t>
      </w:r>
      <w:r w:rsidR="008B5938">
        <w:t xml:space="preserve">expand </w:t>
      </w:r>
      <w:r w:rsidR="0099307F">
        <w:t>their</w:t>
      </w:r>
      <w:r w:rsidR="00255A82">
        <w:t xml:space="preserve"> leadership, </w:t>
      </w:r>
      <w:r w:rsidR="0099307F">
        <w:t xml:space="preserve">knowledge, and understanding skills throughout their learning. </w:t>
      </w:r>
      <w:r w:rsidR="00303D5D">
        <w:t>As demonstrated through a Venn</w:t>
      </w:r>
      <w:r w:rsidR="00D04593">
        <w:t xml:space="preserve"> diagram </w:t>
      </w:r>
      <w:r w:rsidR="00223CCB">
        <w:t>(</w:t>
      </w:r>
      <w:r w:rsidR="00EF5B84">
        <w:t>s</w:t>
      </w:r>
      <w:r w:rsidR="00223CCB">
        <w:t>ee Appendix A)</w:t>
      </w:r>
      <w:r w:rsidR="000A2A29">
        <w:t xml:space="preserve">, </w:t>
      </w:r>
      <w:r w:rsidR="00D856AE">
        <w:t xml:space="preserve">for Mantle of the Expert to </w:t>
      </w:r>
      <w:r w:rsidR="00AA5027">
        <w:t xml:space="preserve">succeed, a teacher must be </w:t>
      </w:r>
      <w:r w:rsidR="00B83A0C">
        <w:t xml:space="preserve">aware of </w:t>
      </w:r>
      <w:r w:rsidR="0048743C">
        <w:t xml:space="preserve">and proficient in all three areas of the diagram </w:t>
      </w:r>
      <w:r w:rsidR="0048743C">
        <w:t>(Aitken, 2013</w:t>
      </w:r>
      <w:r w:rsidR="00FD370D">
        <w:t xml:space="preserve">, </w:t>
      </w:r>
      <w:r w:rsidR="00BE59F2">
        <w:t>p.36</w:t>
      </w:r>
      <w:r w:rsidR="0048743C">
        <w:t xml:space="preserve">). </w:t>
      </w:r>
    </w:p>
    <w:p w14:paraId="54937FF6" w14:textId="07DC5061" w:rsidR="00CF365B" w:rsidRDefault="009C508E" w:rsidP="0085486E">
      <w:r>
        <w:t>‘Expert Framing’ is vital in workshops of this kind, as it allows facilitators to step ‘in-role’, but bring the children into that role with them, framing them as ‘experts’ of their field</w:t>
      </w:r>
      <w:r w:rsidR="002C0614">
        <w:t xml:space="preserve"> – it allows facilitators to</w:t>
      </w:r>
      <w:r w:rsidR="00FE5175">
        <w:t xml:space="preserve"> </w:t>
      </w:r>
      <w:r w:rsidR="00AD7208">
        <w:t xml:space="preserve">once again </w:t>
      </w:r>
      <w:r w:rsidR="00FE5175">
        <w:t>host new perspectives through learning</w:t>
      </w:r>
      <w:r w:rsidR="00CF5D0B">
        <w:t>, and</w:t>
      </w:r>
      <w:r w:rsidR="00FE5175">
        <w:t xml:space="preserve"> by placing a teacher in-role at a </w:t>
      </w:r>
      <w:r w:rsidR="00965573">
        <w:t>varied</w:t>
      </w:r>
      <w:r w:rsidR="00FE5175">
        <w:t xml:space="preserve"> level t</w:t>
      </w:r>
      <w:r w:rsidR="00965573">
        <w:t>o</w:t>
      </w:r>
      <w:r w:rsidR="00FE5175">
        <w:t xml:space="preserve"> their students,</w:t>
      </w:r>
      <w:r w:rsidR="00CF5D0B">
        <w:t xml:space="preserve"> </w:t>
      </w:r>
      <w:r w:rsidR="00D06D24">
        <w:t xml:space="preserve">it </w:t>
      </w:r>
      <w:r w:rsidR="00CF5D0B">
        <w:t xml:space="preserve">influences the relationship </w:t>
      </w:r>
      <w:r w:rsidR="00FE5175">
        <w:t>between the</w:t>
      </w:r>
      <w:r w:rsidR="00A64AF3">
        <w:t>m.</w:t>
      </w:r>
      <w:r w:rsidR="009A08FB">
        <w:t xml:space="preserve"> </w:t>
      </w:r>
      <w:r w:rsidR="0038664A">
        <w:t xml:space="preserve">Looking at </w:t>
      </w:r>
      <w:r w:rsidR="00AA76F8">
        <w:t>‘A Dragon’s Place</w:t>
      </w:r>
      <w:r w:rsidR="00B25A8C">
        <w:t>’</w:t>
      </w:r>
      <w:r w:rsidR="00726725">
        <w:t xml:space="preserve"> workshop as an example </w:t>
      </w:r>
      <w:r w:rsidR="003B3D28">
        <w:t>(</w:t>
      </w:r>
      <w:r w:rsidR="00455769">
        <w:t>Winter, n.d</w:t>
      </w:r>
      <w:r w:rsidR="006D7DD9">
        <w:t xml:space="preserve">), </w:t>
      </w:r>
      <w:r w:rsidR="00425D82">
        <w:t xml:space="preserve">the children are called into the space </w:t>
      </w:r>
      <w:r w:rsidR="00BE263E">
        <w:t xml:space="preserve">as a magical animal assistance team, aiming to help to fictional town ‘Ignis’ with </w:t>
      </w:r>
      <w:r w:rsidR="00666045">
        <w:t>its</w:t>
      </w:r>
      <w:r w:rsidR="00BE263E">
        <w:t xml:space="preserve"> dragon infestation problem</w:t>
      </w:r>
      <w:r w:rsidR="003B3D28">
        <w:t xml:space="preserve">. </w:t>
      </w:r>
      <w:r w:rsidR="00666045">
        <w:t xml:space="preserve">Using </w:t>
      </w:r>
      <w:r w:rsidR="00BB772E">
        <w:t xml:space="preserve">the core components of the approach to Mantle of the Expert, </w:t>
      </w:r>
      <w:r w:rsidR="00831115">
        <w:t>children</w:t>
      </w:r>
      <w:r w:rsidR="00FF5611">
        <w:t xml:space="preserve"> </w:t>
      </w:r>
      <w:r w:rsidR="00B62201">
        <w:t>become a ‘Company’ of experts</w:t>
      </w:r>
      <w:r w:rsidR="003640C8">
        <w:t xml:space="preserve"> with an important job, or ‘Commission’ to carry out for </w:t>
      </w:r>
      <w:r w:rsidR="00903409">
        <w:t xml:space="preserve">a ‘Client’ </w:t>
      </w:r>
      <w:r w:rsidR="00A51B51">
        <w:t xml:space="preserve">through which they encounter obstacles or ‘Tensions’ to work through as a team. </w:t>
      </w:r>
      <w:r w:rsidR="00AD6111">
        <w:t>Each task set for the children is purposeful, and can be applied to real-lif</w:t>
      </w:r>
      <w:r w:rsidR="00AD66FC">
        <w:t>e situations, creating what is known as ‘Metaxis’</w:t>
      </w:r>
      <w:r w:rsidR="00E05BB6">
        <w:t xml:space="preserve"> – where children understand the fictionality of their world building and company, but are able to apply it and understand it in real world </w:t>
      </w:r>
      <w:r w:rsidR="007F4130">
        <w:t>context</w:t>
      </w:r>
      <w:r w:rsidR="00AD7208">
        <w:t>s</w:t>
      </w:r>
      <w:r w:rsidR="007F4130">
        <w:t xml:space="preserve">. </w:t>
      </w:r>
    </w:p>
    <w:p w14:paraId="03E7A5E1" w14:textId="609C6F83" w:rsidR="00231012" w:rsidRDefault="00AF4EA2" w:rsidP="0085486E">
      <w:r>
        <w:lastRenderedPageBreak/>
        <w:t xml:space="preserve">Having a structure such as Mantle of the Expert is invaluable </w:t>
      </w:r>
      <w:r w:rsidR="00321738">
        <w:t xml:space="preserve">for facilitators, </w:t>
      </w:r>
      <w:r w:rsidR="004F7E1F">
        <w:t xml:space="preserve">Jonothan Neelands discusses how “endowing pupils with expertise is in itself extremely powerful, motivating, and empowering” (Neelands, </w:t>
      </w:r>
      <w:r w:rsidR="00684E20">
        <w:t>1998, p.96)</w:t>
      </w:r>
      <w:r w:rsidR="009E24E7">
        <w:t xml:space="preserve"> and it is important to note that Mantle of the Expert can incorporate </w:t>
      </w:r>
      <w:r w:rsidR="00B074B4">
        <w:t xml:space="preserve">curriculum-based learning also, </w:t>
      </w:r>
      <w:r w:rsidR="00CB1A06">
        <w:t xml:space="preserve">Heathcote and Bolton mentioning how </w:t>
      </w:r>
      <w:r w:rsidR="00506266">
        <w:t xml:space="preserve">cross-curricular </w:t>
      </w:r>
      <w:r w:rsidR="00E76709">
        <w:t>features are known as ‘dimensions’, and “looking at a part of a subject</w:t>
      </w:r>
      <w:r w:rsidR="0073211D">
        <w:t xml:space="preserve"> in terms of the whole, is built into the heart of the method” (Heathcote and Bolton, </w:t>
      </w:r>
      <w:r w:rsidR="007D58AD">
        <w:t>1995, p.31)</w:t>
      </w:r>
      <w:r w:rsidR="00BC2428">
        <w:t>,</w:t>
      </w:r>
      <w:r w:rsidR="00B13C94">
        <w:t xml:space="preserve"> which is later pointed out </w:t>
      </w:r>
      <w:r w:rsidR="001A52EC">
        <w:t xml:space="preserve">as something that schools </w:t>
      </w:r>
      <w:r w:rsidR="00C75739">
        <w:t xml:space="preserve">often resist. </w:t>
      </w:r>
    </w:p>
    <w:p w14:paraId="04E77F61" w14:textId="0B303C16" w:rsidR="002B3357" w:rsidRDefault="002E2140" w:rsidP="00384C80">
      <w:pPr>
        <w:pStyle w:val="Heading3"/>
      </w:pPr>
      <w:r>
        <w:t>Workshop Plan: The Lady of the Lake</w:t>
      </w:r>
    </w:p>
    <w:p w14:paraId="276F158E" w14:textId="401701AE" w:rsidR="00AE740B" w:rsidRDefault="00D40273" w:rsidP="00AD1A49">
      <w:r>
        <w:t xml:space="preserve">With 3 examples of ways to structure drama work for children, a school may wish to provide a brief for facilitators, in which it will be decided which </w:t>
      </w:r>
      <w:r w:rsidR="00F424FA">
        <w:t xml:space="preserve">of these methods </w:t>
      </w:r>
      <w:r>
        <w:t xml:space="preserve">is best suited </w:t>
      </w:r>
      <w:r w:rsidR="00722854">
        <w:t xml:space="preserve">for the brief and demographic of its </w:t>
      </w:r>
      <w:r w:rsidR="0084419A">
        <w:t xml:space="preserve">participants. </w:t>
      </w:r>
    </w:p>
    <w:p w14:paraId="1BCC2538" w14:textId="5A5B79C4" w:rsidR="008F3F2E" w:rsidRDefault="0084419A" w:rsidP="00AD1A49">
      <w:r>
        <w:t xml:space="preserve">The Lady of the Lake is a Welsh myth set in Brecon that follows the story of a young farmer wishing to marry a lady </w:t>
      </w:r>
      <w:r w:rsidR="00BF7362">
        <w:t>who lives</w:t>
      </w:r>
      <w:r>
        <w:t xml:space="preserve"> in </w:t>
      </w:r>
      <w:r w:rsidR="00BF7362">
        <w:t>‘</w:t>
      </w:r>
      <w:r>
        <w:t>Llyn y Fan Fach</w:t>
      </w:r>
      <w:r w:rsidR="00BF7362">
        <w:t>’, the lake next to his farm</w:t>
      </w:r>
      <w:r w:rsidR="00AE3839">
        <w:t xml:space="preserve"> (Fo</w:t>
      </w:r>
      <w:r w:rsidR="008B176A">
        <w:t>taneg, 2016).</w:t>
      </w:r>
      <w:r w:rsidR="00BF7362">
        <w:t xml:space="preserve"> Exploring themes </w:t>
      </w:r>
      <w:r w:rsidR="0073568F">
        <w:t>of</w:t>
      </w:r>
      <w:r w:rsidR="00BF7362">
        <w:t xml:space="preserve"> magic, herbology, </w:t>
      </w:r>
      <w:r w:rsidR="00315F2E">
        <w:t xml:space="preserve">community, </w:t>
      </w:r>
      <w:r w:rsidR="00BF7362">
        <w:t xml:space="preserve">and environmental </w:t>
      </w:r>
      <w:r w:rsidR="0073568F">
        <w:t>impacts, taking a Mantle of the Expert approach</w:t>
      </w:r>
      <w:r w:rsidR="008B2F51">
        <w:t>, with some inclusions from Jonothan Neelands</w:t>
      </w:r>
      <w:r w:rsidR="002C4B52">
        <w:t xml:space="preserve">’ </w:t>
      </w:r>
      <w:r w:rsidR="00E85C8E">
        <w:t>structuring work</w:t>
      </w:r>
      <w:r w:rsidR="00282016">
        <w:t xml:space="preserve">, </w:t>
      </w:r>
      <w:r w:rsidR="0073568F">
        <w:t xml:space="preserve">is </w:t>
      </w:r>
      <w:r w:rsidR="00315F2E">
        <w:t>fitting</w:t>
      </w:r>
      <w:r w:rsidR="0041024D">
        <w:t xml:space="preserve">. </w:t>
      </w:r>
    </w:p>
    <w:p w14:paraId="6B51D396" w14:textId="3688CAFF" w:rsidR="00186B44" w:rsidRDefault="001512B6" w:rsidP="00AD1A49">
      <w:r>
        <w:t xml:space="preserve">As stated in </w:t>
      </w:r>
      <w:r w:rsidR="00680C99">
        <w:t xml:space="preserve">a workshop plan (see Appendix B), </w:t>
      </w:r>
      <w:r w:rsidR="00B86241">
        <w:t xml:space="preserve">having the children enter the space and </w:t>
      </w:r>
      <w:r w:rsidR="00A03D00">
        <w:t>placing them in-role gains their attention and excitement</w:t>
      </w:r>
      <w:r w:rsidR="0095171C">
        <w:t>, they are introduced to ‘Farmer John’</w:t>
      </w:r>
      <w:r w:rsidR="00B80AF4">
        <w:t xml:space="preserve">, </w:t>
      </w:r>
      <w:r w:rsidR="0095171C">
        <w:t>in which</w:t>
      </w:r>
      <w:r w:rsidR="00B80AF4">
        <w:t xml:space="preserve">, the children undergo </w:t>
      </w:r>
      <w:r w:rsidR="00CD744E">
        <w:t>the</w:t>
      </w:r>
      <w:r w:rsidR="00B80AF4">
        <w:t xml:space="preserve"> ‘hot seating’ </w:t>
      </w:r>
      <w:r w:rsidR="00CD744E">
        <w:t>convention</w:t>
      </w:r>
      <w:r w:rsidR="00B80AF4">
        <w:t xml:space="preserve">. </w:t>
      </w:r>
      <w:r w:rsidR="00223212">
        <w:t xml:space="preserve">This establishes what Neelands refers to as the </w:t>
      </w:r>
      <w:r w:rsidR="00606B3E">
        <w:t>“c</w:t>
      </w:r>
      <w:r w:rsidR="00223212">
        <w:t>ontext-building action</w:t>
      </w:r>
      <w:r w:rsidR="00606B3E">
        <w:t>: conventions that either ‘set the scene</w:t>
      </w:r>
      <w:r w:rsidR="00247257">
        <w:t>’ or</w:t>
      </w:r>
      <w:r w:rsidR="00606B3E">
        <w:t xml:space="preserve"> add information to the context of the drama as it unfolds” (Neelands</w:t>
      </w:r>
      <w:r w:rsidR="006C2D17">
        <w:t xml:space="preserve"> and Goode</w:t>
      </w:r>
      <w:r w:rsidR="00247257">
        <w:t xml:space="preserve">, 2000, p.6). </w:t>
      </w:r>
      <w:r w:rsidR="000B787E">
        <w:t xml:space="preserve">The children are given creative freedom by being asked to consider what questions they would like to ask their client, but parameters are also established by being told that the questions should link to the themes of the Welsh myth. </w:t>
      </w:r>
      <w:r w:rsidR="00092B0A">
        <w:t xml:space="preserve">With context clues provided through a thorough script, </w:t>
      </w:r>
      <w:r w:rsidR="003C7B7C">
        <w:t>the children are then involved in a world building task, physically creating the lake using resources provided by the facilitators</w:t>
      </w:r>
      <w:r w:rsidR="00EA3512">
        <w:t xml:space="preserve">, their artistic creativity is largely encouraged </w:t>
      </w:r>
      <w:r w:rsidR="005B2BFA">
        <w:t xml:space="preserve">by being </w:t>
      </w:r>
      <w:r w:rsidR="00EA3512">
        <w:t xml:space="preserve">asked to draw animals and </w:t>
      </w:r>
      <w:r w:rsidR="00366FBC">
        <w:t xml:space="preserve">plants that may live in and around the lake. </w:t>
      </w:r>
    </w:p>
    <w:p w14:paraId="0BB8DC2A" w14:textId="1F1DA432" w:rsidR="004D6294" w:rsidRDefault="00CC0DFB" w:rsidP="00AD1A49">
      <w:r>
        <w:t xml:space="preserve">Involvement in the </w:t>
      </w:r>
      <w:r w:rsidR="003047DA">
        <w:t>‘Tableau’ convention</w:t>
      </w:r>
      <w:r>
        <w:t xml:space="preserve"> means that </w:t>
      </w:r>
      <w:r w:rsidR="00D81CCD">
        <w:t>children are expected to think ‘outside of the box’</w:t>
      </w:r>
      <w:r w:rsidR="003F01FE">
        <w:t xml:space="preserve"> using communication and teamwork skills</w:t>
      </w:r>
      <w:r w:rsidR="00F85F5E">
        <w:t xml:space="preserve"> to </w:t>
      </w:r>
      <w:r>
        <w:t>creat</w:t>
      </w:r>
      <w:r w:rsidR="00F85F5E">
        <w:t>e</w:t>
      </w:r>
      <w:r>
        <w:t xml:space="preserve"> </w:t>
      </w:r>
      <w:r w:rsidR="0012409E">
        <w:t xml:space="preserve">inanimate objects </w:t>
      </w:r>
      <w:r w:rsidR="005A1FDD">
        <w:t>such as a loaf of bread</w:t>
      </w:r>
      <w:r>
        <w:t xml:space="preserve"> with their bodies</w:t>
      </w:r>
      <w:r w:rsidR="005A1FDD">
        <w:t xml:space="preserve">. </w:t>
      </w:r>
      <w:r w:rsidR="00B74785">
        <w:t>Performing</w:t>
      </w:r>
      <w:r w:rsidR="00F169AF">
        <w:t xml:space="preserve"> these tableaus </w:t>
      </w:r>
      <w:r w:rsidR="00093F2B">
        <w:t xml:space="preserve">means that </w:t>
      </w:r>
      <w:r w:rsidR="00070CA2">
        <w:t>children</w:t>
      </w:r>
      <w:r w:rsidR="0023377D">
        <w:t xml:space="preserve"> are</w:t>
      </w:r>
      <w:r w:rsidR="001922D6">
        <w:t xml:space="preserve"> supporting each other</w:t>
      </w:r>
      <w:r w:rsidR="00090E14">
        <w:t xml:space="preserve"> and</w:t>
      </w:r>
      <w:r w:rsidR="001922D6">
        <w:t xml:space="preserve"> t</w:t>
      </w:r>
      <w:r w:rsidR="0023377D">
        <w:t xml:space="preserve">he facilitator </w:t>
      </w:r>
      <w:r w:rsidR="001922D6">
        <w:t xml:space="preserve">may </w:t>
      </w:r>
      <w:r w:rsidR="00E12946">
        <w:t xml:space="preserve">wish to </w:t>
      </w:r>
      <w:r w:rsidR="00781DA3">
        <w:t>promp</w:t>
      </w:r>
      <w:r w:rsidR="001922D6">
        <w:t>t</w:t>
      </w:r>
      <w:r w:rsidR="00781DA3">
        <w:t xml:space="preserve"> them to</w:t>
      </w:r>
      <w:r w:rsidR="001A4AC1">
        <w:t xml:space="preserve"> think critically, </w:t>
      </w:r>
      <w:r w:rsidR="00E12946">
        <w:t>asking them to explain</w:t>
      </w:r>
      <w:r w:rsidR="00A8266A">
        <w:t xml:space="preserve"> what they interpret from each image. </w:t>
      </w:r>
    </w:p>
    <w:p w14:paraId="73BEB7B6" w14:textId="7A629E2A" w:rsidR="00E34073" w:rsidRDefault="009C3629" w:rsidP="00AD1A49">
      <w:r>
        <w:t>A tension is suddenly added, as ‘CEO Chad Jones’ enters the space,</w:t>
      </w:r>
      <w:r w:rsidR="002F4284">
        <w:t xml:space="preserve"> </w:t>
      </w:r>
      <w:r w:rsidR="00A375A8">
        <w:t>subconsciously engaging the children in the ‘Overheard Conversations’ convention</w:t>
      </w:r>
      <w:r w:rsidR="00B50C4B">
        <w:t>, igniting the “</w:t>
      </w:r>
      <w:r w:rsidR="00800D26">
        <w:t>n</w:t>
      </w:r>
      <w:r w:rsidR="00B50C4B">
        <w:t xml:space="preserve">arrative action: conventions which tend to emphasize the ‘story’ or ‘what-happens-next’ dimension of the drama” (Neelands and Goode, 2000, p.6). </w:t>
      </w:r>
      <w:r w:rsidR="00756A4C">
        <w:t>T</w:t>
      </w:r>
      <w:r w:rsidR="00FD40B0">
        <w:t xml:space="preserve">he children </w:t>
      </w:r>
      <w:r w:rsidR="00427260">
        <w:t>involve</w:t>
      </w:r>
      <w:r w:rsidR="00FD40B0">
        <w:t xml:space="preserve"> their decision-making skills by deciding to talk </w:t>
      </w:r>
      <w:r w:rsidR="00FF1D78">
        <w:t>to CEO Chad prior to the phone call.</w:t>
      </w:r>
      <w:r w:rsidR="004E0F89">
        <w:t xml:space="preserve"> </w:t>
      </w:r>
      <w:r w:rsidR="00B109E8">
        <w:t xml:space="preserve">It is through a similar hot-seating task that they discover Chad’s morals, and they must now begin to </w:t>
      </w:r>
      <w:r w:rsidR="00413E44">
        <w:t xml:space="preserve">explore the main line of inquiry </w:t>
      </w:r>
      <w:r w:rsidR="00B109E8">
        <w:t xml:space="preserve">‘are people more important than the environment?’. </w:t>
      </w:r>
      <w:r w:rsidR="004626F2">
        <w:t xml:space="preserve">In combination with the ‘Meetings’ convention, where the children become the jury of a court case, </w:t>
      </w:r>
      <w:r w:rsidR="00B63B6C">
        <w:t>they start to explore the “</w:t>
      </w:r>
      <w:r w:rsidR="00800D26">
        <w:t>p</w:t>
      </w:r>
      <w:r w:rsidR="00B63B6C">
        <w:t>oetic action: conventions which emphasize or create the symbolic potential of the drama through highly selective</w:t>
      </w:r>
      <w:r w:rsidR="00AD7457">
        <w:t xml:space="preserve"> use of language and gesture” (Neelands and Goode, 2000, p.6). </w:t>
      </w:r>
      <w:r w:rsidR="005D67E0">
        <w:t xml:space="preserve">The acting jury are asked to present ideas surrounding the theme of ‘compromise’, where </w:t>
      </w:r>
      <w:r w:rsidR="004C7C90">
        <w:t xml:space="preserve">the two characters are able to work together; it is through this that children aim to understand the need for people’s </w:t>
      </w:r>
      <w:r w:rsidR="004C7C90">
        <w:lastRenderedPageBreak/>
        <w:t>health care, but also the destruction of an environment to do so</w:t>
      </w:r>
      <w:r w:rsidR="00E34073">
        <w:t xml:space="preserve">, which blends into the final “reflective action: </w:t>
      </w:r>
      <w:r w:rsidR="00D93316">
        <w:t>conventions which</w:t>
      </w:r>
      <w:r w:rsidR="00D60520">
        <w:t xml:space="preserve"> emphasize ‘soliloquy’ or ‘inner-thinking’ in the drama, or allow groups to review the drama</w:t>
      </w:r>
      <w:r w:rsidR="00B31C6A">
        <w:t xml:space="preserve"> from within the dramatic context” (Neelands and Goode, 2000, p.6)</w:t>
      </w:r>
      <w:r w:rsidR="00C0629E">
        <w:t>.</w:t>
      </w:r>
      <w:r w:rsidR="00F474EB">
        <w:t xml:space="preserve"> In role</w:t>
      </w:r>
      <w:r w:rsidR="00C0629E">
        <w:t xml:space="preserve">, </w:t>
      </w:r>
      <w:r w:rsidR="00F474EB">
        <w:t xml:space="preserve">the </w:t>
      </w:r>
      <w:r w:rsidR="00C0629E">
        <w:t xml:space="preserve">children are asked to reflect on the </w:t>
      </w:r>
      <w:r w:rsidR="00F474EB">
        <w:t>previous tasks</w:t>
      </w:r>
      <w:r w:rsidR="00915AC9">
        <w:t xml:space="preserve"> and each character’s argument </w:t>
      </w:r>
      <w:r w:rsidR="008B0D4A">
        <w:t xml:space="preserve">to </w:t>
      </w:r>
      <w:r w:rsidR="009F298E">
        <w:t>create and present</w:t>
      </w:r>
      <w:r w:rsidR="008B0D4A">
        <w:t xml:space="preserve"> a justified decision </w:t>
      </w:r>
      <w:r w:rsidR="000B0649">
        <w:t>on what to do</w:t>
      </w:r>
      <w:r w:rsidR="009F298E">
        <w:t xml:space="preserve"> with the lake</w:t>
      </w:r>
      <w:r w:rsidR="000B0649">
        <w:t>. As a closing task</w:t>
      </w:r>
      <w:r w:rsidR="009C5B95">
        <w:t xml:space="preserve"> afterwards</w:t>
      </w:r>
      <w:r w:rsidR="000B0649">
        <w:t xml:space="preserve">, the children </w:t>
      </w:r>
      <w:r w:rsidR="001201DE">
        <w:t xml:space="preserve">and facilitators </w:t>
      </w:r>
      <w:r w:rsidR="009C5B95">
        <w:t xml:space="preserve">step out of </w:t>
      </w:r>
      <w:r w:rsidR="000B0649">
        <w:t xml:space="preserve">the roles they have been </w:t>
      </w:r>
      <w:r w:rsidR="00192AB2">
        <w:t>adopting and</w:t>
      </w:r>
      <w:r w:rsidR="000B0649">
        <w:t xml:space="preserve"> begin to discuss key</w:t>
      </w:r>
      <w:r w:rsidR="009C5B95">
        <w:t xml:space="preserve"> points</w:t>
      </w:r>
      <w:r w:rsidR="000B0649">
        <w:t xml:space="preserve"> that stood out to them during the workshop, and their </w:t>
      </w:r>
      <w:r w:rsidR="003F7A1F">
        <w:t xml:space="preserve">personal </w:t>
      </w:r>
      <w:r w:rsidR="000B0649">
        <w:t>answer</w:t>
      </w:r>
      <w:r w:rsidR="003F7A1F">
        <w:t xml:space="preserve">s </w:t>
      </w:r>
      <w:r w:rsidR="000B0649">
        <w:t xml:space="preserve">to the main line of inquiry. </w:t>
      </w:r>
      <w:r w:rsidR="000E4D8B">
        <w:t>This action is arguabl</w:t>
      </w:r>
      <w:r w:rsidR="00BE64C9">
        <w:t>y</w:t>
      </w:r>
      <w:r w:rsidR="000E4D8B">
        <w:t xml:space="preserve"> the most important of the workshop, </w:t>
      </w:r>
      <w:r w:rsidR="001531FF">
        <w:t xml:space="preserve">as </w:t>
      </w:r>
      <w:r w:rsidR="000E4D8B">
        <w:t>facilitators advocate for fun in a classroom environment</w:t>
      </w:r>
      <w:r w:rsidR="001531FF">
        <w:t xml:space="preserve"> with</w:t>
      </w:r>
      <w:r w:rsidR="000E4D8B">
        <w:t xml:space="preserve"> the main objective to educate</w:t>
      </w:r>
      <w:r w:rsidR="001531FF">
        <w:t xml:space="preserve"> and inspire children to </w:t>
      </w:r>
      <w:r w:rsidR="009624B3">
        <w:t xml:space="preserve">experiment with the boundaries of ‘no right or wrong’. </w:t>
      </w:r>
    </w:p>
    <w:p w14:paraId="76F3E348" w14:textId="00A6F800" w:rsidR="002E2140" w:rsidRDefault="002E2140" w:rsidP="00903C2A">
      <w:pPr>
        <w:pStyle w:val="Heading3"/>
      </w:pPr>
      <w:r>
        <w:t>Evaluation</w:t>
      </w:r>
    </w:p>
    <w:p w14:paraId="639AE3B2" w14:textId="02CE156D" w:rsidR="003D306E" w:rsidRDefault="00776E7A" w:rsidP="003D306E">
      <w:r>
        <w:t xml:space="preserve">In the 1980s, psychologist Howard Gardner proposed the concept of ‘multiple intelligences’, the idea that </w:t>
      </w:r>
      <w:r w:rsidR="00334934">
        <w:t>“</w:t>
      </w:r>
      <w:r w:rsidR="00334934" w:rsidRPr="00334934">
        <w:t>every human being possesses a basic set of intelligences in a particular blend unique to each person</w:t>
      </w:r>
      <w:r w:rsidR="00334934">
        <w:t>”</w:t>
      </w:r>
      <w:r w:rsidR="00A86446">
        <w:t xml:space="preserve">, influenced by regional, cultural, and environmental circumstances </w:t>
      </w:r>
      <w:r w:rsidR="00A86446">
        <w:t xml:space="preserve">(Van Der Water, </w:t>
      </w:r>
      <w:r w:rsidR="00A86446" w:rsidRPr="00144466">
        <w:rPr>
          <w:i/>
          <w:iCs/>
        </w:rPr>
        <w:t>et al</w:t>
      </w:r>
      <w:r w:rsidR="00A86446">
        <w:rPr>
          <w:i/>
          <w:iCs/>
        </w:rPr>
        <w:t>.</w:t>
      </w:r>
      <w:r w:rsidR="00A86446" w:rsidRPr="00144466">
        <w:rPr>
          <w:i/>
          <w:iCs/>
        </w:rPr>
        <w:t>,</w:t>
      </w:r>
      <w:r w:rsidR="00A86446">
        <w:t xml:space="preserve"> 2015, p.11)</w:t>
      </w:r>
      <w:r w:rsidR="00A86446">
        <w:t>.</w:t>
      </w:r>
      <w:r w:rsidR="008E0B3B">
        <w:t xml:space="preserve"> Knowing this, facilitators can utilise drama’s performative and collaborative </w:t>
      </w:r>
      <w:r w:rsidR="007D067F">
        <w:t xml:space="preserve">nature to explore multiple intelligences </w:t>
      </w:r>
      <w:r w:rsidR="00095B4B">
        <w:t>and</w:t>
      </w:r>
      <w:r w:rsidR="00205532">
        <w:t xml:space="preserve"> discuss</w:t>
      </w:r>
      <w:r w:rsidR="00095B4B">
        <w:t xml:space="preserve"> contemporary issues</w:t>
      </w:r>
      <w:r w:rsidR="00084505">
        <w:t xml:space="preserve"> through highly considered workshops, </w:t>
      </w:r>
      <w:r w:rsidR="00205532">
        <w:t xml:space="preserve">something that is </w:t>
      </w:r>
      <w:r w:rsidR="007C1932">
        <w:t xml:space="preserve">necessary in modern-day education. </w:t>
      </w:r>
    </w:p>
    <w:p w14:paraId="45E0A5BA" w14:textId="72713B7D" w:rsidR="0033635E" w:rsidRDefault="001E7154" w:rsidP="003D306E">
      <w:r>
        <w:t xml:space="preserve">Based on their </w:t>
      </w:r>
      <w:r w:rsidR="00D978BB">
        <w:t xml:space="preserve">blend of intelligence, </w:t>
      </w:r>
      <w:r w:rsidR="008E2E6C">
        <w:t xml:space="preserve">children will respond </w:t>
      </w:r>
      <w:r w:rsidR="00A21BEF">
        <w:t xml:space="preserve">to </w:t>
      </w:r>
      <w:r w:rsidR="008E2E6C">
        <w:t>and behave differently in a workshop environment</w:t>
      </w:r>
      <w:r w:rsidR="005C4119">
        <w:t>;</w:t>
      </w:r>
      <w:r w:rsidR="000A13F7">
        <w:t xml:space="preserve"> traditional ‘verbal/linguistic’ classrooms may follow a reading, writing, speaking pattern, but</w:t>
      </w:r>
      <w:r w:rsidR="001D1711">
        <w:t xml:space="preserve"> a</w:t>
      </w:r>
      <w:r w:rsidR="00837AB2">
        <w:t xml:space="preserve"> dramatic </w:t>
      </w:r>
      <w:r w:rsidR="002C415B">
        <w:t>approach suggests a linguistic learning space could incorporate stories, narratives, and reflections</w:t>
      </w:r>
      <w:r w:rsidR="00D978BB">
        <w:t xml:space="preserve">. </w:t>
      </w:r>
      <w:r w:rsidR="00CD4260">
        <w:t>Similarly,</w:t>
      </w:r>
      <w:r w:rsidR="00D978BB">
        <w:t xml:space="preserve"> </w:t>
      </w:r>
      <w:r w:rsidR="006D5474">
        <w:t>a</w:t>
      </w:r>
      <w:r w:rsidR="00D978BB">
        <w:t xml:space="preserve"> ‘bodily/kinaesthetic’</w:t>
      </w:r>
      <w:r w:rsidR="006D5474">
        <w:t xml:space="preserve"> </w:t>
      </w:r>
      <w:r w:rsidR="00D978BB">
        <w:t xml:space="preserve">classroom </w:t>
      </w:r>
      <w:r w:rsidR="00CD4260">
        <w:t xml:space="preserve">that is </w:t>
      </w:r>
      <w:r w:rsidR="00DA3E04">
        <w:t xml:space="preserve">accustomed to gesturing and moving the body, could be adapted into </w:t>
      </w:r>
      <w:r w:rsidR="00C858F0">
        <w:t xml:space="preserve">tableaus, puppetry, and choreography </w:t>
      </w:r>
      <w:r w:rsidR="00C858F0">
        <w:t xml:space="preserve">(Van Der Water, </w:t>
      </w:r>
      <w:r w:rsidR="00C858F0" w:rsidRPr="00144466">
        <w:rPr>
          <w:i/>
          <w:iCs/>
        </w:rPr>
        <w:t>et al</w:t>
      </w:r>
      <w:r w:rsidR="00C858F0">
        <w:rPr>
          <w:i/>
          <w:iCs/>
        </w:rPr>
        <w:t>.</w:t>
      </w:r>
      <w:r w:rsidR="00C858F0" w:rsidRPr="00144466">
        <w:rPr>
          <w:i/>
          <w:iCs/>
        </w:rPr>
        <w:t>,</w:t>
      </w:r>
      <w:r w:rsidR="00C858F0">
        <w:t xml:space="preserve"> 2015, p.</w:t>
      </w:r>
      <w:r w:rsidR="00C74DC4">
        <w:t xml:space="preserve">12-13). </w:t>
      </w:r>
      <w:r w:rsidR="003C55B8">
        <w:t xml:space="preserve">It is about fine-tuning workshops to </w:t>
      </w:r>
      <w:r w:rsidR="00A60ED4">
        <w:t>take pre-established learning and convert</w:t>
      </w:r>
      <w:r w:rsidR="00132431">
        <w:t>ing</w:t>
      </w:r>
      <w:r w:rsidR="00A60ED4">
        <w:t xml:space="preserve"> it into creativity and development. </w:t>
      </w:r>
    </w:p>
    <w:p w14:paraId="3430D649" w14:textId="427885CA" w:rsidR="00240B51" w:rsidRDefault="00781968" w:rsidP="00EA33D5">
      <w:r>
        <w:t>Employing ‘Mantle of the Expert’ has proven itself beneficial, however Neelands’ structuring and drama conventions</w:t>
      </w:r>
      <w:r w:rsidR="004C0E77">
        <w:t xml:space="preserve"> in combination with this,</w:t>
      </w:r>
      <w:r>
        <w:t xml:space="preserve"> further enhance</w:t>
      </w:r>
      <w:r w:rsidR="00132431">
        <w:t xml:space="preserve"> </w:t>
      </w:r>
      <w:r>
        <w:t xml:space="preserve">the quality of a workshop of this kind. </w:t>
      </w:r>
      <w:r w:rsidR="00DA1B13">
        <w:t xml:space="preserve">As a first-time facilitator, </w:t>
      </w:r>
      <w:r w:rsidR="00633294">
        <w:t xml:space="preserve">guiding a room requires confidence, </w:t>
      </w:r>
      <w:r w:rsidR="004674C2">
        <w:t>patience, and projection</w:t>
      </w:r>
      <w:r w:rsidR="00774513">
        <w:t xml:space="preserve"> and, like children, these skills require development. </w:t>
      </w:r>
      <w:r w:rsidR="001B4B7A">
        <w:t xml:space="preserve">It can be overwhelming to experience a </w:t>
      </w:r>
      <w:r w:rsidR="00D95723">
        <w:t xml:space="preserve">workshop environment for the first time, </w:t>
      </w:r>
      <w:r w:rsidR="003C27EA">
        <w:t xml:space="preserve">student-led experiences cannot always be fully planned for, but that </w:t>
      </w:r>
      <w:r w:rsidR="009753E5">
        <w:t xml:space="preserve">opens up opportunities for new discoveries and enjoyment. Reflection and feedback sessions from peers means that workshops can be developed to suit </w:t>
      </w:r>
      <w:r w:rsidR="00951C0A">
        <w:t>what is</w:t>
      </w:r>
      <w:r w:rsidR="00347CE8">
        <w:t xml:space="preserve"> </w:t>
      </w:r>
      <w:r w:rsidR="00951C0A">
        <w:t>needed to gain the most out of them</w:t>
      </w:r>
      <w:r w:rsidR="003A1999">
        <w:t xml:space="preserve">, feedback such as </w:t>
      </w:r>
      <w:r w:rsidR="00C9088B">
        <w:t>the court</w:t>
      </w:r>
      <w:r w:rsidR="00BC7BBB">
        <w:t>room task be</w:t>
      </w:r>
      <w:r w:rsidR="00D57FA6">
        <w:t xml:space="preserve">ing </w:t>
      </w:r>
      <w:r w:rsidR="00BC7BBB">
        <w:t xml:space="preserve">further developed by providing a short recess </w:t>
      </w:r>
      <w:r w:rsidR="003E07B0">
        <w:t xml:space="preserve">in small groups to share ideas before presenting them back </w:t>
      </w:r>
      <w:r w:rsidR="00D57FA6">
        <w:t xml:space="preserve">is one example, </w:t>
      </w:r>
      <w:r w:rsidR="009B3FF3">
        <w:t>consider</w:t>
      </w:r>
      <w:r w:rsidR="00BF7B22">
        <w:t>ing</w:t>
      </w:r>
      <w:r w:rsidR="009B3FF3">
        <w:t xml:space="preserve"> the staging around the room by creating a map (see Appendix C), is another.</w:t>
      </w:r>
      <w:r w:rsidR="00BF7B22">
        <w:t xml:space="preserve"> </w:t>
      </w:r>
      <w:r w:rsidR="00292FA2">
        <w:t xml:space="preserve">The </w:t>
      </w:r>
      <w:r w:rsidR="003E4053">
        <w:t>effort</w:t>
      </w:r>
      <w:r w:rsidR="00292FA2">
        <w:t xml:space="preserve"> that facilitators put in</w:t>
      </w:r>
      <w:r w:rsidR="00AC0F54">
        <w:t>to their workshop</w:t>
      </w:r>
      <w:r w:rsidR="001768E0">
        <w:t xml:space="preserve">s </w:t>
      </w:r>
      <w:r w:rsidR="00AC0F54">
        <w:t>is deemed worth</w:t>
      </w:r>
      <w:r w:rsidR="003E4053">
        <w:t>y</w:t>
      </w:r>
      <w:r w:rsidR="00AC0F54">
        <w:t xml:space="preserve"> when observing the </w:t>
      </w:r>
      <w:r w:rsidR="00AE25A2">
        <w:t xml:space="preserve">positive </w:t>
      </w:r>
      <w:r w:rsidR="00AC0F54">
        <w:t>impact it has on children</w:t>
      </w:r>
      <w:r w:rsidR="001768E0">
        <w:t>’s learning</w:t>
      </w:r>
      <w:r w:rsidR="00AC0F54">
        <w:t xml:space="preserve"> both actively and subconsciously. </w:t>
      </w:r>
      <w:r w:rsidR="003712A8">
        <w:t>A</w:t>
      </w:r>
      <w:r w:rsidR="00C86B93">
        <w:t xml:space="preserve">ll </w:t>
      </w:r>
      <w:r w:rsidR="00EB31AF">
        <w:t>tools</w:t>
      </w:r>
      <w:r w:rsidR="009B3FF3">
        <w:t xml:space="preserve">, feedback, </w:t>
      </w:r>
      <w:r w:rsidR="00EB31AF">
        <w:t xml:space="preserve">and experiences </w:t>
      </w:r>
      <w:r w:rsidR="0021219A">
        <w:t xml:space="preserve">gained throughout this module </w:t>
      </w:r>
      <w:r w:rsidR="00B601DF">
        <w:t xml:space="preserve">are transferrable for professional </w:t>
      </w:r>
      <w:r w:rsidR="005E6BDF">
        <w:t>practice and</w:t>
      </w:r>
      <w:r w:rsidR="00A10B52">
        <w:t xml:space="preserve"> open up new pathways for actors and creatives</w:t>
      </w:r>
      <w:r w:rsidR="003712A8">
        <w:t xml:space="preserve">. </w:t>
      </w:r>
    </w:p>
    <w:p w14:paraId="2CD785AF" w14:textId="77777777" w:rsidR="00240B51" w:rsidRDefault="00240B51" w:rsidP="00EA33D5"/>
    <w:p w14:paraId="68F78F9E" w14:textId="77777777" w:rsidR="00E41843" w:rsidRDefault="00E41843" w:rsidP="00EA33D5"/>
    <w:p w14:paraId="45DB2ADD" w14:textId="77777777" w:rsidR="00E41843" w:rsidRDefault="00E41843" w:rsidP="00EA33D5"/>
    <w:p w14:paraId="0F3746F7" w14:textId="77777777" w:rsidR="000A2A29" w:rsidRDefault="000A2A29" w:rsidP="00EA33D5"/>
    <w:p w14:paraId="4B5D579E" w14:textId="77777777" w:rsidR="00FD36D3" w:rsidRDefault="00FD36D3" w:rsidP="00EA33D5"/>
    <w:p w14:paraId="52B45F81" w14:textId="60A8EB72" w:rsidR="00240B51" w:rsidRDefault="00240B51" w:rsidP="00FD36D3">
      <w:pPr>
        <w:pStyle w:val="Heading3"/>
      </w:pPr>
      <w:r>
        <w:lastRenderedPageBreak/>
        <w:t xml:space="preserve">Bibliography </w:t>
      </w:r>
    </w:p>
    <w:p w14:paraId="36BE3676" w14:textId="1810D64D" w:rsidR="00240B51" w:rsidRDefault="00240B51" w:rsidP="00EA33D5">
      <w:r>
        <w:t>Divergent Thinking UK</w:t>
      </w:r>
      <w:r w:rsidR="0064168C">
        <w:t xml:space="preserve"> (No date). </w:t>
      </w:r>
      <w:r w:rsidR="0064168C" w:rsidRPr="00851420">
        <w:rPr>
          <w:i/>
          <w:iCs/>
        </w:rPr>
        <w:t>Why Think Divergently?</w:t>
      </w:r>
      <w:r w:rsidR="0064168C">
        <w:t xml:space="preserve"> Available at: </w:t>
      </w:r>
      <w:hyperlink r:id="rId5" w:history="1">
        <w:r w:rsidR="0064168C" w:rsidRPr="006D7266">
          <w:rPr>
            <w:rStyle w:val="Hyperlink"/>
          </w:rPr>
          <w:t>https://www.divergentthinking.uk/why-think-divergently</w:t>
        </w:r>
      </w:hyperlink>
      <w:r w:rsidR="0064168C">
        <w:t xml:space="preserve"> (Accessed 3rd May 2025). </w:t>
      </w:r>
    </w:p>
    <w:p w14:paraId="15B8D9CA" w14:textId="32E83E48" w:rsidR="005D7075" w:rsidRDefault="005D7075" w:rsidP="00EA33D5">
      <w:r>
        <w:t xml:space="preserve">Dubiel, J (No date). </w:t>
      </w:r>
      <w:r w:rsidRPr="00851420">
        <w:rPr>
          <w:i/>
          <w:iCs/>
        </w:rPr>
        <w:t>The Crucial Role of Storytelling in Early Childhood Education</w:t>
      </w:r>
      <w:r>
        <w:t xml:space="preserve">. Available at: </w:t>
      </w:r>
      <w:hyperlink r:id="rId6" w:history="1">
        <w:r w:rsidRPr="000E21B7">
          <w:rPr>
            <w:rStyle w:val="Hyperlink"/>
          </w:rPr>
          <w:t>https://www.booktrust.org.uk/resources/find-resources/the-crucial-role-of-storytelling-in-early-childhood-education/</w:t>
        </w:r>
      </w:hyperlink>
      <w:r>
        <w:t xml:space="preserve"> (Accessed 3</w:t>
      </w:r>
      <w:r w:rsidRPr="00C024DC">
        <w:rPr>
          <w:vertAlign w:val="superscript"/>
        </w:rPr>
        <w:t>rd</w:t>
      </w:r>
      <w:r>
        <w:t xml:space="preserve"> May 2025). </w:t>
      </w:r>
    </w:p>
    <w:p w14:paraId="1A71E8F2" w14:textId="4AD892AC" w:rsidR="005D7075" w:rsidRDefault="005D7075" w:rsidP="00EA33D5">
      <w:r>
        <w:t xml:space="preserve">Fotaneg, A (2016). </w:t>
      </w:r>
      <w:r w:rsidRPr="00851420">
        <w:rPr>
          <w:i/>
          <w:iCs/>
        </w:rPr>
        <w:t xml:space="preserve">The </w:t>
      </w:r>
      <w:r w:rsidR="00851420">
        <w:rPr>
          <w:i/>
          <w:iCs/>
        </w:rPr>
        <w:t>L</w:t>
      </w:r>
      <w:r w:rsidRPr="00851420">
        <w:rPr>
          <w:i/>
          <w:iCs/>
        </w:rPr>
        <w:t xml:space="preserve">egend of the Lady of the Lake </w:t>
      </w:r>
      <w:r w:rsidR="00851420">
        <w:rPr>
          <w:i/>
          <w:iCs/>
        </w:rPr>
        <w:t>D</w:t>
      </w:r>
      <w:r w:rsidRPr="00851420">
        <w:rPr>
          <w:i/>
          <w:iCs/>
        </w:rPr>
        <w:t>emystified</w:t>
      </w:r>
      <w:r>
        <w:t xml:space="preserve">. Available at: </w:t>
      </w:r>
      <w:hyperlink r:id="rId7" w:history="1">
        <w:r w:rsidRPr="005F77AE">
          <w:rPr>
            <w:rStyle w:val="Hyperlink"/>
          </w:rPr>
          <w:t>https://botanicgarden.wales/2016/10/legend-lady-lake-demystified/</w:t>
        </w:r>
      </w:hyperlink>
      <w:r>
        <w:t xml:space="preserve"> (Accessed 13</w:t>
      </w:r>
      <w:r w:rsidRPr="000437C6">
        <w:rPr>
          <w:vertAlign w:val="superscript"/>
        </w:rPr>
        <w:t>th</w:t>
      </w:r>
      <w:r>
        <w:t xml:space="preserve"> May). </w:t>
      </w:r>
    </w:p>
    <w:p w14:paraId="385C3064" w14:textId="48D15C3B" w:rsidR="005D7075" w:rsidRDefault="005D7075" w:rsidP="00EA33D5">
      <w:r>
        <w:t xml:space="preserve">Fraser, D, Aitken, V, and Whyte, B (2013). </w:t>
      </w:r>
      <w:r w:rsidRPr="00851420">
        <w:rPr>
          <w:i/>
          <w:iCs/>
        </w:rPr>
        <w:t>Dorothy Heathcote’s mantle of the expert approach to teaching and Learning: A Brief introduction</w:t>
      </w:r>
      <w:r>
        <w:t xml:space="preserve">. Available at: </w:t>
      </w:r>
      <w:hyperlink r:id="rId8" w:history="1">
        <w:r w:rsidRPr="005F77AE">
          <w:rPr>
            <w:rStyle w:val="Hyperlink"/>
          </w:rPr>
          <w:t>https://www.mantleoftheexpert.com/wp-content/uploads/2018/01/MOTE-Chapter-3_Aitken_Pages-from-Connecting-Curriculum-Fraser-v3-220213.pdf</w:t>
        </w:r>
      </w:hyperlink>
      <w:r>
        <w:t xml:space="preserve"> (Accessed 13th May 2025). </w:t>
      </w:r>
    </w:p>
    <w:p w14:paraId="6078F877" w14:textId="11D416A2" w:rsidR="005D7075" w:rsidRDefault="005D7075" w:rsidP="00EA33D5">
      <w:r>
        <w:t xml:space="preserve">Heathcote, D and Bolton, G (1995). </w:t>
      </w:r>
      <w:r w:rsidRPr="00851420">
        <w:rPr>
          <w:i/>
          <w:iCs/>
        </w:rPr>
        <w:t>Drama for Learning: Dorothy Heathcote’s Mantle of the Expert Approach to Education.</w:t>
      </w:r>
      <w:r>
        <w:t xml:space="preserve"> Portsmouth, NH: Heinemann. </w:t>
      </w:r>
    </w:p>
    <w:p w14:paraId="63F806FC" w14:textId="375C7CB8" w:rsidR="00E926DB" w:rsidRDefault="00E926DB" w:rsidP="00EA33D5">
      <w:r>
        <w:t xml:space="preserve">Neelands, J (1998). </w:t>
      </w:r>
      <w:r w:rsidRPr="00851420">
        <w:rPr>
          <w:i/>
          <w:iCs/>
        </w:rPr>
        <w:t>Beginning Drama 11-14.</w:t>
      </w:r>
      <w:r>
        <w:t xml:space="preserve"> London: David Fulton. </w:t>
      </w:r>
    </w:p>
    <w:p w14:paraId="1311EDF0" w14:textId="6621D830" w:rsidR="00997412" w:rsidRDefault="00A45F52" w:rsidP="00EA33D5">
      <w:r>
        <w:t xml:space="preserve">Neelands, J and Goode, T (2000). </w:t>
      </w:r>
      <w:r w:rsidRPr="00851420">
        <w:rPr>
          <w:i/>
          <w:iCs/>
        </w:rPr>
        <w:t xml:space="preserve">Structuring Drama Work: A Handbook of Available </w:t>
      </w:r>
      <w:r w:rsidR="004E609F" w:rsidRPr="00851420">
        <w:rPr>
          <w:i/>
          <w:iCs/>
        </w:rPr>
        <w:t>Forms in Theatre and Drama.</w:t>
      </w:r>
      <w:r w:rsidR="004E609F">
        <w:t xml:space="preserve"> Cambridge: Cambridge University Press. </w:t>
      </w:r>
    </w:p>
    <w:p w14:paraId="4B84A373" w14:textId="4AD0496B" w:rsidR="005D7075" w:rsidRDefault="005D7075" w:rsidP="00EA33D5">
      <w:r>
        <w:t xml:space="preserve">RSA (2012). </w:t>
      </w:r>
      <w:r w:rsidRPr="00851420">
        <w:rPr>
          <w:i/>
          <w:iCs/>
        </w:rPr>
        <w:t>RSA ANIMATE: Changing Education Paradigms.</w:t>
      </w:r>
      <w:r>
        <w:t xml:space="preserve"> Available at: </w:t>
      </w:r>
      <w:hyperlink r:id="rId9" w:history="1">
        <w:r w:rsidRPr="006D7266">
          <w:rPr>
            <w:rStyle w:val="Hyperlink"/>
          </w:rPr>
          <w:t>https://www.youtube.com/watch?v=zDZFcDGpL4U&amp;ab_channel=RSA</w:t>
        </w:r>
      </w:hyperlink>
      <w:r>
        <w:t xml:space="preserve"> (Accessed 3</w:t>
      </w:r>
      <w:r w:rsidRPr="008D6A0E">
        <w:rPr>
          <w:vertAlign w:val="superscript"/>
        </w:rPr>
        <w:t>rd</w:t>
      </w:r>
      <w:r>
        <w:t xml:space="preserve"> May 2025). </w:t>
      </w:r>
    </w:p>
    <w:p w14:paraId="0AABAA1C" w14:textId="45AF513F" w:rsidR="004A0080" w:rsidRDefault="004A0080" w:rsidP="00EA33D5">
      <w:r>
        <w:t>Van Der Water,</w:t>
      </w:r>
      <w:r w:rsidR="007032BB">
        <w:t xml:space="preserve"> M.</w:t>
      </w:r>
      <w:r>
        <w:t xml:space="preserve"> </w:t>
      </w:r>
      <w:r w:rsidR="00CF5E83">
        <w:t>M</w:t>
      </w:r>
      <w:r w:rsidR="00F027EA">
        <w:t>cAvoy, M</w:t>
      </w:r>
      <w:r w:rsidR="007032BB">
        <w:t xml:space="preserve">. and Hunt, K (2015). </w:t>
      </w:r>
      <w:r w:rsidR="007032BB" w:rsidRPr="00851420">
        <w:rPr>
          <w:i/>
          <w:iCs/>
        </w:rPr>
        <w:t>Drama and Education: Perfor</w:t>
      </w:r>
      <w:r w:rsidR="00C15AE8" w:rsidRPr="00851420">
        <w:rPr>
          <w:i/>
          <w:iCs/>
        </w:rPr>
        <w:t>mance Methodologies for Teaching and Learning</w:t>
      </w:r>
      <w:r w:rsidR="00C15AE8">
        <w:t xml:space="preserve">. London: Routledge. </w:t>
      </w:r>
    </w:p>
    <w:p w14:paraId="3E25421A" w14:textId="021F9615" w:rsidR="007F1045" w:rsidRDefault="007F1045" w:rsidP="00EA33D5">
      <w:r>
        <w:t xml:space="preserve">Winter, N (No Date). </w:t>
      </w:r>
      <w:r w:rsidRPr="00851420">
        <w:rPr>
          <w:i/>
          <w:iCs/>
        </w:rPr>
        <w:t>A Dragon’s Place.</w:t>
      </w:r>
      <w:r>
        <w:t xml:space="preserve"> Available at: </w:t>
      </w:r>
      <w:hyperlink r:id="rId10" w:history="1">
        <w:r w:rsidRPr="005F77AE">
          <w:rPr>
            <w:rStyle w:val="Hyperlink"/>
          </w:rPr>
          <w:t>https://www.mantleoftheexpert.com/resources/planning-units/context/a-dragons-place/</w:t>
        </w:r>
      </w:hyperlink>
      <w:r>
        <w:t xml:space="preserve"> (Accessed 13</w:t>
      </w:r>
      <w:r w:rsidRPr="007F1045">
        <w:rPr>
          <w:vertAlign w:val="superscript"/>
        </w:rPr>
        <w:t>th</w:t>
      </w:r>
      <w:r>
        <w:t xml:space="preserve"> May 2025). </w:t>
      </w:r>
    </w:p>
    <w:p w14:paraId="008EDBD3" w14:textId="003AD6BE" w:rsidR="008B176A" w:rsidRDefault="008B176A" w:rsidP="00EA33D5"/>
    <w:p w14:paraId="2D255DBF" w14:textId="77777777" w:rsidR="009A3D82" w:rsidRDefault="009A3D82" w:rsidP="00EA33D5"/>
    <w:p w14:paraId="0B1028C6" w14:textId="77777777" w:rsidR="009A3D82" w:rsidRDefault="009A3D82" w:rsidP="00EA33D5"/>
    <w:p w14:paraId="38B2B3E0" w14:textId="77777777" w:rsidR="009A3D82" w:rsidRDefault="009A3D82" w:rsidP="00EA33D5"/>
    <w:p w14:paraId="5F438E66" w14:textId="77777777" w:rsidR="009A3D82" w:rsidRDefault="009A3D82" w:rsidP="00EA33D5"/>
    <w:p w14:paraId="4305B051" w14:textId="77777777" w:rsidR="009A3D82" w:rsidRDefault="009A3D82" w:rsidP="00EA33D5"/>
    <w:p w14:paraId="4917D2C8" w14:textId="77777777" w:rsidR="009A3D82" w:rsidRDefault="009A3D82" w:rsidP="00EA33D5"/>
    <w:p w14:paraId="7F134939" w14:textId="77777777" w:rsidR="009A3D82" w:rsidRDefault="009A3D82" w:rsidP="00EA33D5"/>
    <w:p w14:paraId="0C70857C" w14:textId="77777777" w:rsidR="009A3D82" w:rsidRDefault="009A3D82" w:rsidP="00EA33D5"/>
    <w:p w14:paraId="2B8C6BAB" w14:textId="77777777" w:rsidR="009A3D82" w:rsidRDefault="009A3D82" w:rsidP="00EA33D5"/>
    <w:p w14:paraId="5FD0C1FE" w14:textId="77777777" w:rsidR="009A3D82" w:rsidRDefault="009A3D82" w:rsidP="00EA33D5"/>
    <w:p w14:paraId="6C09B3AB" w14:textId="77777777" w:rsidR="00E66A99" w:rsidRDefault="00E66A99" w:rsidP="00EA33D5"/>
    <w:p w14:paraId="7269E0B8" w14:textId="77777777" w:rsidR="0048113E" w:rsidRDefault="0048113E" w:rsidP="00EA33D5"/>
    <w:p w14:paraId="6182CFC6" w14:textId="4A2B18F9" w:rsidR="009A3D82" w:rsidRDefault="009A3D82" w:rsidP="00FD36D3">
      <w:pPr>
        <w:pStyle w:val="Heading3"/>
      </w:pPr>
      <w:r>
        <w:t xml:space="preserve">Appendix A </w:t>
      </w:r>
    </w:p>
    <w:p w14:paraId="75E54D3B" w14:textId="0D3D12A6" w:rsidR="009A3D82" w:rsidRDefault="001D478F" w:rsidP="00EA33D5">
      <w:pPr>
        <w:rPr>
          <w:noProof/>
        </w:rPr>
      </w:pPr>
      <w:r w:rsidRPr="00E21154">
        <w:rPr>
          <w:noProof/>
        </w:rPr>
        <w:drawing>
          <wp:inline distT="0" distB="0" distL="0" distR="0" wp14:anchorId="7B011A55" wp14:editId="36F00332">
            <wp:extent cx="5683250" cy="3358947"/>
            <wp:effectExtent l="0" t="0" r="0" b="0"/>
            <wp:docPr id="185434065" name="Picture 1" descr="A diagram of a expe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4065" name="Picture 1" descr="A diagram of a expert&#10;&#10;AI-generated content may be incorrect."/>
                    <pic:cNvPicPr/>
                  </pic:nvPicPr>
                  <pic:blipFill rotWithShape="1">
                    <a:blip r:embed="rId11"/>
                    <a:srcRect t="2972"/>
                    <a:stretch/>
                  </pic:blipFill>
                  <pic:spPr bwMode="auto">
                    <a:xfrm>
                      <a:off x="0" y="0"/>
                      <a:ext cx="5705093" cy="3371857"/>
                    </a:xfrm>
                    <a:prstGeom prst="rect">
                      <a:avLst/>
                    </a:prstGeom>
                    <a:ln>
                      <a:noFill/>
                    </a:ln>
                    <a:extLst>
                      <a:ext uri="{53640926-AAD7-44D8-BBD7-CCE9431645EC}">
                        <a14:shadowObscured xmlns:a14="http://schemas.microsoft.com/office/drawing/2010/main"/>
                      </a:ext>
                    </a:extLst>
                  </pic:spPr>
                </pic:pic>
              </a:graphicData>
            </a:graphic>
          </wp:inline>
        </w:drawing>
      </w:r>
    </w:p>
    <w:p w14:paraId="020804EC" w14:textId="77777777" w:rsidR="00A24404" w:rsidRPr="00A24404" w:rsidRDefault="00A24404" w:rsidP="00A24404"/>
    <w:p w14:paraId="1CFCDE0B" w14:textId="77777777" w:rsidR="00A24404" w:rsidRDefault="00A24404" w:rsidP="00A24404">
      <w:pPr>
        <w:rPr>
          <w:noProof/>
        </w:rPr>
      </w:pPr>
    </w:p>
    <w:p w14:paraId="29060C19" w14:textId="680AEF43" w:rsidR="00A24404" w:rsidRDefault="00A24404" w:rsidP="00A24404">
      <w:pPr>
        <w:tabs>
          <w:tab w:val="left" w:pos="1280"/>
        </w:tabs>
      </w:pPr>
      <w:r>
        <w:tab/>
      </w:r>
    </w:p>
    <w:p w14:paraId="6F90DB76" w14:textId="77777777" w:rsidR="00A24404" w:rsidRDefault="00A24404" w:rsidP="00A24404">
      <w:pPr>
        <w:tabs>
          <w:tab w:val="left" w:pos="1280"/>
        </w:tabs>
      </w:pPr>
    </w:p>
    <w:p w14:paraId="7004E807" w14:textId="77777777" w:rsidR="00A24404" w:rsidRDefault="00A24404" w:rsidP="00A24404">
      <w:pPr>
        <w:tabs>
          <w:tab w:val="left" w:pos="1280"/>
        </w:tabs>
      </w:pPr>
    </w:p>
    <w:p w14:paraId="2F78DD35" w14:textId="77777777" w:rsidR="00A24404" w:rsidRDefault="00A24404" w:rsidP="00A24404">
      <w:pPr>
        <w:tabs>
          <w:tab w:val="left" w:pos="1280"/>
        </w:tabs>
      </w:pPr>
    </w:p>
    <w:p w14:paraId="6A675E8E" w14:textId="77777777" w:rsidR="00A24404" w:rsidRDefault="00A24404" w:rsidP="00A24404">
      <w:pPr>
        <w:tabs>
          <w:tab w:val="left" w:pos="1280"/>
        </w:tabs>
      </w:pPr>
    </w:p>
    <w:p w14:paraId="075C36BA" w14:textId="77777777" w:rsidR="00A24404" w:rsidRDefault="00A24404" w:rsidP="00A24404">
      <w:pPr>
        <w:tabs>
          <w:tab w:val="left" w:pos="1280"/>
        </w:tabs>
      </w:pPr>
    </w:p>
    <w:p w14:paraId="248083EC" w14:textId="77777777" w:rsidR="00A24404" w:rsidRDefault="00A24404" w:rsidP="00A24404">
      <w:pPr>
        <w:tabs>
          <w:tab w:val="left" w:pos="1280"/>
        </w:tabs>
      </w:pPr>
    </w:p>
    <w:p w14:paraId="6527ABDB" w14:textId="77777777" w:rsidR="00A24404" w:rsidRDefault="00A24404" w:rsidP="00A24404">
      <w:pPr>
        <w:tabs>
          <w:tab w:val="left" w:pos="1280"/>
        </w:tabs>
      </w:pPr>
    </w:p>
    <w:p w14:paraId="0F36DD2D" w14:textId="77777777" w:rsidR="00A24404" w:rsidRDefault="00A24404" w:rsidP="00A24404">
      <w:pPr>
        <w:tabs>
          <w:tab w:val="left" w:pos="1280"/>
        </w:tabs>
      </w:pPr>
    </w:p>
    <w:p w14:paraId="28F75112" w14:textId="77777777" w:rsidR="00A24404" w:rsidRDefault="00A24404" w:rsidP="00A24404">
      <w:pPr>
        <w:tabs>
          <w:tab w:val="left" w:pos="1280"/>
        </w:tabs>
      </w:pPr>
    </w:p>
    <w:p w14:paraId="27F7DFC5" w14:textId="77777777" w:rsidR="009D7F63" w:rsidRDefault="009D7F63" w:rsidP="00A24404">
      <w:pPr>
        <w:tabs>
          <w:tab w:val="left" w:pos="1280"/>
        </w:tabs>
      </w:pPr>
    </w:p>
    <w:p w14:paraId="0207CD8F" w14:textId="77777777" w:rsidR="009D7F63" w:rsidRDefault="009D7F63" w:rsidP="00A24404">
      <w:pPr>
        <w:tabs>
          <w:tab w:val="left" w:pos="1280"/>
        </w:tabs>
      </w:pPr>
    </w:p>
    <w:p w14:paraId="52B4725C" w14:textId="77777777" w:rsidR="009D7F63" w:rsidRDefault="009D7F63" w:rsidP="00A24404">
      <w:pPr>
        <w:tabs>
          <w:tab w:val="left" w:pos="1280"/>
        </w:tabs>
      </w:pPr>
    </w:p>
    <w:p w14:paraId="2042E212" w14:textId="77777777" w:rsidR="009D7F63" w:rsidRDefault="009D7F63" w:rsidP="00A24404">
      <w:pPr>
        <w:tabs>
          <w:tab w:val="left" w:pos="1280"/>
        </w:tabs>
      </w:pPr>
    </w:p>
    <w:p w14:paraId="0C6BE806" w14:textId="77777777" w:rsidR="009D7F63" w:rsidRDefault="009D7F63" w:rsidP="00A24404">
      <w:pPr>
        <w:tabs>
          <w:tab w:val="left" w:pos="1280"/>
        </w:tabs>
      </w:pPr>
    </w:p>
    <w:p w14:paraId="0622C206" w14:textId="77777777" w:rsidR="000316C1" w:rsidRDefault="000316C1" w:rsidP="000316C1">
      <w:pPr>
        <w:pStyle w:val="Heading3"/>
      </w:pPr>
      <w:r>
        <w:lastRenderedPageBreak/>
        <w:t>Appendix B</w:t>
      </w:r>
    </w:p>
    <w:p w14:paraId="7E7A1FA4" w14:textId="77777777" w:rsidR="000316C1" w:rsidRDefault="000316C1" w:rsidP="000316C1">
      <w:pPr>
        <w:tabs>
          <w:tab w:val="left" w:pos="1280"/>
        </w:tabs>
      </w:pPr>
      <w:hyperlink r:id="rId12" w:history="1">
        <w:r w:rsidRPr="009D7F63">
          <w:rPr>
            <w:rStyle w:val="Hyperlink"/>
          </w:rPr>
          <w:t>Lady of the Lake.docx</w:t>
        </w:r>
      </w:hyperlink>
    </w:p>
    <w:p w14:paraId="7929608B" w14:textId="77777777" w:rsidR="009D7F63" w:rsidRDefault="009D7F63" w:rsidP="00A24404">
      <w:pPr>
        <w:tabs>
          <w:tab w:val="left" w:pos="1280"/>
        </w:tabs>
      </w:pPr>
    </w:p>
    <w:p w14:paraId="45FEAE8A" w14:textId="77777777" w:rsidR="009D7F63" w:rsidRDefault="009D7F63" w:rsidP="00A24404">
      <w:pPr>
        <w:tabs>
          <w:tab w:val="left" w:pos="1280"/>
        </w:tabs>
      </w:pPr>
    </w:p>
    <w:p w14:paraId="3B2D89C8" w14:textId="77777777" w:rsidR="009D7F63" w:rsidRDefault="009D7F63" w:rsidP="00A24404">
      <w:pPr>
        <w:tabs>
          <w:tab w:val="left" w:pos="1280"/>
        </w:tabs>
      </w:pPr>
    </w:p>
    <w:p w14:paraId="1D923969" w14:textId="77777777" w:rsidR="009D7F63" w:rsidRDefault="009D7F63" w:rsidP="00A24404">
      <w:pPr>
        <w:tabs>
          <w:tab w:val="left" w:pos="1280"/>
        </w:tabs>
      </w:pPr>
    </w:p>
    <w:p w14:paraId="6212BFB2" w14:textId="77777777" w:rsidR="009D7F63" w:rsidRDefault="009D7F63" w:rsidP="00A24404">
      <w:pPr>
        <w:tabs>
          <w:tab w:val="left" w:pos="1280"/>
        </w:tabs>
      </w:pPr>
    </w:p>
    <w:p w14:paraId="329E830F" w14:textId="77777777" w:rsidR="009D7F63" w:rsidRPr="009D7F63" w:rsidRDefault="009D7F63" w:rsidP="00A24404">
      <w:pPr>
        <w:tabs>
          <w:tab w:val="left" w:pos="1280"/>
        </w:tabs>
      </w:pPr>
    </w:p>
    <w:p w14:paraId="070AC5A8" w14:textId="77777777" w:rsidR="009D7F63" w:rsidRDefault="009D7F63" w:rsidP="00A24404">
      <w:pPr>
        <w:tabs>
          <w:tab w:val="left" w:pos="1280"/>
        </w:tabs>
        <w:rPr>
          <w:b/>
          <w:bCs/>
        </w:rPr>
      </w:pPr>
    </w:p>
    <w:p w14:paraId="0CE5DB74" w14:textId="77777777" w:rsidR="009D7F63" w:rsidRDefault="009D7F63" w:rsidP="00A24404">
      <w:pPr>
        <w:tabs>
          <w:tab w:val="left" w:pos="1280"/>
        </w:tabs>
        <w:rPr>
          <w:b/>
          <w:bCs/>
        </w:rPr>
      </w:pPr>
    </w:p>
    <w:p w14:paraId="25F040B5" w14:textId="77777777" w:rsidR="009D7F63" w:rsidRDefault="009D7F63" w:rsidP="00A24404">
      <w:pPr>
        <w:tabs>
          <w:tab w:val="left" w:pos="1280"/>
        </w:tabs>
        <w:rPr>
          <w:b/>
          <w:bCs/>
        </w:rPr>
      </w:pPr>
    </w:p>
    <w:p w14:paraId="4EFA5F7A" w14:textId="77777777" w:rsidR="009D7F63" w:rsidRDefault="009D7F63" w:rsidP="00A24404">
      <w:pPr>
        <w:tabs>
          <w:tab w:val="left" w:pos="1280"/>
        </w:tabs>
        <w:rPr>
          <w:b/>
          <w:bCs/>
        </w:rPr>
      </w:pPr>
    </w:p>
    <w:p w14:paraId="53957FFE" w14:textId="77777777" w:rsidR="009D7F63" w:rsidRDefault="009D7F63" w:rsidP="00A24404">
      <w:pPr>
        <w:tabs>
          <w:tab w:val="left" w:pos="1280"/>
        </w:tabs>
        <w:rPr>
          <w:b/>
          <w:bCs/>
        </w:rPr>
      </w:pPr>
    </w:p>
    <w:p w14:paraId="4C1C5B72" w14:textId="77777777" w:rsidR="009D7F63" w:rsidRDefault="009D7F63" w:rsidP="00A24404">
      <w:pPr>
        <w:tabs>
          <w:tab w:val="left" w:pos="1280"/>
        </w:tabs>
        <w:rPr>
          <w:b/>
          <w:bCs/>
        </w:rPr>
      </w:pPr>
    </w:p>
    <w:p w14:paraId="0001F156" w14:textId="77777777" w:rsidR="009D7F63" w:rsidRDefault="009D7F63" w:rsidP="00A24404">
      <w:pPr>
        <w:tabs>
          <w:tab w:val="left" w:pos="1280"/>
        </w:tabs>
        <w:rPr>
          <w:b/>
          <w:bCs/>
        </w:rPr>
      </w:pPr>
    </w:p>
    <w:p w14:paraId="7FE3133D" w14:textId="77777777" w:rsidR="009D7F63" w:rsidRDefault="009D7F63" w:rsidP="00A24404">
      <w:pPr>
        <w:tabs>
          <w:tab w:val="left" w:pos="1280"/>
        </w:tabs>
        <w:rPr>
          <w:b/>
          <w:bCs/>
        </w:rPr>
      </w:pPr>
    </w:p>
    <w:p w14:paraId="73C98365" w14:textId="77777777" w:rsidR="009D7F63" w:rsidRDefault="009D7F63" w:rsidP="00A24404">
      <w:pPr>
        <w:tabs>
          <w:tab w:val="left" w:pos="1280"/>
        </w:tabs>
        <w:rPr>
          <w:b/>
          <w:bCs/>
        </w:rPr>
      </w:pPr>
    </w:p>
    <w:p w14:paraId="090FA9CF" w14:textId="77777777" w:rsidR="009D7F63" w:rsidRDefault="009D7F63" w:rsidP="00A24404">
      <w:pPr>
        <w:tabs>
          <w:tab w:val="left" w:pos="1280"/>
        </w:tabs>
        <w:rPr>
          <w:b/>
          <w:bCs/>
        </w:rPr>
      </w:pPr>
    </w:p>
    <w:p w14:paraId="39BCFACA" w14:textId="77777777" w:rsidR="009D7F63" w:rsidRDefault="009D7F63" w:rsidP="00A24404">
      <w:pPr>
        <w:tabs>
          <w:tab w:val="left" w:pos="1280"/>
        </w:tabs>
        <w:rPr>
          <w:b/>
          <w:bCs/>
        </w:rPr>
      </w:pPr>
    </w:p>
    <w:p w14:paraId="404349C4" w14:textId="77777777" w:rsidR="009D7F63" w:rsidRDefault="009D7F63" w:rsidP="00A24404">
      <w:pPr>
        <w:tabs>
          <w:tab w:val="left" w:pos="1280"/>
        </w:tabs>
        <w:rPr>
          <w:b/>
          <w:bCs/>
        </w:rPr>
      </w:pPr>
    </w:p>
    <w:p w14:paraId="585D891B" w14:textId="77777777" w:rsidR="009D7F63" w:rsidRDefault="009D7F63" w:rsidP="00A24404">
      <w:pPr>
        <w:tabs>
          <w:tab w:val="left" w:pos="1280"/>
        </w:tabs>
        <w:rPr>
          <w:b/>
          <w:bCs/>
        </w:rPr>
      </w:pPr>
    </w:p>
    <w:p w14:paraId="185839EE" w14:textId="77777777" w:rsidR="009D7F63" w:rsidRDefault="009D7F63" w:rsidP="00A24404">
      <w:pPr>
        <w:tabs>
          <w:tab w:val="left" w:pos="1280"/>
        </w:tabs>
        <w:rPr>
          <w:b/>
          <w:bCs/>
        </w:rPr>
      </w:pPr>
    </w:p>
    <w:p w14:paraId="6F82D783" w14:textId="77777777" w:rsidR="009D7F63" w:rsidRDefault="009D7F63" w:rsidP="00A24404">
      <w:pPr>
        <w:tabs>
          <w:tab w:val="left" w:pos="1280"/>
        </w:tabs>
        <w:rPr>
          <w:b/>
          <w:bCs/>
        </w:rPr>
      </w:pPr>
    </w:p>
    <w:p w14:paraId="5C8CD310" w14:textId="77777777" w:rsidR="009D7F63" w:rsidRDefault="009D7F63" w:rsidP="00A24404">
      <w:pPr>
        <w:tabs>
          <w:tab w:val="left" w:pos="1280"/>
        </w:tabs>
        <w:rPr>
          <w:b/>
          <w:bCs/>
        </w:rPr>
      </w:pPr>
    </w:p>
    <w:p w14:paraId="19AE9C84" w14:textId="77777777" w:rsidR="009D7F63" w:rsidRDefault="009D7F63" w:rsidP="00A24404">
      <w:pPr>
        <w:tabs>
          <w:tab w:val="left" w:pos="1280"/>
        </w:tabs>
        <w:rPr>
          <w:b/>
          <w:bCs/>
        </w:rPr>
      </w:pPr>
    </w:p>
    <w:p w14:paraId="40A12AED" w14:textId="77777777" w:rsidR="009D7F63" w:rsidRDefault="009D7F63" w:rsidP="00A24404">
      <w:pPr>
        <w:tabs>
          <w:tab w:val="left" w:pos="1280"/>
        </w:tabs>
        <w:rPr>
          <w:b/>
          <w:bCs/>
        </w:rPr>
      </w:pPr>
    </w:p>
    <w:p w14:paraId="1DDF390A" w14:textId="5680A121" w:rsidR="009D7F63" w:rsidRDefault="00183030" w:rsidP="009D7F63">
      <w:pPr>
        <w:pStyle w:val="Heading3"/>
      </w:pPr>
      <w:r>
        <w:rPr>
          <w:noProof/>
        </w:rPr>
        <w:lastRenderedPageBreak/>
        <w:drawing>
          <wp:anchor distT="0" distB="0" distL="114300" distR="114300" simplePos="0" relativeHeight="251658240" behindDoc="1" locked="0" layoutInCell="1" allowOverlap="1" wp14:anchorId="237FA392" wp14:editId="1FB25DA9">
            <wp:simplePos x="0" y="0"/>
            <wp:positionH relativeFrom="margin">
              <wp:align>center</wp:align>
            </wp:positionH>
            <wp:positionV relativeFrom="paragraph">
              <wp:posOffset>-475615</wp:posOffset>
            </wp:positionV>
            <wp:extent cx="4438650" cy="6454140"/>
            <wp:effectExtent l="1905" t="0" r="1905" b="1905"/>
            <wp:wrapTight wrapText="bothSides">
              <wp:wrapPolygon edited="0">
                <wp:start x="21591" y="-6"/>
                <wp:lineTo x="83" y="-6"/>
                <wp:lineTo x="83" y="21543"/>
                <wp:lineTo x="21591" y="21543"/>
                <wp:lineTo x="21591" y="-6"/>
              </wp:wrapPolygon>
            </wp:wrapTight>
            <wp:docPr id="17090738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4438650" cy="6454140"/>
                    </a:xfrm>
                    <a:prstGeom prst="rect">
                      <a:avLst/>
                    </a:prstGeom>
                    <a:noFill/>
                  </pic:spPr>
                </pic:pic>
              </a:graphicData>
            </a:graphic>
          </wp:anchor>
        </w:drawing>
      </w:r>
      <w:r w:rsidR="009D7F63" w:rsidRPr="009D7F63">
        <w:t>Appendix C</w:t>
      </w:r>
    </w:p>
    <w:p w14:paraId="780FF1B5" w14:textId="2749D517" w:rsidR="009D7F63" w:rsidRDefault="009D7F63" w:rsidP="009D7F63"/>
    <w:p w14:paraId="7E5DAFE4" w14:textId="77777777" w:rsidR="00CE1A41" w:rsidRPr="00CE1A41" w:rsidRDefault="00CE1A41" w:rsidP="00CE1A41"/>
    <w:p w14:paraId="706D928B" w14:textId="77777777" w:rsidR="00CE1A41" w:rsidRPr="00CE1A41" w:rsidRDefault="00CE1A41" w:rsidP="00CE1A41"/>
    <w:p w14:paraId="10827B67" w14:textId="77777777" w:rsidR="00CE1A41" w:rsidRDefault="00CE1A41" w:rsidP="00CE1A41"/>
    <w:p w14:paraId="1077AA9D" w14:textId="77777777" w:rsidR="00CE1A41" w:rsidRDefault="00CE1A41" w:rsidP="00CE1A41"/>
    <w:p w14:paraId="75D1AE72" w14:textId="77777777" w:rsidR="00CE1A41" w:rsidRDefault="00CE1A41" w:rsidP="00CE1A41"/>
    <w:p w14:paraId="0D6A3C99" w14:textId="77777777" w:rsidR="00CE1A41" w:rsidRDefault="00CE1A41" w:rsidP="00CE1A41"/>
    <w:p w14:paraId="7AEC5202" w14:textId="77777777" w:rsidR="00CE1A41" w:rsidRDefault="00CE1A41" w:rsidP="00CE1A41"/>
    <w:p w14:paraId="0FBFF887" w14:textId="77777777" w:rsidR="00CE1A41" w:rsidRDefault="00CE1A41" w:rsidP="00CE1A41"/>
    <w:p w14:paraId="7A92FE98" w14:textId="77777777" w:rsidR="00CE1A41" w:rsidRDefault="00CE1A41" w:rsidP="00CE1A41"/>
    <w:p w14:paraId="0CC38C55" w14:textId="77777777" w:rsidR="00CE1A41" w:rsidRDefault="00CE1A41" w:rsidP="00CE1A41"/>
    <w:p w14:paraId="1033A3E0" w14:textId="77777777" w:rsidR="00CE1A41" w:rsidRDefault="00CE1A41" w:rsidP="00CE1A41"/>
    <w:p w14:paraId="4D4F735E" w14:textId="77777777" w:rsidR="00CE1A41" w:rsidRDefault="00CE1A41" w:rsidP="00CE1A41"/>
    <w:p w14:paraId="1CFFCB1A" w14:textId="77777777" w:rsidR="00CE1A41" w:rsidRDefault="00CE1A41" w:rsidP="00CE1A41"/>
    <w:p w14:paraId="25080F3B" w14:textId="7F0EEEA0" w:rsidR="00CE1A41" w:rsidRDefault="00CE1A41" w:rsidP="00CE1A41">
      <w:pPr>
        <w:pStyle w:val="Heading3"/>
      </w:pPr>
      <w:r>
        <w:lastRenderedPageBreak/>
        <w:t xml:space="preserve">AI </w:t>
      </w:r>
      <w:r w:rsidR="00F331EA">
        <w:t>Acknowledgment</w:t>
      </w:r>
    </w:p>
    <w:p w14:paraId="1DA707F8" w14:textId="42E9A4B8" w:rsidR="00CE1A41" w:rsidRPr="00CE1A41" w:rsidRDefault="00CE1A41" w:rsidP="00CE1A41">
      <w:r w:rsidRPr="00CE1A41">
        <w:drawing>
          <wp:inline distT="0" distB="0" distL="0" distR="0" wp14:anchorId="18610914" wp14:editId="3E59608A">
            <wp:extent cx="5731510" cy="4450080"/>
            <wp:effectExtent l="0" t="0" r="2540" b="7620"/>
            <wp:docPr id="1615291647" name="Picture 1" descr="A white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91647" name="Picture 1" descr="A white list with black text&#10;&#10;AI-generated content may be incorrect."/>
                    <pic:cNvPicPr/>
                  </pic:nvPicPr>
                  <pic:blipFill>
                    <a:blip r:embed="rId14"/>
                    <a:stretch>
                      <a:fillRect/>
                    </a:stretch>
                  </pic:blipFill>
                  <pic:spPr>
                    <a:xfrm>
                      <a:off x="0" y="0"/>
                      <a:ext cx="5731510" cy="4450080"/>
                    </a:xfrm>
                    <a:prstGeom prst="rect">
                      <a:avLst/>
                    </a:prstGeom>
                  </pic:spPr>
                </pic:pic>
              </a:graphicData>
            </a:graphic>
          </wp:inline>
        </w:drawing>
      </w:r>
    </w:p>
    <w:p w14:paraId="34EE0ABF" w14:textId="77777777" w:rsidR="00CE1A41" w:rsidRPr="00CE1A41" w:rsidRDefault="00CE1A41" w:rsidP="00CE1A41"/>
    <w:p w14:paraId="666EDA7D" w14:textId="550A03EE" w:rsidR="00CE1A41" w:rsidRPr="00CE1A41" w:rsidRDefault="00F331EA" w:rsidP="00CE1A41">
      <w:r w:rsidRPr="00F331EA">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CE1A41" w:rsidRPr="00CE1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75EBD"/>
    <w:multiLevelType w:val="hybridMultilevel"/>
    <w:tmpl w:val="B96015BE"/>
    <w:lvl w:ilvl="0" w:tplc="B3CACCB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04C7E"/>
    <w:multiLevelType w:val="hybridMultilevel"/>
    <w:tmpl w:val="D23491BC"/>
    <w:lvl w:ilvl="0" w:tplc="6FC8C6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890527">
    <w:abstractNumId w:val="0"/>
  </w:num>
  <w:num w:numId="2" w16cid:durableId="18553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8D"/>
    <w:rsid w:val="000104A5"/>
    <w:rsid w:val="00011DBE"/>
    <w:rsid w:val="0001277C"/>
    <w:rsid w:val="00016E82"/>
    <w:rsid w:val="00022FD4"/>
    <w:rsid w:val="00030E9C"/>
    <w:rsid w:val="000316C1"/>
    <w:rsid w:val="00036F48"/>
    <w:rsid w:val="0004073F"/>
    <w:rsid w:val="000437C6"/>
    <w:rsid w:val="0004606D"/>
    <w:rsid w:val="00050B44"/>
    <w:rsid w:val="000544C7"/>
    <w:rsid w:val="00057E64"/>
    <w:rsid w:val="0006471D"/>
    <w:rsid w:val="00070946"/>
    <w:rsid w:val="00070B07"/>
    <w:rsid w:val="00070CA2"/>
    <w:rsid w:val="0007238F"/>
    <w:rsid w:val="000744D1"/>
    <w:rsid w:val="00084505"/>
    <w:rsid w:val="00090E14"/>
    <w:rsid w:val="00092B0A"/>
    <w:rsid w:val="00093F2B"/>
    <w:rsid w:val="00095B4B"/>
    <w:rsid w:val="000A13F7"/>
    <w:rsid w:val="000A2A29"/>
    <w:rsid w:val="000A717D"/>
    <w:rsid w:val="000B0649"/>
    <w:rsid w:val="000B1D31"/>
    <w:rsid w:val="000B49ED"/>
    <w:rsid w:val="000B787E"/>
    <w:rsid w:val="000C3F18"/>
    <w:rsid w:val="000D08B5"/>
    <w:rsid w:val="000D3227"/>
    <w:rsid w:val="000D487C"/>
    <w:rsid w:val="000E4D8B"/>
    <w:rsid w:val="000E6136"/>
    <w:rsid w:val="000F1527"/>
    <w:rsid w:val="000F2125"/>
    <w:rsid w:val="000F7A51"/>
    <w:rsid w:val="00102312"/>
    <w:rsid w:val="0010420C"/>
    <w:rsid w:val="0010582A"/>
    <w:rsid w:val="00106960"/>
    <w:rsid w:val="001162EB"/>
    <w:rsid w:val="001201DE"/>
    <w:rsid w:val="00123065"/>
    <w:rsid w:val="0012409E"/>
    <w:rsid w:val="00124498"/>
    <w:rsid w:val="0012706F"/>
    <w:rsid w:val="00132431"/>
    <w:rsid w:val="00144466"/>
    <w:rsid w:val="001512B6"/>
    <w:rsid w:val="001531FF"/>
    <w:rsid w:val="00157213"/>
    <w:rsid w:val="001574EB"/>
    <w:rsid w:val="00161744"/>
    <w:rsid w:val="001627F5"/>
    <w:rsid w:val="00166BBE"/>
    <w:rsid w:val="0017473C"/>
    <w:rsid w:val="001768E0"/>
    <w:rsid w:val="00183030"/>
    <w:rsid w:val="001852F9"/>
    <w:rsid w:val="00185C7E"/>
    <w:rsid w:val="00186B44"/>
    <w:rsid w:val="001922D6"/>
    <w:rsid w:val="00192AB2"/>
    <w:rsid w:val="0019563C"/>
    <w:rsid w:val="001A4AC1"/>
    <w:rsid w:val="001A52EC"/>
    <w:rsid w:val="001A593C"/>
    <w:rsid w:val="001B3813"/>
    <w:rsid w:val="001B4B7A"/>
    <w:rsid w:val="001C2614"/>
    <w:rsid w:val="001D1711"/>
    <w:rsid w:val="001D478F"/>
    <w:rsid w:val="001D56D7"/>
    <w:rsid w:val="001D6619"/>
    <w:rsid w:val="001E4665"/>
    <w:rsid w:val="001E6A86"/>
    <w:rsid w:val="001E7154"/>
    <w:rsid w:val="0020336A"/>
    <w:rsid w:val="00205532"/>
    <w:rsid w:val="0021219A"/>
    <w:rsid w:val="00221221"/>
    <w:rsid w:val="0022295C"/>
    <w:rsid w:val="00223212"/>
    <w:rsid w:val="00223CCB"/>
    <w:rsid w:val="00231012"/>
    <w:rsid w:val="0023377D"/>
    <w:rsid w:val="00234594"/>
    <w:rsid w:val="00240B51"/>
    <w:rsid w:val="00247257"/>
    <w:rsid w:val="00255A82"/>
    <w:rsid w:val="00261F70"/>
    <w:rsid w:val="00273028"/>
    <w:rsid w:val="00273078"/>
    <w:rsid w:val="002744FE"/>
    <w:rsid w:val="00282016"/>
    <w:rsid w:val="00282D2F"/>
    <w:rsid w:val="00292FA2"/>
    <w:rsid w:val="00295CE2"/>
    <w:rsid w:val="002B1C1B"/>
    <w:rsid w:val="002B3357"/>
    <w:rsid w:val="002B699C"/>
    <w:rsid w:val="002B6FAF"/>
    <w:rsid w:val="002C0614"/>
    <w:rsid w:val="002C415B"/>
    <w:rsid w:val="002C4B52"/>
    <w:rsid w:val="002C580C"/>
    <w:rsid w:val="002E2140"/>
    <w:rsid w:val="002F13E8"/>
    <w:rsid w:val="002F2869"/>
    <w:rsid w:val="002F34EC"/>
    <w:rsid w:val="002F4284"/>
    <w:rsid w:val="00301833"/>
    <w:rsid w:val="00301BE4"/>
    <w:rsid w:val="00303C25"/>
    <w:rsid w:val="00303D5D"/>
    <w:rsid w:val="003047DA"/>
    <w:rsid w:val="00313CF3"/>
    <w:rsid w:val="00315F2E"/>
    <w:rsid w:val="00316077"/>
    <w:rsid w:val="00321738"/>
    <w:rsid w:val="003275D1"/>
    <w:rsid w:val="0033106C"/>
    <w:rsid w:val="003347A9"/>
    <w:rsid w:val="00334934"/>
    <w:rsid w:val="00334ED7"/>
    <w:rsid w:val="0033635E"/>
    <w:rsid w:val="00342DE0"/>
    <w:rsid w:val="00347CE8"/>
    <w:rsid w:val="0035269D"/>
    <w:rsid w:val="003624C1"/>
    <w:rsid w:val="003640C8"/>
    <w:rsid w:val="00364E58"/>
    <w:rsid w:val="00366FBC"/>
    <w:rsid w:val="003712A8"/>
    <w:rsid w:val="003752EF"/>
    <w:rsid w:val="003800B9"/>
    <w:rsid w:val="00384C80"/>
    <w:rsid w:val="0038664A"/>
    <w:rsid w:val="00397CD0"/>
    <w:rsid w:val="003A1999"/>
    <w:rsid w:val="003A527A"/>
    <w:rsid w:val="003A73F9"/>
    <w:rsid w:val="003A7877"/>
    <w:rsid w:val="003B05DD"/>
    <w:rsid w:val="003B3D28"/>
    <w:rsid w:val="003C27EA"/>
    <w:rsid w:val="003C55B8"/>
    <w:rsid w:val="003C5F53"/>
    <w:rsid w:val="003C7B7C"/>
    <w:rsid w:val="003D12BD"/>
    <w:rsid w:val="003D19E3"/>
    <w:rsid w:val="003D306E"/>
    <w:rsid w:val="003D66A1"/>
    <w:rsid w:val="003E07B0"/>
    <w:rsid w:val="003E2F52"/>
    <w:rsid w:val="003E36D3"/>
    <w:rsid w:val="003E4053"/>
    <w:rsid w:val="003F01FE"/>
    <w:rsid w:val="003F095F"/>
    <w:rsid w:val="003F7A1F"/>
    <w:rsid w:val="00402BE6"/>
    <w:rsid w:val="0041024D"/>
    <w:rsid w:val="00413E44"/>
    <w:rsid w:val="00414B76"/>
    <w:rsid w:val="0042320E"/>
    <w:rsid w:val="004232C4"/>
    <w:rsid w:val="00425D82"/>
    <w:rsid w:val="00427260"/>
    <w:rsid w:val="00445120"/>
    <w:rsid w:val="00455769"/>
    <w:rsid w:val="004626F2"/>
    <w:rsid w:val="00465A1D"/>
    <w:rsid w:val="004674C2"/>
    <w:rsid w:val="00470F86"/>
    <w:rsid w:val="0048113E"/>
    <w:rsid w:val="00481F95"/>
    <w:rsid w:val="0048743C"/>
    <w:rsid w:val="004A0080"/>
    <w:rsid w:val="004A328A"/>
    <w:rsid w:val="004A57E9"/>
    <w:rsid w:val="004B278F"/>
    <w:rsid w:val="004C0E77"/>
    <w:rsid w:val="004C3A0F"/>
    <w:rsid w:val="004C7C90"/>
    <w:rsid w:val="004D2634"/>
    <w:rsid w:val="004D6294"/>
    <w:rsid w:val="004E0F89"/>
    <w:rsid w:val="004E59A4"/>
    <w:rsid w:val="004E609F"/>
    <w:rsid w:val="004F7E1F"/>
    <w:rsid w:val="00505936"/>
    <w:rsid w:val="00506266"/>
    <w:rsid w:val="00507052"/>
    <w:rsid w:val="00512FCB"/>
    <w:rsid w:val="00513DE7"/>
    <w:rsid w:val="00514CBE"/>
    <w:rsid w:val="00522F52"/>
    <w:rsid w:val="00540575"/>
    <w:rsid w:val="0055739D"/>
    <w:rsid w:val="00572149"/>
    <w:rsid w:val="0057353B"/>
    <w:rsid w:val="005777D0"/>
    <w:rsid w:val="00584229"/>
    <w:rsid w:val="00584EDD"/>
    <w:rsid w:val="005A1FDD"/>
    <w:rsid w:val="005A28A6"/>
    <w:rsid w:val="005A2C57"/>
    <w:rsid w:val="005A757E"/>
    <w:rsid w:val="005B2BFA"/>
    <w:rsid w:val="005B68EA"/>
    <w:rsid w:val="005C0DED"/>
    <w:rsid w:val="005C1A40"/>
    <w:rsid w:val="005C4119"/>
    <w:rsid w:val="005D67E0"/>
    <w:rsid w:val="005D7075"/>
    <w:rsid w:val="005E596D"/>
    <w:rsid w:val="005E6BDF"/>
    <w:rsid w:val="005F27DC"/>
    <w:rsid w:val="005F3DE6"/>
    <w:rsid w:val="005F6D86"/>
    <w:rsid w:val="00600E33"/>
    <w:rsid w:val="00603278"/>
    <w:rsid w:val="0060406E"/>
    <w:rsid w:val="00606B3E"/>
    <w:rsid w:val="006134B2"/>
    <w:rsid w:val="006257A1"/>
    <w:rsid w:val="006317EC"/>
    <w:rsid w:val="00633294"/>
    <w:rsid w:val="0064168C"/>
    <w:rsid w:val="00646FB3"/>
    <w:rsid w:val="00647D75"/>
    <w:rsid w:val="00655A16"/>
    <w:rsid w:val="006637FE"/>
    <w:rsid w:val="00665448"/>
    <w:rsid w:val="00666045"/>
    <w:rsid w:val="006660A8"/>
    <w:rsid w:val="006718CC"/>
    <w:rsid w:val="0067348F"/>
    <w:rsid w:val="00676E1D"/>
    <w:rsid w:val="00680C99"/>
    <w:rsid w:val="00683D0D"/>
    <w:rsid w:val="006843CE"/>
    <w:rsid w:val="00684E20"/>
    <w:rsid w:val="00684E6D"/>
    <w:rsid w:val="00693720"/>
    <w:rsid w:val="006A6EC0"/>
    <w:rsid w:val="006C2D17"/>
    <w:rsid w:val="006C3DB7"/>
    <w:rsid w:val="006C5B29"/>
    <w:rsid w:val="006C674E"/>
    <w:rsid w:val="006D4230"/>
    <w:rsid w:val="006D4679"/>
    <w:rsid w:val="006D5474"/>
    <w:rsid w:val="006D7DD9"/>
    <w:rsid w:val="006E4A31"/>
    <w:rsid w:val="006F223D"/>
    <w:rsid w:val="006F7127"/>
    <w:rsid w:val="006F7A3F"/>
    <w:rsid w:val="007032BB"/>
    <w:rsid w:val="007066B3"/>
    <w:rsid w:val="00712FC7"/>
    <w:rsid w:val="0071597B"/>
    <w:rsid w:val="00717201"/>
    <w:rsid w:val="00717AD8"/>
    <w:rsid w:val="00720280"/>
    <w:rsid w:val="00722709"/>
    <w:rsid w:val="00722854"/>
    <w:rsid w:val="00726725"/>
    <w:rsid w:val="0073211D"/>
    <w:rsid w:val="0073227A"/>
    <w:rsid w:val="0073568F"/>
    <w:rsid w:val="0074425A"/>
    <w:rsid w:val="0075005B"/>
    <w:rsid w:val="00756A4C"/>
    <w:rsid w:val="0076266F"/>
    <w:rsid w:val="00773C07"/>
    <w:rsid w:val="00774513"/>
    <w:rsid w:val="0077523C"/>
    <w:rsid w:val="00776E7A"/>
    <w:rsid w:val="00781968"/>
    <w:rsid w:val="00781DA3"/>
    <w:rsid w:val="007875A6"/>
    <w:rsid w:val="007A548D"/>
    <w:rsid w:val="007B00C9"/>
    <w:rsid w:val="007B09A2"/>
    <w:rsid w:val="007B2BDE"/>
    <w:rsid w:val="007C1932"/>
    <w:rsid w:val="007D067F"/>
    <w:rsid w:val="007D58AD"/>
    <w:rsid w:val="007F1045"/>
    <w:rsid w:val="007F18F5"/>
    <w:rsid w:val="007F4130"/>
    <w:rsid w:val="00800D26"/>
    <w:rsid w:val="008014F7"/>
    <w:rsid w:val="00801E1A"/>
    <w:rsid w:val="008032E2"/>
    <w:rsid w:val="008150DA"/>
    <w:rsid w:val="00820324"/>
    <w:rsid w:val="008243BC"/>
    <w:rsid w:val="00831115"/>
    <w:rsid w:val="00836B15"/>
    <w:rsid w:val="00837AB2"/>
    <w:rsid w:val="00840968"/>
    <w:rsid w:val="00841DA4"/>
    <w:rsid w:val="0084419A"/>
    <w:rsid w:val="00851420"/>
    <w:rsid w:val="0085486E"/>
    <w:rsid w:val="00855738"/>
    <w:rsid w:val="0087235E"/>
    <w:rsid w:val="008736FE"/>
    <w:rsid w:val="008825F7"/>
    <w:rsid w:val="0088390A"/>
    <w:rsid w:val="008840E0"/>
    <w:rsid w:val="008875DD"/>
    <w:rsid w:val="00891209"/>
    <w:rsid w:val="00891261"/>
    <w:rsid w:val="008963E9"/>
    <w:rsid w:val="008B0D4A"/>
    <w:rsid w:val="008B107C"/>
    <w:rsid w:val="008B176A"/>
    <w:rsid w:val="008B2F51"/>
    <w:rsid w:val="008B5938"/>
    <w:rsid w:val="008B6E62"/>
    <w:rsid w:val="008C0111"/>
    <w:rsid w:val="008C16D4"/>
    <w:rsid w:val="008D27F3"/>
    <w:rsid w:val="008D6A0E"/>
    <w:rsid w:val="008E0B3B"/>
    <w:rsid w:val="008E2D4E"/>
    <w:rsid w:val="008E2E6C"/>
    <w:rsid w:val="008E31BE"/>
    <w:rsid w:val="008E6DF7"/>
    <w:rsid w:val="008F3F2E"/>
    <w:rsid w:val="00902D25"/>
    <w:rsid w:val="00903409"/>
    <w:rsid w:val="00903C2A"/>
    <w:rsid w:val="00915AC9"/>
    <w:rsid w:val="009222F5"/>
    <w:rsid w:val="009352FC"/>
    <w:rsid w:val="00935F1C"/>
    <w:rsid w:val="0094017F"/>
    <w:rsid w:val="00941502"/>
    <w:rsid w:val="009432A6"/>
    <w:rsid w:val="00950285"/>
    <w:rsid w:val="009507CA"/>
    <w:rsid w:val="00950F56"/>
    <w:rsid w:val="0095171C"/>
    <w:rsid w:val="00951C0A"/>
    <w:rsid w:val="00960114"/>
    <w:rsid w:val="00960396"/>
    <w:rsid w:val="009624B3"/>
    <w:rsid w:val="00965573"/>
    <w:rsid w:val="00972D28"/>
    <w:rsid w:val="00973BDE"/>
    <w:rsid w:val="009753E5"/>
    <w:rsid w:val="00977844"/>
    <w:rsid w:val="00981905"/>
    <w:rsid w:val="009862D0"/>
    <w:rsid w:val="0099307F"/>
    <w:rsid w:val="00994695"/>
    <w:rsid w:val="00994EC8"/>
    <w:rsid w:val="00996949"/>
    <w:rsid w:val="00997412"/>
    <w:rsid w:val="009A03BA"/>
    <w:rsid w:val="009A08FB"/>
    <w:rsid w:val="009A3D82"/>
    <w:rsid w:val="009A4B4E"/>
    <w:rsid w:val="009B3FF3"/>
    <w:rsid w:val="009B6ADE"/>
    <w:rsid w:val="009B7BCD"/>
    <w:rsid w:val="009C3629"/>
    <w:rsid w:val="009C3CA1"/>
    <w:rsid w:val="009C508E"/>
    <w:rsid w:val="009C5B95"/>
    <w:rsid w:val="009D14D5"/>
    <w:rsid w:val="009D5B61"/>
    <w:rsid w:val="009D7F63"/>
    <w:rsid w:val="009E24E7"/>
    <w:rsid w:val="009E69D6"/>
    <w:rsid w:val="009F298E"/>
    <w:rsid w:val="00A03D00"/>
    <w:rsid w:val="00A056C2"/>
    <w:rsid w:val="00A06349"/>
    <w:rsid w:val="00A0746E"/>
    <w:rsid w:val="00A10B52"/>
    <w:rsid w:val="00A1237A"/>
    <w:rsid w:val="00A21BEF"/>
    <w:rsid w:val="00A224DD"/>
    <w:rsid w:val="00A2294D"/>
    <w:rsid w:val="00A240CC"/>
    <w:rsid w:val="00A24404"/>
    <w:rsid w:val="00A27593"/>
    <w:rsid w:val="00A375A8"/>
    <w:rsid w:val="00A412BA"/>
    <w:rsid w:val="00A4312A"/>
    <w:rsid w:val="00A45F52"/>
    <w:rsid w:val="00A46DF5"/>
    <w:rsid w:val="00A51B51"/>
    <w:rsid w:val="00A57E73"/>
    <w:rsid w:val="00A60A2B"/>
    <w:rsid w:val="00A60ED4"/>
    <w:rsid w:val="00A64AF3"/>
    <w:rsid w:val="00A65900"/>
    <w:rsid w:val="00A678C2"/>
    <w:rsid w:val="00A72362"/>
    <w:rsid w:val="00A816B1"/>
    <w:rsid w:val="00A8266A"/>
    <w:rsid w:val="00A86446"/>
    <w:rsid w:val="00A92B81"/>
    <w:rsid w:val="00AA13E6"/>
    <w:rsid w:val="00AA2ABB"/>
    <w:rsid w:val="00AA4596"/>
    <w:rsid w:val="00AA5027"/>
    <w:rsid w:val="00AA67C3"/>
    <w:rsid w:val="00AA76F8"/>
    <w:rsid w:val="00AB0A2D"/>
    <w:rsid w:val="00AC049D"/>
    <w:rsid w:val="00AC0F54"/>
    <w:rsid w:val="00AC1B34"/>
    <w:rsid w:val="00AC35F6"/>
    <w:rsid w:val="00AD170D"/>
    <w:rsid w:val="00AD1A49"/>
    <w:rsid w:val="00AD5C38"/>
    <w:rsid w:val="00AD6111"/>
    <w:rsid w:val="00AD66FC"/>
    <w:rsid w:val="00AD7208"/>
    <w:rsid w:val="00AD7457"/>
    <w:rsid w:val="00AE25A2"/>
    <w:rsid w:val="00AE3839"/>
    <w:rsid w:val="00AE740B"/>
    <w:rsid w:val="00AF1E00"/>
    <w:rsid w:val="00AF4EA2"/>
    <w:rsid w:val="00B01145"/>
    <w:rsid w:val="00B013F0"/>
    <w:rsid w:val="00B020DD"/>
    <w:rsid w:val="00B05A23"/>
    <w:rsid w:val="00B074B4"/>
    <w:rsid w:val="00B1035B"/>
    <w:rsid w:val="00B105A2"/>
    <w:rsid w:val="00B109E8"/>
    <w:rsid w:val="00B13AE8"/>
    <w:rsid w:val="00B13C94"/>
    <w:rsid w:val="00B14E77"/>
    <w:rsid w:val="00B16F91"/>
    <w:rsid w:val="00B25A8C"/>
    <w:rsid w:val="00B31C6A"/>
    <w:rsid w:val="00B3793C"/>
    <w:rsid w:val="00B50C4B"/>
    <w:rsid w:val="00B546BE"/>
    <w:rsid w:val="00B601DF"/>
    <w:rsid w:val="00B62201"/>
    <w:rsid w:val="00B63B6C"/>
    <w:rsid w:val="00B64B92"/>
    <w:rsid w:val="00B64FE4"/>
    <w:rsid w:val="00B73171"/>
    <w:rsid w:val="00B74785"/>
    <w:rsid w:val="00B80AF4"/>
    <w:rsid w:val="00B83A0C"/>
    <w:rsid w:val="00B84227"/>
    <w:rsid w:val="00B86241"/>
    <w:rsid w:val="00B94F4C"/>
    <w:rsid w:val="00BB3B58"/>
    <w:rsid w:val="00BB772E"/>
    <w:rsid w:val="00BB79C0"/>
    <w:rsid w:val="00BC2428"/>
    <w:rsid w:val="00BC35E6"/>
    <w:rsid w:val="00BC7072"/>
    <w:rsid w:val="00BC7BBB"/>
    <w:rsid w:val="00BD1804"/>
    <w:rsid w:val="00BE263E"/>
    <w:rsid w:val="00BE3C28"/>
    <w:rsid w:val="00BE59F2"/>
    <w:rsid w:val="00BE649D"/>
    <w:rsid w:val="00BE64C9"/>
    <w:rsid w:val="00BF0EAB"/>
    <w:rsid w:val="00BF1712"/>
    <w:rsid w:val="00BF7362"/>
    <w:rsid w:val="00BF7B22"/>
    <w:rsid w:val="00C024DC"/>
    <w:rsid w:val="00C02DFC"/>
    <w:rsid w:val="00C0629E"/>
    <w:rsid w:val="00C15AE8"/>
    <w:rsid w:val="00C15F6E"/>
    <w:rsid w:val="00C22811"/>
    <w:rsid w:val="00C22894"/>
    <w:rsid w:val="00C43EA3"/>
    <w:rsid w:val="00C628B6"/>
    <w:rsid w:val="00C63395"/>
    <w:rsid w:val="00C64E26"/>
    <w:rsid w:val="00C718E8"/>
    <w:rsid w:val="00C74DC4"/>
    <w:rsid w:val="00C74E89"/>
    <w:rsid w:val="00C75739"/>
    <w:rsid w:val="00C82413"/>
    <w:rsid w:val="00C85439"/>
    <w:rsid w:val="00C858F0"/>
    <w:rsid w:val="00C86B93"/>
    <w:rsid w:val="00C873C1"/>
    <w:rsid w:val="00C9088B"/>
    <w:rsid w:val="00C909C7"/>
    <w:rsid w:val="00CA61E1"/>
    <w:rsid w:val="00CA7EB5"/>
    <w:rsid w:val="00CB1A06"/>
    <w:rsid w:val="00CC0DFB"/>
    <w:rsid w:val="00CD1084"/>
    <w:rsid w:val="00CD4260"/>
    <w:rsid w:val="00CD744E"/>
    <w:rsid w:val="00CE01CF"/>
    <w:rsid w:val="00CE1A41"/>
    <w:rsid w:val="00CF365B"/>
    <w:rsid w:val="00CF44D5"/>
    <w:rsid w:val="00CF5D0B"/>
    <w:rsid w:val="00CF5E83"/>
    <w:rsid w:val="00D04593"/>
    <w:rsid w:val="00D04C47"/>
    <w:rsid w:val="00D06D24"/>
    <w:rsid w:val="00D0728D"/>
    <w:rsid w:val="00D11722"/>
    <w:rsid w:val="00D11DBB"/>
    <w:rsid w:val="00D142AD"/>
    <w:rsid w:val="00D24586"/>
    <w:rsid w:val="00D3052E"/>
    <w:rsid w:val="00D3098C"/>
    <w:rsid w:val="00D329C6"/>
    <w:rsid w:val="00D362C4"/>
    <w:rsid w:val="00D3689E"/>
    <w:rsid w:val="00D40273"/>
    <w:rsid w:val="00D41E8D"/>
    <w:rsid w:val="00D44191"/>
    <w:rsid w:val="00D460F5"/>
    <w:rsid w:val="00D57FA6"/>
    <w:rsid w:val="00D60520"/>
    <w:rsid w:val="00D6192E"/>
    <w:rsid w:val="00D67590"/>
    <w:rsid w:val="00D768A7"/>
    <w:rsid w:val="00D804D9"/>
    <w:rsid w:val="00D81CCD"/>
    <w:rsid w:val="00D856AE"/>
    <w:rsid w:val="00D87262"/>
    <w:rsid w:val="00D93316"/>
    <w:rsid w:val="00D95723"/>
    <w:rsid w:val="00D978BB"/>
    <w:rsid w:val="00DA056F"/>
    <w:rsid w:val="00DA1B13"/>
    <w:rsid w:val="00DA3E04"/>
    <w:rsid w:val="00DB0036"/>
    <w:rsid w:val="00DB4529"/>
    <w:rsid w:val="00DC575A"/>
    <w:rsid w:val="00DC75F5"/>
    <w:rsid w:val="00DD3466"/>
    <w:rsid w:val="00DD4BF2"/>
    <w:rsid w:val="00DD723E"/>
    <w:rsid w:val="00DD7E45"/>
    <w:rsid w:val="00DE0C24"/>
    <w:rsid w:val="00DF2469"/>
    <w:rsid w:val="00DF2EEE"/>
    <w:rsid w:val="00E01402"/>
    <w:rsid w:val="00E05BB6"/>
    <w:rsid w:val="00E12946"/>
    <w:rsid w:val="00E150E0"/>
    <w:rsid w:val="00E20518"/>
    <w:rsid w:val="00E2472B"/>
    <w:rsid w:val="00E323FE"/>
    <w:rsid w:val="00E327F2"/>
    <w:rsid w:val="00E34073"/>
    <w:rsid w:val="00E37570"/>
    <w:rsid w:val="00E41843"/>
    <w:rsid w:val="00E477D2"/>
    <w:rsid w:val="00E5620A"/>
    <w:rsid w:val="00E66A99"/>
    <w:rsid w:val="00E713B1"/>
    <w:rsid w:val="00E76709"/>
    <w:rsid w:val="00E77373"/>
    <w:rsid w:val="00E83ABC"/>
    <w:rsid w:val="00E85C45"/>
    <w:rsid w:val="00E85C8E"/>
    <w:rsid w:val="00E926DB"/>
    <w:rsid w:val="00EA2E58"/>
    <w:rsid w:val="00EA33D5"/>
    <w:rsid w:val="00EA3512"/>
    <w:rsid w:val="00EB2055"/>
    <w:rsid w:val="00EB31AF"/>
    <w:rsid w:val="00EB3858"/>
    <w:rsid w:val="00EB7419"/>
    <w:rsid w:val="00EC0326"/>
    <w:rsid w:val="00EC433F"/>
    <w:rsid w:val="00EC7876"/>
    <w:rsid w:val="00EE07B0"/>
    <w:rsid w:val="00EF0B68"/>
    <w:rsid w:val="00EF5B84"/>
    <w:rsid w:val="00EF63A4"/>
    <w:rsid w:val="00EF6806"/>
    <w:rsid w:val="00F027EA"/>
    <w:rsid w:val="00F169AF"/>
    <w:rsid w:val="00F22CC4"/>
    <w:rsid w:val="00F331EA"/>
    <w:rsid w:val="00F424FA"/>
    <w:rsid w:val="00F474EB"/>
    <w:rsid w:val="00F529D6"/>
    <w:rsid w:val="00F54A8F"/>
    <w:rsid w:val="00F569CC"/>
    <w:rsid w:val="00F57377"/>
    <w:rsid w:val="00F80158"/>
    <w:rsid w:val="00F83448"/>
    <w:rsid w:val="00F85F5E"/>
    <w:rsid w:val="00F956EE"/>
    <w:rsid w:val="00F96801"/>
    <w:rsid w:val="00FA7022"/>
    <w:rsid w:val="00FA7593"/>
    <w:rsid w:val="00FB5FFB"/>
    <w:rsid w:val="00FC3231"/>
    <w:rsid w:val="00FC3D66"/>
    <w:rsid w:val="00FD36D3"/>
    <w:rsid w:val="00FD370D"/>
    <w:rsid w:val="00FD3F83"/>
    <w:rsid w:val="00FD40B0"/>
    <w:rsid w:val="00FE4B27"/>
    <w:rsid w:val="00FE5175"/>
    <w:rsid w:val="00FF1D78"/>
    <w:rsid w:val="00F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44BC7A8"/>
  <w15:chartTrackingRefBased/>
  <w15:docId w15:val="{461EE23E-1F1F-4026-B57F-06CF8E0A8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4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54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5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A5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4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4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4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4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4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54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5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A5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48D"/>
    <w:rPr>
      <w:rFonts w:eastAsiaTheme="majorEastAsia" w:cstheme="majorBidi"/>
      <w:color w:val="272727" w:themeColor="text1" w:themeTint="D8"/>
    </w:rPr>
  </w:style>
  <w:style w:type="paragraph" w:styleId="Title">
    <w:name w:val="Title"/>
    <w:basedOn w:val="Normal"/>
    <w:next w:val="Normal"/>
    <w:link w:val="TitleChar"/>
    <w:uiPriority w:val="10"/>
    <w:qFormat/>
    <w:rsid w:val="007A54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4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4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4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48D"/>
    <w:pPr>
      <w:spacing w:before="160"/>
      <w:jc w:val="center"/>
    </w:pPr>
    <w:rPr>
      <w:i/>
      <w:iCs/>
      <w:color w:val="404040" w:themeColor="text1" w:themeTint="BF"/>
    </w:rPr>
  </w:style>
  <w:style w:type="character" w:customStyle="1" w:styleId="QuoteChar">
    <w:name w:val="Quote Char"/>
    <w:basedOn w:val="DefaultParagraphFont"/>
    <w:link w:val="Quote"/>
    <w:uiPriority w:val="29"/>
    <w:rsid w:val="007A548D"/>
    <w:rPr>
      <w:i/>
      <w:iCs/>
      <w:color w:val="404040" w:themeColor="text1" w:themeTint="BF"/>
    </w:rPr>
  </w:style>
  <w:style w:type="paragraph" w:styleId="ListParagraph">
    <w:name w:val="List Paragraph"/>
    <w:basedOn w:val="Normal"/>
    <w:uiPriority w:val="34"/>
    <w:qFormat/>
    <w:rsid w:val="007A548D"/>
    <w:pPr>
      <w:ind w:left="720"/>
      <w:contextualSpacing/>
    </w:pPr>
  </w:style>
  <w:style w:type="character" w:styleId="IntenseEmphasis">
    <w:name w:val="Intense Emphasis"/>
    <w:basedOn w:val="DefaultParagraphFont"/>
    <w:uiPriority w:val="21"/>
    <w:qFormat/>
    <w:rsid w:val="007A548D"/>
    <w:rPr>
      <w:i/>
      <w:iCs/>
      <w:color w:val="0F4761" w:themeColor="accent1" w:themeShade="BF"/>
    </w:rPr>
  </w:style>
  <w:style w:type="paragraph" w:styleId="IntenseQuote">
    <w:name w:val="Intense Quote"/>
    <w:basedOn w:val="Normal"/>
    <w:next w:val="Normal"/>
    <w:link w:val="IntenseQuoteChar"/>
    <w:uiPriority w:val="30"/>
    <w:qFormat/>
    <w:rsid w:val="007A54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48D"/>
    <w:rPr>
      <w:i/>
      <w:iCs/>
      <w:color w:val="0F4761" w:themeColor="accent1" w:themeShade="BF"/>
    </w:rPr>
  </w:style>
  <w:style w:type="character" w:styleId="IntenseReference">
    <w:name w:val="Intense Reference"/>
    <w:basedOn w:val="DefaultParagraphFont"/>
    <w:uiPriority w:val="32"/>
    <w:qFormat/>
    <w:rsid w:val="007A548D"/>
    <w:rPr>
      <w:b/>
      <w:bCs/>
      <w:smallCaps/>
      <w:color w:val="0F4761" w:themeColor="accent1" w:themeShade="BF"/>
      <w:spacing w:val="5"/>
    </w:rPr>
  </w:style>
  <w:style w:type="character" w:styleId="Hyperlink">
    <w:name w:val="Hyperlink"/>
    <w:basedOn w:val="DefaultParagraphFont"/>
    <w:uiPriority w:val="99"/>
    <w:unhideWhenUsed/>
    <w:rsid w:val="0064168C"/>
    <w:rPr>
      <w:color w:val="467886" w:themeColor="hyperlink"/>
      <w:u w:val="single"/>
    </w:rPr>
  </w:style>
  <w:style w:type="character" w:styleId="UnresolvedMention">
    <w:name w:val="Unresolved Mention"/>
    <w:basedOn w:val="DefaultParagraphFont"/>
    <w:uiPriority w:val="99"/>
    <w:semiHidden/>
    <w:unhideWhenUsed/>
    <w:rsid w:val="0064168C"/>
    <w:rPr>
      <w:color w:val="605E5C"/>
      <w:shd w:val="clear" w:color="auto" w:fill="E1DFDD"/>
    </w:rPr>
  </w:style>
  <w:style w:type="character" w:styleId="FollowedHyperlink">
    <w:name w:val="FollowedHyperlink"/>
    <w:basedOn w:val="DefaultParagraphFont"/>
    <w:uiPriority w:val="99"/>
    <w:semiHidden/>
    <w:unhideWhenUsed/>
    <w:rsid w:val="00935F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2197">
      <w:bodyDiv w:val="1"/>
      <w:marLeft w:val="0"/>
      <w:marRight w:val="0"/>
      <w:marTop w:val="0"/>
      <w:marBottom w:val="0"/>
      <w:divBdr>
        <w:top w:val="none" w:sz="0" w:space="0" w:color="auto"/>
        <w:left w:val="none" w:sz="0" w:space="0" w:color="auto"/>
        <w:bottom w:val="none" w:sz="0" w:space="0" w:color="auto"/>
        <w:right w:val="none" w:sz="0" w:space="0" w:color="auto"/>
      </w:divBdr>
    </w:div>
    <w:div w:id="164927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tleoftheexpert.com/wp-content/uploads/2018/01/MOTE-Chapter-3_Aitken_Pages-from-Connecting-Curriculum-Fraser-v3-220213.pdf"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botanicgarden.wales/2016/10/legend-lady-lake-demystified/" TargetMode="External"/><Relationship Id="rId12" Type="http://schemas.openxmlformats.org/officeDocument/2006/relationships/hyperlink" Target="https://uowtsd-my.sharepoint.com/:w:/g/personal/2303758_student_uwtsd_ac_uk/EesQcuSac35EiQt5YBAk_Q4BR3bCGOvA1qbe5H-Sg25-r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ooktrust.org.uk/resources/find-resources/the-crucial-role-of-storytelling-in-early-childhood-education/" TargetMode="External"/><Relationship Id="rId11" Type="http://schemas.openxmlformats.org/officeDocument/2006/relationships/image" Target="media/image1.png"/><Relationship Id="rId5" Type="http://schemas.openxmlformats.org/officeDocument/2006/relationships/hyperlink" Target="https://www.divergentthinking.uk/why-think-divergently" TargetMode="External"/><Relationship Id="rId15" Type="http://schemas.openxmlformats.org/officeDocument/2006/relationships/fontTable" Target="fontTable.xml"/><Relationship Id="rId10" Type="http://schemas.openxmlformats.org/officeDocument/2006/relationships/hyperlink" Target="https://www.mantleoftheexpert.com/resources/planning-units/context/a-dragons-place/" TargetMode="External"/><Relationship Id="rId4" Type="http://schemas.openxmlformats.org/officeDocument/2006/relationships/webSettings" Target="webSettings.xml"/><Relationship Id="rId9" Type="http://schemas.openxmlformats.org/officeDocument/2006/relationships/hyperlink" Target="https://www.youtube.com/watch?v=zDZFcDGpL4U&amp;ab_channel=RSA"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18911</TotalTime>
  <Pages>10</Pages>
  <Words>2639</Words>
  <Characters>15048</Characters>
  <Application>Microsoft Office Word</Application>
  <DocSecurity>0</DocSecurity>
  <Lines>125</Lines>
  <Paragraphs>35</Paragraphs>
  <ScaleCrop>false</ScaleCrop>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Evans (2303744)</dc:creator>
  <cp:keywords/>
  <dc:description/>
  <cp:lastModifiedBy>Nicole Evans (2303744)</cp:lastModifiedBy>
  <cp:revision>880</cp:revision>
  <dcterms:created xsi:type="dcterms:W3CDTF">2025-05-03T09:43:00Z</dcterms:created>
  <dcterms:modified xsi:type="dcterms:W3CDTF">2025-05-23T13:46:00Z</dcterms:modified>
</cp:coreProperties>
</file>