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7D4" w:rsidRPr="00DE0CD6" w:rsidRDefault="004737D4" w:rsidP="004737D4">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w:drawing>
          <wp:inline distT="0" distB="0" distL="0" distR="0" wp14:anchorId="5E47DBF5" wp14:editId="05CE3FEB">
            <wp:extent cx="2833567" cy="939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2893385" cy="959640"/>
                    </a:xfrm>
                    <a:prstGeom prst="rect">
                      <a:avLst/>
                    </a:prstGeom>
                  </pic:spPr>
                </pic:pic>
              </a:graphicData>
            </a:graphic>
          </wp:inline>
        </w:drawing>
      </w:r>
    </w:p>
    <w:p w:rsidR="004737D4" w:rsidRPr="00DE0CD6" w:rsidRDefault="004737D4" w:rsidP="004737D4">
      <w:pPr>
        <w:spacing w:line="360" w:lineRule="auto"/>
        <w:jc w:val="both"/>
        <w:rPr>
          <w:rFonts w:ascii="Times New Roman" w:eastAsia="Times New Roman" w:hAnsi="Times New Roman" w:cs="Times New Roman"/>
          <w:b/>
          <w:color w:val="000000" w:themeColor="text1"/>
          <w:sz w:val="24"/>
          <w:szCs w:val="24"/>
        </w:rPr>
      </w:pPr>
    </w:p>
    <w:p w:rsidR="004737D4" w:rsidRPr="00DE0CD6" w:rsidRDefault="004737D4" w:rsidP="004737D4">
      <w:pPr>
        <w:spacing w:line="360" w:lineRule="auto"/>
        <w:jc w:val="both"/>
        <w:rPr>
          <w:rFonts w:ascii="Times New Roman" w:eastAsia="Times New Roman" w:hAnsi="Times New Roman" w:cs="Times New Roman"/>
          <w:b/>
          <w:color w:val="000000" w:themeColor="text1"/>
          <w:sz w:val="24"/>
          <w:szCs w:val="24"/>
        </w:rPr>
      </w:pPr>
    </w:p>
    <w:p w:rsidR="004737D4" w:rsidRPr="00DE0CD6" w:rsidRDefault="004737D4" w:rsidP="004737D4">
      <w:pPr>
        <w:spacing w:line="360" w:lineRule="auto"/>
        <w:jc w:val="both"/>
        <w:rPr>
          <w:rFonts w:ascii="Times New Roman" w:eastAsia="Times New Roman" w:hAnsi="Times New Roman" w:cs="Times New Roman"/>
          <w:b/>
          <w:color w:val="000000" w:themeColor="text1"/>
          <w:sz w:val="24"/>
          <w:szCs w:val="24"/>
        </w:rPr>
      </w:pPr>
    </w:p>
    <w:p w:rsidR="004737D4" w:rsidRPr="00DE0CD6" w:rsidRDefault="004737D4" w:rsidP="004737D4">
      <w:pPr>
        <w:spacing w:line="360" w:lineRule="auto"/>
        <w:jc w:val="both"/>
        <w:rPr>
          <w:rFonts w:ascii="Times New Roman" w:eastAsia="Times New Roman" w:hAnsi="Times New Roman" w:cs="Times New Roman"/>
          <w:b/>
          <w:color w:val="000000" w:themeColor="text1"/>
          <w:sz w:val="24"/>
          <w:szCs w:val="24"/>
        </w:rPr>
      </w:pPr>
    </w:p>
    <w:p w:rsidR="004737D4" w:rsidRPr="006073FD" w:rsidRDefault="004737D4" w:rsidP="004737D4">
      <w:pPr>
        <w:spacing w:line="360" w:lineRule="auto"/>
        <w:rPr>
          <w:rFonts w:ascii="Times New Roman" w:eastAsia="Times New Roman" w:hAnsi="Times New Roman" w:cs="Times New Roman"/>
          <w:b/>
          <w:color w:val="000000" w:themeColor="text1"/>
          <w:sz w:val="34"/>
          <w:szCs w:val="34"/>
        </w:rPr>
      </w:pPr>
      <w:proofErr w:type="spellStart"/>
      <w:r w:rsidRPr="006073FD">
        <w:rPr>
          <w:rFonts w:ascii="Times New Roman" w:eastAsia="Times New Roman" w:hAnsi="Times New Roman" w:cs="Times New Roman"/>
          <w:b/>
          <w:color w:val="000000" w:themeColor="text1"/>
          <w:sz w:val="34"/>
          <w:szCs w:val="34"/>
        </w:rPr>
        <w:t>Programme</w:t>
      </w:r>
      <w:proofErr w:type="spellEnd"/>
      <w:r w:rsidRPr="006073FD">
        <w:rPr>
          <w:rFonts w:ascii="Times New Roman" w:eastAsia="Times New Roman" w:hAnsi="Times New Roman" w:cs="Times New Roman"/>
          <w:b/>
          <w:color w:val="000000" w:themeColor="text1"/>
          <w:sz w:val="34"/>
          <w:szCs w:val="34"/>
        </w:rPr>
        <w:t>: BA Business Management</w:t>
      </w:r>
    </w:p>
    <w:p w:rsidR="004737D4" w:rsidRPr="006073FD" w:rsidRDefault="004737D4" w:rsidP="004737D4">
      <w:pPr>
        <w:spacing w:line="360" w:lineRule="auto"/>
        <w:rPr>
          <w:rFonts w:ascii="Times New Roman" w:eastAsia="Times New Roman" w:hAnsi="Times New Roman" w:cs="Times New Roman"/>
          <w:b/>
          <w:color w:val="000000" w:themeColor="text1"/>
          <w:sz w:val="34"/>
          <w:szCs w:val="34"/>
        </w:rPr>
      </w:pPr>
      <w:r>
        <w:rPr>
          <w:rFonts w:ascii="Times New Roman" w:eastAsia="Times New Roman" w:hAnsi="Times New Roman" w:cs="Times New Roman"/>
          <w:b/>
          <w:color w:val="000000" w:themeColor="text1"/>
          <w:sz w:val="34"/>
          <w:szCs w:val="34"/>
        </w:rPr>
        <w:t xml:space="preserve">Module: </w:t>
      </w:r>
      <w:r>
        <w:rPr>
          <w:rFonts w:ascii="Times New Roman" w:eastAsia="Times New Roman" w:hAnsi="Times New Roman" w:cs="Times New Roman"/>
          <w:b/>
          <w:color w:val="000000" w:themeColor="text1"/>
          <w:sz w:val="34"/>
          <w:szCs w:val="34"/>
        </w:rPr>
        <w:t>Project management</w:t>
      </w:r>
    </w:p>
    <w:p w:rsidR="004737D4" w:rsidRPr="006073FD" w:rsidRDefault="004737D4" w:rsidP="004737D4">
      <w:pPr>
        <w:spacing w:line="360" w:lineRule="auto"/>
        <w:rPr>
          <w:rFonts w:ascii="Times New Roman" w:eastAsia="Times New Roman" w:hAnsi="Times New Roman" w:cs="Times New Roman"/>
          <w:b/>
          <w:color w:val="000000" w:themeColor="text1"/>
          <w:sz w:val="34"/>
          <w:szCs w:val="34"/>
        </w:rPr>
      </w:pPr>
      <w:r>
        <w:rPr>
          <w:rFonts w:ascii="Times New Roman" w:eastAsia="Times New Roman" w:hAnsi="Times New Roman" w:cs="Times New Roman"/>
          <w:b/>
          <w:color w:val="000000" w:themeColor="text1"/>
          <w:sz w:val="34"/>
          <w:szCs w:val="34"/>
        </w:rPr>
        <w:t>Module code: LCBB5</w:t>
      </w:r>
      <w:r>
        <w:rPr>
          <w:rFonts w:ascii="Times New Roman" w:eastAsia="Times New Roman" w:hAnsi="Times New Roman" w:cs="Times New Roman"/>
          <w:b/>
          <w:color w:val="000000" w:themeColor="text1"/>
          <w:sz w:val="34"/>
          <w:szCs w:val="34"/>
        </w:rPr>
        <w:t>005</w:t>
      </w:r>
    </w:p>
    <w:p w:rsidR="004737D4" w:rsidRPr="006073FD" w:rsidRDefault="00B10854" w:rsidP="004737D4">
      <w:pPr>
        <w:spacing w:line="360" w:lineRule="auto"/>
        <w:rPr>
          <w:rFonts w:ascii="Times New Roman" w:eastAsia="Times New Roman" w:hAnsi="Times New Roman" w:cs="Times New Roman"/>
          <w:b/>
          <w:color w:val="000000" w:themeColor="text1"/>
          <w:sz w:val="34"/>
          <w:szCs w:val="34"/>
        </w:rPr>
      </w:pPr>
      <w:r>
        <w:rPr>
          <w:rFonts w:ascii="Times New Roman" w:eastAsia="Times New Roman" w:hAnsi="Times New Roman" w:cs="Times New Roman"/>
          <w:b/>
          <w:color w:val="000000" w:themeColor="text1"/>
          <w:sz w:val="34"/>
          <w:szCs w:val="34"/>
        </w:rPr>
        <w:t>Assignment Title: Assessment 2</w:t>
      </w:r>
      <w:bookmarkStart w:id="0" w:name="_GoBack"/>
      <w:bookmarkEnd w:id="0"/>
    </w:p>
    <w:p w:rsidR="004737D4" w:rsidRPr="006073FD" w:rsidRDefault="004737D4" w:rsidP="004737D4">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 xml:space="preserve">Student: Cristian </w:t>
      </w:r>
      <w:proofErr w:type="spellStart"/>
      <w:r w:rsidRPr="006073FD">
        <w:rPr>
          <w:rFonts w:ascii="Times New Roman" w:eastAsia="Times New Roman" w:hAnsi="Times New Roman" w:cs="Times New Roman"/>
          <w:b/>
          <w:color w:val="000000" w:themeColor="text1"/>
          <w:sz w:val="34"/>
          <w:szCs w:val="34"/>
        </w:rPr>
        <w:t>Ailincai</w:t>
      </w:r>
      <w:proofErr w:type="spellEnd"/>
    </w:p>
    <w:p w:rsidR="004737D4" w:rsidRPr="006073FD" w:rsidRDefault="004737D4" w:rsidP="004737D4">
      <w:pPr>
        <w:spacing w:line="360" w:lineRule="auto"/>
        <w:rPr>
          <w:rFonts w:ascii="Times New Roman" w:eastAsia="Times New Roman" w:hAnsi="Times New Roman" w:cs="Times New Roman"/>
          <w:b/>
          <w:color w:val="000000" w:themeColor="text1"/>
          <w:sz w:val="34"/>
          <w:szCs w:val="34"/>
        </w:rPr>
      </w:pPr>
      <w:r w:rsidRPr="006073FD">
        <w:rPr>
          <w:rFonts w:ascii="Times New Roman" w:eastAsia="Times New Roman" w:hAnsi="Times New Roman" w:cs="Times New Roman"/>
          <w:b/>
          <w:color w:val="000000" w:themeColor="text1"/>
          <w:sz w:val="34"/>
          <w:szCs w:val="34"/>
        </w:rPr>
        <w:t>Student number: 2029264</w:t>
      </w:r>
    </w:p>
    <w:p w:rsidR="004737D4" w:rsidRDefault="004737D4" w:rsidP="004737D4">
      <w:pPr>
        <w:spacing w:line="360" w:lineRule="auto"/>
        <w:jc w:val="center"/>
        <w:rPr>
          <w:rFonts w:ascii="Times New Roman" w:eastAsia="Times New Roman" w:hAnsi="Times New Roman" w:cs="Times New Roman"/>
          <w:b/>
          <w:color w:val="000000" w:themeColor="text1"/>
          <w:sz w:val="32"/>
          <w:szCs w:val="32"/>
        </w:rPr>
      </w:pPr>
    </w:p>
    <w:p w:rsidR="00EC465D" w:rsidRDefault="00EC465D" w:rsidP="003828A7">
      <w:pPr>
        <w:spacing w:before="240" w:line="360" w:lineRule="auto"/>
        <w:jc w:val="center"/>
        <w:rPr>
          <w:rFonts w:ascii="Times New Roman" w:hAnsi="Times New Roman" w:cs="Times New Roman"/>
          <w:b/>
          <w:sz w:val="32"/>
        </w:rPr>
      </w:pPr>
    </w:p>
    <w:p w:rsidR="00EC465D" w:rsidRDefault="00EC465D" w:rsidP="003828A7">
      <w:pPr>
        <w:spacing w:before="240" w:line="360" w:lineRule="auto"/>
        <w:jc w:val="center"/>
        <w:rPr>
          <w:rFonts w:ascii="Times New Roman" w:hAnsi="Times New Roman" w:cs="Times New Roman"/>
          <w:b/>
          <w:sz w:val="32"/>
        </w:rPr>
      </w:pPr>
    </w:p>
    <w:p w:rsidR="00EC465D" w:rsidRDefault="00EC465D" w:rsidP="003828A7">
      <w:pPr>
        <w:spacing w:before="240" w:line="360" w:lineRule="auto"/>
        <w:jc w:val="center"/>
        <w:rPr>
          <w:rFonts w:ascii="Times New Roman" w:hAnsi="Times New Roman" w:cs="Times New Roman"/>
          <w:b/>
          <w:sz w:val="32"/>
        </w:rPr>
      </w:pPr>
    </w:p>
    <w:p w:rsidR="00EC465D" w:rsidRDefault="00EC465D" w:rsidP="003828A7">
      <w:pPr>
        <w:spacing w:before="240" w:line="360" w:lineRule="auto"/>
        <w:jc w:val="center"/>
        <w:rPr>
          <w:rFonts w:ascii="Times New Roman" w:hAnsi="Times New Roman" w:cs="Times New Roman"/>
          <w:b/>
          <w:sz w:val="32"/>
        </w:rPr>
      </w:pPr>
    </w:p>
    <w:p w:rsidR="00EC465D" w:rsidRDefault="00EC465D" w:rsidP="003828A7">
      <w:pPr>
        <w:spacing w:before="240" w:line="360" w:lineRule="auto"/>
        <w:jc w:val="center"/>
        <w:rPr>
          <w:rFonts w:ascii="Times New Roman" w:hAnsi="Times New Roman" w:cs="Times New Roman"/>
          <w:b/>
          <w:sz w:val="32"/>
        </w:rPr>
      </w:pPr>
    </w:p>
    <w:sdt>
      <w:sdtPr>
        <w:rPr>
          <w:rFonts w:ascii="Times New Roman" w:eastAsiaTheme="minorHAnsi" w:hAnsi="Times New Roman" w:cs="Times New Roman"/>
          <w:b w:val="0"/>
          <w:bCs w:val="0"/>
          <w:color w:val="auto"/>
          <w:sz w:val="24"/>
          <w:szCs w:val="24"/>
        </w:rPr>
        <w:id w:val="16150503"/>
        <w:docPartObj>
          <w:docPartGallery w:val="Table of Contents"/>
          <w:docPartUnique/>
        </w:docPartObj>
      </w:sdtPr>
      <w:sdtEndPr/>
      <w:sdtContent>
        <w:p w:rsidR="0072069F" w:rsidRPr="00895E4E" w:rsidRDefault="0072069F" w:rsidP="003828A7">
          <w:pPr>
            <w:pStyle w:val="TOCHeading"/>
            <w:spacing w:before="240" w:line="360" w:lineRule="auto"/>
            <w:jc w:val="center"/>
            <w:rPr>
              <w:rFonts w:ascii="Times New Roman" w:hAnsi="Times New Roman" w:cs="Times New Roman"/>
              <w:sz w:val="24"/>
              <w:szCs w:val="24"/>
            </w:rPr>
          </w:pPr>
          <w:r w:rsidRPr="00895E4E">
            <w:rPr>
              <w:rFonts w:ascii="Times New Roman" w:hAnsi="Times New Roman" w:cs="Times New Roman"/>
              <w:color w:val="000000" w:themeColor="text1"/>
              <w:sz w:val="24"/>
              <w:szCs w:val="24"/>
            </w:rPr>
            <w:t>Table of Contents</w:t>
          </w:r>
        </w:p>
        <w:p w:rsidR="00D329B7" w:rsidRPr="00895E4E" w:rsidRDefault="00CC1E21" w:rsidP="003828A7">
          <w:pPr>
            <w:pStyle w:val="TOC1"/>
            <w:tabs>
              <w:tab w:val="right" w:leader="dot" w:pos="9350"/>
            </w:tabs>
            <w:spacing w:before="240" w:line="360" w:lineRule="auto"/>
            <w:jc w:val="both"/>
            <w:rPr>
              <w:rFonts w:ascii="Times New Roman" w:eastAsiaTheme="minorEastAsia" w:hAnsi="Times New Roman" w:cs="Times New Roman"/>
              <w:noProof/>
              <w:sz w:val="24"/>
            </w:rPr>
          </w:pPr>
          <w:r w:rsidRPr="00895E4E">
            <w:rPr>
              <w:rFonts w:ascii="Times New Roman" w:hAnsi="Times New Roman" w:cs="Times New Roman"/>
              <w:sz w:val="24"/>
              <w:szCs w:val="24"/>
            </w:rPr>
            <w:fldChar w:fldCharType="begin"/>
          </w:r>
          <w:r w:rsidR="0072069F" w:rsidRPr="00895E4E">
            <w:rPr>
              <w:rFonts w:ascii="Times New Roman" w:hAnsi="Times New Roman" w:cs="Times New Roman"/>
              <w:sz w:val="24"/>
              <w:szCs w:val="24"/>
            </w:rPr>
            <w:instrText xml:space="preserve"> TOC \o "1-3" \h \z \u </w:instrText>
          </w:r>
          <w:r w:rsidRPr="00895E4E">
            <w:rPr>
              <w:rFonts w:ascii="Times New Roman" w:hAnsi="Times New Roman" w:cs="Times New Roman"/>
              <w:sz w:val="24"/>
              <w:szCs w:val="24"/>
            </w:rPr>
            <w:fldChar w:fldCharType="separate"/>
          </w:r>
          <w:hyperlink w:anchor="_Toc131157262" w:history="1">
            <w:r w:rsidR="00D329B7" w:rsidRPr="00895E4E">
              <w:rPr>
                <w:rStyle w:val="Hyperlink"/>
                <w:rFonts w:ascii="Times New Roman" w:eastAsia="Times New Roman" w:hAnsi="Times New Roman" w:cs="Times New Roman"/>
                <w:noProof/>
                <w:sz w:val="24"/>
              </w:rPr>
              <w:t>Introduction</w:t>
            </w:r>
            <w:r w:rsidR="00D329B7" w:rsidRPr="00895E4E">
              <w:rPr>
                <w:rFonts w:ascii="Times New Roman" w:hAnsi="Times New Roman" w:cs="Times New Roman"/>
                <w:noProof/>
                <w:webHidden/>
                <w:sz w:val="24"/>
              </w:rPr>
              <w:tab/>
            </w:r>
            <w:r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_Toc131157262 \h </w:instrText>
            </w:r>
            <w:r w:rsidRPr="00895E4E">
              <w:rPr>
                <w:rFonts w:ascii="Times New Roman" w:hAnsi="Times New Roman" w:cs="Times New Roman"/>
                <w:noProof/>
                <w:webHidden/>
                <w:sz w:val="24"/>
              </w:rPr>
            </w:r>
            <w:r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3</w:t>
            </w:r>
            <w:r w:rsidRPr="00895E4E">
              <w:rPr>
                <w:rFonts w:ascii="Times New Roman" w:hAnsi="Times New Roman" w:cs="Times New Roman"/>
                <w:noProof/>
                <w:webHidden/>
                <w:sz w:val="24"/>
              </w:rPr>
              <w:fldChar w:fldCharType="end"/>
            </w:r>
          </w:hyperlink>
        </w:p>
        <w:p w:rsidR="00D329B7" w:rsidRPr="00895E4E" w:rsidRDefault="005928BC" w:rsidP="003828A7">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131157263" w:history="1">
            <w:r w:rsidR="00D329B7" w:rsidRPr="00895E4E">
              <w:rPr>
                <w:rStyle w:val="Hyperlink"/>
                <w:rFonts w:ascii="Times New Roman" w:hAnsi="Times New Roman" w:cs="Times New Roman"/>
                <w:noProof/>
                <w:sz w:val="24"/>
              </w:rPr>
              <w:t>Discussion of success or failure of the project</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_Toc131157263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4</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2"/>
            <w:tabs>
              <w:tab w:val="right" w:leader="dot" w:pos="9350"/>
            </w:tabs>
            <w:spacing w:before="240" w:line="360" w:lineRule="auto"/>
            <w:jc w:val="both"/>
            <w:rPr>
              <w:rFonts w:ascii="Times New Roman" w:eastAsiaTheme="minorEastAsia" w:hAnsi="Times New Roman" w:cs="Times New Roman"/>
              <w:noProof/>
              <w:sz w:val="24"/>
            </w:rPr>
          </w:pPr>
          <w:hyperlink w:anchor="_Toc131157264" w:history="1">
            <w:r w:rsidR="00D329B7" w:rsidRPr="00895E4E">
              <w:rPr>
                <w:rStyle w:val="Hyperlink"/>
                <w:rFonts w:ascii="Times New Roman" w:hAnsi="Times New Roman" w:cs="Times New Roman"/>
                <w:noProof/>
                <w:sz w:val="24"/>
              </w:rPr>
              <w:t>China General Nuclear 33% Stake in Hinkley Point C:</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_Toc131157264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4</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2"/>
            <w:tabs>
              <w:tab w:val="right" w:leader="dot" w:pos="9350"/>
            </w:tabs>
            <w:spacing w:before="240" w:line="360" w:lineRule="auto"/>
            <w:jc w:val="both"/>
            <w:rPr>
              <w:rFonts w:ascii="Times New Roman" w:eastAsiaTheme="minorEastAsia" w:hAnsi="Times New Roman" w:cs="Times New Roman"/>
              <w:noProof/>
              <w:sz w:val="24"/>
            </w:rPr>
          </w:pPr>
          <w:hyperlink w:anchor="_Toc131157265" w:history="1">
            <w:r w:rsidR="00D329B7" w:rsidRPr="00895E4E">
              <w:rPr>
                <w:rStyle w:val="Hyperlink"/>
                <w:rFonts w:ascii="Times New Roman" w:hAnsi="Times New Roman" w:cs="Times New Roman"/>
                <w:noProof/>
                <w:sz w:val="24"/>
              </w:rPr>
              <w:t>Cost of the budget of Hinkley Point C:</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_Toc131157265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5</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2"/>
            <w:tabs>
              <w:tab w:val="right" w:leader="dot" w:pos="9350"/>
            </w:tabs>
            <w:spacing w:before="240" w:line="360" w:lineRule="auto"/>
            <w:jc w:val="both"/>
            <w:rPr>
              <w:rFonts w:ascii="Times New Roman" w:eastAsiaTheme="minorEastAsia" w:hAnsi="Times New Roman" w:cs="Times New Roman"/>
              <w:noProof/>
              <w:sz w:val="24"/>
            </w:rPr>
          </w:pPr>
          <w:hyperlink w:anchor="_Toc131157266" w:history="1">
            <w:r w:rsidR="00D329B7" w:rsidRPr="00895E4E">
              <w:rPr>
                <w:rStyle w:val="Hyperlink"/>
                <w:rFonts w:ascii="Times New Roman" w:hAnsi="Times New Roman" w:cs="Times New Roman"/>
                <w:noProof/>
                <w:sz w:val="24"/>
              </w:rPr>
              <w:t>Stakeholders of Hinkley Point C</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_Toc131157266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6</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2"/>
            <w:tabs>
              <w:tab w:val="right" w:leader="dot" w:pos="9350"/>
            </w:tabs>
            <w:spacing w:before="240" w:line="360" w:lineRule="auto"/>
            <w:jc w:val="both"/>
            <w:rPr>
              <w:rFonts w:ascii="Times New Roman" w:eastAsiaTheme="minorEastAsia" w:hAnsi="Times New Roman" w:cs="Times New Roman"/>
              <w:noProof/>
              <w:sz w:val="24"/>
            </w:rPr>
          </w:pPr>
          <w:hyperlink w:anchor="_Toc131157267" w:history="1">
            <w:r w:rsidR="00D329B7" w:rsidRPr="00895E4E">
              <w:rPr>
                <w:rStyle w:val="Hyperlink"/>
                <w:rFonts w:ascii="Times New Roman" w:hAnsi="Times New Roman" w:cs="Times New Roman"/>
                <w:noProof/>
                <w:sz w:val="24"/>
              </w:rPr>
              <w:t>Risk factor of Hinkley Point C</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_Toc131157267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7</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2"/>
            <w:tabs>
              <w:tab w:val="right" w:leader="dot" w:pos="9350"/>
            </w:tabs>
            <w:spacing w:before="240" w:line="360" w:lineRule="auto"/>
            <w:jc w:val="both"/>
            <w:rPr>
              <w:rFonts w:ascii="Times New Roman" w:eastAsiaTheme="minorEastAsia" w:hAnsi="Times New Roman" w:cs="Times New Roman"/>
              <w:noProof/>
              <w:sz w:val="24"/>
            </w:rPr>
          </w:pPr>
          <w:hyperlink w:anchor="_Toc131157268" w:history="1">
            <w:r w:rsidR="00D329B7" w:rsidRPr="00895E4E">
              <w:rPr>
                <w:rStyle w:val="Hyperlink"/>
                <w:rFonts w:ascii="Times New Roman" w:eastAsia="Times New Roman" w:hAnsi="Times New Roman" w:cs="Times New Roman"/>
                <w:noProof/>
                <w:sz w:val="24"/>
              </w:rPr>
              <w:t>Delays of Hinkley Point</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_Toc131157268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7</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1"/>
            <w:tabs>
              <w:tab w:val="right" w:leader="dot" w:pos="9350"/>
            </w:tabs>
            <w:spacing w:before="240" w:line="360" w:lineRule="auto"/>
            <w:jc w:val="both"/>
            <w:rPr>
              <w:rFonts w:ascii="Times New Roman" w:eastAsiaTheme="minorEastAsia" w:hAnsi="Times New Roman" w:cs="Times New Roman"/>
              <w:noProof/>
              <w:sz w:val="24"/>
            </w:rPr>
          </w:pPr>
          <w:hyperlink w:anchor="_Toc131157269" w:history="1">
            <w:r w:rsidR="00D329B7" w:rsidRPr="00895E4E">
              <w:rPr>
                <w:rStyle w:val="Hyperlink"/>
                <w:rFonts w:ascii="Times New Roman" w:eastAsia="Times New Roman" w:hAnsi="Times New Roman" w:cs="Times New Roman"/>
                <w:noProof/>
                <w:sz w:val="24"/>
              </w:rPr>
              <w:t>Conclusion</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_Toc131157269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8</w:t>
            </w:r>
            <w:r w:rsidR="00CC1E21" w:rsidRPr="00895E4E">
              <w:rPr>
                <w:rFonts w:ascii="Times New Roman" w:hAnsi="Times New Roman" w:cs="Times New Roman"/>
                <w:noProof/>
                <w:webHidden/>
                <w:sz w:val="24"/>
              </w:rPr>
              <w:fldChar w:fldCharType="end"/>
            </w:r>
          </w:hyperlink>
        </w:p>
        <w:p w:rsidR="00D329B7" w:rsidRPr="00895E4E" w:rsidRDefault="005928BC" w:rsidP="003828A7">
          <w:pPr>
            <w:pStyle w:val="TOC1"/>
            <w:tabs>
              <w:tab w:val="right" w:leader="dot" w:pos="9350"/>
            </w:tabs>
            <w:spacing w:before="240" w:line="360" w:lineRule="auto"/>
            <w:jc w:val="both"/>
            <w:rPr>
              <w:rFonts w:eastAsiaTheme="minorEastAsia"/>
              <w:noProof/>
            </w:rPr>
          </w:pPr>
          <w:hyperlink w:anchor="_Toc131157270" w:history="1">
            <w:r w:rsidR="00D329B7" w:rsidRPr="00895E4E">
              <w:rPr>
                <w:rStyle w:val="Hyperlink"/>
                <w:rFonts w:ascii="Times New Roman" w:hAnsi="Times New Roman" w:cs="Times New Roman"/>
                <w:noProof/>
                <w:sz w:val="24"/>
              </w:rPr>
              <w:t>Reference:</w:t>
            </w:r>
            <w:r w:rsidR="00D329B7" w:rsidRPr="00895E4E">
              <w:rPr>
                <w:rFonts w:ascii="Times New Roman" w:hAnsi="Times New Roman" w:cs="Times New Roman"/>
                <w:noProof/>
                <w:webHidden/>
                <w:sz w:val="24"/>
              </w:rPr>
              <w:tab/>
            </w:r>
            <w:r w:rsidR="00CC1E21" w:rsidRPr="00895E4E">
              <w:rPr>
                <w:rFonts w:ascii="Times New Roman" w:hAnsi="Times New Roman" w:cs="Times New Roman"/>
                <w:noProof/>
                <w:webHidden/>
                <w:sz w:val="24"/>
              </w:rPr>
              <w:fldChar w:fldCharType="begin"/>
            </w:r>
            <w:r w:rsidR="00D329B7" w:rsidRPr="00895E4E">
              <w:rPr>
                <w:rFonts w:ascii="Times New Roman" w:hAnsi="Times New Roman" w:cs="Times New Roman"/>
                <w:noProof/>
                <w:webHidden/>
                <w:sz w:val="24"/>
              </w:rPr>
              <w:instrText xml:space="preserve"> PAGEREF _Toc131157270 \h </w:instrText>
            </w:r>
            <w:r w:rsidR="00CC1E21" w:rsidRPr="00895E4E">
              <w:rPr>
                <w:rFonts w:ascii="Times New Roman" w:hAnsi="Times New Roman" w:cs="Times New Roman"/>
                <w:noProof/>
                <w:webHidden/>
                <w:sz w:val="24"/>
              </w:rPr>
            </w:r>
            <w:r w:rsidR="00CC1E21" w:rsidRPr="00895E4E">
              <w:rPr>
                <w:rFonts w:ascii="Times New Roman" w:hAnsi="Times New Roman" w:cs="Times New Roman"/>
                <w:noProof/>
                <w:webHidden/>
                <w:sz w:val="24"/>
              </w:rPr>
              <w:fldChar w:fldCharType="separate"/>
            </w:r>
            <w:r w:rsidR="00D329B7" w:rsidRPr="00895E4E">
              <w:rPr>
                <w:rFonts w:ascii="Times New Roman" w:hAnsi="Times New Roman" w:cs="Times New Roman"/>
                <w:noProof/>
                <w:webHidden/>
                <w:sz w:val="24"/>
              </w:rPr>
              <w:t>10</w:t>
            </w:r>
            <w:r w:rsidR="00CC1E21" w:rsidRPr="00895E4E">
              <w:rPr>
                <w:rFonts w:ascii="Times New Roman" w:hAnsi="Times New Roman" w:cs="Times New Roman"/>
                <w:noProof/>
                <w:webHidden/>
                <w:sz w:val="24"/>
              </w:rPr>
              <w:fldChar w:fldCharType="end"/>
            </w:r>
          </w:hyperlink>
        </w:p>
        <w:p w:rsidR="0072069F" w:rsidRPr="00895E4E" w:rsidRDefault="00CC1E21" w:rsidP="003828A7">
          <w:pPr>
            <w:spacing w:before="240" w:line="360" w:lineRule="auto"/>
            <w:jc w:val="both"/>
            <w:rPr>
              <w:rFonts w:ascii="Times New Roman" w:hAnsi="Times New Roman" w:cs="Times New Roman"/>
              <w:sz w:val="24"/>
              <w:szCs w:val="24"/>
            </w:rPr>
          </w:pPr>
          <w:r w:rsidRPr="00895E4E">
            <w:rPr>
              <w:rFonts w:ascii="Times New Roman" w:hAnsi="Times New Roman" w:cs="Times New Roman"/>
              <w:sz w:val="24"/>
              <w:szCs w:val="24"/>
            </w:rPr>
            <w:fldChar w:fldCharType="end"/>
          </w:r>
        </w:p>
      </w:sdtContent>
    </w:sdt>
    <w:p w:rsidR="00DC281D" w:rsidRPr="00895E4E" w:rsidRDefault="00C26A29" w:rsidP="003828A7">
      <w:pPr>
        <w:spacing w:before="240" w:line="360" w:lineRule="auto"/>
        <w:jc w:val="center"/>
        <w:rPr>
          <w:rFonts w:ascii="Times New Roman" w:eastAsia="Arial" w:hAnsi="Times New Roman" w:cs="Times New Roman"/>
          <w:b/>
          <w:color w:val="000000" w:themeColor="text1"/>
          <w:sz w:val="24"/>
          <w:szCs w:val="40"/>
        </w:rPr>
      </w:pPr>
      <w:r w:rsidRPr="00895E4E">
        <w:rPr>
          <w:rFonts w:ascii="Times New Roman" w:eastAsia="Arial" w:hAnsi="Times New Roman" w:cs="Times New Roman"/>
          <w:b/>
          <w:color w:val="000000" w:themeColor="text1"/>
          <w:sz w:val="24"/>
          <w:szCs w:val="40"/>
        </w:rPr>
        <w:br w:type="page"/>
      </w:r>
    </w:p>
    <w:p w:rsidR="00002E6C" w:rsidRPr="00895E4E" w:rsidRDefault="00002E6C" w:rsidP="003828A7">
      <w:pPr>
        <w:keepNext/>
        <w:keepLines/>
        <w:spacing w:before="240" w:after="240" w:line="360" w:lineRule="auto"/>
        <w:jc w:val="both"/>
        <w:outlineLvl w:val="0"/>
        <w:rPr>
          <w:rFonts w:ascii="Times New Roman" w:eastAsia="Times New Roman" w:hAnsi="Times New Roman" w:cs="Times New Roman"/>
          <w:b/>
          <w:sz w:val="24"/>
          <w:szCs w:val="24"/>
        </w:rPr>
      </w:pPr>
      <w:bookmarkStart w:id="1" w:name="_Toc131157095"/>
      <w:bookmarkStart w:id="2" w:name="_Toc131157262"/>
      <w:r w:rsidRPr="00895E4E">
        <w:rPr>
          <w:rFonts w:ascii="Times New Roman" w:eastAsia="Times New Roman" w:hAnsi="Times New Roman" w:cs="Times New Roman"/>
          <w:b/>
          <w:sz w:val="24"/>
          <w:szCs w:val="24"/>
        </w:rPr>
        <w:lastRenderedPageBreak/>
        <w:t>Introduction</w:t>
      </w:r>
      <w:bookmarkEnd w:id="1"/>
      <w:bookmarkEnd w:id="2"/>
    </w:p>
    <w:p w:rsidR="00002E6C" w:rsidRPr="00895E4E" w:rsidRDefault="00002E6C" w:rsidP="003828A7">
      <w:pPr>
        <w:spacing w:before="240" w:after="240" w:line="360" w:lineRule="auto"/>
        <w:jc w:val="both"/>
        <w:rPr>
          <w:rFonts w:ascii="Times New Roman" w:eastAsia="Times New Roman" w:hAnsi="Times New Roman" w:cs="Times New Roman"/>
          <w:sz w:val="24"/>
          <w:szCs w:val="24"/>
        </w:rPr>
      </w:pPr>
      <w:r w:rsidRPr="00895E4E">
        <w:rPr>
          <w:rFonts w:ascii="Times New Roman" w:eastAsia="Times New Roman" w:hAnsi="Times New Roman" w:cs="Times New Roman"/>
          <w:sz w:val="24"/>
          <w:szCs w:val="24"/>
        </w:rPr>
        <w:t xml:space="preserve">This report has been divided into two parts of assessment 1 and assessment 2. This part of assessment 2 has been conducted based on the gained information from assessment 1. It has been found that the project of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has been identified as the most powerful and expensive plant that is going to be formed on the side of the Western Somerset Coast of England. The main aim to plant this project is to provide service to customers of low-carbon electricity to the household purpose of around 6 million homes in the UK. This project has been planned for providing such service to the customers and also to increase employment in the country. It will help the nation maintain the cash flow, increasing the rate of GDP and the stability of the economic environment. It has been found that for the implementation of this project of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the employment of the company will be improved and it is forecasted that around 25000 workers will be employed. The project of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has been identified as a large-scale program or project in Europe. This project will be able to provide the most profitable and eco-friendly electricity that will improve the economy of the nation and also the environment as well. </w:t>
      </w:r>
    </w:p>
    <w:p w:rsidR="00002E6C" w:rsidRPr="00895E4E" w:rsidRDefault="00002E6C" w:rsidP="003828A7">
      <w:pPr>
        <w:spacing w:before="240" w:after="240" w:line="360" w:lineRule="auto"/>
        <w:jc w:val="both"/>
        <w:rPr>
          <w:rFonts w:ascii="Times New Roman" w:eastAsia="Times New Roman" w:hAnsi="Times New Roman" w:cs="Times New Roman"/>
          <w:sz w:val="24"/>
          <w:szCs w:val="24"/>
        </w:rPr>
      </w:pPr>
      <w:r w:rsidRPr="00895E4E">
        <w:rPr>
          <w:rFonts w:ascii="Times New Roman" w:eastAsia="Times New Roman" w:hAnsi="Times New Roman" w:cs="Times New Roman"/>
          <w:sz w:val="24"/>
          <w:szCs w:val="24"/>
        </w:rPr>
        <w:t xml:space="preserve">In this part of the assessment, all the aspects related to the success or </w:t>
      </w:r>
      <w:r w:rsidR="003828A7" w:rsidRPr="00895E4E">
        <w:rPr>
          <w:rFonts w:ascii="Times New Roman" w:eastAsia="Times New Roman" w:hAnsi="Times New Roman" w:cs="Times New Roman"/>
          <w:sz w:val="24"/>
          <w:szCs w:val="24"/>
        </w:rPr>
        <w:t>failures of the future energy sector of the UK are</w:t>
      </w:r>
      <w:r w:rsidRPr="00895E4E">
        <w:rPr>
          <w:rFonts w:ascii="Times New Roman" w:eastAsia="Times New Roman" w:hAnsi="Times New Roman" w:cs="Times New Roman"/>
          <w:sz w:val="24"/>
          <w:szCs w:val="24"/>
        </w:rPr>
        <w:t xml:space="preserve"> presented. For such purpose, the discussion has been made on the China G</w:t>
      </w:r>
      <w:r w:rsidR="003828A7" w:rsidRPr="00895E4E">
        <w:rPr>
          <w:rFonts w:ascii="Times New Roman" w:eastAsia="Times New Roman" w:hAnsi="Times New Roman" w:cs="Times New Roman"/>
          <w:sz w:val="24"/>
          <w:szCs w:val="24"/>
        </w:rPr>
        <w:t xml:space="preserve">eneral Nuclear 33% Stake in </w:t>
      </w:r>
      <w:proofErr w:type="spellStart"/>
      <w:r w:rsidR="003828A7" w:rsidRPr="00895E4E">
        <w:rPr>
          <w:rFonts w:ascii="Times New Roman" w:eastAsia="Times New Roman" w:hAnsi="Times New Roman" w:cs="Times New Roman"/>
          <w:sz w:val="24"/>
          <w:szCs w:val="24"/>
        </w:rPr>
        <w:t>Hink</w:t>
      </w:r>
      <w:r w:rsidRPr="00895E4E">
        <w:rPr>
          <w:rFonts w:ascii="Times New Roman" w:eastAsia="Times New Roman" w:hAnsi="Times New Roman" w:cs="Times New Roman"/>
          <w:sz w:val="24"/>
          <w:szCs w:val="24"/>
        </w:rPr>
        <w:t>ley</w:t>
      </w:r>
      <w:proofErr w:type="spellEnd"/>
      <w:r w:rsidRPr="00895E4E">
        <w:rPr>
          <w:rFonts w:ascii="Times New Roman" w:eastAsia="Times New Roman" w:hAnsi="Times New Roman" w:cs="Times New Roman"/>
          <w:sz w:val="24"/>
          <w:szCs w:val="24"/>
        </w:rPr>
        <w:t xml:space="preserve"> Point C. Whether the progress will be profitable or not for that purpose a cost budget has been presented in this assessment. In this context, the risk of this project has been analyzed and the delay factors have also been included. </w:t>
      </w:r>
    </w:p>
    <w:p w:rsidR="00002E6C" w:rsidRPr="00895E4E" w:rsidRDefault="00002E6C" w:rsidP="003828A7">
      <w:pPr>
        <w:spacing w:before="240" w:line="360" w:lineRule="auto"/>
        <w:rPr>
          <w:rFonts w:ascii="Times New Roman" w:eastAsia="Arial" w:hAnsi="Times New Roman" w:cs="Times New Roman"/>
          <w:b/>
          <w:color w:val="000000" w:themeColor="text1"/>
          <w:sz w:val="24"/>
          <w:szCs w:val="40"/>
        </w:rPr>
      </w:pPr>
      <w:r w:rsidRPr="00895E4E">
        <w:rPr>
          <w:rFonts w:cs="Times New Roman"/>
        </w:rPr>
        <w:br w:type="page"/>
      </w:r>
    </w:p>
    <w:p w:rsidR="00347B42" w:rsidRPr="00895E4E" w:rsidRDefault="00347B42" w:rsidP="003828A7">
      <w:pPr>
        <w:pStyle w:val="Heading1"/>
        <w:spacing w:before="240"/>
      </w:pPr>
      <w:bookmarkStart w:id="3" w:name="_Toc131157263"/>
      <w:r w:rsidRPr="00895E4E">
        <w:rPr>
          <w:rFonts w:cs="Times New Roman"/>
        </w:rPr>
        <w:lastRenderedPageBreak/>
        <w:t>Discussion of success or failure of the project</w:t>
      </w:r>
      <w:bookmarkEnd w:id="3"/>
    </w:p>
    <w:p w:rsidR="00347B42" w:rsidRPr="00895E4E" w:rsidRDefault="00347B42" w:rsidP="003828A7">
      <w:pPr>
        <w:pStyle w:val="Heading2"/>
        <w:spacing w:before="240"/>
      </w:pPr>
      <w:bookmarkStart w:id="4" w:name="_Toc131157264"/>
      <w:r w:rsidRPr="00895E4E">
        <w:t xml:space="preserve">China General Nuclear 33% Stake in </w:t>
      </w:r>
      <w:proofErr w:type="spellStart"/>
      <w:r w:rsidRPr="00895E4E">
        <w:t>Hinkley</w:t>
      </w:r>
      <w:proofErr w:type="spellEnd"/>
      <w:r w:rsidRPr="00895E4E">
        <w:t xml:space="preserve"> Point C:</w:t>
      </w:r>
      <w:bookmarkEnd w:id="4"/>
    </w:p>
    <w:p w:rsidR="00347B42" w:rsidRPr="00895E4E" w:rsidRDefault="00347B42" w:rsidP="003828A7">
      <w:pPr>
        <w:pStyle w:val="NormalWeb"/>
        <w:spacing w:before="240" w:beforeAutospacing="0" w:line="360" w:lineRule="auto"/>
        <w:jc w:val="both"/>
      </w:pPr>
      <w:r w:rsidRPr="00895E4E">
        <w:t xml:space="preserve">China General Nuclear (CGN) is a Chinese state-owned energy company that holds a 33% stake in the </w:t>
      </w:r>
      <w:proofErr w:type="spellStart"/>
      <w:r w:rsidRPr="00895E4E">
        <w:t>Hinkley</w:t>
      </w:r>
      <w:proofErr w:type="spellEnd"/>
      <w:r w:rsidRPr="00895E4E">
        <w:t xml:space="preserve"> Point project in southwest England. This project, set to commence in the early months of 2027, is estimated to cost 24.5 billion </w:t>
      </w:r>
      <w:r w:rsidR="003828A7" w:rsidRPr="00895E4E">
        <w:t>Euros</w:t>
      </w:r>
      <w:r w:rsidRPr="00895E4E">
        <w:t xml:space="preserve"> and is expected to generate 3260 megawatts of electricity over the next 60 years. CGN's stake in the </w:t>
      </w:r>
      <w:proofErr w:type="spellStart"/>
      <w:r w:rsidRPr="00895E4E">
        <w:t>Hinkley</w:t>
      </w:r>
      <w:proofErr w:type="spellEnd"/>
      <w:r w:rsidRPr="00895E4E">
        <w:t xml:space="preserve"> Point project is just one of the many investments the company is making in the UK's nuclear energy sector (</w:t>
      </w:r>
      <w:r w:rsidRPr="00895E4E">
        <w:rPr>
          <w:color w:val="000000"/>
          <w:shd w:val="clear" w:color="auto" w:fill="FFFFFF"/>
        </w:rPr>
        <w:t>Daniel and Daniel, 2019, p.1)</w:t>
      </w:r>
      <w:r w:rsidRPr="00895E4E">
        <w:t xml:space="preserve">. CGN is the world's largest nuclear power engineering and construction conglomerate and has been involved in the UK's nuclear industry since the early 2000s. CGN has established relationships with several British companies, including EDF Energy, one of the largest suppliers of gas and electricity in the UK. CGN's involvement in the </w:t>
      </w:r>
      <w:proofErr w:type="spellStart"/>
      <w:r w:rsidRPr="00895E4E">
        <w:t>Hinkley</w:t>
      </w:r>
      <w:proofErr w:type="spellEnd"/>
      <w:r w:rsidRPr="00895E4E">
        <w:t xml:space="preserve"> Point project is part of a larger plan to expand CGN's presence in the UK's nuclear energy industry. CGN is providing financial support for the </w:t>
      </w:r>
      <w:proofErr w:type="spellStart"/>
      <w:r w:rsidRPr="00895E4E">
        <w:t>Hinkley</w:t>
      </w:r>
      <w:proofErr w:type="spellEnd"/>
      <w:r w:rsidRPr="00895E4E">
        <w:t xml:space="preserve"> Point project, as well as technical expertise. The company is working closely with EDF Energy to ensure the project meets all necessary safety standards and is completed on time and on budget. CGN is also providing the project with its own technology, including nuclear reactor components, to ensure the project is successful (</w:t>
      </w:r>
      <w:proofErr w:type="spellStart"/>
      <w:r w:rsidRPr="00895E4E">
        <w:rPr>
          <w:color w:val="000000"/>
        </w:rPr>
        <w:t>Lovas</w:t>
      </w:r>
      <w:proofErr w:type="spellEnd"/>
      <w:r w:rsidRPr="00895E4E">
        <w:rPr>
          <w:color w:val="000000"/>
        </w:rPr>
        <w:t>, 2021, p.8)</w:t>
      </w:r>
      <w:r w:rsidRPr="00895E4E">
        <w:t xml:space="preserve">. CGN's involvement in the </w:t>
      </w:r>
      <w:proofErr w:type="spellStart"/>
      <w:r w:rsidRPr="00895E4E">
        <w:t>Hinkley</w:t>
      </w:r>
      <w:proofErr w:type="spellEnd"/>
      <w:r w:rsidRPr="00895E4E">
        <w:t xml:space="preserve"> Point project is a major step forward for the company and for the UK's nuclear energy industry as a whole. CGN's involvement in the project is not only a sign of the company's commitment to the UK energy sector, but also a sign of the UK's commitment to developing a safe and reliable nuclear energy industry. </w:t>
      </w:r>
    </w:p>
    <w:p w:rsidR="00347B42" w:rsidRPr="00895E4E" w:rsidRDefault="00347B42" w:rsidP="003828A7">
      <w:pPr>
        <w:pStyle w:val="NormalWeb"/>
        <w:spacing w:before="240" w:beforeAutospacing="0" w:line="360" w:lineRule="auto"/>
        <w:jc w:val="both"/>
      </w:pPr>
      <w:r w:rsidRPr="00895E4E">
        <w:t xml:space="preserve">The success of the </w:t>
      </w:r>
      <w:proofErr w:type="spellStart"/>
      <w:r w:rsidRPr="00895E4E">
        <w:t>Hinkley</w:t>
      </w:r>
      <w:proofErr w:type="spellEnd"/>
      <w:r w:rsidRPr="00895E4E">
        <w:t xml:space="preserve"> Point project will be a major boost to CGN's reputation and will help to further establish the company as a major player in the global nuclear energy sector. CGN's investment in the </w:t>
      </w:r>
      <w:proofErr w:type="spellStart"/>
      <w:r w:rsidRPr="00895E4E">
        <w:t>Hinkley</w:t>
      </w:r>
      <w:proofErr w:type="spellEnd"/>
      <w:r w:rsidRPr="00895E4E">
        <w:t xml:space="preserve"> Point project is also a sign of the growing partnership between China and the UK. The project is a major cooperative effort between the two countries, and CGN's involvement is evidence of the strengthening ties between the two countries (</w:t>
      </w:r>
      <w:r w:rsidRPr="00895E4E">
        <w:rPr>
          <w:color w:val="000000"/>
          <w:shd w:val="clear" w:color="auto" w:fill="FFFFFF"/>
        </w:rPr>
        <w:t xml:space="preserve">Butcher </w:t>
      </w:r>
      <w:r w:rsidRPr="00895E4E">
        <w:rPr>
          <w:rStyle w:val="Emphasis"/>
          <w:rFonts w:eastAsia="Arial"/>
          <w:color w:val="000000"/>
          <w:shd w:val="clear" w:color="auto" w:fill="FFFFFF"/>
        </w:rPr>
        <w:t>et al</w:t>
      </w:r>
      <w:r w:rsidRPr="00895E4E">
        <w:t xml:space="preserve">. 2021, p.8). By investing in the </w:t>
      </w:r>
      <w:proofErr w:type="spellStart"/>
      <w:r w:rsidRPr="00895E4E">
        <w:t>Hinkley</w:t>
      </w:r>
      <w:proofErr w:type="spellEnd"/>
      <w:r w:rsidRPr="00895E4E">
        <w:t xml:space="preserve"> Point project, CGN is demonstrating its commitment to the UK and its willingness to work with the country to develop a safe and reliable nuclear energy industry. Overall, CGN's 33% stake in the </w:t>
      </w:r>
      <w:proofErr w:type="spellStart"/>
      <w:r w:rsidRPr="00895E4E">
        <w:t>Hinkley</w:t>
      </w:r>
      <w:proofErr w:type="spellEnd"/>
      <w:r w:rsidRPr="00895E4E">
        <w:t xml:space="preserve"> Point project is a major step forward for the company and for the UK's nuclear energy sector. CGN's involvement in the project is a sign of </w:t>
      </w:r>
      <w:r w:rsidRPr="00895E4E">
        <w:lastRenderedPageBreak/>
        <w:t xml:space="preserve">the company's commitment to the UK energy sector and is evidence of the strengthening ties between the two countries. The success of the </w:t>
      </w:r>
      <w:proofErr w:type="spellStart"/>
      <w:r w:rsidRPr="00895E4E">
        <w:t>Hinkley</w:t>
      </w:r>
      <w:proofErr w:type="spellEnd"/>
      <w:r w:rsidRPr="00895E4E">
        <w:t xml:space="preserve"> Point project will be a major boost to CGN's reputation and will help to further establish the company as a major player in the global nuclear energy sector.</w:t>
      </w:r>
    </w:p>
    <w:p w:rsidR="00347B42" w:rsidRPr="00895E4E" w:rsidRDefault="00347B42" w:rsidP="003828A7">
      <w:pPr>
        <w:pStyle w:val="Heading2"/>
        <w:spacing w:before="240"/>
      </w:pPr>
      <w:bookmarkStart w:id="5" w:name="_Toc131157265"/>
      <w:r w:rsidRPr="00895E4E">
        <w:t xml:space="preserve">Cost of the budget of </w:t>
      </w:r>
      <w:proofErr w:type="spellStart"/>
      <w:r w:rsidRPr="00895E4E">
        <w:t>Hinkley</w:t>
      </w:r>
      <w:proofErr w:type="spellEnd"/>
      <w:r w:rsidRPr="00895E4E">
        <w:t xml:space="preserve"> Point C:</w:t>
      </w:r>
      <w:bookmarkEnd w:id="5"/>
    </w:p>
    <w:p w:rsidR="00347B42" w:rsidRPr="00895E4E" w:rsidRDefault="00347B42" w:rsidP="003828A7">
      <w:pPr>
        <w:pStyle w:val="NormalWeb"/>
        <w:spacing w:before="240" w:beforeAutospacing="0" w:line="360" w:lineRule="auto"/>
        <w:jc w:val="both"/>
      </w:pPr>
      <w:r w:rsidRPr="00895E4E">
        <w:t xml:space="preserve">The budget of </w:t>
      </w:r>
      <w:proofErr w:type="spellStart"/>
      <w:r w:rsidRPr="00895E4E">
        <w:t>Hinkley</w:t>
      </w:r>
      <w:proofErr w:type="spellEnd"/>
      <w:r w:rsidRPr="00895E4E">
        <w:t xml:space="preserve"> Point C has been estimated to be around 24.5 billion Euros, with the financial cost and construction cost included. This budget has been increasing with time due to the inflation of oil prices, and it has been estimated that the </w:t>
      </w:r>
      <w:proofErr w:type="spellStart"/>
      <w:r w:rsidRPr="00895E4E">
        <w:t>Hinkley</w:t>
      </w:r>
      <w:proofErr w:type="spellEnd"/>
      <w:r w:rsidRPr="00895E4E">
        <w:t xml:space="preserve"> plant twinned unit of UK EPR is capable to generate 3260 megawatts of electricity for the next 60 years. This budget has been increasing with time and the latest budget is estimated to be around 24.5 billion Euros that includes financial cost and construction to be done for commencing this project. </w:t>
      </w:r>
      <w:proofErr w:type="spellStart"/>
      <w:r w:rsidRPr="00895E4E">
        <w:t>Overbudget</w:t>
      </w:r>
      <w:proofErr w:type="spellEnd"/>
      <w:r w:rsidRPr="00895E4E">
        <w:t xml:space="preserve"> and delay has been a major issue to start the project, time is a very important factor in any organization. The cost of fuel is considered the capital cost of a nuclear power plant and the operating cost involves the salaries and wages of the maintenance and operating staff, the cost of waste disposal from the industry and others (</w:t>
      </w:r>
      <w:proofErr w:type="spellStart"/>
      <w:r w:rsidRPr="00895E4E">
        <w:rPr>
          <w:color w:val="000000"/>
          <w:shd w:val="clear" w:color="auto" w:fill="FFFFFF"/>
        </w:rPr>
        <w:t>Dyrda</w:t>
      </w:r>
      <w:proofErr w:type="spellEnd"/>
      <w:r w:rsidRPr="00895E4E">
        <w:rPr>
          <w:color w:val="000000"/>
          <w:shd w:val="clear" w:color="auto" w:fill="FFFFFF"/>
        </w:rPr>
        <w:t xml:space="preserve"> and Morrison, 2021, p.3)</w:t>
      </w:r>
      <w:r w:rsidRPr="00895E4E">
        <w:t xml:space="preserve">. The cost of the budget to commence the work increases as the cost of oil increases drastically in the world. The British government announced to </w:t>
      </w:r>
      <w:r w:rsidR="003828A7" w:rsidRPr="00895E4E">
        <w:t>subsidies</w:t>
      </w:r>
      <w:r w:rsidRPr="00895E4E">
        <w:t xml:space="preserve"> the electricity generated from </w:t>
      </w:r>
      <w:proofErr w:type="spellStart"/>
      <w:r w:rsidRPr="00895E4E">
        <w:t>Hinkley</w:t>
      </w:r>
      <w:proofErr w:type="spellEnd"/>
      <w:r w:rsidRPr="00895E4E">
        <w:t xml:space="preserve"> point in the year 2013 and the project is going to start in 2023 although due to </w:t>
      </w:r>
      <w:proofErr w:type="spellStart"/>
      <w:r w:rsidRPr="00895E4E">
        <w:t>overbudget</w:t>
      </w:r>
      <w:proofErr w:type="spellEnd"/>
      <w:r w:rsidRPr="00895E4E">
        <w:t xml:space="preserve"> this project was projected to commence from the year 2027 and shall remain operational for the next 60 years. In the next 60 years from commencing the work, the plant can generate a huge amount of revenue that benefits the government and leverage the economy of the country.</w:t>
      </w:r>
    </w:p>
    <w:p w:rsidR="00347B42" w:rsidRPr="00895E4E" w:rsidRDefault="00347B42" w:rsidP="003828A7">
      <w:pPr>
        <w:pStyle w:val="NormalWeb"/>
        <w:spacing w:before="240" w:beforeAutospacing="0" w:line="360" w:lineRule="auto"/>
        <w:jc w:val="both"/>
      </w:pPr>
      <w:r w:rsidRPr="00895E4E">
        <w:t xml:space="preserve">The consequences of the cost of the budget for </w:t>
      </w:r>
      <w:proofErr w:type="spellStart"/>
      <w:r w:rsidRPr="00895E4E">
        <w:t>Hinkley</w:t>
      </w:r>
      <w:proofErr w:type="spellEnd"/>
      <w:r w:rsidRPr="00895E4E">
        <w:t xml:space="preserve"> point </w:t>
      </w:r>
      <w:proofErr w:type="spellStart"/>
      <w:r w:rsidRPr="00895E4E">
        <w:t>C are</w:t>
      </w:r>
      <w:proofErr w:type="spellEnd"/>
      <w:r w:rsidRPr="00895E4E">
        <w:t xml:space="preserve"> that the project is undergoing delays due to </w:t>
      </w:r>
      <w:r w:rsidR="007B5859" w:rsidRPr="00895E4E">
        <w:t>over budgets</w:t>
      </w:r>
      <w:r w:rsidRPr="00895E4E">
        <w:t xml:space="preserve">, this project is likely to cost more than that was estimated in the last budget and the project is going to start in 2023 although due to </w:t>
      </w:r>
      <w:r w:rsidR="007B5859" w:rsidRPr="00895E4E">
        <w:t>over budget</w:t>
      </w:r>
      <w:r w:rsidRPr="00895E4E">
        <w:t xml:space="preserve"> this project was projected to commence from the year 2027 (</w:t>
      </w:r>
      <w:proofErr w:type="spellStart"/>
      <w:r w:rsidRPr="00895E4E">
        <w:rPr>
          <w:color w:val="000000"/>
        </w:rPr>
        <w:t>Stoczkiewicz</w:t>
      </w:r>
      <w:proofErr w:type="spellEnd"/>
      <w:r w:rsidRPr="00895E4E">
        <w:rPr>
          <w:color w:val="000000"/>
        </w:rPr>
        <w:t>, 2022, p.9)</w:t>
      </w:r>
      <w:r w:rsidRPr="00895E4E">
        <w:t>. The budget portrays 16 billion Euros in 2012, 18 billion Euros in 2015, and between 19.6 and 20.3 billion euros in July 2017 and the latest budget is estimated to be around 24.5 billion Euros that includes financial cost and construction to be done for commencing this project. These delays also cause an increase in the cost of the project as the cost of oil increases drastically.</w:t>
      </w:r>
    </w:p>
    <w:p w:rsidR="00347B42" w:rsidRPr="00895E4E" w:rsidRDefault="00347B42" w:rsidP="003828A7">
      <w:pPr>
        <w:pStyle w:val="NormalWeb"/>
        <w:spacing w:before="240" w:beforeAutospacing="0" w:line="360" w:lineRule="auto"/>
        <w:jc w:val="both"/>
      </w:pPr>
      <w:r w:rsidRPr="00895E4E">
        <w:lastRenderedPageBreak/>
        <w:t xml:space="preserve">The benefits of the cost of the budget for </w:t>
      </w:r>
      <w:proofErr w:type="spellStart"/>
      <w:r w:rsidRPr="00895E4E">
        <w:t>Hinkley</w:t>
      </w:r>
      <w:proofErr w:type="spellEnd"/>
      <w:r w:rsidRPr="00895E4E">
        <w:t xml:space="preserve"> point </w:t>
      </w:r>
      <w:proofErr w:type="spellStart"/>
      <w:r w:rsidRPr="00895E4E">
        <w:t>C are</w:t>
      </w:r>
      <w:proofErr w:type="spellEnd"/>
      <w:r w:rsidRPr="00895E4E">
        <w:t xml:space="preserve"> that the project is going to generate a huge amount of revenue that benefits the government and leverage the economy of the country (</w:t>
      </w:r>
      <w:r w:rsidRPr="00895E4E">
        <w:rPr>
          <w:color w:val="000000"/>
          <w:shd w:val="clear" w:color="auto" w:fill="FFFFFF"/>
        </w:rPr>
        <w:t>Li, 2020, p.5)</w:t>
      </w:r>
      <w:r w:rsidRPr="00895E4E">
        <w:t xml:space="preserve">. The huge number of consumers in less time helped the industry to generate a good sum of revenue for the governments as well as for other shareholders. The project also uses the most sustainable substitute of cement that helps to reduce the impact on the environment due to the production of concrete. The project also uses 230,000 </w:t>
      </w:r>
      <w:proofErr w:type="spellStart"/>
      <w:r w:rsidRPr="00895E4E">
        <w:t>tonnes</w:t>
      </w:r>
      <w:proofErr w:type="spellEnd"/>
      <w:r w:rsidRPr="00895E4E">
        <w:t xml:space="preserve"> of blast furnace slags that have been recycled and granulated in the ground which reduces the emission of carbon dioxide of concrete by around 850 kg. The project also has a stakeholder reference group that has an expert panel to review the implications for Wales for the development of a new power project situated in western South Wales, London. This project includes major and minor both private and public stakeholders that have a positive impact on millions of people. Overall, the cost of the budget for </w:t>
      </w:r>
      <w:proofErr w:type="spellStart"/>
      <w:r w:rsidRPr="00895E4E">
        <w:t>Hinkley</w:t>
      </w:r>
      <w:proofErr w:type="spellEnd"/>
      <w:r w:rsidRPr="00895E4E">
        <w:t xml:space="preserve"> Point C has both consequences and benefits (</w:t>
      </w:r>
      <w:proofErr w:type="spellStart"/>
      <w:r w:rsidRPr="00895E4E">
        <w:rPr>
          <w:color w:val="000000"/>
          <w:shd w:val="clear" w:color="auto" w:fill="FFFFFF"/>
        </w:rPr>
        <w:t>Ogunmakin</w:t>
      </w:r>
      <w:proofErr w:type="spellEnd"/>
      <w:r w:rsidRPr="00895E4E">
        <w:rPr>
          <w:color w:val="000000"/>
          <w:shd w:val="clear" w:color="auto" w:fill="FFFFFF"/>
        </w:rPr>
        <w:t xml:space="preserve"> </w:t>
      </w:r>
      <w:r w:rsidRPr="00895E4E">
        <w:rPr>
          <w:rStyle w:val="Emphasis"/>
          <w:rFonts w:eastAsia="Arial"/>
          <w:color w:val="000000"/>
          <w:shd w:val="clear" w:color="auto" w:fill="FFFFFF"/>
        </w:rPr>
        <w:t>et al</w:t>
      </w:r>
      <w:r w:rsidRPr="00895E4E">
        <w:t xml:space="preserve">. 2021, p.8). The budget of the project has been increasing with time due to the inflation of oil prices and the project is undergoing delays due to </w:t>
      </w:r>
      <w:proofErr w:type="spellStart"/>
      <w:r w:rsidRPr="00895E4E">
        <w:t>overbudgets</w:t>
      </w:r>
      <w:proofErr w:type="spellEnd"/>
      <w:r w:rsidRPr="00895E4E">
        <w:t>. The project is going to generate a huge amount of revenue and also utilizes the most sustainable substitute of cement to reduce the impact on the environment. The project also has a stakeholder reference group that has an expert panel to review the implications for Wales for the development of a new power project.</w:t>
      </w:r>
    </w:p>
    <w:p w:rsidR="00347B42" w:rsidRPr="00895E4E" w:rsidRDefault="00347B42" w:rsidP="003828A7">
      <w:pPr>
        <w:pStyle w:val="Heading2"/>
        <w:spacing w:before="240"/>
      </w:pPr>
      <w:bookmarkStart w:id="6" w:name="_Toc131157266"/>
      <w:r w:rsidRPr="00895E4E">
        <w:t xml:space="preserve">Stakeholders of </w:t>
      </w:r>
      <w:proofErr w:type="spellStart"/>
      <w:r w:rsidRPr="00895E4E">
        <w:t>Hinkley</w:t>
      </w:r>
      <w:proofErr w:type="spellEnd"/>
      <w:r w:rsidRPr="00895E4E">
        <w:t xml:space="preserve"> Point C</w:t>
      </w:r>
      <w:bookmarkEnd w:id="6"/>
    </w:p>
    <w:p w:rsidR="00347B42" w:rsidRPr="00895E4E" w:rsidRDefault="00347B42" w:rsidP="003828A7">
      <w:pPr>
        <w:pStyle w:val="NormalWeb"/>
        <w:spacing w:before="240" w:beforeAutospacing="0" w:line="360" w:lineRule="auto"/>
        <w:jc w:val="both"/>
      </w:pPr>
      <w:r w:rsidRPr="00895E4E">
        <w:t>The stakeholders of the nuclear power plant are local and federal governments, the citizens and the projects companies in the UK that are involved in carrying out the business with this new nuclear power plant industry. Stakeholders also include investors, consumers, different grades of staff or employees in the industry, and suppliers (</w:t>
      </w:r>
      <w:proofErr w:type="spellStart"/>
      <w:proofErr w:type="gramStart"/>
      <w:r w:rsidRPr="00895E4E">
        <w:rPr>
          <w:color w:val="000000"/>
        </w:rPr>
        <w:t>Hannevik</w:t>
      </w:r>
      <w:proofErr w:type="spellEnd"/>
      <w:r w:rsidRPr="00895E4E">
        <w:rPr>
          <w:color w:val="000000"/>
        </w:rPr>
        <w:t xml:space="preserve"> </w:t>
      </w:r>
      <w:r w:rsidRPr="00895E4E">
        <w:t>,</w:t>
      </w:r>
      <w:proofErr w:type="gramEnd"/>
      <w:r w:rsidRPr="00895E4E">
        <w:t xml:space="preserve"> 2022, p.13). The managing director of </w:t>
      </w:r>
      <w:proofErr w:type="spellStart"/>
      <w:r w:rsidRPr="00895E4E">
        <w:t>Hinkley</w:t>
      </w:r>
      <w:proofErr w:type="spellEnd"/>
      <w:r w:rsidRPr="00895E4E">
        <w:t xml:space="preserve"> point </w:t>
      </w:r>
      <w:r w:rsidR="00895E4E" w:rsidRPr="00895E4E">
        <w:t>C that</w:t>
      </w:r>
      <w:r w:rsidRPr="00895E4E">
        <w:t xml:space="preserve"> is going to be built in Somerset is Stuart Crooks that has good development skills and leadership qualities to carry out the service in a business organization. The stakeholders of </w:t>
      </w:r>
      <w:proofErr w:type="spellStart"/>
      <w:r w:rsidRPr="00895E4E">
        <w:t>Hinkley</w:t>
      </w:r>
      <w:proofErr w:type="spellEnd"/>
      <w:r w:rsidRPr="00895E4E">
        <w:t xml:space="preserve"> Point C are not limited to the government, citizens, and project companies. It also includes the local landowners, indigenous communities, and other community members that are working collaboratively with the nuclear industry. The industry has skilled workers and a good knowledge of nuclear atoms and electricity among the staff of the organization (</w:t>
      </w:r>
      <w:r w:rsidRPr="00895E4E">
        <w:rPr>
          <w:color w:val="000000"/>
          <w:shd w:val="clear" w:color="auto" w:fill="FFFFFF"/>
        </w:rPr>
        <w:t xml:space="preserve">Parkinson </w:t>
      </w:r>
      <w:r w:rsidRPr="00895E4E">
        <w:rPr>
          <w:rStyle w:val="Emphasis"/>
          <w:rFonts w:eastAsia="Arial"/>
          <w:color w:val="000000"/>
          <w:shd w:val="clear" w:color="auto" w:fill="FFFFFF"/>
        </w:rPr>
        <w:t>et al</w:t>
      </w:r>
      <w:r w:rsidRPr="00895E4E">
        <w:rPr>
          <w:rStyle w:val="Emphasis"/>
          <w:rFonts w:eastAsia="Arial"/>
        </w:rPr>
        <w:t xml:space="preserve">. </w:t>
      </w:r>
      <w:r w:rsidRPr="00895E4E">
        <w:t xml:space="preserve">2021, p.7). The operator that has been recognized as the operator of this industry is the NNB Generation Company. The functions of managers and workers in the </w:t>
      </w:r>
      <w:r w:rsidRPr="00895E4E">
        <w:lastRenderedPageBreak/>
        <w:t>industry are to define the goals of the business and develop certain processes to achieve that defined goals. </w:t>
      </w:r>
    </w:p>
    <w:p w:rsidR="00347B42" w:rsidRPr="00895E4E" w:rsidRDefault="00347B42" w:rsidP="003828A7">
      <w:pPr>
        <w:pStyle w:val="Heading2"/>
        <w:spacing w:before="240"/>
      </w:pPr>
      <w:bookmarkStart w:id="7" w:name="_Toc131157267"/>
      <w:r w:rsidRPr="00895E4E">
        <w:t xml:space="preserve">Risk factor of </w:t>
      </w:r>
      <w:proofErr w:type="spellStart"/>
      <w:r w:rsidRPr="00895E4E">
        <w:t>Hinkley</w:t>
      </w:r>
      <w:proofErr w:type="spellEnd"/>
      <w:r w:rsidRPr="00895E4E">
        <w:t xml:space="preserve"> Point C</w:t>
      </w:r>
      <w:bookmarkEnd w:id="7"/>
    </w:p>
    <w:p w:rsidR="008A7985" w:rsidRPr="00895E4E" w:rsidRDefault="00347B42" w:rsidP="003828A7">
      <w:pPr>
        <w:pStyle w:val="NormalWeb"/>
        <w:spacing w:before="240" w:beforeAutospacing="0" w:line="360" w:lineRule="auto"/>
        <w:jc w:val="both"/>
      </w:pPr>
      <w:r w:rsidRPr="00895E4E">
        <w:t>The first risk factor to consider is the potential for a nuclear accident. While the chances of a nuclear accident are very low, it is still important to consider the potential consequences of such an event. In the event of an accident, the surrounding environment and people could be exposed to radiation and other contaminants, leading to long-term health and environmental effects (</w:t>
      </w:r>
      <w:r w:rsidRPr="00895E4E">
        <w:rPr>
          <w:color w:val="000000"/>
          <w:shd w:val="clear" w:color="auto" w:fill="FFFFFF"/>
        </w:rPr>
        <w:t>Resch and </w:t>
      </w:r>
      <w:proofErr w:type="spellStart"/>
      <w:r w:rsidRPr="00895E4E">
        <w:rPr>
          <w:color w:val="000000"/>
          <w:shd w:val="clear" w:color="auto" w:fill="FFFFFF"/>
        </w:rPr>
        <w:t>Suna</w:t>
      </w:r>
      <w:proofErr w:type="spellEnd"/>
      <w:r w:rsidRPr="00895E4E">
        <w:rPr>
          <w:color w:val="000000"/>
          <w:shd w:val="clear" w:color="auto" w:fill="FFFFFF"/>
        </w:rPr>
        <w:t>, 2019, p.8)</w:t>
      </w:r>
      <w:r w:rsidRPr="00895E4E">
        <w:t>. Additionally, the economic and social implications of an accident would be significant. Another risk factor is the potential for energy insecurity. As the plant will be powered by nuclear energy, it is important to consider the potential for energy insecurity, as the plant will be dependent on the supply of uranium. If there is a disruption to the supply of uranium, the plant may be unable to operate, leading to a disruption in the supply of energy. The third risk factor is the potential for environmental impacts. While the nuclear power plant is a low-carbon source of energy, it is important to consider the potential environmental impacts associated with the project (</w:t>
      </w:r>
      <w:proofErr w:type="spellStart"/>
      <w:r w:rsidRPr="00895E4E">
        <w:rPr>
          <w:color w:val="000000"/>
          <w:shd w:val="clear" w:color="auto" w:fill="FFFFFF"/>
        </w:rPr>
        <w:t>Hancher</w:t>
      </w:r>
      <w:proofErr w:type="spellEnd"/>
      <w:r w:rsidRPr="00895E4E">
        <w:rPr>
          <w:color w:val="000000"/>
          <w:shd w:val="clear" w:color="auto" w:fill="FFFFFF"/>
        </w:rPr>
        <w:t>, 2019, p.6)</w:t>
      </w:r>
      <w:r w:rsidRPr="00895E4E">
        <w:t>. These impacts could include air and water pollution, as well as contamination of land and water sources. Additionally, the plant could disrupt local wildlife and ecosystems. </w:t>
      </w:r>
      <w:proofErr w:type="gramStart"/>
      <w:r w:rsidRPr="00895E4E">
        <w:t>it</w:t>
      </w:r>
      <w:proofErr w:type="gramEnd"/>
      <w:r w:rsidRPr="00895E4E">
        <w:t xml:space="preserve"> is important to consider the implications of the project on the local community. Some people may be opposed to the project due to the potential risks associated with it, while others may be in </w:t>
      </w:r>
      <w:proofErr w:type="spellStart"/>
      <w:r w:rsidRPr="00895E4E">
        <w:t>favour</w:t>
      </w:r>
      <w:proofErr w:type="spellEnd"/>
      <w:r w:rsidRPr="00895E4E">
        <w:t xml:space="preserve"> due to the potential economic and social benefits. Additionally, it is important to consider the potential for displacement of local people, as well as the effects on local services, such as healthcare and education.</w:t>
      </w:r>
    </w:p>
    <w:p w:rsidR="00002E6C" w:rsidRPr="00895E4E" w:rsidRDefault="00002E6C" w:rsidP="003828A7">
      <w:pPr>
        <w:keepNext/>
        <w:keepLines/>
        <w:spacing w:before="240" w:after="240" w:line="360" w:lineRule="auto"/>
        <w:jc w:val="both"/>
        <w:outlineLvl w:val="1"/>
        <w:rPr>
          <w:rFonts w:ascii="Times New Roman" w:eastAsia="Times New Roman" w:hAnsi="Times New Roman" w:cs="Times New Roman"/>
          <w:b/>
          <w:sz w:val="24"/>
          <w:szCs w:val="24"/>
        </w:rPr>
      </w:pPr>
      <w:bookmarkStart w:id="8" w:name="_Toc131157096"/>
      <w:bookmarkStart w:id="9" w:name="_Toc131157268"/>
      <w:r w:rsidRPr="00895E4E">
        <w:rPr>
          <w:rFonts w:ascii="Times New Roman" w:eastAsia="Times New Roman" w:hAnsi="Times New Roman" w:cs="Times New Roman"/>
          <w:b/>
          <w:sz w:val="24"/>
          <w:szCs w:val="24"/>
        </w:rPr>
        <w:t xml:space="preserve">Delays of </w:t>
      </w:r>
      <w:proofErr w:type="spellStart"/>
      <w:r w:rsidRPr="00895E4E">
        <w:rPr>
          <w:rFonts w:ascii="Times New Roman" w:eastAsia="Times New Roman" w:hAnsi="Times New Roman" w:cs="Times New Roman"/>
          <w:b/>
          <w:sz w:val="24"/>
          <w:szCs w:val="24"/>
        </w:rPr>
        <w:t>Hinkley</w:t>
      </w:r>
      <w:proofErr w:type="spellEnd"/>
      <w:r w:rsidRPr="00895E4E">
        <w:rPr>
          <w:rFonts w:ascii="Times New Roman" w:eastAsia="Times New Roman" w:hAnsi="Times New Roman" w:cs="Times New Roman"/>
          <w:b/>
          <w:sz w:val="24"/>
          <w:szCs w:val="24"/>
        </w:rPr>
        <w:t xml:space="preserve"> Point</w:t>
      </w:r>
      <w:bookmarkEnd w:id="8"/>
      <w:bookmarkEnd w:id="9"/>
    </w:p>
    <w:p w:rsidR="00002E6C" w:rsidRPr="00895E4E" w:rsidRDefault="00002E6C" w:rsidP="003828A7">
      <w:pPr>
        <w:spacing w:before="240" w:after="240" w:line="360" w:lineRule="auto"/>
        <w:jc w:val="both"/>
        <w:rPr>
          <w:rFonts w:ascii="Times New Roman" w:eastAsia="Times New Roman" w:hAnsi="Times New Roman" w:cs="Times New Roman"/>
          <w:sz w:val="24"/>
          <w:szCs w:val="24"/>
        </w:rPr>
      </w:pPr>
      <w:r w:rsidRPr="00895E4E">
        <w:rPr>
          <w:rFonts w:ascii="Times New Roman" w:eastAsia="Times New Roman" w:hAnsi="Times New Roman" w:cs="Times New Roman"/>
          <w:sz w:val="24"/>
          <w:szCs w:val="24"/>
        </w:rPr>
        <w:t xml:space="preserve">This report has highlighted the initial plan of this newly implemented project work of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It has been implemented for the purpose of providing low-carbon based electricity and making the environment suitable for all. It has aimed to maintain sustainable and eco-friendly business activities so that the environment and the whole economy of the nation get become sustainable. This whole project will help the economy by increasing the employment rate and maintaining the inflation and GDP rate. But for implementing this project well leadership and resources are required. It has been analyzed that due to having insufficient resources and a </w:t>
      </w:r>
      <w:r w:rsidRPr="00895E4E">
        <w:rPr>
          <w:rFonts w:ascii="Times New Roman" w:eastAsia="Times New Roman" w:hAnsi="Times New Roman" w:cs="Times New Roman"/>
          <w:sz w:val="24"/>
          <w:szCs w:val="24"/>
        </w:rPr>
        <w:lastRenderedPageBreak/>
        <w:t xml:space="preserve">certain issue in the process of forming this project there may delay and a huge number of overruns can be found. It has been forecasted that in the future year 2027, this project is going to form but at present, it is facing a few issues that may lead to this project being delayed. All such issues will be such as </w:t>
      </w:r>
      <w:r w:rsidRPr="00895E4E">
        <w:rPr>
          <w:rFonts w:ascii="Times New Roman" w:eastAsia="Times New Roman" w:hAnsi="Times New Roman" w:cs="Times New Roman"/>
          <w:b/>
          <w:i/>
          <w:sz w:val="24"/>
          <w:szCs w:val="24"/>
        </w:rPr>
        <w:t>“</w:t>
      </w:r>
      <w:proofErr w:type="spellStart"/>
      <w:r w:rsidRPr="00895E4E">
        <w:rPr>
          <w:rFonts w:ascii="Times New Roman" w:eastAsia="Times New Roman" w:hAnsi="Times New Roman" w:cs="Times New Roman"/>
          <w:b/>
          <w:i/>
          <w:sz w:val="24"/>
          <w:szCs w:val="24"/>
        </w:rPr>
        <w:t>overbudgets</w:t>
      </w:r>
      <w:proofErr w:type="spellEnd"/>
      <w:r w:rsidRPr="00895E4E">
        <w:rPr>
          <w:rFonts w:ascii="Times New Roman" w:eastAsia="Times New Roman" w:hAnsi="Times New Roman" w:cs="Times New Roman"/>
          <w:b/>
          <w:i/>
          <w:sz w:val="24"/>
          <w:szCs w:val="24"/>
        </w:rPr>
        <w:t xml:space="preserve">, lack of resources, funding, </w:t>
      </w:r>
      <w:proofErr w:type="gramStart"/>
      <w:r w:rsidRPr="00895E4E">
        <w:rPr>
          <w:rFonts w:ascii="Times New Roman" w:eastAsia="Times New Roman" w:hAnsi="Times New Roman" w:cs="Times New Roman"/>
          <w:b/>
          <w:i/>
          <w:sz w:val="24"/>
          <w:szCs w:val="24"/>
        </w:rPr>
        <w:t>cash</w:t>
      </w:r>
      <w:proofErr w:type="gramEnd"/>
      <w:r w:rsidRPr="00895E4E">
        <w:rPr>
          <w:rFonts w:ascii="Times New Roman" w:eastAsia="Times New Roman" w:hAnsi="Times New Roman" w:cs="Times New Roman"/>
          <w:b/>
          <w:i/>
          <w:sz w:val="24"/>
          <w:szCs w:val="24"/>
        </w:rPr>
        <w:t xml:space="preserve"> flow”</w:t>
      </w:r>
      <w:r w:rsidRPr="00895E4E">
        <w:rPr>
          <w:rFonts w:ascii="Times New Roman" w:eastAsia="Times New Roman" w:hAnsi="Times New Roman" w:cs="Times New Roman"/>
          <w:sz w:val="24"/>
          <w:szCs w:val="24"/>
        </w:rPr>
        <w:t xml:space="preserve"> and so on. After comparing the forecasted cost budget, it has been found that the amount of cost has increased to the last budgeted statement. So, the project reformers are going to face a huge issue in this regard. In this regard, COVID-19 is also a great factor that has affected the whole economy and the environment. Thus, it can become a great issue for forming this project. For this impact, the industry has fixed the time of operating activities. This also will be a reason for delaying this project. </w:t>
      </w:r>
    </w:p>
    <w:p w:rsidR="00002E6C" w:rsidRPr="00895E4E" w:rsidRDefault="00002E6C" w:rsidP="003828A7">
      <w:pPr>
        <w:keepNext/>
        <w:keepLines/>
        <w:spacing w:before="240" w:after="240" w:line="360" w:lineRule="auto"/>
        <w:jc w:val="both"/>
        <w:outlineLvl w:val="0"/>
        <w:rPr>
          <w:rFonts w:ascii="Times New Roman" w:eastAsia="Times New Roman" w:hAnsi="Times New Roman" w:cs="Times New Roman"/>
          <w:b/>
          <w:sz w:val="24"/>
          <w:szCs w:val="24"/>
        </w:rPr>
      </w:pPr>
      <w:bookmarkStart w:id="10" w:name="_90xrkynxxcci" w:colFirst="0" w:colLast="0"/>
      <w:bookmarkStart w:id="11" w:name="_Toc131157097"/>
      <w:bookmarkStart w:id="12" w:name="_Toc131157269"/>
      <w:bookmarkEnd w:id="10"/>
      <w:r w:rsidRPr="00895E4E">
        <w:rPr>
          <w:rFonts w:ascii="Times New Roman" w:eastAsia="Times New Roman" w:hAnsi="Times New Roman" w:cs="Times New Roman"/>
          <w:b/>
          <w:sz w:val="24"/>
          <w:szCs w:val="24"/>
        </w:rPr>
        <w:t>Conclusion</w:t>
      </w:r>
      <w:bookmarkEnd w:id="11"/>
      <w:bookmarkEnd w:id="12"/>
    </w:p>
    <w:p w:rsidR="00002E6C" w:rsidRPr="00895E4E" w:rsidRDefault="00002E6C" w:rsidP="003828A7">
      <w:pPr>
        <w:spacing w:before="240" w:after="240" w:line="360" w:lineRule="auto"/>
        <w:jc w:val="both"/>
        <w:rPr>
          <w:rFonts w:ascii="Times New Roman" w:eastAsia="Times New Roman" w:hAnsi="Times New Roman" w:cs="Times New Roman"/>
          <w:sz w:val="24"/>
          <w:szCs w:val="24"/>
        </w:rPr>
      </w:pPr>
      <w:r w:rsidRPr="00895E4E">
        <w:rPr>
          <w:rFonts w:ascii="Times New Roman" w:eastAsia="Times New Roman" w:hAnsi="Times New Roman" w:cs="Times New Roman"/>
          <w:sz w:val="24"/>
          <w:szCs w:val="24"/>
        </w:rPr>
        <w:t xml:space="preserve">The whole report has been presented based on analyzing the future planning for the project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After conducting this whole report, it has been found that the project will be highly profitable and it will help the whole nation economically and environmentally. The aim of this project has been found to provide eco-friendly and sustainable electricity to the customers and increase the growth of the economy. This project will help the whole country by implementing various job opportunities for the employees and increasing the employment rate. By analyzing all the factors related to the project work of </w:t>
      </w:r>
      <w:proofErr w:type="spellStart"/>
      <w:r w:rsidRPr="00895E4E">
        <w:rPr>
          <w:rFonts w:ascii="Times New Roman" w:eastAsia="Times New Roman" w:hAnsi="Times New Roman" w:cs="Times New Roman"/>
          <w:sz w:val="24"/>
          <w:szCs w:val="24"/>
        </w:rPr>
        <w:t>Hinkley</w:t>
      </w:r>
      <w:proofErr w:type="spellEnd"/>
      <w:r w:rsidRPr="00895E4E">
        <w:rPr>
          <w:rFonts w:ascii="Times New Roman" w:eastAsia="Times New Roman" w:hAnsi="Times New Roman" w:cs="Times New Roman"/>
          <w:sz w:val="24"/>
          <w:szCs w:val="24"/>
        </w:rPr>
        <w:t xml:space="preserve"> Point C this has been highlighted that the process of forming this report is going to face a few issues. COVID-19 has affected the cash flow and the economy of the nation. Thus, it has been analyzed that the project may not get the required resources, and funds. So, the complete process of the project will be delayed as forecasted. A forecasted budget also has been made for this project. By analyzing such cost budgets, it has been found that the cost has increased as the economy is affected by the COVID pandemic. Thus, the effects of such an increment in the first budget will hamper the money flow of the industry. Thus, it has been analyzed there is a great chance of getting delayed in this project. </w:t>
      </w:r>
    </w:p>
    <w:p w:rsidR="00002E6C" w:rsidRPr="00895E4E" w:rsidRDefault="00002E6C" w:rsidP="003828A7">
      <w:pPr>
        <w:pStyle w:val="NormalWeb"/>
        <w:spacing w:before="240" w:beforeAutospacing="0" w:line="360" w:lineRule="auto"/>
        <w:jc w:val="both"/>
      </w:pPr>
      <w:r w:rsidRPr="00895E4E">
        <w:t xml:space="preserve">In this study, the discussion on the China General Nuclear 33% Stake in </w:t>
      </w:r>
      <w:proofErr w:type="spellStart"/>
      <w:r w:rsidRPr="00895E4E">
        <w:t>Hinkley</w:t>
      </w:r>
      <w:proofErr w:type="spellEnd"/>
      <w:r w:rsidRPr="00895E4E">
        <w:t xml:space="preserve"> Point C has been made. From </w:t>
      </w:r>
      <w:proofErr w:type="gramStart"/>
      <w:r w:rsidRPr="00895E4E">
        <w:t>the such</w:t>
      </w:r>
      <w:proofErr w:type="gramEnd"/>
      <w:r w:rsidRPr="00895E4E">
        <w:t xml:space="preserve"> discussion, it has been found that China General Nuclear is the most important investment that has invested the largest amount in this project of </w:t>
      </w:r>
      <w:proofErr w:type="spellStart"/>
      <w:r w:rsidRPr="00895E4E">
        <w:t>Hinkley</w:t>
      </w:r>
      <w:proofErr w:type="spellEnd"/>
      <w:r w:rsidRPr="00895E4E">
        <w:t xml:space="preserve"> Point C. A </w:t>
      </w:r>
      <w:r w:rsidRPr="00895E4E">
        <w:lastRenderedPageBreak/>
        <w:t>few investments were also gathered by the industry from Southwest England which holds that stake of around 33%. After getting such funds though this project will require more funds and this will make the project delayed. Thus, after conducting this whole project file upon the consideration of the success of this project and the impact on the UK economy, it can be said that the project may become delayed but if it is possible to form in 2027 then employment</w:t>
      </w:r>
      <w:r w:rsidR="00D40AA4" w:rsidRPr="00895E4E">
        <w:t>.</w:t>
      </w:r>
    </w:p>
    <w:p w:rsidR="008A7985" w:rsidRPr="00895E4E" w:rsidRDefault="008A7985" w:rsidP="003828A7">
      <w:pPr>
        <w:spacing w:before="240" w:line="360" w:lineRule="auto"/>
        <w:rPr>
          <w:rFonts w:ascii="Times New Roman" w:eastAsia="Times New Roman" w:hAnsi="Times New Roman" w:cs="Times New Roman"/>
          <w:sz w:val="24"/>
          <w:szCs w:val="24"/>
        </w:rPr>
      </w:pPr>
      <w:r w:rsidRPr="00895E4E">
        <w:br w:type="page"/>
      </w:r>
    </w:p>
    <w:p w:rsidR="008A7985" w:rsidRPr="00895E4E" w:rsidRDefault="008A7985" w:rsidP="003828A7">
      <w:pPr>
        <w:pStyle w:val="Heading1"/>
        <w:spacing w:before="240"/>
      </w:pPr>
      <w:bookmarkStart w:id="13" w:name="_Toc131157270"/>
      <w:r w:rsidRPr="00895E4E">
        <w:lastRenderedPageBreak/>
        <w:t>Reference:</w:t>
      </w:r>
      <w:bookmarkEnd w:id="13"/>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r w:rsidRPr="00895E4E">
        <w:rPr>
          <w:rFonts w:ascii="Times New Roman" w:hAnsi="Times New Roman" w:cs="Times New Roman"/>
          <w:color w:val="000000" w:themeColor="text1"/>
          <w:sz w:val="24"/>
          <w:shd w:val="clear" w:color="auto" w:fill="FFFFFF"/>
        </w:rPr>
        <w:t xml:space="preserve">Daniel, E. and Daniel, P.A., 2019. Megaprojects as complex adaptive systems: The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case. </w:t>
      </w:r>
      <w:r w:rsidRPr="00895E4E">
        <w:rPr>
          <w:rFonts w:ascii="Times New Roman" w:hAnsi="Times New Roman" w:cs="Times New Roman"/>
          <w:i/>
          <w:iCs/>
          <w:color w:val="000000" w:themeColor="text1"/>
          <w:sz w:val="24"/>
          <w:shd w:val="clear" w:color="auto" w:fill="FFFFFF"/>
        </w:rPr>
        <w:t>International Journal of Project Management</w:t>
      </w:r>
      <w:r w:rsidRPr="00895E4E">
        <w:rPr>
          <w:rFonts w:ascii="Times New Roman" w:hAnsi="Times New Roman" w:cs="Times New Roman"/>
          <w:color w:val="000000" w:themeColor="text1"/>
          <w:sz w:val="24"/>
          <w:shd w:val="clear" w:color="auto" w:fill="FFFFFF"/>
        </w:rPr>
        <w:t>, </w:t>
      </w:r>
      <w:r w:rsidRPr="00895E4E">
        <w:rPr>
          <w:rFonts w:ascii="Times New Roman" w:hAnsi="Times New Roman" w:cs="Times New Roman"/>
          <w:i/>
          <w:iCs/>
          <w:color w:val="000000" w:themeColor="text1"/>
          <w:sz w:val="24"/>
          <w:shd w:val="clear" w:color="auto" w:fill="FFFFFF"/>
        </w:rPr>
        <w:t>37</w:t>
      </w:r>
      <w:r w:rsidRPr="00895E4E">
        <w:rPr>
          <w:rFonts w:ascii="Times New Roman" w:hAnsi="Times New Roman" w:cs="Times New Roman"/>
          <w:color w:val="000000" w:themeColor="text1"/>
          <w:sz w:val="24"/>
          <w:shd w:val="clear" w:color="auto" w:fill="FFFFFF"/>
        </w:rPr>
        <w:t>(8), pp.1017-1033.</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r w:rsidRPr="00895E4E">
        <w:rPr>
          <w:rFonts w:ascii="Times New Roman" w:hAnsi="Times New Roman" w:cs="Times New Roman"/>
          <w:color w:val="000000" w:themeColor="text1"/>
          <w:sz w:val="24"/>
          <w:shd w:val="clear" w:color="auto" w:fill="FFFFFF"/>
        </w:rPr>
        <w:t xml:space="preserve">Butcher, A., Stork, A.L., Verdon, J.P., Kendall, J.M., </w:t>
      </w:r>
      <w:proofErr w:type="spellStart"/>
      <w:r w:rsidRPr="00895E4E">
        <w:rPr>
          <w:rFonts w:ascii="Times New Roman" w:hAnsi="Times New Roman" w:cs="Times New Roman"/>
          <w:color w:val="000000" w:themeColor="text1"/>
          <w:sz w:val="24"/>
          <w:shd w:val="clear" w:color="auto" w:fill="FFFFFF"/>
        </w:rPr>
        <w:t>Plenkers</w:t>
      </w:r>
      <w:proofErr w:type="spellEnd"/>
      <w:r w:rsidRPr="00895E4E">
        <w:rPr>
          <w:rFonts w:ascii="Times New Roman" w:hAnsi="Times New Roman" w:cs="Times New Roman"/>
          <w:color w:val="000000" w:themeColor="text1"/>
          <w:sz w:val="24"/>
          <w:shd w:val="clear" w:color="auto" w:fill="FFFFFF"/>
        </w:rPr>
        <w:t xml:space="preserve">, K., Booth, F., </w:t>
      </w:r>
      <w:proofErr w:type="spellStart"/>
      <w:r w:rsidRPr="00895E4E">
        <w:rPr>
          <w:rFonts w:ascii="Times New Roman" w:hAnsi="Times New Roman" w:cs="Times New Roman"/>
          <w:color w:val="000000" w:themeColor="text1"/>
          <w:sz w:val="24"/>
          <w:shd w:val="clear" w:color="auto" w:fill="FFFFFF"/>
        </w:rPr>
        <w:t>Boneham</w:t>
      </w:r>
      <w:proofErr w:type="spellEnd"/>
      <w:r w:rsidRPr="00895E4E">
        <w:rPr>
          <w:rFonts w:ascii="Times New Roman" w:hAnsi="Times New Roman" w:cs="Times New Roman"/>
          <w:color w:val="000000" w:themeColor="text1"/>
          <w:sz w:val="24"/>
          <w:shd w:val="clear" w:color="auto" w:fill="FFFFFF"/>
        </w:rPr>
        <w:t xml:space="preserve">, M. and </w:t>
      </w:r>
      <w:proofErr w:type="spellStart"/>
      <w:r w:rsidRPr="00895E4E">
        <w:rPr>
          <w:rFonts w:ascii="Times New Roman" w:hAnsi="Times New Roman" w:cs="Times New Roman"/>
          <w:color w:val="000000" w:themeColor="text1"/>
          <w:sz w:val="24"/>
          <w:shd w:val="clear" w:color="auto" w:fill="FFFFFF"/>
        </w:rPr>
        <w:t>Koe</w:t>
      </w:r>
      <w:proofErr w:type="spellEnd"/>
      <w:r w:rsidRPr="00895E4E">
        <w:rPr>
          <w:rFonts w:ascii="Times New Roman" w:hAnsi="Times New Roman" w:cs="Times New Roman"/>
          <w:color w:val="000000" w:themeColor="text1"/>
          <w:sz w:val="24"/>
          <w:shd w:val="clear" w:color="auto" w:fill="FFFFFF"/>
        </w:rPr>
        <w:t xml:space="preserve">, A., 2021. Evaluating rock mass disturbance within open-pit excavations using seismic methods: A case study from the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nuclear power station. </w:t>
      </w:r>
      <w:r w:rsidRPr="00895E4E">
        <w:rPr>
          <w:rFonts w:ascii="Times New Roman" w:hAnsi="Times New Roman" w:cs="Times New Roman"/>
          <w:i/>
          <w:iCs/>
          <w:color w:val="000000" w:themeColor="text1"/>
          <w:sz w:val="24"/>
          <w:shd w:val="clear" w:color="auto" w:fill="FFFFFF"/>
        </w:rPr>
        <w:t>Journal of Rock Mechanics and Geotechnical Engineering</w:t>
      </w:r>
      <w:r w:rsidRPr="00895E4E">
        <w:rPr>
          <w:rFonts w:ascii="Times New Roman" w:hAnsi="Times New Roman" w:cs="Times New Roman"/>
          <w:color w:val="000000" w:themeColor="text1"/>
          <w:sz w:val="24"/>
          <w:shd w:val="clear" w:color="auto" w:fill="FFFFFF"/>
        </w:rPr>
        <w:t>, </w:t>
      </w:r>
      <w:r w:rsidRPr="00895E4E">
        <w:rPr>
          <w:rFonts w:ascii="Times New Roman" w:hAnsi="Times New Roman" w:cs="Times New Roman"/>
          <w:i/>
          <w:iCs/>
          <w:color w:val="000000" w:themeColor="text1"/>
          <w:sz w:val="24"/>
          <w:shd w:val="clear" w:color="auto" w:fill="FFFFFF"/>
        </w:rPr>
        <w:t>13</w:t>
      </w:r>
      <w:r w:rsidRPr="00895E4E">
        <w:rPr>
          <w:rFonts w:ascii="Times New Roman" w:hAnsi="Times New Roman" w:cs="Times New Roman"/>
          <w:color w:val="000000" w:themeColor="text1"/>
          <w:sz w:val="24"/>
          <w:shd w:val="clear" w:color="auto" w:fill="FFFFFF"/>
        </w:rPr>
        <w:t>(3), pp.500-512.</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proofErr w:type="spellStart"/>
      <w:r w:rsidRPr="00895E4E">
        <w:rPr>
          <w:rFonts w:ascii="Times New Roman" w:hAnsi="Times New Roman" w:cs="Times New Roman"/>
          <w:color w:val="000000" w:themeColor="text1"/>
          <w:sz w:val="24"/>
          <w:shd w:val="clear" w:color="auto" w:fill="FFFFFF"/>
        </w:rPr>
        <w:t>Dyrda</w:t>
      </w:r>
      <w:proofErr w:type="spellEnd"/>
      <w:r w:rsidRPr="00895E4E">
        <w:rPr>
          <w:rFonts w:ascii="Times New Roman" w:hAnsi="Times New Roman" w:cs="Times New Roman"/>
          <w:color w:val="000000" w:themeColor="text1"/>
          <w:sz w:val="24"/>
          <w:shd w:val="clear" w:color="auto" w:fill="FFFFFF"/>
        </w:rPr>
        <w:t xml:space="preserve">, J. and Morrison, R., 2021. Overview of the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EPR Project ‘J0’and Beyond. In </w:t>
      </w:r>
      <w:r w:rsidRPr="00895E4E">
        <w:rPr>
          <w:rFonts w:ascii="Times New Roman" w:hAnsi="Times New Roman" w:cs="Times New Roman"/>
          <w:i/>
          <w:iCs/>
          <w:color w:val="000000" w:themeColor="text1"/>
          <w:sz w:val="24"/>
          <w:shd w:val="clear" w:color="auto" w:fill="FFFFFF"/>
        </w:rPr>
        <w:t>EPJ Web of Conferences</w:t>
      </w:r>
      <w:r w:rsidRPr="00895E4E">
        <w:rPr>
          <w:rFonts w:ascii="Times New Roman" w:hAnsi="Times New Roman" w:cs="Times New Roman"/>
          <w:color w:val="000000" w:themeColor="text1"/>
          <w:sz w:val="24"/>
          <w:shd w:val="clear" w:color="auto" w:fill="FFFFFF"/>
        </w:rPr>
        <w:t> (Vol. 247, p. 20001). EDP Sciences.</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r w:rsidRPr="00895E4E">
        <w:rPr>
          <w:rFonts w:ascii="Times New Roman" w:hAnsi="Times New Roman" w:cs="Times New Roman"/>
          <w:color w:val="000000" w:themeColor="text1"/>
          <w:sz w:val="24"/>
          <w:shd w:val="clear" w:color="auto" w:fill="FFFFFF"/>
        </w:rPr>
        <w:t xml:space="preserve">Li, J., 2020, December. Power Peaking, Critical Boron, and Shutdown Margin Benchmark of the UK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EPR using WIMS-PANTHER Deterministic Codes. In </w:t>
      </w:r>
      <w:r w:rsidRPr="00895E4E">
        <w:rPr>
          <w:rFonts w:ascii="Times New Roman" w:hAnsi="Times New Roman" w:cs="Times New Roman"/>
          <w:i/>
          <w:iCs/>
          <w:color w:val="000000" w:themeColor="text1"/>
          <w:sz w:val="24"/>
          <w:shd w:val="clear" w:color="auto" w:fill="FFFFFF"/>
        </w:rPr>
        <w:t>2020 International Conference on Computing, Networking, Telecommunications &amp; Engineering Sciences Applications (</w:t>
      </w:r>
      <w:proofErr w:type="spellStart"/>
      <w:r w:rsidRPr="00895E4E">
        <w:rPr>
          <w:rFonts w:ascii="Times New Roman" w:hAnsi="Times New Roman" w:cs="Times New Roman"/>
          <w:i/>
          <w:iCs/>
          <w:color w:val="000000" w:themeColor="text1"/>
          <w:sz w:val="24"/>
          <w:shd w:val="clear" w:color="auto" w:fill="FFFFFF"/>
        </w:rPr>
        <w:t>CoNTESA</w:t>
      </w:r>
      <w:proofErr w:type="spellEnd"/>
      <w:r w:rsidRPr="00895E4E">
        <w:rPr>
          <w:rFonts w:ascii="Times New Roman" w:hAnsi="Times New Roman" w:cs="Times New Roman"/>
          <w:i/>
          <w:iCs/>
          <w:color w:val="000000" w:themeColor="text1"/>
          <w:sz w:val="24"/>
          <w:shd w:val="clear" w:color="auto" w:fill="FFFFFF"/>
        </w:rPr>
        <w:t>)</w:t>
      </w:r>
      <w:r w:rsidRPr="00895E4E">
        <w:rPr>
          <w:rFonts w:ascii="Times New Roman" w:hAnsi="Times New Roman" w:cs="Times New Roman"/>
          <w:color w:val="000000" w:themeColor="text1"/>
          <w:sz w:val="24"/>
          <w:shd w:val="clear" w:color="auto" w:fill="FFFFFF"/>
        </w:rPr>
        <w:t> (pp. 1-4). IEEE.</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proofErr w:type="spellStart"/>
      <w:r w:rsidRPr="00895E4E">
        <w:rPr>
          <w:rFonts w:ascii="Times New Roman" w:hAnsi="Times New Roman" w:cs="Times New Roman"/>
          <w:color w:val="000000" w:themeColor="text1"/>
          <w:sz w:val="24"/>
          <w:shd w:val="clear" w:color="auto" w:fill="FFFFFF"/>
        </w:rPr>
        <w:t>Ogunmakin</w:t>
      </w:r>
      <w:proofErr w:type="spellEnd"/>
      <w:r w:rsidRPr="00895E4E">
        <w:rPr>
          <w:rFonts w:ascii="Times New Roman" w:hAnsi="Times New Roman" w:cs="Times New Roman"/>
          <w:color w:val="000000" w:themeColor="text1"/>
          <w:sz w:val="24"/>
          <w:shd w:val="clear" w:color="auto" w:fill="FFFFFF"/>
        </w:rPr>
        <w:t xml:space="preserve">, B.A., </w:t>
      </w:r>
      <w:proofErr w:type="spellStart"/>
      <w:r w:rsidRPr="00895E4E">
        <w:rPr>
          <w:rFonts w:ascii="Times New Roman" w:hAnsi="Times New Roman" w:cs="Times New Roman"/>
          <w:color w:val="000000" w:themeColor="text1"/>
          <w:sz w:val="24"/>
          <w:shd w:val="clear" w:color="auto" w:fill="FFFFFF"/>
        </w:rPr>
        <w:t>Koe</w:t>
      </w:r>
      <w:proofErr w:type="spellEnd"/>
      <w:r w:rsidRPr="00895E4E">
        <w:rPr>
          <w:rFonts w:ascii="Times New Roman" w:hAnsi="Times New Roman" w:cs="Times New Roman"/>
          <w:color w:val="000000" w:themeColor="text1"/>
          <w:sz w:val="24"/>
          <w:shd w:val="clear" w:color="auto" w:fill="FFFFFF"/>
        </w:rPr>
        <w:t>, A. and Jean-Philippe, M., 2021, August. Rock joint scale effects in numerical modelling-</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a case study. In </w:t>
      </w:r>
      <w:r w:rsidRPr="00895E4E">
        <w:rPr>
          <w:rFonts w:ascii="Times New Roman" w:hAnsi="Times New Roman" w:cs="Times New Roman"/>
          <w:i/>
          <w:iCs/>
          <w:color w:val="000000" w:themeColor="text1"/>
          <w:sz w:val="24"/>
          <w:shd w:val="clear" w:color="auto" w:fill="FFFFFF"/>
        </w:rPr>
        <w:t>IOP Conference Series: Earth and Environmental Science</w:t>
      </w:r>
      <w:r w:rsidRPr="00895E4E">
        <w:rPr>
          <w:rFonts w:ascii="Times New Roman" w:hAnsi="Times New Roman" w:cs="Times New Roman"/>
          <w:color w:val="000000" w:themeColor="text1"/>
          <w:sz w:val="24"/>
          <w:shd w:val="clear" w:color="auto" w:fill="FFFFFF"/>
        </w:rPr>
        <w:t> (Vol. 833, No. 1, p. 012115). IOP Publishing.</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r w:rsidRPr="00895E4E">
        <w:rPr>
          <w:rFonts w:ascii="Times New Roman" w:hAnsi="Times New Roman" w:cs="Times New Roman"/>
          <w:color w:val="000000" w:themeColor="text1"/>
          <w:sz w:val="24"/>
          <w:shd w:val="clear" w:color="auto" w:fill="FFFFFF"/>
        </w:rPr>
        <w:t xml:space="preserve">Parkinson, D., </w:t>
      </w:r>
      <w:proofErr w:type="spellStart"/>
      <w:r w:rsidRPr="00895E4E">
        <w:rPr>
          <w:rFonts w:ascii="Times New Roman" w:hAnsi="Times New Roman" w:cs="Times New Roman"/>
          <w:color w:val="000000" w:themeColor="text1"/>
          <w:sz w:val="24"/>
          <w:shd w:val="clear" w:color="auto" w:fill="FFFFFF"/>
        </w:rPr>
        <w:t>Kukla</w:t>
      </w:r>
      <w:proofErr w:type="spellEnd"/>
      <w:r w:rsidRPr="00895E4E">
        <w:rPr>
          <w:rFonts w:ascii="Times New Roman" w:hAnsi="Times New Roman" w:cs="Times New Roman"/>
          <w:color w:val="000000" w:themeColor="text1"/>
          <w:sz w:val="24"/>
          <w:shd w:val="clear" w:color="auto" w:fill="FFFFFF"/>
        </w:rPr>
        <w:t xml:space="preserve">, K. and Clear, S., 2021. Designing Resilience: Seismic Analysis and Civil Design of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Offshore Heat Sink. </w:t>
      </w:r>
      <w:r w:rsidRPr="00895E4E">
        <w:rPr>
          <w:rFonts w:ascii="Times New Roman" w:hAnsi="Times New Roman" w:cs="Times New Roman"/>
          <w:i/>
          <w:iCs/>
          <w:color w:val="000000" w:themeColor="text1"/>
          <w:sz w:val="24"/>
          <w:shd w:val="clear" w:color="auto" w:fill="FFFFFF"/>
        </w:rPr>
        <w:t>Journal of Nuclear Engineering and Radiation Science</w:t>
      </w:r>
      <w:r w:rsidRPr="00895E4E">
        <w:rPr>
          <w:rFonts w:ascii="Times New Roman" w:hAnsi="Times New Roman" w:cs="Times New Roman"/>
          <w:color w:val="000000" w:themeColor="text1"/>
          <w:sz w:val="24"/>
          <w:shd w:val="clear" w:color="auto" w:fill="FFFFFF"/>
        </w:rPr>
        <w:t>, </w:t>
      </w:r>
      <w:r w:rsidRPr="00895E4E">
        <w:rPr>
          <w:rFonts w:ascii="Times New Roman" w:hAnsi="Times New Roman" w:cs="Times New Roman"/>
          <w:i/>
          <w:iCs/>
          <w:color w:val="000000" w:themeColor="text1"/>
          <w:sz w:val="24"/>
          <w:shd w:val="clear" w:color="auto" w:fill="FFFFFF"/>
        </w:rPr>
        <w:t>7</w:t>
      </w:r>
      <w:r w:rsidRPr="00895E4E">
        <w:rPr>
          <w:rFonts w:ascii="Times New Roman" w:hAnsi="Times New Roman" w:cs="Times New Roman"/>
          <w:color w:val="000000" w:themeColor="text1"/>
          <w:sz w:val="24"/>
          <w:shd w:val="clear" w:color="auto" w:fill="FFFFFF"/>
        </w:rPr>
        <w:t>(4).</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r w:rsidRPr="00895E4E">
        <w:rPr>
          <w:rFonts w:ascii="Times New Roman" w:hAnsi="Times New Roman" w:cs="Times New Roman"/>
          <w:color w:val="000000" w:themeColor="text1"/>
          <w:sz w:val="24"/>
          <w:shd w:val="clear" w:color="auto" w:fill="FFFFFF"/>
        </w:rPr>
        <w:t xml:space="preserve">Resch, G. and </w:t>
      </w:r>
      <w:proofErr w:type="spellStart"/>
      <w:r w:rsidRPr="00895E4E">
        <w:rPr>
          <w:rFonts w:ascii="Times New Roman" w:hAnsi="Times New Roman" w:cs="Times New Roman"/>
          <w:color w:val="000000" w:themeColor="text1"/>
          <w:sz w:val="24"/>
          <w:shd w:val="clear" w:color="auto" w:fill="FFFFFF"/>
        </w:rPr>
        <w:t>Suna</w:t>
      </w:r>
      <w:proofErr w:type="spellEnd"/>
      <w:r w:rsidRPr="00895E4E">
        <w:rPr>
          <w:rFonts w:ascii="Times New Roman" w:hAnsi="Times New Roman" w:cs="Times New Roman"/>
          <w:color w:val="000000" w:themeColor="text1"/>
          <w:sz w:val="24"/>
          <w:shd w:val="clear" w:color="auto" w:fill="FFFFFF"/>
        </w:rPr>
        <w:t xml:space="preserve">, D., 2019. Renewable Energies versus Nuclear Power: Comparison of Financial Support Exemplified at the Case of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w:t>
      </w:r>
      <w:r w:rsidRPr="00895E4E">
        <w:rPr>
          <w:rFonts w:ascii="Times New Roman" w:hAnsi="Times New Roman" w:cs="Times New Roman"/>
          <w:i/>
          <w:iCs/>
          <w:color w:val="000000" w:themeColor="text1"/>
          <w:sz w:val="24"/>
          <w:shd w:val="clear" w:color="auto" w:fill="FFFFFF"/>
        </w:rPr>
        <w:t>The Technological and Economic Future of Nuclear Power</w:t>
      </w:r>
      <w:r w:rsidRPr="00895E4E">
        <w:rPr>
          <w:rFonts w:ascii="Times New Roman" w:hAnsi="Times New Roman" w:cs="Times New Roman"/>
          <w:color w:val="000000" w:themeColor="text1"/>
          <w:sz w:val="24"/>
          <w:shd w:val="clear" w:color="auto" w:fill="FFFFFF"/>
        </w:rPr>
        <w:t>, pp.117-137.</w:t>
      </w:r>
    </w:p>
    <w:p w:rsidR="008A7985" w:rsidRPr="00895E4E" w:rsidRDefault="008A7985" w:rsidP="003828A7">
      <w:pPr>
        <w:spacing w:before="240" w:line="360" w:lineRule="auto"/>
        <w:jc w:val="both"/>
        <w:rPr>
          <w:rFonts w:ascii="Times New Roman" w:hAnsi="Times New Roman" w:cs="Times New Roman"/>
          <w:color w:val="000000" w:themeColor="text1"/>
          <w:sz w:val="24"/>
          <w:shd w:val="clear" w:color="auto" w:fill="FFFFFF"/>
        </w:rPr>
      </w:pPr>
      <w:proofErr w:type="spellStart"/>
      <w:r w:rsidRPr="00895E4E">
        <w:rPr>
          <w:rFonts w:ascii="Times New Roman" w:hAnsi="Times New Roman" w:cs="Times New Roman"/>
          <w:color w:val="000000" w:themeColor="text1"/>
          <w:sz w:val="24"/>
          <w:shd w:val="clear" w:color="auto" w:fill="FFFFFF"/>
        </w:rPr>
        <w:t>Hancher</w:t>
      </w:r>
      <w:proofErr w:type="spellEnd"/>
      <w:r w:rsidRPr="00895E4E">
        <w:rPr>
          <w:rFonts w:ascii="Times New Roman" w:hAnsi="Times New Roman" w:cs="Times New Roman"/>
          <w:color w:val="000000" w:themeColor="text1"/>
          <w:sz w:val="24"/>
          <w:shd w:val="clear" w:color="auto" w:fill="FFFFFF"/>
        </w:rPr>
        <w:t xml:space="preserve">, L., 2019. State Aid to the Nuclear Power Sector: The General Court’s Ruling on the UK Reactor at </w:t>
      </w:r>
      <w:proofErr w:type="spellStart"/>
      <w:r w:rsidRPr="00895E4E">
        <w:rPr>
          <w:rFonts w:ascii="Times New Roman" w:hAnsi="Times New Roman" w:cs="Times New Roman"/>
          <w:color w:val="000000" w:themeColor="text1"/>
          <w:sz w:val="24"/>
          <w:shd w:val="clear" w:color="auto" w:fill="FFFFFF"/>
        </w:rPr>
        <w:t>Hinkley</w:t>
      </w:r>
      <w:proofErr w:type="spellEnd"/>
      <w:r w:rsidRPr="00895E4E">
        <w:rPr>
          <w:rFonts w:ascii="Times New Roman" w:hAnsi="Times New Roman" w:cs="Times New Roman"/>
          <w:color w:val="000000" w:themeColor="text1"/>
          <w:sz w:val="24"/>
          <w:shd w:val="clear" w:color="auto" w:fill="FFFFFF"/>
        </w:rPr>
        <w:t xml:space="preserve"> Point C. </w:t>
      </w:r>
      <w:r w:rsidRPr="00895E4E">
        <w:rPr>
          <w:rFonts w:ascii="Times New Roman" w:hAnsi="Times New Roman" w:cs="Times New Roman"/>
          <w:i/>
          <w:iCs/>
          <w:color w:val="000000" w:themeColor="text1"/>
          <w:sz w:val="24"/>
          <w:shd w:val="clear" w:color="auto" w:fill="FFFFFF"/>
        </w:rPr>
        <w:t>Oil, Gas &amp; Energy Law</w:t>
      </w:r>
      <w:r w:rsidRPr="00895E4E">
        <w:rPr>
          <w:rFonts w:ascii="Times New Roman" w:hAnsi="Times New Roman" w:cs="Times New Roman"/>
          <w:color w:val="000000" w:themeColor="text1"/>
          <w:sz w:val="24"/>
          <w:shd w:val="clear" w:color="auto" w:fill="FFFFFF"/>
        </w:rPr>
        <w:t>, </w:t>
      </w:r>
      <w:r w:rsidRPr="00895E4E">
        <w:rPr>
          <w:rFonts w:ascii="Times New Roman" w:hAnsi="Times New Roman" w:cs="Times New Roman"/>
          <w:i/>
          <w:iCs/>
          <w:color w:val="000000" w:themeColor="text1"/>
          <w:sz w:val="24"/>
          <w:shd w:val="clear" w:color="auto" w:fill="FFFFFF"/>
        </w:rPr>
        <w:t>17</w:t>
      </w:r>
      <w:r w:rsidRPr="00895E4E">
        <w:rPr>
          <w:rFonts w:ascii="Times New Roman" w:hAnsi="Times New Roman" w:cs="Times New Roman"/>
          <w:color w:val="000000" w:themeColor="text1"/>
          <w:sz w:val="24"/>
          <w:shd w:val="clear" w:color="auto" w:fill="FFFFFF"/>
        </w:rPr>
        <w:t>(2).</w:t>
      </w:r>
    </w:p>
    <w:p w:rsidR="008A7985" w:rsidRPr="00895E4E" w:rsidRDefault="008A7985" w:rsidP="003828A7">
      <w:pPr>
        <w:spacing w:before="240" w:line="360" w:lineRule="auto"/>
        <w:jc w:val="both"/>
        <w:rPr>
          <w:rFonts w:ascii="Times New Roman" w:hAnsi="Times New Roman" w:cs="Times New Roman"/>
          <w:color w:val="000000" w:themeColor="text1"/>
          <w:sz w:val="24"/>
        </w:rPr>
      </w:pPr>
      <w:proofErr w:type="spellStart"/>
      <w:r w:rsidRPr="00895E4E">
        <w:rPr>
          <w:rFonts w:ascii="Times New Roman" w:hAnsi="Times New Roman" w:cs="Times New Roman"/>
          <w:color w:val="000000" w:themeColor="text1"/>
          <w:sz w:val="24"/>
        </w:rPr>
        <w:lastRenderedPageBreak/>
        <w:t>Stoczkiewicz</w:t>
      </w:r>
      <w:proofErr w:type="spellEnd"/>
      <w:r w:rsidRPr="00895E4E">
        <w:rPr>
          <w:rFonts w:ascii="Times New Roman" w:hAnsi="Times New Roman" w:cs="Times New Roman"/>
          <w:color w:val="000000" w:themeColor="text1"/>
          <w:sz w:val="24"/>
        </w:rPr>
        <w:t xml:space="preserve">, M., 2022. </w:t>
      </w:r>
      <w:proofErr w:type="spellStart"/>
      <w:r w:rsidRPr="00895E4E">
        <w:rPr>
          <w:rFonts w:ascii="Times New Roman" w:hAnsi="Times New Roman" w:cs="Times New Roman"/>
          <w:color w:val="000000" w:themeColor="text1"/>
          <w:sz w:val="24"/>
        </w:rPr>
        <w:t>Ocena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dopuszczalności</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pomocy</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państwa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dla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inwestycji</w:t>
      </w:r>
      <w:proofErr w:type="spellEnd"/>
      <w:r w:rsidRPr="00895E4E">
        <w:rPr>
          <w:rFonts w:ascii="Times New Roman" w:hAnsi="Times New Roman" w:cs="Times New Roman"/>
          <w:color w:val="000000" w:themeColor="text1"/>
          <w:sz w:val="24"/>
        </w:rPr>
        <w:t xml:space="preserve"> w </w:t>
      </w:r>
      <w:proofErr w:type="spellStart"/>
      <w:r w:rsidRPr="00895E4E">
        <w:rPr>
          <w:rFonts w:ascii="Times New Roman" w:hAnsi="Times New Roman" w:cs="Times New Roman"/>
          <w:color w:val="000000" w:themeColor="text1"/>
          <w:sz w:val="24"/>
        </w:rPr>
        <w:t>sektorze</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energetycznym</w:t>
      </w:r>
      <w:proofErr w:type="spellEnd"/>
      <w:r w:rsidRPr="00895E4E">
        <w:rPr>
          <w:rFonts w:ascii="Times New Roman" w:hAnsi="Times New Roman" w:cs="Times New Roman"/>
          <w:color w:val="000000" w:themeColor="text1"/>
          <w:sz w:val="24"/>
        </w:rPr>
        <w:t xml:space="preserve"> w </w:t>
      </w:r>
      <w:proofErr w:type="spellStart"/>
      <w:r w:rsidRPr="00895E4E">
        <w:rPr>
          <w:rFonts w:ascii="Times New Roman" w:hAnsi="Times New Roman" w:cs="Times New Roman"/>
          <w:color w:val="000000" w:themeColor="text1"/>
          <w:sz w:val="24"/>
        </w:rPr>
        <w:t>świetle</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zasad</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ochrony</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środowiska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Refleksje</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związane</w:t>
      </w:r>
      <w:proofErr w:type="spellEnd"/>
      <w:r w:rsidRPr="00895E4E">
        <w:rPr>
          <w:rFonts w:ascii="Times New Roman" w:hAnsi="Times New Roman" w:cs="Times New Roman"/>
          <w:color w:val="000000" w:themeColor="text1"/>
          <w:sz w:val="24"/>
        </w:rPr>
        <w:t xml:space="preserve"> z </w:t>
      </w:r>
      <w:proofErr w:type="spellStart"/>
      <w:r w:rsidRPr="00895E4E">
        <w:rPr>
          <w:rFonts w:ascii="Times New Roman" w:hAnsi="Times New Roman" w:cs="Times New Roman"/>
          <w:color w:val="000000" w:themeColor="text1"/>
          <w:sz w:val="24"/>
        </w:rPr>
        <w:t>orzeczeniem</w:t>
      </w:r>
      <w:proofErr w:type="spellEnd"/>
      <w:r w:rsidRPr="00895E4E">
        <w:rPr>
          <w:rFonts w:ascii="Times New Roman" w:hAnsi="Times New Roman" w:cs="Times New Roman"/>
          <w:color w:val="000000" w:themeColor="text1"/>
          <w:sz w:val="24"/>
        </w:rPr>
        <w:t xml:space="preserve"> TSUE w </w:t>
      </w:r>
      <w:proofErr w:type="spellStart"/>
      <w:r w:rsidRPr="00895E4E">
        <w:rPr>
          <w:rFonts w:ascii="Times New Roman" w:hAnsi="Times New Roman" w:cs="Times New Roman"/>
          <w:color w:val="000000" w:themeColor="text1"/>
          <w:sz w:val="24"/>
        </w:rPr>
        <w:t>sprawie</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elektrowni</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jądrowej</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Hinkley</w:t>
      </w:r>
      <w:proofErr w:type="spellEnd"/>
      <w:r w:rsidRPr="00895E4E">
        <w:rPr>
          <w:rFonts w:ascii="Times New Roman" w:hAnsi="Times New Roman" w:cs="Times New Roman"/>
          <w:color w:val="000000" w:themeColor="text1"/>
          <w:sz w:val="24"/>
        </w:rPr>
        <w:t xml:space="preserve"> Point C. </w:t>
      </w:r>
      <w:proofErr w:type="spellStart"/>
      <w:r w:rsidRPr="00895E4E">
        <w:rPr>
          <w:rFonts w:ascii="Times New Roman" w:hAnsi="Times New Roman" w:cs="Times New Roman"/>
          <w:color w:val="000000" w:themeColor="text1"/>
          <w:sz w:val="24"/>
        </w:rPr>
        <w:t>Studia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Administracyjne</w:t>
      </w:r>
      <w:proofErr w:type="spellEnd"/>
      <w:r w:rsidRPr="00895E4E">
        <w:rPr>
          <w:rFonts w:ascii="Times New Roman" w:hAnsi="Times New Roman" w:cs="Times New Roman"/>
          <w:color w:val="000000" w:themeColor="text1"/>
          <w:sz w:val="24"/>
        </w:rPr>
        <w:t>, 16(2), pp.29-42.</w:t>
      </w:r>
    </w:p>
    <w:p w:rsidR="008A7985" w:rsidRPr="00895E4E" w:rsidRDefault="008A7985" w:rsidP="003828A7">
      <w:pPr>
        <w:spacing w:before="240" w:line="360" w:lineRule="auto"/>
        <w:jc w:val="both"/>
        <w:rPr>
          <w:rFonts w:ascii="Times New Roman" w:hAnsi="Times New Roman" w:cs="Times New Roman"/>
          <w:color w:val="000000" w:themeColor="text1"/>
          <w:sz w:val="24"/>
        </w:rPr>
      </w:pPr>
      <w:proofErr w:type="spellStart"/>
      <w:r w:rsidRPr="00895E4E">
        <w:rPr>
          <w:rFonts w:ascii="Times New Roman" w:hAnsi="Times New Roman" w:cs="Times New Roman"/>
          <w:color w:val="000000" w:themeColor="text1"/>
          <w:sz w:val="24"/>
        </w:rPr>
        <w:t>Lovas</w:t>
      </w:r>
      <w:proofErr w:type="spellEnd"/>
      <w:r w:rsidRPr="00895E4E">
        <w:rPr>
          <w:rFonts w:ascii="Times New Roman" w:hAnsi="Times New Roman" w:cs="Times New Roman"/>
          <w:color w:val="000000" w:themeColor="text1"/>
          <w:sz w:val="24"/>
        </w:rPr>
        <w:t xml:space="preserve">, D., 2021. Relevance of the Court Decision on the </w:t>
      </w:r>
      <w:proofErr w:type="spellStart"/>
      <w:r w:rsidRPr="00895E4E">
        <w:rPr>
          <w:rFonts w:ascii="Times New Roman" w:hAnsi="Times New Roman" w:cs="Times New Roman"/>
          <w:color w:val="000000" w:themeColor="text1"/>
          <w:sz w:val="24"/>
        </w:rPr>
        <w:t>Hinkley</w:t>
      </w:r>
      <w:proofErr w:type="spellEnd"/>
      <w:r w:rsidRPr="00895E4E">
        <w:rPr>
          <w:rFonts w:ascii="Times New Roman" w:hAnsi="Times New Roman" w:cs="Times New Roman"/>
          <w:color w:val="000000" w:themeColor="text1"/>
          <w:sz w:val="24"/>
        </w:rPr>
        <w:t xml:space="preserve"> Point Nuclear Power Plant in Relation to </w:t>
      </w:r>
      <w:proofErr w:type="spellStart"/>
      <w:r w:rsidRPr="00895E4E">
        <w:rPr>
          <w:rFonts w:ascii="Times New Roman" w:hAnsi="Times New Roman" w:cs="Times New Roman"/>
          <w:color w:val="000000" w:themeColor="text1"/>
          <w:sz w:val="24"/>
        </w:rPr>
        <w:t>Paks</w:t>
      </w:r>
      <w:proofErr w:type="spellEnd"/>
      <w:r w:rsidRPr="00895E4E">
        <w:rPr>
          <w:rFonts w:ascii="Times New Roman" w:hAnsi="Times New Roman" w:cs="Times New Roman"/>
          <w:color w:val="000000" w:themeColor="text1"/>
          <w:sz w:val="24"/>
        </w:rPr>
        <w:t xml:space="preserve"> II. </w:t>
      </w:r>
      <w:proofErr w:type="spellStart"/>
      <w:r w:rsidRPr="00895E4E">
        <w:rPr>
          <w:rFonts w:ascii="Times New Roman" w:hAnsi="Times New Roman" w:cs="Times New Roman"/>
          <w:color w:val="000000" w:themeColor="text1"/>
          <w:sz w:val="24"/>
        </w:rPr>
        <w:t>Studia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Iuridica</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Lublinensia</w:t>
      </w:r>
      <w:proofErr w:type="spellEnd"/>
      <w:r w:rsidRPr="00895E4E">
        <w:rPr>
          <w:rFonts w:ascii="Times New Roman" w:hAnsi="Times New Roman" w:cs="Times New Roman"/>
          <w:color w:val="000000" w:themeColor="text1"/>
          <w:sz w:val="24"/>
        </w:rPr>
        <w:t>, 30(2), pp.305-317.</w:t>
      </w:r>
    </w:p>
    <w:p w:rsidR="008A7985" w:rsidRPr="004924EB" w:rsidRDefault="008A7985" w:rsidP="003828A7">
      <w:pPr>
        <w:spacing w:before="240" w:line="360" w:lineRule="auto"/>
        <w:jc w:val="both"/>
        <w:rPr>
          <w:rFonts w:ascii="Times New Roman" w:hAnsi="Times New Roman" w:cs="Times New Roman"/>
          <w:color w:val="000000" w:themeColor="text1"/>
          <w:sz w:val="24"/>
        </w:rPr>
      </w:pPr>
      <w:proofErr w:type="spellStart"/>
      <w:r w:rsidRPr="00895E4E">
        <w:rPr>
          <w:rFonts w:ascii="Times New Roman" w:hAnsi="Times New Roman" w:cs="Times New Roman"/>
          <w:color w:val="000000" w:themeColor="text1"/>
          <w:sz w:val="24"/>
        </w:rPr>
        <w:t>Hannevik</w:t>
      </w:r>
      <w:proofErr w:type="spellEnd"/>
      <w:r w:rsidRPr="00895E4E">
        <w:rPr>
          <w:rFonts w:ascii="Times New Roman" w:hAnsi="Times New Roman" w:cs="Times New Roman"/>
          <w:color w:val="000000" w:themeColor="text1"/>
          <w:sz w:val="24"/>
        </w:rPr>
        <w:t xml:space="preserve"> Lien, V., 2022. </w:t>
      </w:r>
      <w:proofErr w:type="spellStart"/>
      <w:r w:rsidRPr="00895E4E">
        <w:rPr>
          <w:rFonts w:ascii="Times New Roman" w:hAnsi="Times New Roman" w:cs="Times New Roman"/>
          <w:color w:val="000000" w:themeColor="text1"/>
          <w:sz w:val="24"/>
        </w:rPr>
        <w:t>Hinkley</w:t>
      </w:r>
      <w:proofErr w:type="spellEnd"/>
      <w:r w:rsidRPr="00895E4E">
        <w:rPr>
          <w:rFonts w:ascii="Times New Roman" w:hAnsi="Times New Roman" w:cs="Times New Roman"/>
          <w:color w:val="000000" w:themeColor="text1"/>
          <w:sz w:val="24"/>
        </w:rPr>
        <w:t xml:space="preserve"> Point–mot </w:t>
      </w:r>
      <w:proofErr w:type="spellStart"/>
      <w:r w:rsidRPr="00895E4E">
        <w:rPr>
          <w:rFonts w:ascii="Times New Roman" w:hAnsi="Times New Roman" w:cs="Times New Roman"/>
          <w:color w:val="000000" w:themeColor="text1"/>
          <w:sz w:val="24"/>
        </w:rPr>
        <w:t>en</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endret</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forenlighetsvurdering</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av</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statsstøtte</w:t>
      </w:r>
      <w:proofErr w:type="spellEnd"/>
      <w:r w:rsidRPr="00895E4E">
        <w:rPr>
          <w:rFonts w:ascii="Times New Roman" w:hAnsi="Times New Roman" w:cs="Times New Roman"/>
          <w:color w:val="000000" w:themeColor="text1"/>
          <w:sz w:val="24"/>
        </w:rPr>
        <w:t xml:space="preserve"> under EØS-</w:t>
      </w:r>
      <w:proofErr w:type="spellStart"/>
      <w:r w:rsidRPr="00895E4E">
        <w:rPr>
          <w:rFonts w:ascii="Times New Roman" w:hAnsi="Times New Roman" w:cs="Times New Roman"/>
          <w:color w:val="000000" w:themeColor="text1"/>
          <w:sz w:val="24"/>
        </w:rPr>
        <w:t>avtalen</w:t>
      </w:r>
      <w:proofErr w:type="spellEnd"/>
      <w:r w:rsidRPr="00895E4E">
        <w:rPr>
          <w:rFonts w:ascii="Times New Roman" w:hAnsi="Times New Roman" w:cs="Times New Roman"/>
          <w:color w:val="000000" w:themeColor="text1"/>
          <w:sz w:val="24"/>
        </w:rPr>
        <w:t xml:space="preserve"> </w:t>
      </w:r>
      <w:proofErr w:type="spellStart"/>
      <w:r w:rsidRPr="00895E4E">
        <w:rPr>
          <w:rFonts w:ascii="Times New Roman" w:hAnsi="Times New Roman" w:cs="Times New Roman"/>
          <w:color w:val="000000" w:themeColor="text1"/>
          <w:sz w:val="24"/>
        </w:rPr>
        <w:t>artikkel</w:t>
      </w:r>
      <w:proofErr w:type="spellEnd"/>
      <w:r w:rsidRPr="00895E4E">
        <w:rPr>
          <w:rFonts w:ascii="Times New Roman" w:hAnsi="Times New Roman" w:cs="Times New Roman"/>
          <w:color w:val="000000" w:themeColor="text1"/>
          <w:sz w:val="24"/>
        </w:rPr>
        <w:t xml:space="preserve"> 106 (3</w:t>
      </w:r>
      <w:proofErr w:type="gramStart"/>
      <w:r w:rsidRPr="00895E4E">
        <w:rPr>
          <w:rFonts w:ascii="Times New Roman" w:hAnsi="Times New Roman" w:cs="Times New Roman"/>
          <w:color w:val="000000" w:themeColor="text1"/>
          <w:sz w:val="24"/>
        </w:rPr>
        <w:t>)(</w:t>
      </w:r>
      <w:proofErr w:type="gramEnd"/>
      <w:r w:rsidRPr="00895E4E">
        <w:rPr>
          <w:rFonts w:ascii="Times New Roman" w:hAnsi="Times New Roman" w:cs="Times New Roman"/>
          <w:color w:val="000000" w:themeColor="text1"/>
          <w:sz w:val="24"/>
        </w:rPr>
        <w:t xml:space="preserve">c)?. </w:t>
      </w:r>
      <w:proofErr w:type="spellStart"/>
      <w:r w:rsidRPr="00895E4E">
        <w:rPr>
          <w:rFonts w:ascii="Times New Roman" w:hAnsi="Times New Roman" w:cs="Times New Roman"/>
          <w:color w:val="000000" w:themeColor="text1"/>
          <w:sz w:val="24"/>
        </w:rPr>
        <w:t>Tidsskrift</w:t>
      </w:r>
      <w:proofErr w:type="spellEnd"/>
      <w:r w:rsidRPr="00895E4E">
        <w:rPr>
          <w:rFonts w:ascii="Times New Roman" w:hAnsi="Times New Roman" w:cs="Times New Roman"/>
          <w:color w:val="000000" w:themeColor="text1"/>
          <w:sz w:val="24"/>
        </w:rPr>
        <w:t xml:space="preserve"> for </w:t>
      </w:r>
      <w:proofErr w:type="spellStart"/>
      <w:r w:rsidRPr="00895E4E">
        <w:rPr>
          <w:rFonts w:ascii="Times New Roman" w:hAnsi="Times New Roman" w:cs="Times New Roman"/>
          <w:color w:val="000000" w:themeColor="text1"/>
          <w:sz w:val="24"/>
        </w:rPr>
        <w:t>forretningsjus</w:t>
      </w:r>
      <w:proofErr w:type="spellEnd"/>
      <w:r w:rsidRPr="00895E4E">
        <w:rPr>
          <w:rFonts w:ascii="Times New Roman" w:hAnsi="Times New Roman" w:cs="Times New Roman"/>
          <w:color w:val="000000" w:themeColor="text1"/>
          <w:sz w:val="24"/>
        </w:rPr>
        <w:t>, (2), pp.268-297.</w:t>
      </w:r>
    </w:p>
    <w:p w:rsidR="00347B42" w:rsidRPr="008A7985" w:rsidRDefault="00347B42" w:rsidP="003828A7">
      <w:pPr>
        <w:pStyle w:val="NormalWeb"/>
        <w:spacing w:before="240" w:beforeAutospacing="0" w:line="360" w:lineRule="auto"/>
        <w:jc w:val="both"/>
      </w:pPr>
    </w:p>
    <w:p w:rsidR="00347B42" w:rsidRPr="008A7985" w:rsidRDefault="00347B42" w:rsidP="003828A7">
      <w:pPr>
        <w:pStyle w:val="NormalWeb"/>
        <w:spacing w:before="240" w:beforeAutospacing="0" w:line="360" w:lineRule="auto"/>
        <w:jc w:val="both"/>
      </w:pPr>
    </w:p>
    <w:p w:rsidR="00347B42" w:rsidRPr="008A7985" w:rsidRDefault="00347B42" w:rsidP="003828A7">
      <w:pPr>
        <w:pStyle w:val="NormalWeb"/>
        <w:spacing w:before="240" w:beforeAutospacing="0" w:line="360" w:lineRule="auto"/>
        <w:jc w:val="both"/>
      </w:pPr>
    </w:p>
    <w:p w:rsidR="004F06BE" w:rsidRPr="008A7985" w:rsidRDefault="004F06BE" w:rsidP="003828A7">
      <w:pPr>
        <w:spacing w:before="240" w:line="360" w:lineRule="auto"/>
        <w:jc w:val="both"/>
        <w:rPr>
          <w:rFonts w:ascii="Times New Roman" w:hAnsi="Times New Roman" w:cs="Times New Roman"/>
        </w:rPr>
      </w:pPr>
    </w:p>
    <w:sectPr w:rsidR="004F06BE" w:rsidRPr="008A7985" w:rsidSect="00C479A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8BC" w:rsidRDefault="005928BC" w:rsidP="00C479A3">
      <w:pPr>
        <w:spacing w:after="0" w:line="240" w:lineRule="auto"/>
      </w:pPr>
      <w:r>
        <w:separator/>
      </w:r>
    </w:p>
  </w:endnote>
  <w:endnote w:type="continuationSeparator" w:id="0">
    <w:p w:rsidR="005928BC" w:rsidRDefault="005928BC" w:rsidP="00C4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0501"/>
      <w:docPartObj>
        <w:docPartGallery w:val="Page Numbers (Bottom of Page)"/>
        <w:docPartUnique/>
      </w:docPartObj>
    </w:sdtPr>
    <w:sdtEndPr/>
    <w:sdtContent>
      <w:p w:rsidR="00C479A3" w:rsidRDefault="005928BC">
        <w:pPr>
          <w:pStyle w:val="Footer"/>
          <w:jc w:val="right"/>
        </w:pPr>
        <w:r>
          <w:rPr>
            <w:noProof/>
          </w:rPr>
          <w:fldChar w:fldCharType="begin"/>
        </w:r>
        <w:r>
          <w:rPr>
            <w:noProof/>
          </w:rPr>
          <w:instrText xml:space="preserve"> PAGE   \* MERGEFORMAT </w:instrText>
        </w:r>
        <w:r>
          <w:rPr>
            <w:noProof/>
          </w:rPr>
          <w:fldChar w:fldCharType="separate"/>
        </w:r>
        <w:r w:rsidR="00B10854">
          <w:rPr>
            <w:noProof/>
          </w:rPr>
          <w:t>11</w:t>
        </w:r>
        <w:r>
          <w:rPr>
            <w:noProof/>
          </w:rPr>
          <w:fldChar w:fldCharType="end"/>
        </w:r>
      </w:p>
    </w:sdtContent>
  </w:sdt>
  <w:p w:rsidR="00C479A3" w:rsidRDefault="00C479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8BC" w:rsidRDefault="005928BC" w:rsidP="00C479A3">
      <w:pPr>
        <w:spacing w:after="0" w:line="240" w:lineRule="auto"/>
      </w:pPr>
      <w:r>
        <w:separator/>
      </w:r>
    </w:p>
  </w:footnote>
  <w:footnote w:type="continuationSeparator" w:id="0">
    <w:p w:rsidR="005928BC" w:rsidRDefault="005928BC" w:rsidP="00C479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47B42"/>
    <w:rsid w:val="00002E6C"/>
    <w:rsid w:val="00070A38"/>
    <w:rsid w:val="00082BB8"/>
    <w:rsid w:val="00083D04"/>
    <w:rsid w:val="000A3256"/>
    <w:rsid w:val="000D31C4"/>
    <w:rsid w:val="00103F6A"/>
    <w:rsid w:val="001A0374"/>
    <w:rsid w:val="00274859"/>
    <w:rsid w:val="00347B42"/>
    <w:rsid w:val="003828A7"/>
    <w:rsid w:val="003B75C8"/>
    <w:rsid w:val="003C0B12"/>
    <w:rsid w:val="003E001B"/>
    <w:rsid w:val="004612FC"/>
    <w:rsid w:val="004737D4"/>
    <w:rsid w:val="004B67F1"/>
    <w:rsid w:val="004C7A31"/>
    <w:rsid w:val="004F06BE"/>
    <w:rsid w:val="00501370"/>
    <w:rsid w:val="005928BC"/>
    <w:rsid w:val="005A2F0C"/>
    <w:rsid w:val="005B351E"/>
    <w:rsid w:val="005D3609"/>
    <w:rsid w:val="006539F6"/>
    <w:rsid w:val="0065770C"/>
    <w:rsid w:val="00674CB8"/>
    <w:rsid w:val="0068328D"/>
    <w:rsid w:val="006F2A89"/>
    <w:rsid w:val="00713231"/>
    <w:rsid w:val="0072069F"/>
    <w:rsid w:val="00740EA6"/>
    <w:rsid w:val="007761A6"/>
    <w:rsid w:val="007A197F"/>
    <w:rsid w:val="007B5859"/>
    <w:rsid w:val="007D0705"/>
    <w:rsid w:val="008052DB"/>
    <w:rsid w:val="00895E4E"/>
    <w:rsid w:val="008A7985"/>
    <w:rsid w:val="008B3520"/>
    <w:rsid w:val="008B57F0"/>
    <w:rsid w:val="008C2E05"/>
    <w:rsid w:val="009372E8"/>
    <w:rsid w:val="00947839"/>
    <w:rsid w:val="00997027"/>
    <w:rsid w:val="00AC13C3"/>
    <w:rsid w:val="00B10854"/>
    <w:rsid w:val="00B21612"/>
    <w:rsid w:val="00B54866"/>
    <w:rsid w:val="00C26A29"/>
    <w:rsid w:val="00C479A3"/>
    <w:rsid w:val="00CC1E21"/>
    <w:rsid w:val="00CF3203"/>
    <w:rsid w:val="00D329B7"/>
    <w:rsid w:val="00D40AA4"/>
    <w:rsid w:val="00DC281D"/>
    <w:rsid w:val="00DC4A0C"/>
    <w:rsid w:val="00E41B36"/>
    <w:rsid w:val="00EC465D"/>
    <w:rsid w:val="00FA2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4CDD34-2E3C-47F8-B131-93DD27A6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6BE"/>
  </w:style>
  <w:style w:type="paragraph" w:styleId="Heading1">
    <w:name w:val="heading 1"/>
    <w:basedOn w:val="Normal"/>
    <w:next w:val="Normal"/>
    <w:link w:val="Heading1Char"/>
    <w:autoRedefine/>
    <w:rsid w:val="00083D04"/>
    <w:pPr>
      <w:keepNext/>
      <w:keepLines/>
      <w:spacing w:before="400" w:after="120" w:line="360" w:lineRule="auto"/>
      <w:jc w:val="both"/>
      <w:outlineLvl w:val="0"/>
    </w:pPr>
    <w:rPr>
      <w:rFonts w:ascii="Times New Roman" w:eastAsia="Arial" w:hAnsi="Times New Roman" w:cs="Arial"/>
      <w:b/>
      <w:color w:val="000000" w:themeColor="text1"/>
      <w:sz w:val="24"/>
      <w:szCs w:val="40"/>
    </w:rPr>
  </w:style>
  <w:style w:type="paragraph" w:styleId="Heading2">
    <w:name w:val="heading 2"/>
    <w:basedOn w:val="Normal"/>
    <w:next w:val="Normal"/>
    <w:link w:val="Heading2Char"/>
    <w:autoRedefine/>
    <w:rsid w:val="00083D04"/>
    <w:pPr>
      <w:keepNext/>
      <w:keepLines/>
      <w:spacing w:before="360" w:after="120" w:line="360" w:lineRule="auto"/>
      <w:jc w:val="both"/>
      <w:outlineLvl w:val="1"/>
    </w:pPr>
    <w:rPr>
      <w:rFonts w:ascii="Times New Roman" w:eastAsia="Arial" w:hAnsi="Times New Roman" w:cs="Arial"/>
      <w:b/>
      <w:color w:val="000000" w:themeColor="text1"/>
      <w:sz w:val="24"/>
      <w:szCs w:val="32"/>
    </w:rPr>
  </w:style>
  <w:style w:type="paragraph" w:styleId="Heading3">
    <w:name w:val="heading 3"/>
    <w:basedOn w:val="Normal"/>
    <w:next w:val="Normal"/>
    <w:link w:val="Heading3Char"/>
    <w:autoRedefine/>
    <w:rsid w:val="00E41B36"/>
    <w:pPr>
      <w:keepNext/>
      <w:keepLines/>
      <w:spacing w:before="320" w:after="80" w:line="360" w:lineRule="auto"/>
      <w:jc w:val="both"/>
      <w:outlineLvl w:val="2"/>
    </w:pPr>
    <w:rPr>
      <w:rFonts w:ascii="Times New Roman" w:eastAsia="Arial" w:hAnsi="Times New Roman" w:cs="Arial"/>
      <w:b/>
      <w:color w:val="000000" w:themeColor="text1"/>
      <w:sz w:val="24"/>
      <w:szCs w:val="28"/>
    </w:rPr>
  </w:style>
  <w:style w:type="paragraph" w:styleId="Heading5">
    <w:name w:val="heading 5"/>
    <w:basedOn w:val="Normal"/>
    <w:next w:val="Normal"/>
    <w:link w:val="Heading5Char"/>
    <w:autoRedefine/>
    <w:rsid w:val="00B21612"/>
    <w:pPr>
      <w:keepNext/>
      <w:keepLines/>
      <w:spacing w:before="240" w:after="80" w:line="360" w:lineRule="auto"/>
      <w:jc w:val="center"/>
      <w:outlineLvl w:val="4"/>
    </w:pPr>
    <w:rPr>
      <w:rFonts w:ascii="Times New Roman" w:eastAsia="Arial" w:hAnsi="Times New Roman" w:cs="Arial"/>
      <w:b/>
      <w:sz w:val="24"/>
    </w:rPr>
  </w:style>
  <w:style w:type="paragraph" w:styleId="Heading6">
    <w:name w:val="heading 6"/>
    <w:basedOn w:val="Normal"/>
    <w:next w:val="Normal"/>
    <w:link w:val="Heading6Char"/>
    <w:autoRedefine/>
    <w:rsid w:val="000A3256"/>
    <w:pPr>
      <w:keepNext/>
      <w:keepLines/>
      <w:spacing w:before="240" w:after="80" w:line="360" w:lineRule="auto"/>
      <w:jc w:val="center"/>
      <w:outlineLvl w:val="5"/>
    </w:pPr>
    <w:rPr>
      <w:rFonts w:ascii="Times New Roman" w:eastAsia="Arial" w:hAnsi="Times New Roman" w:cs="Arial"/>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3D04"/>
    <w:rPr>
      <w:rFonts w:ascii="Times New Roman" w:eastAsia="Arial" w:hAnsi="Times New Roman" w:cs="Arial"/>
      <w:b/>
      <w:color w:val="000000" w:themeColor="text1"/>
      <w:sz w:val="24"/>
      <w:szCs w:val="40"/>
    </w:rPr>
  </w:style>
  <w:style w:type="character" w:customStyle="1" w:styleId="Heading2Char">
    <w:name w:val="Heading 2 Char"/>
    <w:basedOn w:val="DefaultParagraphFont"/>
    <w:link w:val="Heading2"/>
    <w:rsid w:val="00083D04"/>
    <w:rPr>
      <w:rFonts w:ascii="Times New Roman" w:eastAsia="Arial" w:hAnsi="Times New Roman" w:cs="Arial"/>
      <w:b/>
      <w:color w:val="000000" w:themeColor="text1"/>
      <w:sz w:val="24"/>
      <w:szCs w:val="32"/>
    </w:rPr>
  </w:style>
  <w:style w:type="character" w:customStyle="1" w:styleId="Heading3Char">
    <w:name w:val="Heading 3 Char"/>
    <w:basedOn w:val="DefaultParagraphFont"/>
    <w:link w:val="Heading3"/>
    <w:rsid w:val="00E41B36"/>
    <w:rPr>
      <w:rFonts w:ascii="Times New Roman" w:eastAsia="Arial" w:hAnsi="Times New Roman" w:cs="Arial"/>
      <w:b/>
      <w:color w:val="000000" w:themeColor="text1"/>
      <w:sz w:val="24"/>
      <w:szCs w:val="28"/>
    </w:rPr>
  </w:style>
  <w:style w:type="paragraph" w:styleId="Title">
    <w:name w:val="Title"/>
    <w:aliases w:val="heding 6"/>
    <w:basedOn w:val="Normal"/>
    <w:next w:val="Normal"/>
    <w:link w:val="TitleChar"/>
    <w:autoRedefine/>
    <w:uiPriority w:val="10"/>
    <w:qFormat/>
    <w:rsid w:val="004612FC"/>
    <w:pPr>
      <w:keepNext/>
      <w:keepLines/>
      <w:spacing w:after="60" w:line="360" w:lineRule="auto"/>
      <w:jc w:val="center"/>
    </w:pPr>
    <w:rPr>
      <w:rFonts w:ascii="Times New Roman" w:eastAsia="Arial" w:hAnsi="Times New Roman" w:cs="Arial"/>
      <w:b/>
      <w:color w:val="000000" w:themeColor="text1"/>
      <w:sz w:val="24"/>
      <w:szCs w:val="52"/>
    </w:rPr>
  </w:style>
  <w:style w:type="character" w:customStyle="1" w:styleId="TitleChar">
    <w:name w:val="Title Char"/>
    <w:aliases w:val="heding 6 Char"/>
    <w:basedOn w:val="DefaultParagraphFont"/>
    <w:link w:val="Title"/>
    <w:uiPriority w:val="10"/>
    <w:rsid w:val="004612FC"/>
    <w:rPr>
      <w:rFonts w:ascii="Times New Roman" w:eastAsia="Arial" w:hAnsi="Times New Roman" w:cs="Arial"/>
      <w:b/>
      <w:color w:val="000000" w:themeColor="text1"/>
      <w:sz w:val="24"/>
      <w:szCs w:val="52"/>
    </w:rPr>
  </w:style>
  <w:style w:type="character" w:customStyle="1" w:styleId="Heading6Char">
    <w:name w:val="Heading 6 Char"/>
    <w:basedOn w:val="DefaultParagraphFont"/>
    <w:link w:val="Heading6"/>
    <w:rsid w:val="000A3256"/>
    <w:rPr>
      <w:rFonts w:ascii="Times New Roman" w:eastAsia="Arial" w:hAnsi="Times New Roman" w:cs="Arial"/>
      <w:b/>
      <w:color w:val="000000" w:themeColor="text1"/>
      <w:sz w:val="24"/>
    </w:rPr>
  </w:style>
  <w:style w:type="character" w:customStyle="1" w:styleId="Heading5Char">
    <w:name w:val="Heading 5 Char"/>
    <w:basedOn w:val="DefaultParagraphFont"/>
    <w:link w:val="Heading5"/>
    <w:rsid w:val="00B21612"/>
    <w:rPr>
      <w:rFonts w:ascii="Times New Roman" w:eastAsia="Arial" w:hAnsi="Times New Roman" w:cs="Arial"/>
      <w:b/>
      <w:sz w:val="24"/>
    </w:rPr>
  </w:style>
  <w:style w:type="paragraph" w:styleId="NormalWeb">
    <w:name w:val="Normal (Web)"/>
    <w:basedOn w:val="Normal"/>
    <w:uiPriority w:val="99"/>
    <w:semiHidden/>
    <w:unhideWhenUsed/>
    <w:rsid w:val="00347B4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2069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character" w:styleId="Emphasis">
    <w:name w:val="Emphasis"/>
    <w:basedOn w:val="DefaultParagraphFont"/>
    <w:uiPriority w:val="20"/>
    <w:qFormat/>
    <w:rsid w:val="00347B42"/>
    <w:rPr>
      <w:i/>
      <w:iCs/>
    </w:rPr>
  </w:style>
  <w:style w:type="paragraph" w:styleId="Header">
    <w:name w:val="header"/>
    <w:basedOn w:val="Normal"/>
    <w:link w:val="HeaderChar"/>
    <w:uiPriority w:val="99"/>
    <w:semiHidden/>
    <w:unhideWhenUsed/>
    <w:rsid w:val="00C479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79A3"/>
  </w:style>
  <w:style w:type="paragraph" w:styleId="Footer">
    <w:name w:val="footer"/>
    <w:basedOn w:val="Normal"/>
    <w:link w:val="FooterChar"/>
    <w:uiPriority w:val="99"/>
    <w:unhideWhenUsed/>
    <w:rsid w:val="00C47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9A3"/>
  </w:style>
  <w:style w:type="paragraph" w:styleId="TOC1">
    <w:name w:val="toc 1"/>
    <w:basedOn w:val="Normal"/>
    <w:next w:val="Normal"/>
    <w:autoRedefine/>
    <w:uiPriority w:val="39"/>
    <w:unhideWhenUsed/>
    <w:rsid w:val="0072069F"/>
    <w:pPr>
      <w:spacing w:after="100"/>
    </w:pPr>
  </w:style>
  <w:style w:type="paragraph" w:styleId="TOC2">
    <w:name w:val="toc 2"/>
    <w:basedOn w:val="Normal"/>
    <w:next w:val="Normal"/>
    <w:autoRedefine/>
    <w:uiPriority w:val="39"/>
    <w:unhideWhenUsed/>
    <w:rsid w:val="0072069F"/>
    <w:pPr>
      <w:spacing w:after="100"/>
      <w:ind w:left="220"/>
    </w:pPr>
  </w:style>
  <w:style w:type="character" w:styleId="Hyperlink">
    <w:name w:val="Hyperlink"/>
    <w:basedOn w:val="DefaultParagraphFont"/>
    <w:uiPriority w:val="99"/>
    <w:unhideWhenUsed/>
    <w:rsid w:val="0072069F"/>
    <w:rPr>
      <w:color w:val="0000FF" w:themeColor="hyperlink"/>
      <w:u w:val="single"/>
    </w:rPr>
  </w:style>
  <w:style w:type="paragraph" w:styleId="BalloonText">
    <w:name w:val="Balloon Text"/>
    <w:basedOn w:val="Normal"/>
    <w:link w:val="BalloonTextChar"/>
    <w:uiPriority w:val="99"/>
    <w:semiHidden/>
    <w:unhideWhenUsed/>
    <w:rsid w:val="00720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6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143778">
      <w:bodyDiv w:val="1"/>
      <w:marLeft w:val="0"/>
      <w:marRight w:val="0"/>
      <w:marTop w:val="0"/>
      <w:marBottom w:val="0"/>
      <w:divBdr>
        <w:top w:val="none" w:sz="0" w:space="0" w:color="auto"/>
        <w:left w:val="none" w:sz="0" w:space="0" w:color="auto"/>
        <w:bottom w:val="none" w:sz="0" w:space="0" w:color="auto"/>
        <w:right w:val="none" w:sz="0" w:space="0" w:color="auto"/>
      </w:divBdr>
    </w:div>
    <w:div w:id="52540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3A50B1B4-3FAC-4A01-84F0-D3F30FD0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account</cp:lastModifiedBy>
  <cp:revision>34</cp:revision>
  <dcterms:created xsi:type="dcterms:W3CDTF">2023-03-31T05:53:00Z</dcterms:created>
  <dcterms:modified xsi:type="dcterms:W3CDTF">2023-04-05T22:30:00Z</dcterms:modified>
</cp:coreProperties>
</file>