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6ADFCA" w14:textId="77777777" w:rsidR="00EB77F9" w:rsidRPr="00A85BFE" w:rsidRDefault="00EB77F9" w:rsidP="00EB77F9">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9264" behindDoc="0" locked="0" layoutInCell="1" allowOverlap="1" wp14:anchorId="7300884C" wp14:editId="7679CB95">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23183674" w14:textId="77777777" w:rsidR="00EB77F9" w:rsidRPr="00A406E5" w:rsidRDefault="00EB77F9" w:rsidP="00EB77F9">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EB77F9" w:rsidRPr="00A406E5" w14:paraId="28D62F1C" w14:textId="77777777" w:rsidTr="00EB77F9">
        <w:trPr>
          <w:jc w:val="center"/>
        </w:trPr>
        <w:tc>
          <w:tcPr>
            <w:tcW w:w="9922" w:type="dxa"/>
            <w:shd w:val="clear" w:color="auto" w:fill="C0C0C0"/>
          </w:tcPr>
          <w:p w14:paraId="72EDD375" w14:textId="77777777" w:rsidR="00EB77F9" w:rsidRPr="00A406E5" w:rsidRDefault="00EB77F9" w:rsidP="00DC18E9">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3BDA0589" w14:textId="77777777" w:rsidR="00EB77F9" w:rsidRPr="00A406E5" w:rsidRDefault="00EB77F9" w:rsidP="00EB77F9">
      <w:pPr>
        <w:jc w:val="center"/>
        <w:rPr>
          <w:rFonts w:ascii="Arial" w:hAnsi="Arial" w:cs="Arial"/>
          <w:b/>
          <w:i/>
          <w:sz w:val="32"/>
        </w:rPr>
      </w:pP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B77F9" w:rsidRPr="00A406E5" w14:paraId="244A0298" w14:textId="77777777" w:rsidTr="00EB77F9">
        <w:trPr>
          <w:jc w:val="center"/>
        </w:trPr>
        <w:tc>
          <w:tcPr>
            <w:tcW w:w="2093" w:type="dxa"/>
            <w:shd w:val="pct15" w:color="auto" w:fill="auto"/>
          </w:tcPr>
          <w:p w14:paraId="361333BC" w14:textId="77777777" w:rsidR="00EB77F9" w:rsidRPr="00A406E5" w:rsidRDefault="00EB77F9" w:rsidP="00DC18E9">
            <w:pPr>
              <w:spacing w:before="120" w:after="120"/>
              <w:jc w:val="both"/>
              <w:rPr>
                <w:rFonts w:ascii="Arial" w:hAnsi="Arial" w:cs="Arial"/>
                <w:b/>
              </w:rPr>
            </w:pPr>
            <w:r w:rsidRPr="00A406E5">
              <w:rPr>
                <w:rFonts w:ascii="Arial" w:hAnsi="Arial" w:cs="Arial"/>
                <w:b/>
              </w:rPr>
              <w:t>Student name:</w:t>
            </w:r>
          </w:p>
        </w:tc>
        <w:tc>
          <w:tcPr>
            <w:tcW w:w="3293" w:type="dxa"/>
          </w:tcPr>
          <w:p w14:paraId="19B47A68" w14:textId="6C7A6DF6" w:rsidR="00EB77F9" w:rsidRPr="00A406E5" w:rsidRDefault="00EB77F9" w:rsidP="00DC18E9">
            <w:pPr>
              <w:spacing w:before="120" w:after="120"/>
              <w:jc w:val="both"/>
              <w:rPr>
                <w:rFonts w:ascii="Arial" w:hAnsi="Arial" w:cs="Arial"/>
                <w:b/>
              </w:rPr>
            </w:pPr>
            <w:r>
              <w:rPr>
                <w:rFonts w:ascii="Arial" w:hAnsi="Arial" w:cs="Arial"/>
                <w:b/>
              </w:rPr>
              <w:t>Ellis Jane Smith</w:t>
            </w:r>
          </w:p>
        </w:tc>
        <w:tc>
          <w:tcPr>
            <w:tcW w:w="2268" w:type="dxa"/>
            <w:shd w:val="clear" w:color="auto" w:fill="D9D9D9"/>
          </w:tcPr>
          <w:p w14:paraId="3BC8A9B8" w14:textId="77777777" w:rsidR="00EB77F9" w:rsidRPr="00A406E5" w:rsidRDefault="00EB77F9" w:rsidP="00DC18E9">
            <w:pPr>
              <w:spacing w:before="120" w:after="120"/>
              <w:jc w:val="both"/>
              <w:rPr>
                <w:rFonts w:ascii="Arial" w:hAnsi="Arial" w:cs="Arial"/>
                <w:b/>
              </w:rPr>
            </w:pPr>
            <w:r w:rsidRPr="00A406E5">
              <w:rPr>
                <w:rFonts w:ascii="Arial" w:hAnsi="Arial" w:cs="Arial"/>
                <w:b/>
              </w:rPr>
              <w:t>Student ID number:</w:t>
            </w:r>
          </w:p>
        </w:tc>
        <w:tc>
          <w:tcPr>
            <w:tcW w:w="2268" w:type="dxa"/>
          </w:tcPr>
          <w:p w14:paraId="1C23CBB1" w14:textId="2BDEC500" w:rsidR="00EB77F9" w:rsidRPr="00A406E5" w:rsidRDefault="00EB77F9" w:rsidP="00DC18E9">
            <w:pPr>
              <w:spacing w:before="120" w:after="120"/>
              <w:jc w:val="both"/>
              <w:rPr>
                <w:rFonts w:ascii="Arial" w:hAnsi="Arial" w:cs="Arial"/>
                <w:b/>
              </w:rPr>
            </w:pPr>
            <w:r>
              <w:rPr>
                <w:rFonts w:ascii="Arial" w:hAnsi="Arial" w:cs="Arial"/>
                <w:b/>
              </w:rPr>
              <w:t>1803607</w:t>
            </w:r>
          </w:p>
        </w:tc>
      </w:tr>
      <w:tr w:rsidR="00EB77F9" w:rsidRPr="00A406E5" w14:paraId="660C9A0C" w14:textId="77777777" w:rsidTr="00EB77F9">
        <w:trPr>
          <w:jc w:val="center"/>
        </w:trPr>
        <w:tc>
          <w:tcPr>
            <w:tcW w:w="2093" w:type="dxa"/>
            <w:shd w:val="pct15" w:color="auto" w:fill="auto"/>
          </w:tcPr>
          <w:p w14:paraId="46524B06" w14:textId="77777777" w:rsidR="00EB77F9" w:rsidRPr="00A406E5" w:rsidRDefault="00EB77F9" w:rsidP="00DC18E9">
            <w:pPr>
              <w:spacing w:before="120" w:after="120"/>
              <w:jc w:val="both"/>
              <w:rPr>
                <w:rFonts w:ascii="Arial" w:hAnsi="Arial" w:cs="Arial"/>
                <w:b/>
              </w:rPr>
            </w:pPr>
            <w:r w:rsidRPr="00A406E5">
              <w:rPr>
                <w:rFonts w:ascii="Arial" w:hAnsi="Arial" w:cs="Arial"/>
                <w:b/>
              </w:rPr>
              <w:t>Programme:</w:t>
            </w:r>
          </w:p>
        </w:tc>
        <w:tc>
          <w:tcPr>
            <w:tcW w:w="7829" w:type="dxa"/>
            <w:gridSpan w:val="3"/>
          </w:tcPr>
          <w:p w14:paraId="5E14FBCC" w14:textId="77777777" w:rsidR="00EB77F9" w:rsidRPr="00A406E5" w:rsidRDefault="00EB77F9" w:rsidP="00DC18E9">
            <w:pPr>
              <w:spacing w:before="120" w:after="120"/>
              <w:jc w:val="both"/>
              <w:rPr>
                <w:rFonts w:ascii="Arial" w:hAnsi="Arial" w:cs="Arial"/>
                <w:b/>
              </w:rPr>
            </w:pPr>
            <w:r>
              <w:rPr>
                <w:rFonts w:ascii="Arial" w:hAnsi="Arial" w:cs="Arial"/>
                <w:b/>
              </w:rPr>
              <w:t>Secondary PGCE</w:t>
            </w:r>
          </w:p>
        </w:tc>
      </w:tr>
      <w:tr w:rsidR="00EB77F9" w:rsidRPr="00A406E5" w14:paraId="202F57EA" w14:textId="77777777" w:rsidTr="00EB77F9">
        <w:trPr>
          <w:jc w:val="center"/>
        </w:trPr>
        <w:tc>
          <w:tcPr>
            <w:tcW w:w="2093" w:type="dxa"/>
            <w:shd w:val="pct15" w:color="auto" w:fill="auto"/>
          </w:tcPr>
          <w:p w14:paraId="0C7EAF81" w14:textId="77777777" w:rsidR="00EB77F9" w:rsidRPr="00A406E5" w:rsidRDefault="00EB77F9" w:rsidP="00DC18E9">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731FA5FA" w14:textId="77777777" w:rsidR="00EB77F9" w:rsidRPr="00003938" w:rsidRDefault="00EB77F9" w:rsidP="00DC18E9">
            <w:pPr>
              <w:spacing w:before="100" w:beforeAutospacing="1" w:after="100" w:afterAutospacing="1"/>
            </w:pPr>
            <w:r>
              <w:rPr>
                <w:rFonts w:ascii="Arial" w:hAnsi="Arial" w:cs="Arial"/>
                <w:b/>
                <w:bCs/>
              </w:rPr>
              <w:t>Investigating Contemporary Issues in Secondary Education</w:t>
            </w:r>
          </w:p>
        </w:tc>
      </w:tr>
      <w:tr w:rsidR="00EB77F9" w:rsidRPr="00A406E5" w14:paraId="65D579AC" w14:textId="77777777" w:rsidTr="00EB77F9">
        <w:trPr>
          <w:jc w:val="center"/>
        </w:trPr>
        <w:tc>
          <w:tcPr>
            <w:tcW w:w="2093" w:type="dxa"/>
            <w:shd w:val="pct15" w:color="auto" w:fill="auto"/>
          </w:tcPr>
          <w:p w14:paraId="534C7BA8" w14:textId="77777777" w:rsidR="00EB77F9" w:rsidRPr="00A406E5" w:rsidRDefault="00EB77F9" w:rsidP="00DC18E9">
            <w:pPr>
              <w:spacing w:before="120" w:after="120"/>
              <w:jc w:val="both"/>
              <w:rPr>
                <w:rFonts w:ascii="Arial" w:hAnsi="Arial" w:cs="Arial"/>
                <w:b/>
              </w:rPr>
            </w:pPr>
            <w:r w:rsidRPr="00A406E5">
              <w:rPr>
                <w:rFonts w:ascii="Arial" w:hAnsi="Arial" w:cs="Arial"/>
                <w:b/>
              </w:rPr>
              <w:t>Module code:</w:t>
            </w:r>
          </w:p>
        </w:tc>
        <w:tc>
          <w:tcPr>
            <w:tcW w:w="3293" w:type="dxa"/>
          </w:tcPr>
          <w:p w14:paraId="3830B918" w14:textId="77777777" w:rsidR="00EB77F9" w:rsidRPr="00A406E5" w:rsidRDefault="00EB77F9" w:rsidP="00DC18E9">
            <w:pPr>
              <w:spacing w:before="120" w:after="120"/>
              <w:jc w:val="both"/>
              <w:rPr>
                <w:rFonts w:ascii="Arial" w:hAnsi="Arial" w:cs="Arial"/>
                <w:b/>
              </w:rPr>
            </w:pPr>
            <w:r>
              <w:rPr>
                <w:rFonts w:ascii="Arial" w:hAnsi="Arial" w:cs="Arial"/>
                <w:b/>
              </w:rPr>
              <w:t>ECSP7001</w:t>
            </w:r>
          </w:p>
        </w:tc>
        <w:tc>
          <w:tcPr>
            <w:tcW w:w="2268" w:type="dxa"/>
            <w:shd w:val="clear" w:color="auto" w:fill="D9D9D9"/>
          </w:tcPr>
          <w:p w14:paraId="4039981F" w14:textId="77777777" w:rsidR="00EB77F9" w:rsidRPr="004D5E9B" w:rsidRDefault="00EB77F9" w:rsidP="00DC18E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C8DC542" w14:textId="77777777" w:rsidR="00EB77F9" w:rsidRPr="00A406E5" w:rsidRDefault="00EB77F9" w:rsidP="00DC18E9">
            <w:pPr>
              <w:spacing w:before="120" w:after="120"/>
              <w:jc w:val="both"/>
              <w:rPr>
                <w:rFonts w:ascii="Arial" w:hAnsi="Arial" w:cs="Arial"/>
                <w:b/>
              </w:rPr>
            </w:pPr>
            <w:r>
              <w:rPr>
                <w:rFonts w:ascii="Arial" w:hAnsi="Arial" w:cs="Arial"/>
                <w:b/>
              </w:rPr>
              <w:t>100%</w:t>
            </w:r>
          </w:p>
        </w:tc>
      </w:tr>
      <w:tr w:rsidR="00EB77F9" w:rsidRPr="00A406E5" w14:paraId="37E3BE59" w14:textId="77777777" w:rsidTr="00EB77F9">
        <w:trPr>
          <w:jc w:val="center"/>
        </w:trPr>
        <w:tc>
          <w:tcPr>
            <w:tcW w:w="2093" w:type="dxa"/>
            <w:shd w:val="pct15" w:color="auto" w:fill="auto"/>
          </w:tcPr>
          <w:p w14:paraId="49A9AFB3" w14:textId="77777777" w:rsidR="00EB77F9" w:rsidRPr="00A406E5" w:rsidRDefault="00EB77F9" w:rsidP="00DC18E9">
            <w:pPr>
              <w:spacing w:before="120" w:after="120"/>
              <w:jc w:val="both"/>
              <w:rPr>
                <w:rFonts w:ascii="Arial" w:hAnsi="Arial" w:cs="Arial"/>
                <w:b/>
              </w:rPr>
            </w:pPr>
            <w:r w:rsidRPr="00A406E5">
              <w:rPr>
                <w:rFonts w:ascii="Arial" w:hAnsi="Arial" w:cs="Arial"/>
                <w:b/>
              </w:rPr>
              <w:t>Lecturer:</w:t>
            </w:r>
          </w:p>
        </w:tc>
        <w:tc>
          <w:tcPr>
            <w:tcW w:w="3293" w:type="dxa"/>
          </w:tcPr>
          <w:p w14:paraId="0DC6354E" w14:textId="77777777" w:rsidR="00EB77F9" w:rsidRPr="00A406E5" w:rsidRDefault="00EB77F9" w:rsidP="00DC18E9">
            <w:pPr>
              <w:spacing w:before="120" w:after="120"/>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268" w:type="dxa"/>
            <w:shd w:val="clear" w:color="auto" w:fill="D9D9D9"/>
          </w:tcPr>
          <w:p w14:paraId="07F7AB8F" w14:textId="77777777" w:rsidR="00EB77F9" w:rsidRPr="00A406E5" w:rsidRDefault="00EB77F9" w:rsidP="00DC18E9">
            <w:pPr>
              <w:spacing w:before="120" w:after="120"/>
              <w:jc w:val="both"/>
              <w:rPr>
                <w:rFonts w:ascii="Arial" w:hAnsi="Arial" w:cs="Arial"/>
                <w:b/>
              </w:rPr>
            </w:pPr>
            <w:r w:rsidRPr="00A406E5">
              <w:rPr>
                <w:rFonts w:ascii="Arial" w:hAnsi="Arial" w:cs="Arial"/>
                <w:b/>
              </w:rPr>
              <w:t>Internal Verifier:</w:t>
            </w:r>
          </w:p>
        </w:tc>
        <w:tc>
          <w:tcPr>
            <w:tcW w:w="2268" w:type="dxa"/>
          </w:tcPr>
          <w:p w14:paraId="437D4598" w14:textId="77777777" w:rsidR="00EB77F9" w:rsidRPr="00A406E5" w:rsidRDefault="00EB77F9" w:rsidP="00DC18E9">
            <w:pPr>
              <w:spacing w:before="120" w:after="120"/>
              <w:jc w:val="both"/>
              <w:rPr>
                <w:rFonts w:ascii="Arial" w:hAnsi="Arial" w:cs="Arial"/>
                <w:b/>
              </w:rPr>
            </w:pPr>
          </w:p>
        </w:tc>
      </w:tr>
      <w:tr w:rsidR="00EB77F9" w:rsidRPr="00A406E5" w14:paraId="70D1B50A" w14:textId="77777777" w:rsidTr="00EB77F9">
        <w:trPr>
          <w:jc w:val="center"/>
        </w:trPr>
        <w:tc>
          <w:tcPr>
            <w:tcW w:w="2093" w:type="dxa"/>
            <w:shd w:val="pct15" w:color="auto" w:fill="auto"/>
          </w:tcPr>
          <w:p w14:paraId="370A25EA" w14:textId="77777777" w:rsidR="00EB77F9" w:rsidRPr="00A406E5" w:rsidRDefault="00EB77F9" w:rsidP="00DC18E9">
            <w:pPr>
              <w:spacing w:before="120" w:after="120"/>
              <w:jc w:val="both"/>
              <w:rPr>
                <w:rFonts w:ascii="Arial" w:hAnsi="Arial" w:cs="Arial"/>
                <w:b/>
              </w:rPr>
            </w:pPr>
            <w:r w:rsidRPr="00A406E5">
              <w:rPr>
                <w:rFonts w:ascii="Arial" w:hAnsi="Arial" w:cs="Arial"/>
                <w:b/>
              </w:rPr>
              <w:t>Assignment Title:</w:t>
            </w:r>
          </w:p>
        </w:tc>
        <w:tc>
          <w:tcPr>
            <w:tcW w:w="3293" w:type="dxa"/>
          </w:tcPr>
          <w:p w14:paraId="1B5D43B9" w14:textId="77777777" w:rsidR="00EB77F9" w:rsidRDefault="00EB77F9" w:rsidP="00DC18E9">
            <w:pPr>
              <w:spacing w:before="100" w:beforeAutospacing="1" w:after="100" w:afterAutospacing="1"/>
            </w:pPr>
            <w:r>
              <w:rPr>
                <w:rFonts w:ascii="Arial" w:hAnsi="Arial" w:cs="Arial"/>
                <w:b/>
                <w:bCs/>
              </w:rPr>
              <w:t>Investigating Contemporary Issues in Secondary Education</w:t>
            </w:r>
          </w:p>
          <w:p w14:paraId="63FBCF25" w14:textId="77777777" w:rsidR="00EB77F9" w:rsidRPr="00A406E5" w:rsidRDefault="00EB77F9" w:rsidP="00DC18E9">
            <w:pPr>
              <w:spacing w:before="120" w:after="120"/>
              <w:jc w:val="both"/>
              <w:rPr>
                <w:rFonts w:ascii="Arial" w:hAnsi="Arial" w:cs="Arial"/>
                <w:b/>
              </w:rPr>
            </w:pPr>
          </w:p>
        </w:tc>
        <w:tc>
          <w:tcPr>
            <w:tcW w:w="2268" w:type="dxa"/>
            <w:shd w:val="pct15" w:color="auto" w:fill="auto"/>
          </w:tcPr>
          <w:p w14:paraId="4E46AE75" w14:textId="77777777" w:rsidR="00EB77F9" w:rsidRPr="00A406E5" w:rsidRDefault="00EB77F9" w:rsidP="00DC18E9">
            <w:pPr>
              <w:spacing w:before="120" w:after="120"/>
              <w:jc w:val="both"/>
              <w:rPr>
                <w:rFonts w:ascii="Arial" w:hAnsi="Arial" w:cs="Arial"/>
                <w:b/>
              </w:rPr>
            </w:pPr>
            <w:r>
              <w:rPr>
                <w:rFonts w:ascii="Arial" w:hAnsi="Arial" w:cs="Arial"/>
                <w:b/>
              </w:rPr>
              <w:t>Word count (or equivalent):</w:t>
            </w:r>
          </w:p>
        </w:tc>
        <w:tc>
          <w:tcPr>
            <w:tcW w:w="2268" w:type="dxa"/>
          </w:tcPr>
          <w:p w14:paraId="089FAD8D" w14:textId="77777777" w:rsidR="00EB77F9" w:rsidRPr="00A406E5" w:rsidRDefault="00EB77F9" w:rsidP="00DC18E9">
            <w:pPr>
              <w:spacing w:before="120" w:after="120"/>
              <w:jc w:val="both"/>
              <w:rPr>
                <w:rFonts w:ascii="Arial" w:hAnsi="Arial" w:cs="Arial"/>
                <w:b/>
              </w:rPr>
            </w:pPr>
            <w:r>
              <w:rPr>
                <w:rFonts w:ascii="Arial" w:hAnsi="Arial" w:cs="Arial"/>
                <w:b/>
              </w:rPr>
              <w:t>5,000 words</w:t>
            </w:r>
          </w:p>
        </w:tc>
      </w:tr>
      <w:tr w:rsidR="00EB77F9" w:rsidRPr="00A406E5" w14:paraId="103DDC8F" w14:textId="77777777" w:rsidTr="00EB77F9">
        <w:trPr>
          <w:jc w:val="center"/>
        </w:trPr>
        <w:tc>
          <w:tcPr>
            <w:tcW w:w="2093" w:type="dxa"/>
            <w:shd w:val="pct15" w:color="auto" w:fill="auto"/>
          </w:tcPr>
          <w:p w14:paraId="381B3107" w14:textId="77777777" w:rsidR="00EB77F9" w:rsidRPr="00A406E5" w:rsidRDefault="00EB77F9" w:rsidP="00DC18E9">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06349EB5" w14:textId="77777777" w:rsidR="00EB77F9" w:rsidRDefault="00EB77F9" w:rsidP="00DC18E9">
            <w:pPr>
              <w:spacing w:before="120" w:after="120"/>
              <w:jc w:val="both"/>
              <w:rPr>
                <w:rFonts w:ascii="Arial" w:hAnsi="Arial" w:cs="Arial"/>
                <w:b/>
                <w:lang w:eastAsia="en-US"/>
              </w:rPr>
            </w:pPr>
            <w:r>
              <w:rPr>
                <w:rFonts w:ascii="Arial" w:hAnsi="Arial" w:cs="Arial"/>
                <w:b/>
                <w:lang w:eastAsia="en-US"/>
              </w:rPr>
              <w:t>January 28th 2019</w:t>
            </w:r>
          </w:p>
          <w:p w14:paraId="2BB92BF8" w14:textId="77777777" w:rsidR="00EB77F9" w:rsidRPr="00A406E5" w:rsidRDefault="00EB77F9" w:rsidP="00DC18E9">
            <w:pPr>
              <w:spacing w:before="120" w:after="120"/>
              <w:jc w:val="both"/>
              <w:rPr>
                <w:rFonts w:ascii="Arial" w:hAnsi="Arial" w:cs="Arial"/>
                <w:b/>
              </w:rPr>
            </w:pPr>
          </w:p>
        </w:tc>
        <w:tc>
          <w:tcPr>
            <w:tcW w:w="2268" w:type="dxa"/>
            <w:shd w:val="pct15" w:color="auto" w:fill="auto"/>
          </w:tcPr>
          <w:p w14:paraId="79D894FE" w14:textId="77777777" w:rsidR="00EB77F9" w:rsidRPr="00A406E5" w:rsidRDefault="00EB77F9" w:rsidP="00DC18E9">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04D8D48E" w14:textId="77777777" w:rsidR="00EB77F9" w:rsidRDefault="00EB77F9" w:rsidP="00DC18E9">
            <w:pPr>
              <w:spacing w:before="120" w:after="120"/>
              <w:jc w:val="both"/>
              <w:rPr>
                <w:rFonts w:ascii="Arial" w:hAnsi="Arial" w:cs="Arial"/>
                <w:b/>
                <w:lang w:eastAsia="en-US"/>
              </w:rPr>
            </w:pPr>
            <w:r>
              <w:rPr>
                <w:rFonts w:ascii="Arial" w:hAnsi="Arial" w:cs="Arial"/>
                <w:b/>
                <w:lang w:eastAsia="en-US"/>
              </w:rPr>
              <w:t>February 19th 2019</w:t>
            </w:r>
          </w:p>
          <w:p w14:paraId="0D5EFDDE" w14:textId="77777777" w:rsidR="00EB77F9" w:rsidRPr="00A406E5" w:rsidRDefault="00EB77F9" w:rsidP="00DC18E9">
            <w:pPr>
              <w:spacing w:before="120" w:after="120"/>
              <w:jc w:val="both"/>
              <w:rPr>
                <w:rFonts w:ascii="Arial" w:hAnsi="Arial" w:cs="Arial"/>
                <w:b/>
              </w:rPr>
            </w:pPr>
          </w:p>
        </w:tc>
      </w:tr>
      <w:tr w:rsidR="00EB77F9" w:rsidRPr="00A406E5" w14:paraId="3B5AEE56" w14:textId="77777777" w:rsidTr="00EB77F9">
        <w:trPr>
          <w:jc w:val="center"/>
        </w:trPr>
        <w:tc>
          <w:tcPr>
            <w:tcW w:w="2093" w:type="dxa"/>
            <w:shd w:val="pct15" w:color="auto" w:fill="auto"/>
          </w:tcPr>
          <w:p w14:paraId="30430230" w14:textId="77777777" w:rsidR="00EB77F9" w:rsidRPr="00A406E5" w:rsidRDefault="00EB77F9" w:rsidP="00DC18E9">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15B7B3AC" w14:textId="77777777" w:rsidR="00EB77F9" w:rsidRPr="00A406E5" w:rsidRDefault="00EB77F9" w:rsidP="00DC18E9">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37484DB" w14:textId="77777777" w:rsidR="00EB77F9" w:rsidRPr="00A406E5" w:rsidRDefault="00EB77F9" w:rsidP="00DC18E9">
            <w:pPr>
              <w:spacing w:before="120" w:after="120"/>
              <w:jc w:val="both"/>
              <w:rPr>
                <w:rFonts w:ascii="Arial" w:hAnsi="Arial" w:cs="Arial"/>
                <w:b/>
              </w:rPr>
            </w:pPr>
            <w:r w:rsidRPr="00A406E5">
              <w:rPr>
                <w:rFonts w:ascii="Arial" w:hAnsi="Arial" w:cs="Arial"/>
                <w:b/>
              </w:rPr>
              <w:t xml:space="preserve">Alternative submission method (if applicable): </w:t>
            </w:r>
          </w:p>
          <w:p w14:paraId="6819A850" w14:textId="77777777" w:rsidR="00EB77F9" w:rsidRPr="00A406E5" w:rsidRDefault="00EB77F9" w:rsidP="00DC18E9">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EB77F9" w:rsidRPr="00A406E5" w14:paraId="30E597E2" w14:textId="77777777" w:rsidTr="00EB77F9">
        <w:trPr>
          <w:jc w:val="center"/>
        </w:trPr>
        <w:tc>
          <w:tcPr>
            <w:tcW w:w="2093" w:type="dxa"/>
            <w:shd w:val="pct15" w:color="auto" w:fill="auto"/>
          </w:tcPr>
          <w:p w14:paraId="2A763AF3" w14:textId="77777777" w:rsidR="00EB77F9" w:rsidRPr="00A406E5" w:rsidRDefault="00EB77F9" w:rsidP="00DC18E9">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14C050B9" w14:textId="77777777" w:rsidR="00EB77F9" w:rsidRPr="00A406E5" w:rsidRDefault="00EB77F9" w:rsidP="00DC18E9">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4ED3826C" w14:textId="77777777" w:rsidR="00EB77F9" w:rsidRDefault="00EB77F9" w:rsidP="00EB77F9">
      <w:pPr>
        <w:rPr>
          <w:rFonts w:eastAsia="Calibri Light"/>
        </w:rPr>
      </w:pPr>
    </w:p>
    <w:p w14:paraId="0F94AE7E" w14:textId="7E34E8CA" w:rsidR="00E92484" w:rsidRDefault="009F0981">
      <w:pPr>
        <w:keepNext/>
        <w:keepLines/>
        <w:spacing w:before="400" w:after="40" w:line="240" w:lineRule="auto"/>
        <w:rPr>
          <w:rFonts w:ascii="Calibri Light" w:eastAsia="Calibri Light" w:hAnsi="Calibri Light" w:cs="Calibri Light"/>
          <w:color w:val="2F5496"/>
          <w:sz w:val="36"/>
        </w:rPr>
      </w:pPr>
      <w:r>
        <w:rPr>
          <w:rFonts w:ascii="Calibri Light" w:eastAsia="Calibri Light" w:hAnsi="Calibri Light" w:cs="Calibri Light"/>
          <w:color w:val="2F5496"/>
          <w:sz w:val="36"/>
        </w:rPr>
        <w:lastRenderedPageBreak/>
        <w:t>Introduction</w:t>
      </w:r>
    </w:p>
    <w:p w14:paraId="442BFE32" w14:textId="77777777" w:rsidR="00E92484" w:rsidRDefault="00E92484" w:rsidP="00E92484">
      <w:pPr>
        <w:rPr>
          <w:rFonts w:eastAsia="Calibri Light"/>
        </w:rPr>
      </w:pPr>
    </w:p>
    <w:p w14:paraId="53404271" w14:textId="5DE95828" w:rsidR="00E819CB" w:rsidRPr="00E819CB" w:rsidRDefault="00E819CB" w:rsidP="00E819CB">
      <w:pPr>
        <w:spacing w:after="120" w:line="264" w:lineRule="auto"/>
        <w:rPr>
          <w:rFonts w:ascii="Calibri" w:eastAsia="Calibri" w:hAnsi="Calibri" w:cs="Calibri"/>
        </w:rPr>
      </w:pPr>
      <w:r w:rsidRPr="00E819CB">
        <w:rPr>
          <w:rFonts w:ascii="Calibri" w:eastAsia="Calibri" w:hAnsi="Calibri" w:cs="Calibri"/>
        </w:rPr>
        <w:t xml:space="preserve">Budget constraints, new initiatives, changes to policies and changes to the curriculum are just a few of the </w:t>
      </w:r>
      <w:r w:rsidR="00C221DA" w:rsidRPr="00E819CB">
        <w:rPr>
          <w:rFonts w:ascii="Calibri" w:eastAsia="Calibri" w:hAnsi="Calibri" w:cs="Calibri"/>
        </w:rPr>
        <w:t>well-established</w:t>
      </w:r>
      <w:r w:rsidRPr="00E819CB">
        <w:rPr>
          <w:rFonts w:ascii="Calibri" w:eastAsia="Calibri" w:hAnsi="Calibri" w:cs="Calibri"/>
        </w:rPr>
        <w:t xml:space="preserve"> problems that schools within the current educational system face on a day to day basis. However, in recent years more contemporary issues are also </w:t>
      </w:r>
      <w:r w:rsidR="00633A0B">
        <w:rPr>
          <w:rFonts w:ascii="Calibri" w:eastAsia="Calibri" w:hAnsi="Calibri" w:cs="Calibri"/>
        </w:rPr>
        <w:t>being</w:t>
      </w:r>
      <w:r w:rsidRPr="00E819CB">
        <w:rPr>
          <w:rFonts w:ascii="Calibri" w:eastAsia="Calibri" w:hAnsi="Calibri" w:cs="Calibri"/>
        </w:rPr>
        <w:t xml:space="preserve"> addressed alongside</w:t>
      </w:r>
      <w:r w:rsidR="00B66A63">
        <w:rPr>
          <w:rFonts w:ascii="Calibri" w:eastAsia="Calibri" w:hAnsi="Calibri" w:cs="Calibri"/>
        </w:rPr>
        <w:t xml:space="preserve"> this</w:t>
      </w:r>
      <w:r w:rsidR="00633A0B">
        <w:rPr>
          <w:rFonts w:ascii="Calibri" w:eastAsia="Calibri" w:hAnsi="Calibri" w:cs="Calibri"/>
        </w:rPr>
        <w:t xml:space="preserve"> </w:t>
      </w:r>
      <w:r w:rsidRPr="00E819CB">
        <w:rPr>
          <w:rFonts w:ascii="Calibri" w:eastAsia="Calibri" w:hAnsi="Calibri" w:cs="Calibri"/>
        </w:rPr>
        <w:t>for example</w:t>
      </w:r>
      <w:r w:rsidR="00B66A63">
        <w:rPr>
          <w:rFonts w:ascii="Calibri" w:eastAsia="Calibri" w:hAnsi="Calibri" w:cs="Calibri"/>
        </w:rPr>
        <w:t>,</w:t>
      </w:r>
      <w:r w:rsidRPr="00E819CB">
        <w:rPr>
          <w:rFonts w:ascii="Calibri" w:eastAsia="Calibri" w:hAnsi="Calibri" w:cs="Calibri"/>
        </w:rPr>
        <w:t xml:space="preserve"> the embedding of literacy, numeracy and digital competency within the curriculum, addressing the gap in attainment of pupils due to poverty or strengthening the use of Welsh in the classroom and the inclusion of Y </w:t>
      </w:r>
      <w:proofErr w:type="spellStart"/>
      <w:r w:rsidRPr="00E819CB">
        <w:rPr>
          <w:rFonts w:ascii="Calibri" w:eastAsia="Calibri" w:hAnsi="Calibri" w:cs="Calibri"/>
        </w:rPr>
        <w:t>Cwricwlwm</w:t>
      </w:r>
      <w:proofErr w:type="spellEnd"/>
      <w:r w:rsidRPr="00E819CB">
        <w:rPr>
          <w:rFonts w:ascii="Calibri" w:eastAsia="Calibri" w:hAnsi="Calibri" w:cs="Calibri"/>
        </w:rPr>
        <w:t xml:space="preserve"> </w:t>
      </w:r>
      <w:proofErr w:type="spellStart"/>
      <w:r w:rsidRPr="00E819CB">
        <w:rPr>
          <w:rFonts w:ascii="Calibri" w:eastAsia="Calibri" w:hAnsi="Calibri" w:cs="Calibri"/>
        </w:rPr>
        <w:t>Cymreig</w:t>
      </w:r>
      <w:proofErr w:type="spellEnd"/>
      <w:r w:rsidRPr="00E819CB">
        <w:rPr>
          <w:rFonts w:ascii="Calibri" w:eastAsia="Calibri" w:hAnsi="Calibri" w:cs="Calibri"/>
        </w:rPr>
        <w:t xml:space="preserve"> within schemes of work.</w:t>
      </w:r>
    </w:p>
    <w:p w14:paraId="6341CBCE" w14:textId="2F3F90B2" w:rsidR="00E819CB" w:rsidRPr="00E819CB" w:rsidRDefault="00E819CB" w:rsidP="00E819CB">
      <w:pPr>
        <w:spacing w:after="120" w:line="264" w:lineRule="auto"/>
        <w:rPr>
          <w:rFonts w:ascii="Calibri" w:eastAsia="Calibri" w:hAnsi="Calibri" w:cs="Calibri"/>
        </w:rPr>
      </w:pPr>
      <w:r w:rsidRPr="00E819CB">
        <w:rPr>
          <w:rFonts w:ascii="Calibri" w:eastAsia="Calibri" w:hAnsi="Calibri" w:cs="Calibri"/>
        </w:rPr>
        <w:t>Within this paper, the author will be looking at the issues being faced by School X, specifically the actions and strategies put in place by the School within their whole school and departmental improvement plans. These will then be critically reviewed against current key literature and research within these respective fields. The initial topic that is going to be explored</w:t>
      </w:r>
      <w:r w:rsidR="00E4561D">
        <w:rPr>
          <w:rFonts w:ascii="Calibri" w:eastAsia="Calibri" w:hAnsi="Calibri" w:cs="Calibri"/>
        </w:rPr>
        <w:t xml:space="preserve"> </w:t>
      </w:r>
      <w:r w:rsidRPr="00E819CB">
        <w:rPr>
          <w:rFonts w:ascii="Calibri" w:eastAsia="Calibri" w:hAnsi="Calibri" w:cs="Calibri"/>
        </w:rPr>
        <w:t>in-depth is the importance of strategic planning and its effect on securing</w:t>
      </w:r>
      <w:r w:rsidR="00E4561D">
        <w:rPr>
          <w:rFonts w:ascii="Calibri" w:eastAsia="Calibri" w:hAnsi="Calibri" w:cs="Calibri"/>
        </w:rPr>
        <w:t xml:space="preserve"> and</w:t>
      </w:r>
      <w:r w:rsidRPr="00E819CB">
        <w:rPr>
          <w:rFonts w:ascii="Calibri" w:eastAsia="Calibri" w:hAnsi="Calibri" w:cs="Calibri"/>
        </w:rPr>
        <w:t xml:space="preserve"> enabling school improvement. The views of experts within this topic will be deliberated in order to examine and ascertain which methods and strategies are deemed to be superior and most effective and awareness of identified cautions that should be observed when undertaking the strategic planning process.</w:t>
      </w:r>
      <w:r w:rsidR="005139B3">
        <w:rPr>
          <w:rFonts w:ascii="Calibri" w:eastAsia="Calibri" w:hAnsi="Calibri" w:cs="Calibri"/>
        </w:rPr>
        <w:t xml:space="preserve"> </w:t>
      </w:r>
      <w:r w:rsidRPr="00E819CB">
        <w:rPr>
          <w:rFonts w:ascii="Calibri" w:eastAsia="Calibri" w:hAnsi="Calibri" w:cs="Calibri"/>
        </w:rPr>
        <w:t>This is important in securing and sustaining school improvement as the processes and actions of many senior management staff responsible is guided by current literature, including the appropriate allocation of school and departmental budgets.</w:t>
      </w:r>
    </w:p>
    <w:p w14:paraId="6E34871C" w14:textId="2C806E76" w:rsidR="00E819CB" w:rsidRPr="00E819CB" w:rsidRDefault="00E819CB" w:rsidP="00E819CB">
      <w:pPr>
        <w:spacing w:after="120" w:line="264" w:lineRule="auto"/>
        <w:rPr>
          <w:rFonts w:ascii="Calibri" w:eastAsia="Calibri" w:hAnsi="Calibri" w:cs="Calibri"/>
        </w:rPr>
      </w:pPr>
      <w:r w:rsidRPr="00E819CB">
        <w:rPr>
          <w:rFonts w:ascii="Calibri" w:eastAsia="Calibri" w:hAnsi="Calibri" w:cs="Calibri"/>
        </w:rPr>
        <w:t>Secondly</w:t>
      </w:r>
      <w:r w:rsidR="00952221">
        <w:rPr>
          <w:rFonts w:ascii="Calibri" w:eastAsia="Calibri" w:hAnsi="Calibri" w:cs="Calibri"/>
        </w:rPr>
        <w:t>,</w:t>
      </w:r>
      <w:r w:rsidRPr="00E819CB">
        <w:rPr>
          <w:rFonts w:ascii="Calibri" w:eastAsia="Calibri" w:hAnsi="Calibri" w:cs="Calibri"/>
        </w:rPr>
        <w:t xml:space="preserve"> the importance of using pupil data in monitoring progress will be outlined and how best to facilitate the securing of school improvement or guiding strategic planning. Consideration will be taken of the advantages and drawbacks of target setting either by external systems or those generated by teachers, with the views of professionals weighed against each other. This is becoming even more pertinent due to the increase of ease and common place of data usage within schools. </w:t>
      </w:r>
      <w:r w:rsidR="004C5EC9" w:rsidRPr="004C5EC9">
        <w:rPr>
          <w:rFonts w:eastAsiaTheme="majorEastAsia"/>
        </w:rPr>
        <w:t>There also needs to be considerations taken to ensure that the human aspect of teaching i</w:t>
      </w:r>
      <w:r w:rsidR="004C5EC9">
        <w:rPr>
          <w:rFonts w:eastAsiaTheme="majorEastAsia"/>
        </w:rPr>
        <w:t>s</w:t>
      </w:r>
      <w:r w:rsidR="004C5EC9" w:rsidRPr="004C5EC9">
        <w:rPr>
          <w:rFonts w:eastAsiaTheme="majorEastAsia"/>
        </w:rPr>
        <w:t xml:space="preserve"> sustained, and pupils are not </w:t>
      </w:r>
      <w:r w:rsidR="00B267EC">
        <w:rPr>
          <w:rFonts w:eastAsiaTheme="majorEastAsia"/>
        </w:rPr>
        <w:t>described</w:t>
      </w:r>
      <w:r w:rsidR="004C5EC9" w:rsidRPr="004C5EC9">
        <w:rPr>
          <w:rFonts w:eastAsiaTheme="majorEastAsia"/>
        </w:rPr>
        <w:t xml:space="preserve"> </w:t>
      </w:r>
      <w:r w:rsidR="004C5EC9">
        <w:rPr>
          <w:rFonts w:eastAsiaTheme="majorEastAsia"/>
        </w:rPr>
        <w:t>p</w:t>
      </w:r>
      <w:r w:rsidR="004C5EC9" w:rsidRPr="004C5EC9">
        <w:rPr>
          <w:rFonts w:eastAsiaTheme="majorEastAsia"/>
        </w:rPr>
        <w:t xml:space="preserve">urely </w:t>
      </w:r>
      <w:r w:rsidR="00B267EC">
        <w:rPr>
          <w:rFonts w:eastAsiaTheme="majorEastAsia"/>
        </w:rPr>
        <w:t xml:space="preserve">as </w:t>
      </w:r>
      <w:r w:rsidR="004C5EC9" w:rsidRPr="004C5EC9">
        <w:rPr>
          <w:rFonts w:eastAsiaTheme="majorEastAsia"/>
        </w:rPr>
        <w:t>data</w:t>
      </w:r>
      <w:r w:rsidR="00952221">
        <w:rPr>
          <w:rFonts w:eastAsiaTheme="majorEastAsia"/>
        </w:rPr>
        <w:t xml:space="preserve"> or figures</w:t>
      </w:r>
      <w:r w:rsidR="004C5EC9" w:rsidRPr="004C5EC9">
        <w:rPr>
          <w:rFonts w:eastAsiaTheme="majorEastAsia"/>
        </w:rPr>
        <w:t>.</w:t>
      </w:r>
    </w:p>
    <w:p w14:paraId="06FBD071" w14:textId="5E9D0382" w:rsidR="00CC6ADB" w:rsidRDefault="00E819CB" w:rsidP="00E819CB">
      <w:pPr>
        <w:spacing w:after="120" w:line="264" w:lineRule="auto"/>
        <w:rPr>
          <w:rFonts w:ascii="Calibri" w:eastAsia="Calibri" w:hAnsi="Calibri" w:cs="Calibri"/>
        </w:rPr>
      </w:pPr>
      <w:r w:rsidRPr="00E819CB">
        <w:rPr>
          <w:rFonts w:ascii="Calibri" w:eastAsia="Calibri" w:hAnsi="Calibri" w:cs="Calibri"/>
        </w:rPr>
        <w:t>The intention of the latter half of the paper will be to focus specifically on the current practices of School X and then the generation of suggested next steps, to either further develop or identify new strategies or actions.</w:t>
      </w:r>
      <w:r w:rsidR="00A44DB5">
        <w:rPr>
          <w:rFonts w:ascii="Calibri" w:eastAsia="Calibri" w:hAnsi="Calibri" w:cs="Calibri"/>
        </w:rPr>
        <w:t xml:space="preserve"> </w:t>
      </w:r>
      <w:r w:rsidRPr="00E819CB">
        <w:rPr>
          <w:rFonts w:ascii="Calibri" w:eastAsia="Calibri" w:hAnsi="Calibri" w:cs="Calibri"/>
        </w:rPr>
        <w:t>These suggestions will be founded on the theories and ideas already discussed previously within the key literature and research.</w:t>
      </w:r>
    </w:p>
    <w:p w14:paraId="489C7788" w14:textId="35A26610" w:rsidR="00572A27" w:rsidRDefault="00572A27" w:rsidP="00E819CB">
      <w:pPr>
        <w:spacing w:after="120" w:line="264" w:lineRule="auto"/>
        <w:rPr>
          <w:rFonts w:ascii="Calibri" w:eastAsia="Calibri" w:hAnsi="Calibri" w:cs="Calibri"/>
        </w:rPr>
      </w:pPr>
    </w:p>
    <w:p w14:paraId="32323C7E" w14:textId="4C478EF4" w:rsidR="00572A27" w:rsidRDefault="00572A27" w:rsidP="00E819CB">
      <w:pPr>
        <w:spacing w:after="120" w:line="264" w:lineRule="auto"/>
        <w:rPr>
          <w:rFonts w:ascii="Calibri" w:eastAsia="Calibri" w:hAnsi="Calibri" w:cs="Calibri"/>
        </w:rPr>
      </w:pPr>
    </w:p>
    <w:p w14:paraId="70441708" w14:textId="7F34796D" w:rsidR="00572A27" w:rsidRDefault="00572A27" w:rsidP="00E819CB">
      <w:pPr>
        <w:spacing w:after="120" w:line="264" w:lineRule="auto"/>
        <w:rPr>
          <w:rFonts w:ascii="Calibri" w:eastAsia="Calibri" w:hAnsi="Calibri" w:cs="Calibri"/>
        </w:rPr>
      </w:pPr>
    </w:p>
    <w:p w14:paraId="1B233D9D" w14:textId="31FF82FB" w:rsidR="00572A27" w:rsidRDefault="00572A27" w:rsidP="00E819CB">
      <w:pPr>
        <w:spacing w:after="120" w:line="264" w:lineRule="auto"/>
        <w:rPr>
          <w:rFonts w:ascii="Calibri" w:eastAsia="Calibri" w:hAnsi="Calibri" w:cs="Calibri"/>
        </w:rPr>
      </w:pPr>
    </w:p>
    <w:p w14:paraId="3250B3F2" w14:textId="5D141FCE" w:rsidR="00572A27" w:rsidRDefault="00572A27" w:rsidP="00E819CB">
      <w:pPr>
        <w:spacing w:after="120" w:line="264" w:lineRule="auto"/>
        <w:rPr>
          <w:rFonts w:ascii="Calibri" w:eastAsia="Calibri" w:hAnsi="Calibri" w:cs="Calibri"/>
        </w:rPr>
      </w:pPr>
    </w:p>
    <w:p w14:paraId="68151A52" w14:textId="0C9F98A1" w:rsidR="00572A27" w:rsidRDefault="00572A27" w:rsidP="00E819CB">
      <w:pPr>
        <w:spacing w:after="120" w:line="264" w:lineRule="auto"/>
        <w:rPr>
          <w:rFonts w:ascii="Calibri" w:eastAsia="Calibri" w:hAnsi="Calibri" w:cs="Calibri"/>
        </w:rPr>
      </w:pPr>
    </w:p>
    <w:p w14:paraId="61AF0DFC" w14:textId="6989EB74" w:rsidR="00572A27" w:rsidRDefault="00572A27" w:rsidP="00E819CB">
      <w:pPr>
        <w:spacing w:after="120" w:line="264" w:lineRule="auto"/>
        <w:rPr>
          <w:rFonts w:ascii="Calibri" w:eastAsia="Calibri" w:hAnsi="Calibri" w:cs="Calibri"/>
        </w:rPr>
      </w:pPr>
    </w:p>
    <w:p w14:paraId="6B1AB80D" w14:textId="77777777" w:rsidR="00572A27" w:rsidRPr="00E819CB" w:rsidRDefault="00572A27" w:rsidP="00E819CB">
      <w:pPr>
        <w:spacing w:after="120" w:line="264" w:lineRule="auto"/>
        <w:rPr>
          <w:rFonts w:ascii="Calibri" w:eastAsia="Calibri" w:hAnsi="Calibri" w:cs="Calibri"/>
        </w:rPr>
      </w:pPr>
    </w:p>
    <w:p w14:paraId="05783EF8" w14:textId="77777777" w:rsidR="00CC6ADB" w:rsidRDefault="009F0981">
      <w:pPr>
        <w:keepNext/>
        <w:keepLines/>
        <w:spacing w:before="400" w:after="40" w:line="240" w:lineRule="auto"/>
        <w:rPr>
          <w:rFonts w:ascii="Calibri Light" w:eastAsia="Calibri Light" w:hAnsi="Calibri Light" w:cs="Calibri Light"/>
          <w:color w:val="2F5496"/>
          <w:sz w:val="36"/>
        </w:rPr>
      </w:pPr>
      <w:r>
        <w:rPr>
          <w:rFonts w:ascii="Calibri Light" w:eastAsia="Calibri Light" w:hAnsi="Calibri Light" w:cs="Calibri Light"/>
          <w:color w:val="2F5496"/>
          <w:sz w:val="36"/>
        </w:rPr>
        <w:lastRenderedPageBreak/>
        <w:t>Overview of School Development Plan</w:t>
      </w:r>
    </w:p>
    <w:p w14:paraId="21DF0D68" w14:textId="77777777" w:rsidR="009A1052" w:rsidRDefault="009A1052">
      <w:pPr>
        <w:spacing w:after="120" w:line="264" w:lineRule="auto"/>
        <w:rPr>
          <w:rFonts w:ascii="Calibri" w:eastAsia="Calibri" w:hAnsi="Calibri" w:cs="Calibri"/>
          <w:sz w:val="21"/>
        </w:rPr>
      </w:pPr>
    </w:p>
    <w:p w14:paraId="7114613E" w14:textId="3C9E5992" w:rsidR="00CC6ADB" w:rsidRDefault="009F0981">
      <w:pPr>
        <w:spacing w:after="120" w:line="264" w:lineRule="auto"/>
        <w:rPr>
          <w:rFonts w:ascii="Calibri" w:eastAsia="Calibri" w:hAnsi="Calibri" w:cs="Calibri"/>
          <w:sz w:val="21"/>
        </w:rPr>
      </w:pPr>
      <w:r>
        <w:rPr>
          <w:rFonts w:ascii="Calibri" w:eastAsia="Calibri" w:hAnsi="Calibri" w:cs="Calibri"/>
          <w:sz w:val="21"/>
        </w:rPr>
        <w:t>Unfortunately, the author was not given access to the Department Improvement Plan of School X, therefore only the School Development Plan (SDP), Estyn Report</w:t>
      </w:r>
      <w:r w:rsidR="00AA28BA">
        <w:rPr>
          <w:rFonts w:ascii="Calibri" w:eastAsia="Calibri" w:hAnsi="Calibri" w:cs="Calibri"/>
          <w:sz w:val="21"/>
        </w:rPr>
        <w:t>s</w:t>
      </w:r>
      <w:r>
        <w:rPr>
          <w:rFonts w:ascii="Calibri" w:eastAsia="Calibri" w:hAnsi="Calibri" w:cs="Calibri"/>
          <w:sz w:val="21"/>
        </w:rPr>
        <w:t xml:space="preserve"> from 201</w:t>
      </w:r>
      <w:r w:rsidR="00AA28BA">
        <w:rPr>
          <w:rFonts w:ascii="Calibri" w:eastAsia="Calibri" w:hAnsi="Calibri" w:cs="Calibri"/>
          <w:sz w:val="21"/>
        </w:rPr>
        <w:t>1</w:t>
      </w:r>
      <w:r>
        <w:rPr>
          <w:rFonts w:ascii="Calibri" w:eastAsia="Calibri" w:hAnsi="Calibri" w:cs="Calibri"/>
          <w:sz w:val="21"/>
        </w:rPr>
        <w:t xml:space="preserve"> and 201</w:t>
      </w:r>
      <w:r w:rsidR="00AA28BA">
        <w:rPr>
          <w:rFonts w:ascii="Calibri" w:eastAsia="Calibri" w:hAnsi="Calibri" w:cs="Calibri"/>
          <w:sz w:val="21"/>
        </w:rPr>
        <w:t>8 and</w:t>
      </w:r>
      <w:r>
        <w:rPr>
          <w:rFonts w:ascii="Calibri" w:eastAsia="Calibri" w:hAnsi="Calibri" w:cs="Calibri"/>
          <w:sz w:val="21"/>
        </w:rPr>
        <w:t xml:space="preserve"> examination data from both School X’s website and My Local School (2018) was used within this critical review of School X’s progress and initiatives. </w:t>
      </w:r>
    </w:p>
    <w:p w14:paraId="35E38DB9" w14:textId="0EC3E37B" w:rsidR="00CC6ADB" w:rsidRDefault="009F0981">
      <w:pPr>
        <w:spacing w:after="120" w:line="264" w:lineRule="auto"/>
        <w:rPr>
          <w:rFonts w:ascii="Calibri" w:eastAsia="Calibri" w:hAnsi="Calibri" w:cs="Calibri"/>
          <w:sz w:val="21"/>
        </w:rPr>
      </w:pPr>
      <w:r>
        <w:rPr>
          <w:rFonts w:ascii="Calibri" w:eastAsia="Calibri" w:hAnsi="Calibri" w:cs="Calibri"/>
          <w:sz w:val="21"/>
        </w:rPr>
        <w:t xml:space="preserve">The SDP used is dated from 2015 – 2018, and can be found in Appendix 1; it contains the target grades generated by the Fischer Family Trust (FFT) for 2015, with a </w:t>
      </w:r>
      <w:r w:rsidR="00E47231">
        <w:rPr>
          <w:rFonts w:ascii="Calibri" w:eastAsia="Calibri" w:hAnsi="Calibri" w:cs="Calibri"/>
          <w:sz w:val="21"/>
        </w:rPr>
        <w:t>breakdown</w:t>
      </w:r>
      <w:r>
        <w:rPr>
          <w:rFonts w:ascii="Calibri" w:eastAsia="Calibri" w:hAnsi="Calibri" w:cs="Calibri"/>
          <w:sz w:val="21"/>
        </w:rPr>
        <w:t xml:space="preserve"> of the identified key priorities and progress, as judged by the School and Governing Bodies. There are five key priorities identified that the school wishes to achieve along with a success criteria on how to best facilitate achievement of these goals. Included, are actions that should be taken to accomplish </w:t>
      </w:r>
      <w:r w:rsidR="006030CD">
        <w:rPr>
          <w:rFonts w:ascii="Calibri" w:eastAsia="Calibri" w:hAnsi="Calibri" w:cs="Calibri"/>
          <w:sz w:val="21"/>
        </w:rPr>
        <w:t xml:space="preserve">the success criteria </w:t>
      </w:r>
      <w:r>
        <w:rPr>
          <w:rFonts w:ascii="Calibri" w:eastAsia="Calibri" w:hAnsi="Calibri" w:cs="Calibri"/>
          <w:sz w:val="21"/>
        </w:rPr>
        <w:t>with staff who are individually responsible for these actions identified and space</w:t>
      </w:r>
      <w:r w:rsidR="00513A5F">
        <w:rPr>
          <w:rFonts w:ascii="Calibri" w:eastAsia="Calibri" w:hAnsi="Calibri" w:cs="Calibri"/>
          <w:sz w:val="21"/>
        </w:rPr>
        <w:t xml:space="preserve"> to note</w:t>
      </w:r>
      <w:r>
        <w:rPr>
          <w:rFonts w:ascii="Calibri" w:eastAsia="Calibri" w:hAnsi="Calibri" w:cs="Calibri"/>
          <w:sz w:val="21"/>
        </w:rPr>
        <w:t xml:space="preserve"> progress to be judged and recorded each term.</w:t>
      </w:r>
    </w:p>
    <w:p w14:paraId="75C0B1F8" w14:textId="0A9C85C5" w:rsidR="00CC6ADB" w:rsidRDefault="009F0981">
      <w:pPr>
        <w:spacing w:after="120" w:line="264" w:lineRule="auto"/>
        <w:rPr>
          <w:rFonts w:ascii="Calibri" w:eastAsia="Calibri" w:hAnsi="Calibri" w:cs="Calibri"/>
          <w:sz w:val="21"/>
        </w:rPr>
      </w:pPr>
      <w:r>
        <w:rPr>
          <w:rFonts w:ascii="Calibri" w:eastAsia="Calibri" w:hAnsi="Calibri" w:cs="Calibri"/>
          <w:sz w:val="21"/>
        </w:rPr>
        <w:t xml:space="preserve">The priorities identified for consideration are very generic, with attendance, improving attainment, consolidating leadership roles and extending the embedment of Donaldson’s four purposes within the new curriculum (Donaldson, 2015) for example. </w:t>
      </w:r>
      <w:r w:rsidR="00F97B4B">
        <w:rPr>
          <w:rFonts w:ascii="Calibri" w:eastAsia="Calibri" w:hAnsi="Calibri" w:cs="Calibri"/>
          <w:sz w:val="21"/>
        </w:rPr>
        <w:t>Many of these</w:t>
      </w:r>
      <w:r>
        <w:rPr>
          <w:rFonts w:ascii="Calibri" w:eastAsia="Calibri" w:hAnsi="Calibri" w:cs="Calibri"/>
          <w:sz w:val="21"/>
        </w:rPr>
        <w:t xml:space="preserve"> actions </w:t>
      </w:r>
      <w:r w:rsidR="00F97B4B">
        <w:rPr>
          <w:rFonts w:ascii="Calibri" w:eastAsia="Calibri" w:hAnsi="Calibri" w:cs="Calibri"/>
          <w:sz w:val="21"/>
        </w:rPr>
        <w:t>are</w:t>
      </w:r>
      <w:r>
        <w:rPr>
          <w:rFonts w:ascii="Calibri" w:eastAsia="Calibri" w:hAnsi="Calibri" w:cs="Calibri"/>
          <w:sz w:val="21"/>
        </w:rPr>
        <w:t xml:space="preserve"> extremely broad and allow for wide interpretation and application. However, from the Appraisal of Progress from the School and Governing Bodies of 2016 – 2017 within the SDP, it is documented that the school has made excellent progress for all priorities, with one exception being improving attendance, which was marked as good progress. </w:t>
      </w:r>
    </w:p>
    <w:p w14:paraId="7C786709" w14:textId="3680681A" w:rsidR="00CC6ADB" w:rsidRDefault="009F0981">
      <w:pPr>
        <w:spacing w:after="120" w:line="264" w:lineRule="auto"/>
        <w:rPr>
          <w:rFonts w:ascii="Calibri" w:eastAsia="Calibri" w:hAnsi="Calibri" w:cs="Calibri"/>
          <w:sz w:val="21"/>
        </w:rPr>
      </w:pPr>
      <w:r>
        <w:rPr>
          <w:rFonts w:ascii="Calibri" w:eastAsia="Calibri" w:hAnsi="Calibri" w:cs="Calibri"/>
          <w:sz w:val="21"/>
        </w:rPr>
        <w:t>This level of excellence is mirrored within the school’s Estyn report from 2018, which rates the school as excellent in all five areas, with only one recommendation. This recommendation is to ensure that all teachers are using effective questioning skills consistently, to create more opportunities to challenge students, even though</w:t>
      </w:r>
      <w:r w:rsidR="00121F29">
        <w:rPr>
          <w:rFonts w:ascii="Calibri" w:eastAsia="Calibri" w:hAnsi="Calibri" w:cs="Calibri"/>
          <w:sz w:val="21"/>
        </w:rPr>
        <w:t>,</w:t>
      </w:r>
      <w:r>
        <w:rPr>
          <w:rFonts w:ascii="Calibri" w:eastAsia="Calibri" w:hAnsi="Calibri" w:cs="Calibri"/>
          <w:sz w:val="21"/>
        </w:rPr>
        <w:t xml:space="preserve"> as documented</w:t>
      </w:r>
      <w:r w:rsidR="00121F29">
        <w:rPr>
          <w:rFonts w:ascii="Calibri" w:eastAsia="Calibri" w:hAnsi="Calibri" w:cs="Calibri"/>
          <w:sz w:val="21"/>
        </w:rPr>
        <w:t>,</w:t>
      </w:r>
      <w:r>
        <w:rPr>
          <w:rFonts w:ascii="Calibri" w:eastAsia="Calibri" w:hAnsi="Calibri" w:cs="Calibri"/>
          <w:sz w:val="21"/>
        </w:rPr>
        <w:t xml:space="preserve"> many teachers are already do</w:t>
      </w:r>
      <w:r w:rsidR="00121F29">
        <w:rPr>
          <w:rFonts w:ascii="Calibri" w:eastAsia="Calibri" w:hAnsi="Calibri" w:cs="Calibri"/>
          <w:sz w:val="21"/>
        </w:rPr>
        <w:t>ing</w:t>
      </w:r>
      <w:r>
        <w:rPr>
          <w:rFonts w:ascii="Calibri" w:eastAsia="Calibri" w:hAnsi="Calibri" w:cs="Calibri"/>
          <w:sz w:val="21"/>
        </w:rPr>
        <w:t xml:space="preserve"> </w:t>
      </w:r>
      <w:r w:rsidR="00121F29">
        <w:rPr>
          <w:rFonts w:ascii="Calibri" w:eastAsia="Calibri" w:hAnsi="Calibri" w:cs="Calibri"/>
          <w:sz w:val="21"/>
        </w:rPr>
        <w:t>so</w:t>
      </w:r>
      <w:r>
        <w:rPr>
          <w:rFonts w:ascii="Calibri" w:eastAsia="Calibri" w:hAnsi="Calibri" w:cs="Calibri"/>
          <w:sz w:val="21"/>
        </w:rPr>
        <w:t>.</w:t>
      </w:r>
    </w:p>
    <w:p w14:paraId="3215AC7F" w14:textId="7B13AEAC" w:rsidR="00CC6ADB" w:rsidRDefault="009F0981">
      <w:pPr>
        <w:spacing w:after="120" w:line="264" w:lineRule="auto"/>
        <w:rPr>
          <w:rFonts w:ascii="Calibri" w:eastAsia="Calibri" w:hAnsi="Calibri" w:cs="Calibri"/>
          <w:sz w:val="21"/>
        </w:rPr>
      </w:pPr>
      <w:r>
        <w:rPr>
          <w:rFonts w:ascii="Calibri" w:eastAsia="Calibri" w:hAnsi="Calibri" w:cs="Calibri"/>
          <w:sz w:val="21"/>
        </w:rPr>
        <w:t>From both the SDP and the 2018 Estyn report, there are very small areas that require improvement or attention in order for senior management to improve the school’s performance, which is illustrated by their open and vague SDP.</w:t>
      </w:r>
    </w:p>
    <w:p w14:paraId="3D2108AD" w14:textId="3756A8FE" w:rsidR="00572A27" w:rsidRDefault="00572A27">
      <w:pPr>
        <w:spacing w:after="120" w:line="264" w:lineRule="auto"/>
        <w:rPr>
          <w:rFonts w:ascii="Calibri" w:eastAsia="Calibri" w:hAnsi="Calibri" w:cs="Calibri"/>
          <w:sz w:val="21"/>
        </w:rPr>
      </w:pPr>
    </w:p>
    <w:p w14:paraId="129DF171" w14:textId="5044355F" w:rsidR="00572A27" w:rsidRDefault="00572A27">
      <w:pPr>
        <w:spacing w:after="120" w:line="264" w:lineRule="auto"/>
        <w:rPr>
          <w:rFonts w:ascii="Calibri" w:eastAsia="Calibri" w:hAnsi="Calibri" w:cs="Calibri"/>
          <w:sz w:val="21"/>
        </w:rPr>
      </w:pPr>
    </w:p>
    <w:p w14:paraId="63C055A0" w14:textId="64A1CC57" w:rsidR="00572A27" w:rsidRDefault="00572A27">
      <w:pPr>
        <w:spacing w:after="120" w:line="264" w:lineRule="auto"/>
        <w:rPr>
          <w:rFonts w:ascii="Calibri" w:eastAsia="Calibri" w:hAnsi="Calibri" w:cs="Calibri"/>
          <w:sz w:val="21"/>
        </w:rPr>
      </w:pPr>
    </w:p>
    <w:p w14:paraId="2E29110E" w14:textId="78800BB1" w:rsidR="00572A27" w:rsidRDefault="00572A27">
      <w:pPr>
        <w:spacing w:after="120" w:line="264" w:lineRule="auto"/>
        <w:rPr>
          <w:rFonts w:ascii="Calibri" w:eastAsia="Calibri" w:hAnsi="Calibri" w:cs="Calibri"/>
          <w:sz w:val="21"/>
        </w:rPr>
      </w:pPr>
    </w:p>
    <w:p w14:paraId="634D7BB0" w14:textId="2E8EE87A" w:rsidR="00572A27" w:rsidRDefault="00572A27">
      <w:pPr>
        <w:spacing w:after="120" w:line="264" w:lineRule="auto"/>
        <w:rPr>
          <w:rFonts w:ascii="Calibri" w:eastAsia="Calibri" w:hAnsi="Calibri" w:cs="Calibri"/>
          <w:sz w:val="21"/>
        </w:rPr>
      </w:pPr>
    </w:p>
    <w:p w14:paraId="3B796C7C" w14:textId="3C43948F" w:rsidR="00572A27" w:rsidRDefault="00572A27">
      <w:pPr>
        <w:spacing w:after="120" w:line="264" w:lineRule="auto"/>
        <w:rPr>
          <w:rFonts w:ascii="Calibri" w:eastAsia="Calibri" w:hAnsi="Calibri" w:cs="Calibri"/>
          <w:sz w:val="21"/>
        </w:rPr>
      </w:pPr>
    </w:p>
    <w:p w14:paraId="07A6FEAE" w14:textId="2C850CB0" w:rsidR="00572A27" w:rsidRDefault="00572A27">
      <w:pPr>
        <w:spacing w:after="120" w:line="264" w:lineRule="auto"/>
        <w:rPr>
          <w:rFonts w:ascii="Calibri" w:eastAsia="Calibri" w:hAnsi="Calibri" w:cs="Calibri"/>
          <w:sz w:val="21"/>
        </w:rPr>
      </w:pPr>
    </w:p>
    <w:p w14:paraId="07448D9D" w14:textId="6BF9730F" w:rsidR="00572A27" w:rsidRDefault="00572A27">
      <w:pPr>
        <w:spacing w:after="120" w:line="264" w:lineRule="auto"/>
        <w:rPr>
          <w:rFonts w:ascii="Calibri" w:eastAsia="Calibri" w:hAnsi="Calibri" w:cs="Calibri"/>
          <w:sz w:val="21"/>
        </w:rPr>
      </w:pPr>
    </w:p>
    <w:p w14:paraId="5BBFFB09" w14:textId="6F0E7A62" w:rsidR="00572A27" w:rsidRDefault="00572A27">
      <w:pPr>
        <w:spacing w:after="120" w:line="264" w:lineRule="auto"/>
        <w:rPr>
          <w:rFonts w:ascii="Calibri" w:eastAsia="Calibri" w:hAnsi="Calibri" w:cs="Calibri"/>
          <w:sz w:val="21"/>
        </w:rPr>
      </w:pPr>
    </w:p>
    <w:p w14:paraId="1979F3F2" w14:textId="1C8E0550" w:rsidR="00572A27" w:rsidRDefault="00572A27">
      <w:pPr>
        <w:spacing w:after="120" w:line="264" w:lineRule="auto"/>
        <w:rPr>
          <w:rFonts w:ascii="Calibri" w:eastAsia="Calibri" w:hAnsi="Calibri" w:cs="Calibri"/>
          <w:sz w:val="21"/>
        </w:rPr>
      </w:pPr>
    </w:p>
    <w:p w14:paraId="0F6E921A" w14:textId="77777777" w:rsidR="00572A27" w:rsidRDefault="00572A27">
      <w:pPr>
        <w:spacing w:after="120" w:line="264" w:lineRule="auto"/>
        <w:rPr>
          <w:rFonts w:ascii="Calibri" w:eastAsia="Calibri" w:hAnsi="Calibri" w:cs="Calibri"/>
          <w:sz w:val="21"/>
        </w:rPr>
      </w:pPr>
    </w:p>
    <w:p w14:paraId="04875118" w14:textId="77777777" w:rsidR="00CC6ADB" w:rsidRDefault="009F0981">
      <w:pPr>
        <w:keepNext/>
        <w:keepLines/>
        <w:spacing w:before="400" w:after="40" w:line="240" w:lineRule="auto"/>
        <w:rPr>
          <w:rFonts w:ascii="Calibri Light" w:eastAsia="Calibri Light" w:hAnsi="Calibri Light" w:cs="Calibri Light"/>
          <w:color w:val="2F5496"/>
          <w:sz w:val="36"/>
        </w:rPr>
      </w:pPr>
      <w:r>
        <w:rPr>
          <w:rFonts w:ascii="Calibri Light" w:eastAsia="Calibri Light" w:hAnsi="Calibri Light" w:cs="Calibri Light"/>
          <w:color w:val="2F5496"/>
          <w:sz w:val="36"/>
        </w:rPr>
        <w:lastRenderedPageBreak/>
        <w:t>Literature Review</w:t>
      </w:r>
    </w:p>
    <w:p w14:paraId="563EA7BC" w14:textId="71099C33" w:rsidR="00CC6ADB" w:rsidRDefault="009F0981">
      <w:pPr>
        <w:keepNext/>
        <w:keepLines/>
        <w:spacing w:before="160" w:after="0" w:line="240" w:lineRule="auto"/>
        <w:rPr>
          <w:rFonts w:ascii="Calibri Light" w:eastAsia="Calibri Light" w:hAnsi="Calibri Light" w:cs="Calibri Light"/>
          <w:color w:val="2F5496"/>
          <w:sz w:val="28"/>
        </w:rPr>
      </w:pPr>
      <w:r>
        <w:rPr>
          <w:rFonts w:ascii="Calibri Light" w:eastAsia="Calibri Light" w:hAnsi="Calibri Light" w:cs="Calibri Light"/>
          <w:color w:val="2F5496"/>
          <w:sz w:val="28"/>
        </w:rPr>
        <w:t xml:space="preserve">The </w:t>
      </w:r>
      <w:r w:rsidR="00242F2E">
        <w:rPr>
          <w:rFonts w:ascii="Calibri Light" w:eastAsia="Calibri Light" w:hAnsi="Calibri Light" w:cs="Calibri Light"/>
          <w:color w:val="2F5496"/>
          <w:sz w:val="28"/>
        </w:rPr>
        <w:t>I</w:t>
      </w:r>
      <w:r>
        <w:rPr>
          <w:rFonts w:ascii="Calibri Light" w:eastAsia="Calibri Light" w:hAnsi="Calibri Light" w:cs="Calibri Light"/>
          <w:color w:val="2F5496"/>
          <w:sz w:val="28"/>
        </w:rPr>
        <w:t xml:space="preserve">mportance of </w:t>
      </w:r>
      <w:r w:rsidR="00242F2E">
        <w:rPr>
          <w:rFonts w:ascii="Calibri Light" w:eastAsia="Calibri Light" w:hAnsi="Calibri Light" w:cs="Calibri Light"/>
          <w:color w:val="2F5496"/>
          <w:sz w:val="28"/>
        </w:rPr>
        <w:t>S</w:t>
      </w:r>
      <w:r>
        <w:rPr>
          <w:rFonts w:ascii="Calibri Light" w:eastAsia="Calibri Light" w:hAnsi="Calibri Light" w:cs="Calibri Light"/>
          <w:color w:val="2F5496"/>
          <w:sz w:val="28"/>
        </w:rPr>
        <w:t xml:space="preserve">trategic </w:t>
      </w:r>
      <w:r w:rsidR="00242F2E">
        <w:rPr>
          <w:rFonts w:ascii="Calibri Light" w:eastAsia="Calibri Light" w:hAnsi="Calibri Light" w:cs="Calibri Light"/>
          <w:color w:val="2F5496"/>
          <w:sz w:val="28"/>
        </w:rPr>
        <w:t>P</w:t>
      </w:r>
      <w:r>
        <w:rPr>
          <w:rFonts w:ascii="Calibri Light" w:eastAsia="Calibri Light" w:hAnsi="Calibri Light" w:cs="Calibri Light"/>
          <w:color w:val="2F5496"/>
          <w:sz w:val="28"/>
        </w:rPr>
        <w:t xml:space="preserve">lanning to </w:t>
      </w:r>
      <w:r w:rsidR="00242F2E">
        <w:rPr>
          <w:rFonts w:ascii="Calibri Light" w:eastAsia="Calibri Light" w:hAnsi="Calibri Light" w:cs="Calibri Light"/>
          <w:color w:val="2F5496"/>
          <w:sz w:val="28"/>
        </w:rPr>
        <w:t>S</w:t>
      </w:r>
      <w:r>
        <w:rPr>
          <w:rFonts w:ascii="Calibri Light" w:eastAsia="Calibri Light" w:hAnsi="Calibri Light" w:cs="Calibri Light"/>
          <w:color w:val="2F5496"/>
          <w:sz w:val="28"/>
        </w:rPr>
        <w:t xml:space="preserve">ecure </w:t>
      </w:r>
      <w:r w:rsidR="00242F2E">
        <w:rPr>
          <w:rFonts w:ascii="Calibri Light" w:eastAsia="Calibri Light" w:hAnsi="Calibri Light" w:cs="Calibri Light"/>
          <w:color w:val="2F5496"/>
          <w:sz w:val="28"/>
        </w:rPr>
        <w:t>I</w:t>
      </w:r>
      <w:r>
        <w:rPr>
          <w:rFonts w:ascii="Calibri Light" w:eastAsia="Calibri Light" w:hAnsi="Calibri Light" w:cs="Calibri Light"/>
          <w:color w:val="2F5496"/>
          <w:sz w:val="28"/>
        </w:rPr>
        <w:t>mprovement</w:t>
      </w:r>
    </w:p>
    <w:p w14:paraId="3CB5C2F8" w14:textId="1F874842" w:rsidR="00CC6ADB" w:rsidRDefault="009F0981">
      <w:pPr>
        <w:spacing w:after="120" w:line="264" w:lineRule="auto"/>
        <w:rPr>
          <w:rFonts w:ascii="Calibri" w:eastAsia="Calibri" w:hAnsi="Calibri" w:cs="Calibri"/>
          <w:sz w:val="21"/>
        </w:rPr>
      </w:pPr>
      <w:r>
        <w:rPr>
          <w:rFonts w:ascii="Calibri" w:eastAsia="Calibri" w:hAnsi="Calibri" w:cs="Calibri"/>
          <w:sz w:val="21"/>
        </w:rPr>
        <w:t>Strategic planning is the critical process in which a current situation is assessed, then aims, objectives and strategies are created, to lead to improvement in the future (Bradwell, 2008; Thompson et al., 2005). There is a clear advantage for educational organisations employing a strategic planning system, rather than making choices on a as and when basis with no long-term end goal in mind (Rutherford, 2009). Employing a strategic plan can be the difference between successful improvement and no progress at all or even a worsening of</w:t>
      </w:r>
      <w:r w:rsidR="00484448">
        <w:rPr>
          <w:rFonts w:ascii="Calibri" w:eastAsia="Calibri" w:hAnsi="Calibri" w:cs="Calibri"/>
          <w:sz w:val="21"/>
        </w:rPr>
        <w:t xml:space="preserve"> a</w:t>
      </w:r>
      <w:r>
        <w:rPr>
          <w:rFonts w:ascii="Calibri" w:eastAsia="Calibri" w:hAnsi="Calibri" w:cs="Calibri"/>
          <w:sz w:val="21"/>
        </w:rPr>
        <w:t xml:space="preserve"> situation (Eckel and Witmer, 201</w:t>
      </w:r>
      <w:r w:rsidR="00764060">
        <w:rPr>
          <w:rFonts w:ascii="Calibri" w:eastAsia="Calibri" w:hAnsi="Calibri" w:cs="Calibri"/>
          <w:sz w:val="21"/>
        </w:rPr>
        <w:t>0</w:t>
      </w:r>
      <w:r w:rsidR="00764060" w:rsidRPr="00764060">
        <w:rPr>
          <w:rFonts w:ascii="Calibri" w:eastAsia="Calibri" w:hAnsi="Calibri" w:cs="Calibri"/>
          <w:sz w:val="21"/>
        </w:rPr>
        <w:t>) a belief which is further supported by O'Brien (1991) who concurs that the potential benefits from employing a strategic planning process including superior decision making and enhanced performance.</w:t>
      </w:r>
      <w:r w:rsidR="00557432">
        <w:rPr>
          <w:rFonts w:ascii="Calibri" w:eastAsia="Calibri" w:hAnsi="Calibri" w:cs="Calibri"/>
          <w:sz w:val="21"/>
        </w:rPr>
        <w:t xml:space="preserve"> </w:t>
      </w:r>
      <w:r>
        <w:rPr>
          <w:rFonts w:ascii="Calibri" w:eastAsia="Calibri" w:hAnsi="Calibri" w:cs="Calibri"/>
          <w:sz w:val="21"/>
        </w:rPr>
        <w:t xml:space="preserve">However, by just participating in the planning process does not assure improvement (Rutherford, 2009). </w:t>
      </w:r>
    </w:p>
    <w:p w14:paraId="24057E9C" w14:textId="20924D0B" w:rsidR="00CC6ADB" w:rsidRDefault="009F0981">
      <w:pPr>
        <w:spacing w:after="120" w:line="264" w:lineRule="auto"/>
        <w:rPr>
          <w:rFonts w:ascii="Calibri" w:eastAsia="Calibri" w:hAnsi="Calibri" w:cs="Calibri"/>
          <w:sz w:val="21"/>
        </w:rPr>
      </w:pPr>
      <w:r>
        <w:rPr>
          <w:rFonts w:ascii="Calibri" w:eastAsia="Calibri" w:hAnsi="Calibri" w:cs="Calibri"/>
          <w:sz w:val="21"/>
        </w:rPr>
        <w:t xml:space="preserve">It is the view of </w:t>
      </w:r>
      <w:proofErr w:type="spellStart"/>
      <w:r>
        <w:rPr>
          <w:rFonts w:ascii="Calibri" w:eastAsia="Calibri" w:hAnsi="Calibri" w:cs="Calibri"/>
          <w:sz w:val="21"/>
        </w:rPr>
        <w:t>MacGilchrist</w:t>
      </w:r>
      <w:proofErr w:type="spellEnd"/>
      <w:r>
        <w:rPr>
          <w:rFonts w:ascii="Calibri" w:eastAsia="Calibri" w:hAnsi="Calibri" w:cs="Calibri"/>
          <w:sz w:val="21"/>
        </w:rPr>
        <w:t xml:space="preserve"> et al. (2004) that for a strategic plan to be successful and lead to school improvement, the plan needs to be focused on pupil progress. This type of plan takes on a cooperative approach where the effort is shared and everyone “has a piece of the action” (</w:t>
      </w:r>
      <w:proofErr w:type="spellStart"/>
      <w:r>
        <w:rPr>
          <w:rFonts w:ascii="Calibri" w:eastAsia="Calibri" w:hAnsi="Calibri" w:cs="Calibri"/>
          <w:sz w:val="21"/>
        </w:rPr>
        <w:t>MacGilchrist</w:t>
      </w:r>
      <w:proofErr w:type="spellEnd"/>
      <w:r>
        <w:rPr>
          <w:rFonts w:ascii="Calibri" w:eastAsia="Calibri" w:hAnsi="Calibri" w:cs="Calibri"/>
          <w:sz w:val="21"/>
        </w:rPr>
        <w:t xml:space="preserve"> et al., 2004, pg. 45). This is a development of </w:t>
      </w:r>
      <w:proofErr w:type="spellStart"/>
      <w:r>
        <w:rPr>
          <w:rFonts w:ascii="Calibri" w:eastAsia="Calibri" w:hAnsi="Calibri" w:cs="Calibri"/>
          <w:sz w:val="21"/>
        </w:rPr>
        <w:t>MacGilchrist’s</w:t>
      </w:r>
      <w:proofErr w:type="spellEnd"/>
      <w:r>
        <w:rPr>
          <w:rFonts w:ascii="Calibri" w:eastAsia="Calibri" w:hAnsi="Calibri" w:cs="Calibri"/>
          <w:sz w:val="21"/>
        </w:rPr>
        <w:t xml:space="preserve"> earlier work, where it is stated, the only type of plan that leads to school improvement is a plan that is well led and managed effectively with built in staff development and focusing on pupils’ achievement within the classroom (</w:t>
      </w:r>
      <w:proofErr w:type="spellStart"/>
      <w:r>
        <w:rPr>
          <w:rFonts w:ascii="Calibri" w:eastAsia="Calibri" w:hAnsi="Calibri" w:cs="Calibri"/>
          <w:sz w:val="21"/>
        </w:rPr>
        <w:t>MacGilchrist</w:t>
      </w:r>
      <w:proofErr w:type="spellEnd"/>
      <w:r>
        <w:rPr>
          <w:rFonts w:ascii="Calibri" w:eastAsia="Calibri" w:hAnsi="Calibri" w:cs="Calibri"/>
          <w:sz w:val="21"/>
        </w:rPr>
        <w:t xml:space="preserve"> et al, 1995). </w:t>
      </w:r>
    </w:p>
    <w:p w14:paraId="01D6EA56" w14:textId="1B42669D" w:rsidR="00CC6ADB" w:rsidRDefault="009F0981">
      <w:pPr>
        <w:spacing w:after="120" w:line="264" w:lineRule="auto"/>
        <w:rPr>
          <w:rFonts w:ascii="Calibri" w:eastAsia="Calibri" w:hAnsi="Calibri" w:cs="Calibri"/>
          <w:sz w:val="21"/>
        </w:rPr>
      </w:pPr>
      <w:r>
        <w:rPr>
          <w:rFonts w:ascii="Calibri" w:eastAsia="Calibri" w:hAnsi="Calibri" w:cs="Calibri"/>
          <w:sz w:val="21"/>
        </w:rPr>
        <w:t xml:space="preserve">The notion of strong leadership is agreed by most as being vital in both improvement of industries and schools, but also the idea of the leaders being open and excepting to learning themselves is growingly being identified as important (Bennis and </w:t>
      </w:r>
      <w:proofErr w:type="spellStart"/>
      <w:r>
        <w:rPr>
          <w:rFonts w:ascii="Calibri" w:eastAsia="Calibri" w:hAnsi="Calibri" w:cs="Calibri"/>
          <w:sz w:val="21"/>
        </w:rPr>
        <w:t>Nanus</w:t>
      </w:r>
      <w:proofErr w:type="spellEnd"/>
      <w:r>
        <w:rPr>
          <w:rFonts w:ascii="Calibri" w:eastAsia="Calibri" w:hAnsi="Calibri" w:cs="Calibri"/>
          <w:sz w:val="21"/>
        </w:rPr>
        <w:t xml:space="preserve">, 1985). It was found that leaders that themselves were open to learning, clear about their aims and communicated about their ambitions, encouraged staff to do so too (Bennis and </w:t>
      </w:r>
      <w:proofErr w:type="spellStart"/>
      <w:r>
        <w:rPr>
          <w:rFonts w:ascii="Calibri" w:eastAsia="Calibri" w:hAnsi="Calibri" w:cs="Calibri"/>
          <w:sz w:val="21"/>
        </w:rPr>
        <w:t>Nanus</w:t>
      </w:r>
      <w:proofErr w:type="spellEnd"/>
      <w:r>
        <w:rPr>
          <w:rFonts w:ascii="Calibri" w:eastAsia="Calibri" w:hAnsi="Calibri" w:cs="Calibri"/>
          <w:sz w:val="21"/>
        </w:rPr>
        <w:t xml:space="preserve">, 1985). This creates an environment were all staff are responsible and accountable, which mirrors the cooperative approach that is praised by </w:t>
      </w:r>
      <w:proofErr w:type="spellStart"/>
      <w:r>
        <w:rPr>
          <w:rFonts w:ascii="Calibri" w:eastAsia="Calibri" w:hAnsi="Calibri" w:cs="Calibri"/>
          <w:sz w:val="21"/>
        </w:rPr>
        <w:t>MacGilchrist</w:t>
      </w:r>
      <w:proofErr w:type="spellEnd"/>
      <w:r>
        <w:rPr>
          <w:rFonts w:ascii="Calibri" w:eastAsia="Calibri" w:hAnsi="Calibri" w:cs="Calibri"/>
          <w:sz w:val="21"/>
        </w:rPr>
        <w:t xml:space="preserve">. The importance of teacher development can be seen as a knock-on effect, through improving the teaching practice within a school, the progress of the pupils improves and therefore the whole school improves (Fullan, 2015). Moreover, the Welsh Government (2012) agree that the most effective system, is one that emphasises the importance of good leadership at all levels, and that these leaders have a strong focus on learning and supporting their staff to develop. </w:t>
      </w:r>
    </w:p>
    <w:p w14:paraId="2CE8998B" w14:textId="17BEB367" w:rsidR="00CC6ADB" w:rsidRDefault="009F0981">
      <w:pPr>
        <w:spacing w:after="120" w:line="264" w:lineRule="auto"/>
        <w:rPr>
          <w:rFonts w:ascii="Calibri" w:eastAsia="Calibri" w:hAnsi="Calibri" w:cs="Calibri"/>
          <w:sz w:val="21"/>
        </w:rPr>
      </w:pPr>
      <w:r>
        <w:rPr>
          <w:rFonts w:ascii="Calibri" w:eastAsia="Calibri" w:hAnsi="Calibri" w:cs="Calibri"/>
          <w:sz w:val="21"/>
        </w:rPr>
        <w:t>At the same time Fullan (2015) believes that accountability of staff and a shared vison is actually an outcome of an effective and successful strategic plan, not a requirement for the plan to be successful. In addition, Fullan (2015) also calls for caution when setting out development opportunities for staff. This is because the learning needs to be focused on relevant topics, beneficial to everyone - not just individuals - and sustained in order for the whole school to improve (Fullan, 2015). Ball and Cohen (1999) and Cohen and Hill (1998) further this opinion from their research conducted in</w:t>
      </w:r>
      <w:r w:rsidR="00484448">
        <w:rPr>
          <w:rFonts w:ascii="Calibri" w:eastAsia="Calibri" w:hAnsi="Calibri" w:cs="Calibri"/>
          <w:sz w:val="21"/>
        </w:rPr>
        <w:t xml:space="preserve"> the</w:t>
      </w:r>
      <w:r>
        <w:rPr>
          <w:rFonts w:ascii="Calibri" w:eastAsia="Calibri" w:hAnsi="Calibri" w:cs="Calibri"/>
          <w:sz w:val="21"/>
        </w:rPr>
        <w:t xml:space="preserve"> United States and concluded that most of the teacher learning taking place was trivial, not relevant to current issues, fragmented and did not cumulate. This suggests that when considering a plan for school improvement there needs to be substantial emphasis on the development of teacher practice, which needs to be focused and relevant to the issues that are currently being presented. </w:t>
      </w:r>
    </w:p>
    <w:p w14:paraId="72573B18" w14:textId="6FF37899" w:rsidR="00CC6ADB" w:rsidRDefault="00D05122">
      <w:pPr>
        <w:spacing w:after="120" w:line="264" w:lineRule="auto"/>
        <w:rPr>
          <w:rFonts w:ascii="Calibri" w:eastAsia="Calibri" w:hAnsi="Calibri" w:cs="Calibri"/>
          <w:sz w:val="21"/>
        </w:rPr>
      </w:pPr>
      <w:r w:rsidRPr="00D05122">
        <w:rPr>
          <w:rFonts w:ascii="Calibri" w:eastAsia="Calibri" w:hAnsi="Calibri" w:cs="Calibri"/>
          <w:sz w:val="21"/>
        </w:rPr>
        <w:t xml:space="preserve">One common mistake that occurs is organisations invest substantial amounts of time and money into producing a comprehensive strategic plan, but then do not invest the time and resources to evaluating and reviewing the process afterwards which will ensure that the change initially set out is being implemented and of benefit (Eckel and Witmer, 2010). Thompson et al. (2005) calls for a five-stage process, where initially the plan is developed due to current needs or situations, then desired outcomes are set, with ways to achieve these objectives being set out. </w:t>
      </w:r>
      <w:r w:rsidR="009F0981">
        <w:rPr>
          <w:rFonts w:ascii="Calibri" w:eastAsia="Calibri" w:hAnsi="Calibri" w:cs="Calibri"/>
          <w:sz w:val="21"/>
        </w:rPr>
        <w:t xml:space="preserve">This is then followed up by implementing and executing the strategies, and throughout all of these steps, external and internal factors are able to shape and influence the strategies and operations (Thompson et al., 2005). The final stage allows for the </w:t>
      </w:r>
      <w:r w:rsidR="009F0981">
        <w:rPr>
          <w:rFonts w:ascii="Calibri" w:eastAsia="Calibri" w:hAnsi="Calibri" w:cs="Calibri"/>
          <w:sz w:val="21"/>
        </w:rPr>
        <w:lastRenderedPageBreak/>
        <w:t>strategies to be monitored, evaluated and corrective changes to be implemented through the repetition of the first four steps (Thompson et al., 2005). This cyclic model is mimicked by many others with little variations, but the m</w:t>
      </w:r>
      <w:r w:rsidR="00484448">
        <w:rPr>
          <w:rFonts w:ascii="Calibri" w:eastAsia="Calibri" w:hAnsi="Calibri" w:cs="Calibri"/>
          <w:sz w:val="21"/>
        </w:rPr>
        <w:t>ain</w:t>
      </w:r>
      <w:r w:rsidR="009F0981">
        <w:rPr>
          <w:rFonts w:ascii="Calibri" w:eastAsia="Calibri" w:hAnsi="Calibri" w:cs="Calibri"/>
          <w:sz w:val="21"/>
        </w:rPr>
        <w:t xml:space="preserve"> focus is always on constant repetition of planning, integrating and evaluating cycle within a strategic plan (Bradwell, 2008; </w:t>
      </w:r>
      <w:proofErr w:type="spellStart"/>
      <w:r w:rsidR="009F0981">
        <w:rPr>
          <w:rFonts w:ascii="Calibri" w:eastAsia="Calibri" w:hAnsi="Calibri" w:cs="Calibri"/>
          <w:sz w:val="21"/>
        </w:rPr>
        <w:t>MacGilchrist</w:t>
      </w:r>
      <w:proofErr w:type="spellEnd"/>
      <w:r w:rsidR="009F0981">
        <w:rPr>
          <w:rFonts w:ascii="Calibri" w:eastAsia="Calibri" w:hAnsi="Calibri" w:cs="Calibri"/>
          <w:sz w:val="21"/>
        </w:rPr>
        <w:t xml:space="preserve"> et al., 2004; Fullan, 2015; </w:t>
      </w:r>
      <w:proofErr w:type="spellStart"/>
      <w:r w:rsidR="009F0981">
        <w:rPr>
          <w:rFonts w:ascii="Calibri" w:eastAsia="Calibri" w:hAnsi="Calibri" w:cs="Calibri"/>
          <w:sz w:val="21"/>
        </w:rPr>
        <w:t>Sourkouhi</w:t>
      </w:r>
      <w:proofErr w:type="spellEnd"/>
      <w:r w:rsidR="009F0981">
        <w:rPr>
          <w:rFonts w:ascii="Calibri" w:eastAsia="Calibri" w:hAnsi="Calibri" w:cs="Calibri"/>
          <w:sz w:val="21"/>
        </w:rPr>
        <w:t xml:space="preserve">, 2013). So, it would seem that a strategic plan that allows for continuous monitoring, evaluation and development would result in the most improvement, as it allows an element of flexibility when confronted with changes in circumstances. However, the fact that without good leadership, embedded and establishment within the whole school, these processes would be worthless (Fullan, 2015). </w:t>
      </w:r>
    </w:p>
    <w:p w14:paraId="1782F125" w14:textId="1468BDFF" w:rsidR="00CC6ADB" w:rsidRDefault="009F0981">
      <w:pPr>
        <w:spacing w:after="120" w:line="264" w:lineRule="auto"/>
        <w:rPr>
          <w:rFonts w:ascii="Calibri" w:eastAsia="Calibri" w:hAnsi="Calibri" w:cs="Calibri"/>
          <w:sz w:val="21"/>
        </w:rPr>
      </w:pPr>
      <w:r>
        <w:rPr>
          <w:rFonts w:ascii="Calibri" w:eastAsia="Calibri" w:hAnsi="Calibri" w:cs="Calibri"/>
          <w:sz w:val="21"/>
        </w:rPr>
        <w:t xml:space="preserve">Rutherford emphasises the importance to ensure that schools have the capacity to change, commitment and strong leadership (Rutherford, 2009). Within this the main driver as to whether a strategic plan is successful is through establishing the school’s capacity to change. Rutherford (2009) believes a common cause for failure in enacting change comes from staff not being convinced that the change is for the benefit of the whole school </w:t>
      </w:r>
      <w:r w:rsidR="00484448">
        <w:rPr>
          <w:rFonts w:ascii="Calibri" w:eastAsia="Calibri" w:hAnsi="Calibri" w:cs="Calibri"/>
          <w:sz w:val="21"/>
        </w:rPr>
        <w:t xml:space="preserve">or </w:t>
      </w:r>
      <w:r>
        <w:rPr>
          <w:rFonts w:ascii="Calibri" w:eastAsia="Calibri" w:hAnsi="Calibri" w:cs="Calibri"/>
          <w:sz w:val="21"/>
        </w:rPr>
        <w:t xml:space="preserve">how it will be achieved. The ideas held by Rutherford are based on the work of </w:t>
      </w:r>
      <w:proofErr w:type="spellStart"/>
      <w:r>
        <w:rPr>
          <w:rFonts w:ascii="Calibri" w:eastAsia="Calibri" w:hAnsi="Calibri" w:cs="Calibri"/>
          <w:sz w:val="21"/>
        </w:rPr>
        <w:t>Slavin</w:t>
      </w:r>
      <w:proofErr w:type="spellEnd"/>
      <w:r>
        <w:rPr>
          <w:rFonts w:ascii="Calibri" w:eastAsia="Calibri" w:hAnsi="Calibri" w:cs="Calibri"/>
          <w:sz w:val="21"/>
        </w:rPr>
        <w:t>, who argues that the best type of strategies for change are plans that are not focused on assessment, standards or accountability (</w:t>
      </w:r>
      <w:proofErr w:type="spellStart"/>
      <w:r>
        <w:rPr>
          <w:rFonts w:ascii="Calibri" w:eastAsia="Calibri" w:hAnsi="Calibri" w:cs="Calibri"/>
          <w:sz w:val="21"/>
        </w:rPr>
        <w:t>Slavin</w:t>
      </w:r>
      <w:proofErr w:type="spellEnd"/>
      <w:r>
        <w:rPr>
          <w:rFonts w:ascii="Calibri" w:eastAsia="Calibri" w:hAnsi="Calibri" w:cs="Calibri"/>
          <w:sz w:val="21"/>
        </w:rPr>
        <w:t>, 2005). This takes a very different approach to view</w:t>
      </w:r>
      <w:r w:rsidR="003B55D3">
        <w:rPr>
          <w:rFonts w:ascii="Calibri" w:eastAsia="Calibri" w:hAnsi="Calibri" w:cs="Calibri"/>
          <w:sz w:val="21"/>
        </w:rPr>
        <w:t>s</w:t>
      </w:r>
      <w:r>
        <w:rPr>
          <w:rFonts w:ascii="Calibri" w:eastAsia="Calibri" w:hAnsi="Calibri" w:cs="Calibri"/>
          <w:sz w:val="21"/>
        </w:rPr>
        <w:t xml:space="preserve"> held by </w:t>
      </w:r>
      <w:proofErr w:type="spellStart"/>
      <w:r>
        <w:rPr>
          <w:rFonts w:ascii="Calibri" w:eastAsia="Calibri" w:hAnsi="Calibri" w:cs="Calibri"/>
          <w:sz w:val="21"/>
        </w:rPr>
        <w:t>MacGilchrist</w:t>
      </w:r>
      <w:proofErr w:type="spellEnd"/>
      <w:r>
        <w:rPr>
          <w:rFonts w:ascii="Calibri" w:eastAsia="Calibri" w:hAnsi="Calibri" w:cs="Calibri"/>
          <w:sz w:val="21"/>
        </w:rPr>
        <w:t xml:space="preserve"> previously discussed, who believes everyone should be accountable for the change process. </w:t>
      </w:r>
      <w:proofErr w:type="spellStart"/>
      <w:r>
        <w:rPr>
          <w:rFonts w:ascii="Calibri" w:eastAsia="Calibri" w:hAnsi="Calibri" w:cs="Calibri"/>
          <w:sz w:val="21"/>
        </w:rPr>
        <w:t>Slavin</w:t>
      </w:r>
      <w:proofErr w:type="spellEnd"/>
      <w:r>
        <w:rPr>
          <w:rFonts w:ascii="Calibri" w:eastAsia="Calibri" w:hAnsi="Calibri" w:cs="Calibri"/>
          <w:sz w:val="21"/>
        </w:rPr>
        <w:t xml:space="preserve"> (2005) holds the view that the method of strategic planning should consider the schools readiness to </w:t>
      </w:r>
      <w:r w:rsidR="003B55D3">
        <w:rPr>
          <w:rFonts w:ascii="Calibri" w:eastAsia="Calibri" w:hAnsi="Calibri" w:cs="Calibri"/>
          <w:sz w:val="21"/>
        </w:rPr>
        <w:t>accept</w:t>
      </w:r>
      <w:r>
        <w:rPr>
          <w:rFonts w:ascii="Calibri" w:eastAsia="Calibri" w:hAnsi="Calibri" w:cs="Calibri"/>
          <w:sz w:val="21"/>
        </w:rPr>
        <w:t xml:space="preserve"> change and the appropriateness of the change being implemented. He categorises schools into three separate groups, all of which have varying capacity to self-develop on their own, ability to instrument change and then finally sustain the change (</w:t>
      </w:r>
      <w:proofErr w:type="spellStart"/>
      <w:r>
        <w:rPr>
          <w:rFonts w:ascii="Calibri" w:eastAsia="Calibri" w:hAnsi="Calibri" w:cs="Calibri"/>
          <w:sz w:val="21"/>
        </w:rPr>
        <w:t>Slavin</w:t>
      </w:r>
      <w:proofErr w:type="spellEnd"/>
      <w:r>
        <w:rPr>
          <w:rFonts w:ascii="Calibri" w:eastAsia="Calibri" w:hAnsi="Calibri" w:cs="Calibri"/>
          <w:sz w:val="21"/>
        </w:rPr>
        <w:t>, 2005). Hopkins (2001) likewise is of the opinion that the context of the school should be considered before change, and the capacity for development, not organisation management or efficiency. In contrast to the belief that planning should be dependent on the school’s capacity to change, Rutherford (2009) believes that through senior management providing sufficient information about the change process and allowing enough time for the staff member to become accustomed and embrace the change.</w:t>
      </w:r>
    </w:p>
    <w:p w14:paraId="1569E1CD" w14:textId="46FA018E" w:rsidR="00CC6ADB" w:rsidRDefault="009F0981">
      <w:pPr>
        <w:spacing w:after="120" w:line="264" w:lineRule="auto"/>
        <w:rPr>
          <w:rFonts w:ascii="Calibri" w:eastAsia="Calibri" w:hAnsi="Calibri" w:cs="Calibri"/>
          <w:sz w:val="21"/>
        </w:rPr>
      </w:pPr>
      <w:r>
        <w:rPr>
          <w:rFonts w:ascii="Calibri" w:eastAsia="Calibri" w:hAnsi="Calibri" w:cs="Calibri"/>
          <w:sz w:val="21"/>
        </w:rPr>
        <w:t xml:space="preserve">Fullan (2015) holds a fundamental different belief in that changing the culture of staff is the main goal in enacting change and improvement and not singular innovations being put in place. This implies that cultures can be changed, and conflicts with the beliefs of </w:t>
      </w:r>
      <w:proofErr w:type="spellStart"/>
      <w:r>
        <w:rPr>
          <w:rFonts w:ascii="Calibri" w:eastAsia="Calibri" w:hAnsi="Calibri" w:cs="Calibri"/>
          <w:sz w:val="21"/>
        </w:rPr>
        <w:t>Slavin</w:t>
      </w:r>
      <w:proofErr w:type="spellEnd"/>
      <w:r>
        <w:rPr>
          <w:rFonts w:ascii="Calibri" w:eastAsia="Calibri" w:hAnsi="Calibri" w:cs="Calibri"/>
          <w:sz w:val="21"/>
        </w:rPr>
        <w:t xml:space="preserve"> (2005) and Rutherford (2009) in that change needs to consider culture and be guided by it. Senge et al. (1999) takes this even further by stating that one of the most common flaws with innovating strategies, is that consideration is taken on what they are aiming to achieve, not on the reaction to the change. An essential part of whether change is sustained, is through the leadership learning of how the system is pushing back against the change, and how individuals’ attitudes and different perspectives contribute to this (Senge et al., 1999). </w:t>
      </w:r>
    </w:p>
    <w:p w14:paraId="4517EF76" w14:textId="202A732F" w:rsidR="00CC6ADB" w:rsidRDefault="00D05122">
      <w:pPr>
        <w:spacing w:after="120" w:line="264" w:lineRule="auto"/>
        <w:rPr>
          <w:rFonts w:ascii="Calibri" w:eastAsia="Calibri" w:hAnsi="Calibri" w:cs="Calibri"/>
          <w:sz w:val="21"/>
        </w:rPr>
      </w:pPr>
      <w:r w:rsidRPr="00D05122">
        <w:rPr>
          <w:rFonts w:ascii="Calibri" w:eastAsia="Calibri" w:hAnsi="Calibri" w:cs="Calibri"/>
          <w:sz w:val="21"/>
        </w:rPr>
        <w:t xml:space="preserve">Collectively, the literature draws main focus in ensuring that within the strategic planning there is strong leadership, continuous professional development and learning of both staff and leaders, with the final point being consideration to the school’s capacity to change. As without considerations of how to work with or develop and change these preconceived beliefs or ideas of staff, then the best approach to take is unclear. </w:t>
      </w:r>
      <w:r w:rsidR="009F0981">
        <w:rPr>
          <w:rFonts w:ascii="Calibri" w:eastAsia="Calibri" w:hAnsi="Calibri" w:cs="Calibri"/>
          <w:sz w:val="21"/>
        </w:rPr>
        <w:t>Caution does need to be taken, to assure that learning that occurs is relevant and valuable, and continuous. Also, enough time and resources are used, to allow the change to become integrated and ultimately end with all staff believing in the change or having a personal responsibility for it.</w:t>
      </w:r>
    </w:p>
    <w:p w14:paraId="424A4A66" w14:textId="6A57A3A6" w:rsidR="00CC6ADB" w:rsidRDefault="009F0981">
      <w:pPr>
        <w:keepNext/>
        <w:keepLines/>
        <w:spacing w:before="160" w:after="0" w:line="240" w:lineRule="auto"/>
        <w:rPr>
          <w:rFonts w:ascii="Calibri Light" w:eastAsia="Calibri Light" w:hAnsi="Calibri Light" w:cs="Calibri Light"/>
          <w:color w:val="2F5496"/>
          <w:sz w:val="28"/>
        </w:rPr>
      </w:pPr>
      <w:r>
        <w:rPr>
          <w:rFonts w:ascii="Calibri Light" w:eastAsia="Calibri Light" w:hAnsi="Calibri Light" w:cs="Calibri Light"/>
          <w:color w:val="2F5496"/>
          <w:sz w:val="28"/>
        </w:rPr>
        <w:t xml:space="preserve">Using </w:t>
      </w:r>
      <w:r w:rsidR="00242F2E">
        <w:rPr>
          <w:rFonts w:ascii="Calibri Light" w:eastAsia="Calibri Light" w:hAnsi="Calibri Light" w:cs="Calibri Light"/>
          <w:color w:val="2F5496"/>
          <w:sz w:val="28"/>
        </w:rPr>
        <w:t>P</w:t>
      </w:r>
      <w:r>
        <w:rPr>
          <w:rFonts w:ascii="Calibri Light" w:eastAsia="Calibri Light" w:hAnsi="Calibri Light" w:cs="Calibri Light"/>
          <w:color w:val="2F5496"/>
          <w:sz w:val="28"/>
        </w:rPr>
        <w:t xml:space="preserve">upil </w:t>
      </w:r>
      <w:r w:rsidR="00242F2E">
        <w:rPr>
          <w:rFonts w:ascii="Calibri Light" w:eastAsia="Calibri Light" w:hAnsi="Calibri Light" w:cs="Calibri Light"/>
          <w:color w:val="2F5496"/>
          <w:sz w:val="28"/>
        </w:rPr>
        <w:t>D</w:t>
      </w:r>
      <w:r>
        <w:rPr>
          <w:rFonts w:ascii="Calibri Light" w:eastAsia="Calibri Light" w:hAnsi="Calibri Light" w:cs="Calibri Light"/>
          <w:color w:val="2F5496"/>
          <w:sz w:val="28"/>
        </w:rPr>
        <w:t xml:space="preserve">ata and </w:t>
      </w:r>
      <w:r w:rsidR="00242F2E">
        <w:rPr>
          <w:rFonts w:ascii="Calibri Light" w:eastAsia="Calibri Light" w:hAnsi="Calibri Light" w:cs="Calibri Light"/>
          <w:color w:val="2F5496"/>
          <w:sz w:val="28"/>
        </w:rPr>
        <w:t>Ta</w:t>
      </w:r>
      <w:r>
        <w:rPr>
          <w:rFonts w:ascii="Calibri Light" w:eastAsia="Calibri Light" w:hAnsi="Calibri Light" w:cs="Calibri Light"/>
          <w:color w:val="2F5496"/>
          <w:sz w:val="28"/>
        </w:rPr>
        <w:t xml:space="preserve">rget </w:t>
      </w:r>
      <w:r w:rsidR="00242F2E">
        <w:rPr>
          <w:rFonts w:ascii="Calibri Light" w:eastAsia="Calibri Light" w:hAnsi="Calibri Light" w:cs="Calibri Light"/>
          <w:color w:val="2F5496"/>
          <w:sz w:val="28"/>
        </w:rPr>
        <w:t>S</w:t>
      </w:r>
      <w:r>
        <w:rPr>
          <w:rFonts w:ascii="Calibri Light" w:eastAsia="Calibri Light" w:hAnsi="Calibri Light" w:cs="Calibri Light"/>
          <w:color w:val="2F5496"/>
          <w:sz w:val="28"/>
        </w:rPr>
        <w:t>etting</w:t>
      </w:r>
    </w:p>
    <w:p w14:paraId="3714FE4D" w14:textId="77777777" w:rsidR="00CC6ADB" w:rsidRDefault="009F0981">
      <w:pPr>
        <w:spacing w:after="120" w:line="264" w:lineRule="auto"/>
        <w:rPr>
          <w:rFonts w:ascii="Calibri" w:eastAsia="Calibri" w:hAnsi="Calibri" w:cs="Calibri"/>
          <w:sz w:val="21"/>
        </w:rPr>
      </w:pPr>
      <w:r>
        <w:rPr>
          <w:rFonts w:ascii="Calibri" w:eastAsia="Calibri" w:hAnsi="Calibri" w:cs="Calibri"/>
          <w:sz w:val="21"/>
        </w:rPr>
        <w:t>It is evident and widely recognised that the educational system is becoming more and more reliant on technology and in turn has become more driven by data (</w:t>
      </w:r>
      <w:proofErr w:type="spellStart"/>
      <w:r>
        <w:rPr>
          <w:rFonts w:ascii="Calibri" w:eastAsia="Calibri" w:hAnsi="Calibri" w:cs="Calibri"/>
          <w:sz w:val="21"/>
        </w:rPr>
        <w:t>Froggett</w:t>
      </w:r>
      <w:proofErr w:type="spellEnd"/>
      <w:r>
        <w:rPr>
          <w:rFonts w:ascii="Calibri" w:eastAsia="Calibri" w:hAnsi="Calibri" w:cs="Calibri"/>
          <w:sz w:val="21"/>
        </w:rPr>
        <w:t xml:space="preserve">, 2008; Slade, 2008). The use of this data is proven as invaluable when identifying students that are under achieving by comparing their current attainment to their target grades alongside pupils with similar circumstances or backgrounds (Flowers, 2009). This can lead to identification of particular weaknesses in specific subjects or content which in turn allows timely intervention by teachers to support and help these pupils (Slade, 2008). One </w:t>
      </w:r>
      <w:r>
        <w:rPr>
          <w:rFonts w:ascii="Calibri" w:eastAsia="Calibri" w:hAnsi="Calibri" w:cs="Calibri"/>
          <w:sz w:val="21"/>
        </w:rPr>
        <w:lastRenderedPageBreak/>
        <w:t xml:space="preserve">of the most common organisations that are pivotal in this surge towards data analysis of pupils is the Fischer Family Trust, and this is the system that School X uses to create their target grades. The Fischer Family Trust when creating a target grade consider a pupil’s gender, prior attainment, disadvantages, Special Educational Needs and Disabilities (SEND), ethnicity and English as an Additional Language (EAL) (Perry, 2017). </w:t>
      </w:r>
    </w:p>
    <w:p w14:paraId="3B6CA23F" w14:textId="69EFD65B" w:rsidR="00CC6ADB" w:rsidRDefault="009F0981">
      <w:pPr>
        <w:spacing w:after="120" w:line="264" w:lineRule="auto"/>
        <w:rPr>
          <w:rFonts w:ascii="Calibri" w:eastAsia="Calibri" w:hAnsi="Calibri" w:cs="Calibri"/>
          <w:sz w:val="21"/>
        </w:rPr>
      </w:pPr>
      <w:r>
        <w:rPr>
          <w:rFonts w:ascii="Calibri" w:eastAsia="Calibri" w:hAnsi="Calibri" w:cs="Calibri"/>
          <w:sz w:val="21"/>
        </w:rPr>
        <w:t>In contrast to how good target grades are at identifying pupils that are under achieving, they are poor at recognising pupils that are More Able and Talented (MAT) (</w:t>
      </w:r>
      <w:proofErr w:type="spellStart"/>
      <w:r>
        <w:rPr>
          <w:rFonts w:ascii="Calibri" w:eastAsia="Calibri" w:hAnsi="Calibri" w:cs="Calibri"/>
          <w:sz w:val="21"/>
        </w:rPr>
        <w:t>Froggett</w:t>
      </w:r>
      <w:proofErr w:type="spellEnd"/>
      <w:r>
        <w:rPr>
          <w:rFonts w:ascii="Calibri" w:eastAsia="Calibri" w:hAnsi="Calibri" w:cs="Calibri"/>
          <w:sz w:val="21"/>
        </w:rPr>
        <w:t xml:space="preserve">, 2008). As pupils that have the ability to achieve or are already working at higher grades may be neglected by those identified as not achieving their target grades (Perry, 2017). The concern over the increasing focus on data and pupils not reaching targets, have some professionals worried that schools are neglecting individuals and pupils’ wellbeing (Slade, 2008; </w:t>
      </w:r>
      <w:proofErr w:type="spellStart"/>
      <w:r>
        <w:rPr>
          <w:rFonts w:ascii="Calibri" w:eastAsia="Calibri" w:hAnsi="Calibri" w:cs="Calibri"/>
          <w:sz w:val="21"/>
        </w:rPr>
        <w:t>Eddison</w:t>
      </w:r>
      <w:proofErr w:type="spellEnd"/>
      <w:r>
        <w:rPr>
          <w:rFonts w:ascii="Calibri" w:eastAsia="Calibri" w:hAnsi="Calibri" w:cs="Calibri"/>
          <w:sz w:val="21"/>
        </w:rPr>
        <w:t>, 2008). By taking out the human aspect of target setting, it reduces the pupils to “colour coded dots” (</w:t>
      </w:r>
      <w:proofErr w:type="spellStart"/>
      <w:r>
        <w:rPr>
          <w:rFonts w:ascii="Calibri" w:eastAsia="Calibri" w:hAnsi="Calibri" w:cs="Calibri"/>
          <w:sz w:val="21"/>
        </w:rPr>
        <w:t>Eddison</w:t>
      </w:r>
      <w:proofErr w:type="spellEnd"/>
      <w:r>
        <w:rPr>
          <w:rFonts w:ascii="Calibri" w:eastAsia="Calibri" w:hAnsi="Calibri" w:cs="Calibri"/>
          <w:sz w:val="21"/>
        </w:rPr>
        <w:t>, 2008, pg37) within which they are based on seemingly irrelevant variables, with no consideration for family issues, abilities or wellbeing (</w:t>
      </w:r>
      <w:proofErr w:type="spellStart"/>
      <w:r>
        <w:rPr>
          <w:rFonts w:ascii="Calibri" w:eastAsia="Calibri" w:hAnsi="Calibri" w:cs="Calibri"/>
          <w:sz w:val="21"/>
        </w:rPr>
        <w:t>Eddison</w:t>
      </w:r>
      <w:proofErr w:type="spellEnd"/>
      <w:r>
        <w:rPr>
          <w:rFonts w:ascii="Calibri" w:eastAsia="Calibri" w:hAnsi="Calibri" w:cs="Calibri"/>
          <w:sz w:val="21"/>
        </w:rPr>
        <w:t>, 2008). Potentially leading to detrimental effects to pupils, if they are set a grade that is low, no matter how realistic they are to their ability, causing them to become disengaged and demotivated to their learning (Perry, 2017).</w:t>
      </w:r>
    </w:p>
    <w:p w14:paraId="51990F4C" w14:textId="2D3CD304" w:rsidR="00CC6ADB" w:rsidRDefault="009F0981">
      <w:pPr>
        <w:spacing w:after="120" w:line="264" w:lineRule="auto"/>
        <w:rPr>
          <w:rFonts w:ascii="Calibri" w:eastAsia="Calibri" w:hAnsi="Calibri" w:cs="Calibri"/>
          <w:sz w:val="21"/>
        </w:rPr>
      </w:pPr>
      <w:r>
        <w:rPr>
          <w:rFonts w:ascii="Calibri" w:eastAsia="Calibri" w:hAnsi="Calibri" w:cs="Calibri"/>
          <w:sz w:val="21"/>
        </w:rPr>
        <w:t>It is however possible for schools to take the target grades produced by organisations like the FFT and inject an element of humanity back into</w:t>
      </w:r>
      <w:r w:rsidR="00495068">
        <w:rPr>
          <w:rFonts w:ascii="Calibri" w:eastAsia="Calibri" w:hAnsi="Calibri" w:cs="Calibri"/>
          <w:sz w:val="21"/>
        </w:rPr>
        <w:t xml:space="preserve"> the</w:t>
      </w:r>
      <w:r>
        <w:rPr>
          <w:rFonts w:ascii="Calibri" w:eastAsia="Calibri" w:hAnsi="Calibri" w:cs="Calibri"/>
          <w:sz w:val="21"/>
        </w:rPr>
        <w:t xml:space="preserve"> process by using these grades as start of a conversation between teachers and pupils and allow for adjustments to be made when appropriate (Perry, 2017; </w:t>
      </w:r>
      <w:proofErr w:type="spellStart"/>
      <w:r>
        <w:rPr>
          <w:rFonts w:ascii="Calibri" w:eastAsia="Calibri" w:hAnsi="Calibri" w:cs="Calibri"/>
          <w:sz w:val="21"/>
        </w:rPr>
        <w:t>Froggett</w:t>
      </w:r>
      <w:proofErr w:type="spellEnd"/>
      <w:r>
        <w:rPr>
          <w:rFonts w:ascii="Calibri" w:eastAsia="Calibri" w:hAnsi="Calibri" w:cs="Calibri"/>
          <w:sz w:val="21"/>
        </w:rPr>
        <w:t xml:space="preserve">, 2008). By following this practice, it allows for lots of changes that are beneficial and address many of the concerns that professionals have with target setting and data analysis. By giving teachers control over making adjustments it allows for challenging but achievable targets set for MAT or lower attainment pupils, as they know their individual needs and abilities (Perry, 2017; </w:t>
      </w:r>
      <w:proofErr w:type="spellStart"/>
      <w:r>
        <w:rPr>
          <w:rFonts w:ascii="Calibri" w:eastAsia="Calibri" w:hAnsi="Calibri" w:cs="Calibri"/>
          <w:sz w:val="21"/>
        </w:rPr>
        <w:t>Froggett</w:t>
      </w:r>
      <w:proofErr w:type="spellEnd"/>
      <w:r>
        <w:rPr>
          <w:rFonts w:ascii="Calibri" w:eastAsia="Calibri" w:hAnsi="Calibri" w:cs="Calibri"/>
          <w:sz w:val="21"/>
        </w:rPr>
        <w:t xml:space="preserve">, 2008). </w:t>
      </w:r>
    </w:p>
    <w:p w14:paraId="77ECAA3A" w14:textId="77777777" w:rsidR="00CC6ADB" w:rsidRDefault="009F0981">
      <w:pPr>
        <w:spacing w:after="120" w:line="264" w:lineRule="auto"/>
        <w:rPr>
          <w:rFonts w:ascii="Calibri" w:eastAsia="Calibri" w:hAnsi="Calibri" w:cs="Calibri"/>
          <w:sz w:val="21"/>
        </w:rPr>
      </w:pPr>
      <w:r>
        <w:rPr>
          <w:rFonts w:ascii="Calibri" w:eastAsia="Calibri" w:hAnsi="Calibri" w:cs="Calibri"/>
          <w:sz w:val="21"/>
        </w:rPr>
        <w:t xml:space="preserve">With this in mind, it should be noted that teachers might not know what exactly constitutes as a ‘A’ grade or a ‘C’ grade and so on (Preston, 2010). This would lead to teachers inaccurately monitoring and predicting pupils’ attainment, making target grade adjustments redundant. A practice that could assure that teachers are setting appropriately would be using exam board exemplar work or having professional development opportunities from awarding exam bodies in marking (Preston, 2010). </w:t>
      </w:r>
    </w:p>
    <w:p w14:paraId="4D4B682F" w14:textId="6B0BEAED" w:rsidR="00CC6ADB" w:rsidRDefault="009F0981">
      <w:pPr>
        <w:spacing w:after="120" w:line="264" w:lineRule="auto"/>
        <w:rPr>
          <w:rFonts w:ascii="Calibri" w:eastAsia="Calibri" w:hAnsi="Calibri" w:cs="Calibri"/>
          <w:sz w:val="21"/>
        </w:rPr>
      </w:pPr>
      <w:r>
        <w:rPr>
          <w:rFonts w:ascii="Calibri" w:eastAsia="Calibri" w:hAnsi="Calibri" w:cs="Calibri"/>
          <w:sz w:val="21"/>
        </w:rPr>
        <w:t xml:space="preserve">Flowers et al. (2009) discussed the importance that student data plays within securing school improvement and pinpoints the process of planning, implementing and evaluating informed by data as being paramount. As many school managers or leaders use gut instinct, personal experience or non-researched theories due to feeling intimidated or by believing that it is too time consuming (Flowers et al., 2009). This is similar to the beliefs held by Ingram et al. (2004), who believes that attitudes are difficult to change in regards to using data in making decisions, but when used effectively resulted in greater understanding of situations. Both Ingram et al. (2004) and Flowers et al. (2009) agree that for change to be effective and a level of accountability to be held, then the data must be reviewed and monitored throughout. This is exactly the same approach that is demonstrated by </w:t>
      </w:r>
      <w:proofErr w:type="spellStart"/>
      <w:r>
        <w:rPr>
          <w:rFonts w:ascii="Calibri" w:eastAsia="Calibri" w:hAnsi="Calibri" w:cs="Calibri"/>
          <w:sz w:val="21"/>
        </w:rPr>
        <w:t>MacGilchrist</w:t>
      </w:r>
      <w:proofErr w:type="spellEnd"/>
      <w:r>
        <w:rPr>
          <w:rFonts w:ascii="Calibri" w:eastAsia="Calibri" w:hAnsi="Calibri" w:cs="Calibri"/>
          <w:sz w:val="21"/>
        </w:rPr>
        <w:t xml:space="preserve"> et al. (2004) for strategic planning and Flowers et al. (2009) work directly matches Thompson et al. (2005) five stage cyclic stages.</w:t>
      </w:r>
    </w:p>
    <w:p w14:paraId="378487A2" w14:textId="2E76860E" w:rsidR="00D71251" w:rsidRDefault="009F0981">
      <w:pPr>
        <w:spacing w:after="120" w:line="264" w:lineRule="auto"/>
        <w:rPr>
          <w:rFonts w:ascii="Calibri" w:eastAsia="Calibri" w:hAnsi="Calibri" w:cs="Calibri"/>
          <w:sz w:val="21"/>
        </w:rPr>
      </w:pPr>
      <w:r>
        <w:rPr>
          <w:rFonts w:ascii="Calibri" w:eastAsia="Calibri" w:hAnsi="Calibri" w:cs="Calibri"/>
          <w:sz w:val="21"/>
        </w:rPr>
        <w:t>From the views, solutions and cautions discussed, an ideal target setting approach would include elements of teacher adjustments along with an element of professional development, but include personalisation for individuals in order to provide pupils with the most challenging yet most appropriate targets. With the process of constant review and monitoring inherent to the process, to ensure commitment, and ensure that the change implemented is beneficial.</w:t>
      </w:r>
    </w:p>
    <w:p w14:paraId="14019FCE" w14:textId="77777777" w:rsidR="005420AC" w:rsidRPr="00572A27" w:rsidRDefault="005420AC">
      <w:pPr>
        <w:spacing w:after="120" w:line="264" w:lineRule="auto"/>
        <w:rPr>
          <w:rFonts w:ascii="Calibri" w:eastAsia="Calibri" w:hAnsi="Calibri" w:cs="Calibri"/>
          <w:sz w:val="21"/>
        </w:rPr>
      </w:pPr>
    </w:p>
    <w:p w14:paraId="1B8F37DA" w14:textId="29931273" w:rsidR="00CC6ADB" w:rsidRDefault="009F0981">
      <w:pPr>
        <w:keepNext/>
        <w:keepLines/>
        <w:spacing w:before="320" w:after="0" w:line="240" w:lineRule="auto"/>
        <w:rPr>
          <w:rFonts w:ascii="Calibri Light" w:eastAsia="Calibri Light" w:hAnsi="Calibri Light" w:cs="Calibri Light"/>
          <w:color w:val="2F5496"/>
          <w:sz w:val="32"/>
        </w:rPr>
      </w:pPr>
      <w:r>
        <w:rPr>
          <w:rFonts w:ascii="Calibri Light" w:eastAsia="Calibri Light" w:hAnsi="Calibri Light" w:cs="Calibri Light"/>
          <w:color w:val="2F5496"/>
          <w:sz w:val="32"/>
        </w:rPr>
        <w:lastRenderedPageBreak/>
        <w:t>Critical Analysis of Why Improvement is Required</w:t>
      </w:r>
    </w:p>
    <w:p w14:paraId="0A3797FA" w14:textId="77777777" w:rsidR="00BA1094" w:rsidRDefault="00BA1094" w:rsidP="00BA1094">
      <w:pPr>
        <w:rPr>
          <w:rFonts w:eastAsia="Calibri Light"/>
        </w:rPr>
      </w:pPr>
    </w:p>
    <w:p w14:paraId="605E6270" w14:textId="170A063A" w:rsidR="00CC6ADB" w:rsidRDefault="009F0981">
      <w:pPr>
        <w:spacing w:after="120" w:line="264" w:lineRule="auto"/>
        <w:rPr>
          <w:rFonts w:ascii="Calibri" w:eastAsia="Calibri" w:hAnsi="Calibri" w:cs="Calibri"/>
          <w:sz w:val="21"/>
        </w:rPr>
      </w:pPr>
      <w:r>
        <w:rPr>
          <w:rFonts w:ascii="Calibri" w:eastAsia="Calibri" w:hAnsi="Calibri" w:cs="Calibri"/>
          <w:sz w:val="21"/>
        </w:rPr>
        <w:t>In th</w:t>
      </w:r>
      <w:r w:rsidR="00C8479F">
        <w:rPr>
          <w:rFonts w:ascii="Calibri" w:eastAsia="Calibri" w:hAnsi="Calibri" w:cs="Calibri"/>
          <w:sz w:val="21"/>
        </w:rPr>
        <w:t>is</w:t>
      </w:r>
      <w:r>
        <w:rPr>
          <w:rFonts w:ascii="Calibri" w:eastAsia="Calibri" w:hAnsi="Calibri" w:cs="Calibri"/>
          <w:sz w:val="21"/>
        </w:rPr>
        <w:t xml:space="preserve"> analysis the grades and achievements of pupils at Key Stage 4, specifically within science from 2012 to 2017, will be critiqued. This data is from My Local School (2018) and School X’s Summary 2015 – 2016, which can be found in Appendix 2. As previously mentioned, the author was not given access to the Departmental Improvement plan, hence why the focus of the topic is on data gathered from external examination results and Key Stage 4. Though within the SDP, there is the aim to improve results in all GCSE subjects, with no mention of specified subject areas or methods of how this was to be achieved.</w:t>
      </w:r>
    </w:p>
    <w:p w14:paraId="1FF33E07" w14:textId="0E153188" w:rsidR="00CC6ADB" w:rsidRDefault="00A30661" w:rsidP="00A30661">
      <w:pPr>
        <w:spacing w:after="120" w:line="264" w:lineRule="auto"/>
        <w:jc w:val="center"/>
        <w:rPr>
          <w:rFonts w:ascii="Calibri" w:eastAsia="Calibri" w:hAnsi="Calibri" w:cs="Calibri"/>
          <w:sz w:val="21"/>
        </w:rPr>
      </w:pPr>
      <w:r>
        <w:rPr>
          <w:rFonts w:ascii="Calibri" w:eastAsia="Calibri" w:hAnsi="Calibri" w:cs="Calibri"/>
          <w:noProof/>
          <w:sz w:val="21"/>
        </w:rPr>
        <w:drawing>
          <wp:inline distT="0" distB="0" distL="0" distR="0" wp14:anchorId="2432948F" wp14:editId="5E19F643">
            <wp:extent cx="5731510" cy="38157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lchfa graph.png"/>
                    <pic:cNvPicPr/>
                  </pic:nvPicPr>
                  <pic:blipFill>
                    <a:blip r:embed="rId7">
                      <a:extLst>
                        <a:ext uri="{28A0092B-C50C-407E-A947-70E740481C1C}">
                          <a14:useLocalDpi xmlns:a14="http://schemas.microsoft.com/office/drawing/2010/main" val="0"/>
                        </a:ext>
                      </a:extLst>
                    </a:blip>
                    <a:stretch>
                      <a:fillRect/>
                    </a:stretch>
                  </pic:blipFill>
                  <pic:spPr>
                    <a:xfrm>
                      <a:off x="0" y="0"/>
                      <a:ext cx="5731510" cy="3815715"/>
                    </a:xfrm>
                    <a:prstGeom prst="rect">
                      <a:avLst/>
                    </a:prstGeom>
                    <a:ln>
                      <a:noFill/>
                    </a:ln>
                    <a:effectLst>
                      <a:softEdge rad="112500"/>
                    </a:effectLst>
                  </pic:spPr>
                </pic:pic>
              </a:graphicData>
            </a:graphic>
          </wp:inline>
        </w:drawing>
      </w:r>
    </w:p>
    <w:p w14:paraId="519F5621" w14:textId="25F0E38D" w:rsidR="00CC6ADB" w:rsidRDefault="009F0981">
      <w:pPr>
        <w:spacing w:after="120" w:line="240" w:lineRule="auto"/>
        <w:rPr>
          <w:rFonts w:ascii="Calibri" w:eastAsia="Calibri" w:hAnsi="Calibri" w:cs="Calibri"/>
          <w:b/>
          <w:color w:val="404040"/>
        </w:rPr>
      </w:pPr>
      <w:r>
        <w:rPr>
          <w:rFonts w:ascii="Calibri" w:eastAsia="Calibri" w:hAnsi="Calibri" w:cs="Calibri"/>
          <w:b/>
          <w:color w:val="404040"/>
        </w:rPr>
        <w:t xml:space="preserve">Figure 1: Graph showing the percentage of pupils achieving between A* to C grade in GCSE science between 2012 and 2017, for School X, national average in Wales, Local authority and family schools. Data sourced from My Local School (2018). </w:t>
      </w:r>
    </w:p>
    <w:p w14:paraId="68B803AE" w14:textId="484EB347" w:rsidR="00CC6ADB" w:rsidRDefault="009F0981">
      <w:pPr>
        <w:spacing w:after="120" w:line="264" w:lineRule="auto"/>
        <w:rPr>
          <w:rFonts w:ascii="Calibri" w:eastAsia="Calibri" w:hAnsi="Calibri" w:cs="Calibri"/>
          <w:sz w:val="21"/>
        </w:rPr>
      </w:pPr>
      <w:r>
        <w:rPr>
          <w:rFonts w:ascii="Calibri" w:eastAsia="Calibri" w:hAnsi="Calibri" w:cs="Calibri"/>
          <w:sz w:val="21"/>
        </w:rPr>
        <w:t xml:space="preserve">From analysing the A*- C grades in science achieved by the pupils at School X between 2012 to 2016, there is a very clear improvement over the years, with the most noticeable characteristic being the major </w:t>
      </w:r>
      <w:r w:rsidR="007E6AE7">
        <w:rPr>
          <w:rFonts w:ascii="Calibri" w:eastAsia="Calibri" w:hAnsi="Calibri" w:cs="Calibri"/>
          <w:sz w:val="21"/>
        </w:rPr>
        <w:t>increases</w:t>
      </w:r>
      <w:r>
        <w:rPr>
          <w:rFonts w:ascii="Calibri" w:eastAsia="Calibri" w:hAnsi="Calibri" w:cs="Calibri"/>
          <w:sz w:val="21"/>
        </w:rPr>
        <w:t xml:space="preserve"> between the years 2014 to 2015 and 2015 to 2016. This results in School X having 98.2% of pupils receiving A*-C grade within science, </w:t>
      </w:r>
      <w:r w:rsidR="005636D0">
        <w:rPr>
          <w:rFonts w:ascii="Calibri" w:eastAsia="Calibri" w:hAnsi="Calibri" w:cs="Calibri"/>
          <w:sz w:val="21"/>
        </w:rPr>
        <w:t>outperforming</w:t>
      </w:r>
      <w:r>
        <w:rPr>
          <w:rFonts w:ascii="Calibri" w:eastAsia="Calibri" w:hAnsi="Calibri" w:cs="Calibri"/>
          <w:sz w:val="21"/>
        </w:rPr>
        <w:t xml:space="preserve"> the national average, family schools and other schools within the local authority by a significant amount. </w:t>
      </w:r>
    </w:p>
    <w:p w14:paraId="7672264A" w14:textId="77B0D623" w:rsidR="00CC6ADB" w:rsidRDefault="009F0981">
      <w:pPr>
        <w:spacing w:after="120" w:line="264" w:lineRule="auto"/>
        <w:rPr>
          <w:rFonts w:ascii="Calibri" w:eastAsia="Calibri" w:hAnsi="Calibri" w:cs="Calibri"/>
          <w:sz w:val="21"/>
        </w:rPr>
      </w:pPr>
      <w:r>
        <w:rPr>
          <w:rFonts w:ascii="Calibri" w:eastAsia="Calibri" w:hAnsi="Calibri" w:cs="Calibri"/>
          <w:sz w:val="21"/>
        </w:rPr>
        <w:t xml:space="preserve">More surprising is that the results decreased from 2016 to 2017, though not significantly. As when comparing the attainment in science to national average and other schools, they are still superior. This fluctuation could be a consequence to a shift in pupil demographic or ability. Further analysis of the breakdown of </w:t>
      </w:r>
      <w:r w:rsidR="005A6343">
        <w:rPr>
          <w:rFonts w:ascii="Calibri" w:eastAsia="Calibri" w:hAnsi="Calibri" w:cs="Calibri"/>
          <w:sz w:val="21"/>
        </w:rPr>
        <w:t xml:space="preserve">the </w:t>
      </w:r>
      <w:r>
        <w:rPr>
          <w:rFonts w:ascii="Calibri" w:eastAsia="Calibri" w:hAnsi="Calibri" w:cs="Calibri"/>
          <w:sz w:val="21"/>
        </w:rPr>
        <w:t>percentage of pupils with Free School Meals (FSM), English as an Additional Language (EAL) and have Special Educations Needs and Disabilities (SEND) between year</w:t>
      </w:r>
      <w:r w:rsidR="00ED5DDB">
        <w:rPr>
          <w:rFonts w:ascii="Calibri" w:eastAsia="Calibri" w:hAnsi="Calibri" w:cs="Calibri"/>
          <w:sz w:val="21"/>
        </w:rPr>
        <w:t>s</w:t>
      </w:r>
      <w:r>
        <w:rPr>
          <w:rFonts w:ascii="Calibri" w:eastAsia="Calibri" w:hAnsi="Calibri" w:cs="Calibri"/>
          <w:sz w:val="21"/>
        </w:rPr>
        <w:t xml:space="preserve"> led to a unexcepted relationship. It should be noted that caution is advised when using this type of data, as variations in these numbers do not directly link to lower attainment, but there is research that state</w:t>
      </w:r>
      <w:r w:rsidR="00ED5DDB">
        <w:rPr>
          <w:rFonts w:ascii="Calibri" w:eastAsia="Calibri" w:hAnsi="Calibri" w:cs="Calibri"/>
          <w:sz w:val="21"/>
        </w:rPr>
        <w:t>s</w:t>
      </w:r>
      <w:r>
        <w:rPr>
          <w:rFonts w:ascii="Calibri" w:eastAsia="Calibri" w:hAnsi="Calibri" w:cs="Calibri"/>
          <w:sz w:val="21"/>
        </w:rPr>
        <w:t xml:space="preserve"> there is still a gap of the attainment between disadvantage, pupils from some ethnic backgrounds and pupils with special educational needs with other pupils (Cook et al., 2014; </w:t>
      </w:r>
      <w:proofErr w:type="spellStart"/>
      <w:r>
        <w:rPr>
          <w:rFonts w:ascii="Calibri" w:eastAsia="Calibri" w:hAnsi="Calibri" w:cs="Calibri"/>
          <w:sz w:val="21"/>
        </w:rPr>
        <w:t>Demie</w:t>
      </w:r>
      <w:proofErr w:type="spellEnd"/>
      <w:r>
        <w:rPr>
          <w:rFonts w:ascii="Calibri" w:eastAsia="Calibri" w:hAnsi="Calibri" w:cs="Calibri"/>
          <w:sz w:val="21"/>
        </w:rPr>
        <w:t xml:space="preserve"> and McLean, 2015; Welsh Government, </w:t>
      </w:r>
      <w:r>
        <w:rPr>
          <w:rFonts w:ascii="Calibri" w:eastAsia="Calibri" w:hAnsi="Calibri" w:cs="Calibri"/>
          <w:sz w:val="21"/>
        </w:rPr>
        <w:lastRenderedPageBreak/>
        <w:t>2014; Brentnall</w:t>
      </w:r>
      <w:r w:rsidR="00DA1FC3">
        <w:rPr>
          <w:rFonts w:ascii="Calibri" w:eastAsia="Calibri" w:hAnsi="Calibri" w:cs="Calibri"/>
          <w:sz w:val="21"/>
        </w:rPr>
        <w:t xml:space="preserve"> et al.</w:t>
      </w:r>
      <w:r>
        <w:rPr>
          <w:rFonts w:ascii="Calibri" w:eastAsia="Calibri" w:hAnsi="Calibri" w:cs="Calibri"/>
          <w:sz w:val="21"/>
        </w:rPr>
        <w:t xml:space="preserve">, 2009; National Assembly for Wales, 2015). The percentage of FSM pupils between the years 2015, 2016 and 2017 are consistent, and therefore it is clear that they would not of had any impact on the results. For the years 2015 to 2016, where there was an increase in results, </w:t>
      </w:r>
      <w:r w:rsidR="00ED5DDB">
        <w:rPr>
          <w:rFonts w:ascii="Calibri" w:eastAsia="Calibri" w:hAnsi="Calibri" w:cs="Calibri"/>
          <w:sz w:val="21"/>
        </w:rPr>
        <w:t xml:space="preserve">and </w:t>
      </w:r>
      <w:r>
        <w:rPr>
          <w:rFonts w:ascii="Calibri" w:eastAsia="Calibri" w:hAnsi="Calibri" w:cs="Calibri"/>
          <w:sz w:val="21"/>
        </w:rPr>
        <w:t>there was a 4.7% and 2.4% increase in EAL and SEN pupils respectively. With the decrease between 2016 and 2017, having a 3.7% and 5.2% decrease in EAL and SEN pupils respectively. The variation between the whole school achievement and disadvantaged pupils is counterintuitive, and therefore cannot be connected to the percentage differences between the years.</w:t>
      </w:r>
    </w:p>
    <w:p w14:paraId="1433DD4C" w14:textId="2C4DC9D0" w:rsidR="00CC6ADB" w:rsidRDefault="009F0981">
      <w:pPr>
        <w:spacing w:after="120" w:line="264" w:lineRule="auto"/>
        <w:rPr>
          <w:rFonts w:ascii="Calibri" w:eastAsia="Calibri" w:hAnsi="Calibri" w:cs="Calibri"/>
          <w:sz w:val="21"/>
        </w:rPr>
      </w:pPr>
      <w:r>
        <w:rPr>
          <w:rFonts w:ascii="Calibri" w:eastAsia="Calibri" w:hAnsi="Calibri" w:cs="Calibri"/>
          <w:sz w:val="21"/>
        </w:rPr>
        <w:t xml:space="preserve">Using the percentage difference of disadvantaged pupils against the results obtained by all is a very crude method and the difference in years is more likely to be a consequence of the rest of the pupil population. An effective way to judge if this was indeed the case would be comparing the results obtained to the target grades produced by FFT. This could suggest if the pupils were achieving as expected, but </w:t>
      </w:r>
      <w:r w:rsidR="00D334EB">
        <w:rPr>
          <w:rFonts w:ascii="Calibri" w:eastAsia="Calibri" w:hAnsi="Calibri" w:cs="Calibri"/>
          <w:sz w:val="21"/>
        </w:rPr>
        <w:t>could have just been</w:t>
      </w:r>
      <w:r>
        <w:rPr>
          <w:rFonts w:ascii="Calibri" w:eastAsia="Calibri" w:hAnsi="Calibri" w:cs="Calibri"/>
          <w:sz w:val="21"/>
        </w:rPr>
        <w:t xml:space="preserve"> targeted grades lower than the previous year. Unfortunately, the author also did not have access to the data produced by the FFT, so was unable to follow that line of investigation. </w:t>
      </w:r>
    </w:p>
    <w:p w14:paraId="24BD5C31" w14:textId="1D5C57B6" w:rsidR="00CC6ADB" w:rsidRDefault="009F0981">
      <w:pPr>
        <w:spacing w:after="120" w:line="264" w:lineRule="auto"/>
        <w:rPr>
          <w:rFonts w:ascii="Calibri" w:eastAsia="Calibri" w:hAnsi="Calibri" w:cs="Calibri"/>
          <w:sz w:val="21"/>
        </w:rPr>
      </w:pPr>
      <w:r>
        <w:rPr>
          <w:rFonts w:ascii="Calibri" w:eastAsia="Calibri" w:hAnsi="Calibri" w:cs="Calibri"/>
          <w:sz w:val="21"/>
        </w:rPr>
        <w:t xml:space="preserve">A more worrying possible cause in the fluctuation of results, could be a variation on teaching. This could be a result of </w:t>
      </w:r>
      <w:r w:rsidR="00F07C29">
        <w:rPr>
          <w:rFonts w:ascii="Calibri" w:eastAsia="Calibri" w:hAnsi="Calibri" w:cs="Calibri"/>
          <w:sz w:val="21"/>
        </w:rPr>
        <w:t>possibly</w:t>
      </w:r>
      <w:r>
        <w:rPr>
          <w:rFonts w:ascii="Calibri" w:eastAsia="Calibri" w:hAnsi="Calibri" w:cs="Calibri"/>
          <w:sz w:val="21"/>
        </w:rPr>
        <w:t xml:space="preserve"> a few teachers or individuals being weak in teaching certain topics or individual areas within a topic or teachers that are not taking the most appropriate approach for their pupils, by not creating effective challenge</w:t>
      </w:r>
      <w:r w:rsidR="00F07C29">
        <w:rPr>
          <w:rFonts w:ascii="Calibri" w:eastAsia="Calibri" w:hAnsi="Calibri" w:cs="Calibri"/>
          <w:sz w:val="21"/>
        </w:rPr>
        <w:t>s</w:t>
      </w:r>
      <w:r>
        <w:rPr>
          <w:rFonts w:ascii="Calibri" w:eastAsia="Calibri" w:hAnsi="Calibri" w:cs="Calibri"/>
          <w:sz w:val="21"/>
        </w:rPr>
        <w:t xml:space="preserve"> for pupils, especially MAT pupils. Again, this cannot be explored in more detail, due to the absence of a centralised pupil progress monitoring system.</w:t>
      </w:r>
    </w:p>
    <w:p w14:paraId="7A9DAB98" w14:textId="0DCCD531" w:rsidR="005420AC" w:rsidRDefault="005420AC">
      <w:pPr>
        <w:spacing w:after="120" w:line="264" w:lineRule="auto"/>
        <w:rPr>
          <w:rFonts w:ascii="Calibri" w:eastAsia="Calibri" w:hAnsi="Calibri" w:cs="Calibri"/>
          <w:sz w:val="21"/>
        </w:rPr>
      </w:pPr>
    </w:p>
    <w:p w14:paraId="061B6CBB" w14:textId="6526F0B0" w:rsidR="005420AC" w:rsidRDefault="005420AC">
      <w:pPr>
        <w:spacing w:after="120" w:line="264" w:lineRule="auto"/>
        <w:rPr>
          <w:rFonts w:ascii="Calibri" w:eastAsia="Calibri" w:hAnsi="Calibri" w:cs="Calibri"/>
          <w:sz w:val="21"/>
        </w:rPr>
      </w:pPr>
    </w:p>
    <w:p w14:paraId="21EC76F7" w14:textId="079CB235" w:rsidR="005420AC" w:rsidRDefault="005420AC">
      <w:pPr>
        <w:spacing w:after="120" w:line="264" w:lineRule="auto"/>
        <w:rPr>
          <w:rFonts w:ascii="Calibri" w:eastAsia="Calibri" w:hAnsi="Calibri" w:cs="Calibri"/>
          <w:sz w:val="21"/>
        </w:rPr>
      </w:pPr>
    </w:p>
    <w:p w14:paraId="216D51E1" w14:textId="79EAE82C" w:rsidR="005420AC" w:rsidRDefault="005420AC">
      <w:pPr>
        <w:spacing w:after="120" w:line="264" w:lineRule="auto"/>
        <w:rPr>
          <w:rFonts w:ascii="Calibri" w:eastAsia="Calibri" w:hAnsi="Calibri" w:cs="Calibri"/>
          <w:sz w:val="21"/>
        </w:rPr>
      </w:pPr>
    </w:p>
    <w:p w14:paraId="43D9CC1B" w14:textId="157805D9" w:rsidR="005420AC" w:rsidRDefault="005420AC">
      <w:pPr>
        <w:spacing w:after="120" w:line="264" w:lineRule="auto"/>
        <w:rPr>
          <w:rFonts w:ascii="Calibri" w:eastAsia="Calibri" w:hAnsi="Calibri" w:cs="Calibri"/>
          <w:sz w:val="21"/>
        </w:rPr>
      </w:pPr>
    </w:p>
    <w:p w14:paraId="388507BC" w14:textId="62869016" w:rsidR="005420AC" w:rsidRDefault="005420AC">
      <w:pPr>
        <w:spacing w:after="120" w:line="264" w:lineRule="auto"/>
        <w:rPr>
          <w:rFonts w:ascii="Calibri" w:eastAsia="Calibri" w:hAnsi="Calibri" w:cs="Calibri"/>
          <w:sz w:val="21"/>
        </w:rPr>
      </w:pPr>
    </w:p>
    <w:p w14:paraId="5F527F32" w14:textId="7AE68DE2" w:rsidR="005420AC" w:rsidRDefault="005420AC">
      <w:pPr>
        <w:spacing w:after="120" w:line="264" w:lineRule="auto"/>
        <w:rPr>
          <w:rFonts w:ascii="Calibri" w:eastAsia="Calibri" w:hAnsi="Calibri" w:cs="Calibri"/>
          <w:sz w:val="21"/>
        </w:rPr>
      </w:pPr>
    </w:p>
    <w:p w14:paraId="79DE0671" w14:textId="55AA1A41" w:rsidR="005420AC" w:rsidRDefault="005420AC">
      <w:pPr>
        <w:spacing w:after="120" w:line="264" w:lineRule="auto"/>
        <w:rPr>
          <w:rFonts w:ascii="Calibri" w:eastAsia="Calibri" w:hAnsi="Calibri" w:cs="Calibri"/>
          <w:sz w:val="21"/>
        </w:rPr>
      </w:pPr>
    </w:p>
    <w:p w14:paraId="79BE1D88" w14:textId="0D7FD628" w:rsidR="005420AC" w:rsidRDefault="005420AC">
      <w:pPr>
        <w:spacing w:after="120" w:line="264" w:lineRule="auto"/>
        <w:rPr>
          <w:rFonts w:ascii="Calibri" w:eastAsia="Calibri" w:hAnsi="Calibri" w:cs="Calibri"/>
          <w:sz w:val="21"/>
        </w:rPr>
      </w:pPr>
    </w:p>
    <w:p w14:paraId="7C4777CC" w14:textId="5CCBC0F2" w:rsidR="005420AC" w:rsidRDefault="005420AC">
      <w:pPr>
        <w:spacing w:after="120" w:line="264" w:lineRule="auto"/>
        <w:rPr>
          <w:rFonts w:ascii="Calibri" w:eastAsia="Calibri" w:hAnsi="Calibri" w:cs="Calibri"/>
          <w:sz w:val="21"/>
        </w:rPr>
      </w:pPr>
    </w:p>
    <w:p w14:paraId="0FB5FD3A" w14:textId="53C05078" w:rsidR="005420AC" w:rsidRDefault="005420AC">
      <w:pPr>
        <w:spacing w:after="120" w:line="264" w:lineRule="auto"/>
        <w:rPr>
          <w:rFonts w:ascii="Calibri" w:eastAsia="Calibri" w:hAnsi="Calibri" w:cs="Calibri"/>
          <w:sz w:val="21"/>
        </w:rPr>
      </w:pPr>
    </w:p>
    <w:p w14:paraId="13DBE07E" w14:textId="753FED87" w:rsidR="005420AC" w:rsidRDefault="005420AC">
      <w:pPr>
        <w:spacing w:after="120" w:line="264" w:lineRule="auto"/>
        <w:rPr>
          <w:rFonts w:ascii="Calibri" w:eastAsia="Calibri" w:hAnsi="Calibri" w:cs="Calibri"/>
          <w:sz w:val="21"/>
        </w:rPr>
      </w:pPr>
    </w:p>
    <w:p w14:paraId="3088573E" w14:textId="7987C175" w:rsidR="005420AC" w:rsidRDefault="005420AC">
      <w:pPr>
        <w:spacing w:after="120" w:line="264" w:lineRule="auto"/>
        <w:rPr>
          <w:rFonts w:ascii="Calibri" w:eastAsia="Calibri" w:hAnsi="Calibri" w:cs="Calibri"/>
          <w:sz w:val="21"/>
        </w:rPr>
      </w:pPr>
    </w:p>
    <w:p w14:paraId="6815A0D5" w14:textId="20C80AFC" w:rsidR="005420AC" w:rsidRDefault="005420AC">
      <w:pPr>
        <w:spacing w:after="120" w:line="264" w:lineRule="auto"/>
        <w:rPr>
          <w:rFonts w:ascii="Calibri" w:eastAsia="Calibri" w:hAnsi="Calibri" w:cs="Calibri"/>
          <w:sz w:val="21"/>
        </w:rPr>
      </w:pPr>
    </w:p>
    <w:p w14:paraId="355A25D6" w14:textId="5E6A56BC" w:rsidR="005420AC" w:rsidRDefault="005420AC">
      <w:pPr>
        <w:spacing w:after="120" w:line="264" w:lineRule="auto"/>
        <w:rPr>
          <w:rFonts w:ascii="Calibri" w:eastAsia="Calibri" w:hAnsi="Calibri" w:cs="Calibri"/>
          <w:sz w:val="21"/>
        </w:rPr>
      </w:pPr>
    </w:p>
    <w:p w14:paraId="308E5BE4" w14:textId="6067FB64" w:rsidR="005420AC" w:rsidRDefault="005420AC">
      <w:pPr>
        <w:spacing w:after="120" w:line="264" w:lineRule="auto"/>
        <w:rPr>
          <w:rFonts w:ascii="Calibri" w:eastAsia="Calibri" w:hAnsi="Calibri" w:cs="Calibri"/>
          <w:sz w:val="21"/>
        </w:rPr>
      </w:pPr>
    </w:p>
    <w:p w14:paraId="102402B3" w14:textId="5088388F" w:rsidR="005420AC" w:rsidRDefault="005420AC">
      <w:pPr>
        <w:spacing w:after="120" w:line="264" w:lineRule="auto"/>
        <w:rPr>
          <w:rFonts w:ascii="Calibri" w:eastAsia="Calibri" w:hAnsi="Calibri" w:cs="Calibri"/>
          <w:sz w:val="21"/>
        </w:rPr>
      </w:pPr>
    </w:p>
    <w:p w14:paraId="1934B45A" w14:textId="0215581A" w:rsidR="005420AC" w:rsidRDefault="005420AC">
      <w:pPr>
        <w:spacing w:after="120" w:line="264" w:lineRule="auto"/>
        <w:rPr>
          <w:rFonts w:ascii="Calibri" w:eastAsia="Calibri" w:hAnsi="Calibri" w:cs="Calibri"/>
          <w:sz w:val="21"/>
        </w:rPr>
      </w:pPr>
    </w:p>
    <w:p w14:paraId="07E17D72" w14:textId="77777777" w:rsidR="005420AC" w:rsidRDefault="005420AC">
      <w:pPr>
        <w:spacing w:after="120" w:line="264" w:lineRule="auto"/>
        <w:rPr>
          <w:rFonts w:ascii="Calibri" w:eastAsia="Calibri" w:hAnsi="Calibri" w:cs="Calibri"/>
          <w:sz w:val="21"/>
        </w:rPr>
      </w:pPr>
    </w:p>
    <w:p w14:paraId="0F868464" w14:textId="68AE1A6C" w:rsidR="00CC6ADB" w:rsidRDefault="009F0981">
      <w:pPr>
        <w:keepNext/>
        <w:keepLines/>
        <w:spacing w:before="400" w:after="40" w:line="240" w:lineRule="auto"/>
        <w:rPr>
          <w:rFonts w:ascii="Calibri Light" w:eastAsia="Calibri Light" w:hAnsi="Calibri Light" w:cs="Calibri Light"/>
          <w:color w:val="2F5496"/>
          <w:sz w:val="36"/>
        </w:rPr>
      </w:pPr>
      <w:r>
        <w:rPr>
          <w:rFonts w:ascii="Calibri Light" w:eastAsia="Calibri Light" w:hAnsi="Calibri Light" w:cs="Calibri Light"/>
          <w:color w:val="2F5496"/>
          <w:sz w:val="36"/>
        </w:rPr>
        <w:lastRenderedPageBreak/>
        <w:t xml:space="preserve">How is </w:t>
      </w:r>
      <w:r w:rsidR="00242F2E">
        <w:rPr>
          <w:rFonts w:ascii="Calibri Light" w:eastAsia="Calibri Light" w:hAnsi="Calibri Light" w:cs="Calibri Light"/>
          <w:color w:val="2F5496"/>
          <w:sz w:val="36"/>
        </w:rPr>
        <w:t>T</w:t>
      </w:r>
      <w:r>
        <w:rPr>
          <w:rFonts w:ascii="Calibri Light" w:eastAsia="Calibri Light" w:hAnsi="Calibri Light" w:cs="Calibri Light"/>
          <w:color w:val="2F5496"/>
          <w:sz w:val="36"/>
        </w:rPr>
        <w:t xml:space="preserve">he </w:t>
      </w:r>
      <w:r w:rsidR="00242F2E">
        <w:rPr>
          <w:rFonts w:ascii="Calibri Light" w:eastAsia="Calibri Light" w:hAnsi="Calibri Light" w:cs="Calibri Light"/>
          <w:color w:val="2F5496"/>
          <w:sz w:val="36"/>
        </w:rPr>
        <w:t>S</w:t>
      </w:r>
      <w:r>
        <w:rPr>
          <w:rFonts w:ascii="Calibri Light" w:eastAsia="Calibri Light" w:hAnsi="Calibri Light" w:cs="Calibri Light"/>
          <w:color w:val="2F5496"/>
          <w:sz w:val="36"/>
        </w:rPr>
        <w:t xml:space="preserve">chool </w:t>
      </w:r>
      <w:r w:rsidR="00242F2E">
        <w:rPr>
          <w:rFonts w:ascii="Calibri Light" w:eastAsia="Calibri Light" w:hAnsi="Calibri Light" w:cs="Calibri Light"/>
          <w:color w:val="2F5496"/>
          <w:sz w:val="36"/>
        </w:rPr>
        <w:t>R</w:t>
      </w:r>
      <w:r>
        <w:rPr>
          <w:rFonts w:ascii="Calibri Light" w:eastAsia="Calibri Light" w:hAnsi="Calibri Light" w:cs="Calibri Light"/>
          <w:color w:val="2F5496"/>
          <w:sz w:val="36"/>
        </w:rPr>
        <w:t>esponding?</w:t>
      </w:r>
    </w:p>
    <w:p w14:paraId="3691B9D5" w14:textId="77777777" w:rsidR="00CC6ADB" w:rsidRDefault="00CC6ADB">
      <w:pPr>
        <w:spacing w:after="120" w:line="264" w:lineRule="auto"/>
        <w:rPr>
          <w:rFonts w:ascii="Calibri" w:eastAsia="Calibri" w:hAnsi="Calibri" w:cs="Calibri"/>
          <w:sz w:val="21"/>
        </w:rPr>
      </w:pPr>
    </w:p>
    <w:p w14:paraId="0F93017D" w14:textId="5F397C63" w:rsidR="00CC6ADB" w:rsidRDefault="009F0981">
      <w:pPr>
        <w:spacing w:after="120" w:line="264" w:lineRule="auto"/>
        <w:rPr>
          <w:rFonts w:ascii="Calibri" w:eastAsia="Calibri" w:hAnsi="Calibri" w:cs="Calibri"/>
          <w:sz w:val="21"/>
        </w:rPr>
      </w:pPr>
      <w:r>
        <w:rPr>
          <w:rFonts w:ascii="Calibri" w:eastAsia="Calibri" w:hAnsi="Calibri" w:cs="Calibri"/>
          <w:sz w:val="21"/>
        </w:rPr>
        <w:t>As previously mentioned, the author was not given to access the Departmental Improvement Plan on the understanding that it was in the process of being reviewed and adjusted accordingly, despite being due for completion by the previous term. Further concern to the author was that the previous DIP was also not made available. Reassurance was given that at that time all departments were in the process of reviewing and adjusting their individual DIP's.</w:t>
      </w:r>
    </w:p>
    <w:p w14:paraId="15ACDB79" w14:textId="55D906FB" w:rsidR="00CC6ADB" w:rsidRDefault="009F0981">
      <w:pPr>
        <w:spacing w:after="120" w:line="264" w:lineRule="auto"/>
        <w:rPr>
          <w:rFonts w:ascii="Calibri" w:eastAsia="Calibri" w:hAnsi="Calibri" w:cs="Calibri"/>
          <w:sz w:val="21"/>
        </w:rPr>
      </w:pPr>
      <w:r>
        <w:rPr>
          <w:rFonts w:ascii="Calibri" w:eastAsia="Calibri" w:hAnsi="Calibri" w:cs="Calibri"/>
          <w:sz w:val="21"/>
        </w:rPr>
        <w:t>Through examination of the SDP and discussion with senior management within the science department at School X, it was implied that the department used a cyclic process of planning, enacting, reviewing and improving.</w:t>
      </w:r>
      <w:r w:rsidR="006A7459">
        <w:rPr>
          <w:rFonts w:ascii="Calibri" w:eastAsia="Calibri" w:hAnsi="Calibri" w:cs="Calibri"/>
          <w:sz w:val="21"/>
        </w:rPr>
        <w:t xml:space="preserve"> </w:t>
      </w:r>
      <w:r>
        <w:rPr>
          <w:rFonts w:ascii="Calibri" w:eastAsia="Calibri" w:hAnsi="Calibri" w:cs="Calibri"/>
          <w:sz w:val="21"/>
        </w:rPr>
        <w:t xml:space="preserve">This model directly links to the model of effective strategic planning suggested by many as being very beneficial in securing school improvement (Thompson et al., 2005; Bradwell, 2008; </w:t>
      </w:r>
      <w:proofErr w:type="spellStart"/>
      <w:r>
        <w:rPr>
          <w:rFonts w:ascii="Calibri" w:eastAsia="Calibri" w:hAnsi="Calibri" w:cs="Calibri"/>
          <w:sz w:val="21"/>
        </w:rPr>
        <w:t>MacGilchrist</w:t>
      </w:r>
      <w:proofErr w:type="spellEnd"/>
      <w:r>
        <w:rPr>
          <w:rFonts w:ascii="Calibri" w:eastAsia="Calibri" w:hAnsi="Calibri" w:cs="Calibri"/>
          <w:sz w:val="21"/>
        </w:rPr>
        <w:t xml:space="preserve"> et al., 2004; Fullan, 2015; </w:t>
      </w:r>
      <w:proofErr w:type="spellStart"/>
      <w:r>
        <w:rPr>
          <w:rFonts w:ascii="Calibri" w:eastAsia="Calibri" w:hAnsi="Calibri" w:cs="Calibri"/>
          <w:sz w:val="21"/>
        </w:rPr>
        <w:t>Sourkouhi</w:t>
      </w:r>
      <w:proofErr w:type="spellEnd"/>
      <w:r>
        <w:rPr>
          <w:rFonts w:ascii="Calibri" w:eastAsia="Calibri" w:hAnsi="Calibri" w:cs="Calibri"/>
          <w:sz w:val="21"/>
        </w:rPr>
        <w:t xml:space="preserve">, 2013). </w:t>
      </w:r>
    </w:p>
    <w:p w14:paraId="236C7A3D" w14:textId="1DBAD90F" w:rsidR="00CC6ADB" w:rsidRDefault="009F0981">
      <w:pPr>
        <w:spacing w:after="120" w:line="264" w:lineRule="auto"/>
        <w:rPr>
          <w:rFonts w:ascii="Calibri" w:eastAsia="Calibri" w:hAnsi="Calibri" w:cs="Calibri"/>
          <w:sz w:val="21"/>
        </w:rPr>
      </w:pPr>
      <w:r>
        <w:rPr>
          <w:rFonts w:ascii="Calibri" w:eastAsia="Calibri" w:hAnsi="Calibri" w:cs="Calibri"/>
          <w:sz w:val="21"/>
        </w:rPr>
        <w:t>This approach is also depicted as their approach to pupil progress within the SDP, with one of the actions being to monitor, evaluate and review pupils progress and attainment. It is acknowledged that this use of data analysis is very helpful in identifying pupils that are under achieving or whom are not being challenged sufficiently, as examined by Slade (2008). However, within the department there is not an available centralised access to pupils’ target grades or a centralised progress tracking system, which directly contradicts what is suggested within the SDP.</w:t>
      </w:r>
    </w:p>
    <w:p w14:paraId="139A425E" w14:textId="2425DD0F" w:rsidR="00CC6ADB" w:rsidRDefault="009F0981">
      <w:pPr>
        <w:spacing w:after="120" w:line="264" w:lineRule="auto"/>
        <w:rPr>
          <w:rFonts w:ascii="Calibri" w:eastAsia="Calibri" w:hAnsi="Calibri" w:cs="Calibri"/>
          <w:sz w:val="21"/>
        </w:rPr>
      </w:pPr>
      <w:r>
        <w:rPr>
          <w:rFonts w:ascii="Calibri" w:eastAsia="Calibri" w:hAnsi="Calibri" w:cs="Calibri"/>
          <w:sz w:val="21"/>
        </w:rPr>
        <w:t xml:space="preserve">School X further cements their strategic planning decisions shown in the SDP within the key literature by allocating and giving specific staff members individual actions. This practice allows for certain staff to be responsible for the execution of identified actions which is in direct correlation with </w:t>
      </w:r>
      <w:proofErr w:type="spellStart"/>
      <w:r>
        <w:rPr>
          <w:rFonts w:ascii="Calibri" w:eastAsia="Calibri" w:hAnsi="Calibri" w:cs="Calibri"/>
          <w:sz w:val="21"/>
        </w:rPr>
        <w:t>MacGilchrist</w:t>
      </w:r>
      <w:proofErr w:type="spellEnd"/>
      <w:r>
        <w:rPr>
          <w:rFonts w:ascii="Calibri" w:eastAsia="Calibri" w:hAnsi="Calibri" w:cs="Calibri"/>
          <w:sz w:val="21"/>
        </w:rPr>
        <w:t xml:space="preserve"> et al. (2004) suggestions within the cooperative model of strategic planning. </w:t>
      </w:r>
    </w:p>
    <w:p w14:paraId="1FF0B936" w14:textId="77777777" w:rsidR="00CC6ADB" w:rsidRDefault="009F0981">
      <w:pPr>
        <w:spacing w:after="120" w:line="264" w:lineRule="auto"/>
        <w:rPr>
          <w:rFonts w:ascii="Calibri" w:eastAsia="Calibri" w:hAnsi="Calibri" w:cs="Calibri"/>
          <w:sz w:val="21"/>
        </w:rPr>
      </w:pPr>
      <w:r>
        <w:rPr>
          <w:rFonts w:ascii="Calibri" w:eastAsia="Calibri" w:hAnsi="Calibri" w:cs="Calibri"/>
          <w:sz w:val="21"/>
        </w:rPr>
        <w:t>Overall, the documented approach of School X towards strategic planning and utilisation of pupil data, in regards to literature, is very strong, with all actions and practices justified or based on recent research and literature.</w:t>
      </w:r>
    </w:p>
    <w:p w14:paraId="70FE14C5" w14:textId="634217EC" w:rsidR="00CC6ADB" w:rsidRDefault="009F0981">
      <w:pPr>
        <w:spacing w:after="120" w:line="264" w:lineRule="auto"/>
        <w:rPr>
          <w:rFonts w:ascii="Calibri" w:eastAsia="Calibri" w:hAnsi="Calibri" w:cs="Calibri"/>
          <w:sz w:val="21"/>
        </w:rPr>
      </w:pPr>
      <w:r>
        <w:rPr>
          <w:rFonts w:ascii="Calibri" w:eastAsia="Calibri" w:hAnsi="Calibri" w:cs="Calibri"/>
          <w:sz w:val="21"/>
        </w:rPr>
        <w:t>Following review by the author it is evident that School X’s follow through of the strategies and actions set out in the SDP is substantially lacking; with the absence of a Departmental Improvement Plan in itself being very telling. This is also evident with the SDP being very vague and broad with non-specific actions that do not accurately describe what is being implemented or the methods in which it will be done. Furthermore, with the milestone reviews having not been completed in any way further voids all of the efforts made in the creation of the original strategic plan. Moreover, it was identified that the SDP is out of date, with the most recent information being from 2017 even though the SDP states that it is from 2015 to 2018. This is then further</w:t>
      </w:r>
      <w:r w:rsidR="00C97EBA">
        <w:rPr>
          <w:rFonts w:ascii="Calibri" w:eastAsia="Calibri" w:hAnsi="Calibri" w:cs="Calibri"/>
          <w:sz w:val="21"/>
        </w:rPr>
        <w:t xml:space="preserve"> exacerbated</w:t>
      </w:r>
      <w:r>
        <w:rPr>
          <w:rFonts w:ascii="Calibri" w:eastAsia="Calibri" w:hAnsi="Calibri" w:cs="Calibri"/>
          <w:sz w:val="21"/>
        </w:rPr>
        <w:t xml:space="preserve"> when looking at one of the three recommendations from School X’s 2011 Estyn report, which was to refine the School Improvement Plan and to clarify the key priorities of the school. Despite this</w:t>
      </w:r>
      <w:r w:rsidR="004A72D3">
        <w:rPr>
          <w:rFonts w:ascii="Calibri" w:eastAsia="Calibri" w:hAnsi="Calibri" w:cs="Calibri"/>
          <w:sz w:val="21"/>
        </w:rPr>
        <w:t>,</w:t>
      </w:r>
      <w:r>
        <w:rPr>
          <w:rFonts w:ascii="Calibri" w:eastAsia="Calibri" w:hAnsi="Calibri" w:cs="Calibri"/>
          <w:sz w:val="21"/>
        </w:rPr>
        <w:t xml:space="preserve"> School X states that they have made excellent progress through a yearly review process to develop these key priorities further. </w:t>
      </w:r>
    </w:p>
    <w:p w14:paraId="799CB26A" w14:textId="0B758C1D" w:rsidR="005420AC" w:rsidRDefault="005420AC">
      <w:pPr>
        <w:spacing w:after="120" w:line="264" w:lineRule="auto"/>
        <w:rPr>
          <w:rFonts w:ascii="Calibri" w:eastAsia="Calibri" w:hAnsi="Calibri" w:cs="Calibri"/>
          <w:sz w:val="21"/>
        </w:rPr>
      </w:pPr>
    </w:p>
    <w:p w14:paraId="378CF4E6" w14:textId="359BF685" w:rsidR="005420AC" w:rsidRDefault="005420AC">
      <w:pPr>
        <w:spacing w:after="120" w:line="264" w:lineRule="auto"/>
        <w:rPr>
          <w:rFonts w:ascii="Calibri" w:eastAsia="Calibri" w:hAnsi="Calibri" w:cs="Calibri"/>
          <w:sz w:val="21"/>
        </w:rPr>
      </w:pPr>
    </w:p>
    <w:p w14:paraId="4A7E1D97" w14:textId="34BBC7EA" w:rsidR="005420AC" w:rsidRDefault="005420AC">
      <w:pPr>
        <w:spacing w:after="120" w:line="264" w:lineRule="auto"/>
        <w:rPr>
          <w:rFonts w:ascii="Calibri" w:eastAsia="Calibri" w:hAnsi="Calibri" w:cs="Calibri"/>
          <w:sz w:val="21"/>
        </w:rPr>
      </w:pPr>
    </w:p>
    <w:p w14:paraId="22F11A20" w14:textId="1684075B" w:rsidR="005420AC" w:rsidRDefault="005420AC">
      <w:pPr>
        <w:spacing w:after="120" w:line="264" w:lineRule="auto"/>
        <w:rPr>
          <w:rFonts w:ascii="Calibri" w:eastAsia="Calibri" w:hAnsi="Calibri" w:cs="Calibri"/>
          <w:sz w:val="21"/>
        </w:rPr>
      </w:pPr>
    </w:p>
    <w:p w14:paraId="621AFDB5" w14:textId="77777777" w:rsidR="005420AC" w:rsidRDefault="005420AC">
      <w:pPr>
        <w:spacing w:after="120" w:line="264" w:lineRule="auto"/>
        <w:rPr>
          <w:rFonts w:ascii="Calibri" w:eastAsia="Calibri" w:hAnsi="Calibri" w:cs="Calibri"/>
          <w:sz w:val="21"/>
        </w:rPr>
      </w:pPr>
    </w:p>
    <w:p w14:paraId="655157A8" w14:textId="187F9853" w:rsidR="00C433AC" w:rsidRPr="009F0981" w:rsidRDefault="009F0981" w:rsidP="009F0981">
      <w:pPr>
        <w:keepNext/>
        <w:keepLines/>
        <w:spacing w:before="400" w:after="40" w:line="240" w:lineRule="auto"/>
        <w:rPr>
          <w:rFonts w:ascii="Calibri Light" w:eastAsia="Calibri Light" w:hAnsi="Calibri Light" w:cs="Calibri Light"/>
          <w:color w:val="2F5496"/>
          <w:sz w:val="36"/>
        </w:rPr>
      </w:pPr>
      <w:r>
        <w:rPr>
          <w:rFonts w:ascii="Calibri Light" w:eastAsia="Calibri Light" w:hAnsi="Calibri Light" w:cs="Calibri Light"/>
          <w:color w:val="2F5496"/>
          <w:sz w:val="36"/>
        </w:rPr>
        <w:lastRenderedPageBreak/>
        <w:t>Actions to be Taken Next</w:t>
      </w:r>
    </w:p>
    <w:p w14:paraId="012681B2" w14:textId="77777777" w:rsidR="00CC6ADB" w:rsidRDefault="009F0981">
      <w:pPr>
        <w:spacing w:after="120" w:line="264" w:lineRule="auto"/>
        <w:rPr>
          <w:rFonts w:ascii="Calibri" w:eastAsia="Calibri" w:hAnsi="Calibri" w:cs="Calibri"/>
          <w:sz w:val="21"/>
        </w:rPr>
      </w:pPr>
      <w:r>
        <w:rPr>
          <w:rFonts w:ascii="Calibri" w:eastAsia="Calibri" w:hAnsi="Calibri" w:cs="Calibri"/>
          <w:sz w:val="21"/>
        </w:rPr>
        <w:t>Having critiqued the SDP of School X along with key literature and research below are suggested actions that with implementation could further improve and develop School X’s current initiatives and offer clarification for subsequent DIP's and SDP's.</w:t>
      </w:r>
    </w:p>
    <w:p w14:paraId="3D4A33C6" w14:textId="1FAE73D8" w:rsidR="00CC6ADB" w:rsidRDefault="009F0981" w:rsidP="005420AC">
      <w:pPr>
        <w:keepNext/>
        <w:keepLines/>
        <w:spacing w:before="160" w:after="0" w:line="240" w:lineRule="auto"/>
        <w:rPr>
          <w:rFonts w:ascii="Calibri Light" w:eastAsia="Calibri Light" w:hAnsi="Calibri Light" w:cs="Calibri Light"/>
          <w:color w:val="2F5496"/>
          <w:sz w:val="28"/>
        </w:rPr>
      </w:pPr>
      <w:r>
        <w:rPr>
          <w:rFonts w:ascii="Calibri Light" w:eastAsia="Calibri Light" w:hAnsi="Calibri Light" w:cs="Calibri Light"/>
          <w:color w:val="2F5496"/>
          <w:sz w:val="28"/>
        </w:rPr>
        <w:t xml:space="preserve">Regular </w:t>
      </w:r>
      <w:r w:rsidR="00633D0B">
        <w:rPr>
          <w:rFonts w:ascii="Calibri Light" w:eastAsia="Calibri Light" w:hAnsi="Calibri Light" w:cs="Calibri Light"/>
          <w:color w:val="2F5496"/>
          <w:sz w:val="28"/>
        </w:rPr>
        <w:t>T</w:t>
      </w:r>
      <w:r>
        <w:rPr>
          <w:rFonts w:ascii="Calibri Light" w:eastAsia="Calibri Light" w:hAnsi="Calibri Light" w:cs="Calibri Light"/>
          <w:color w:val="2F5496"/>
          <w:sz w:val="28"/>
        </w:rPr>
        <w:t xml:space="preserve">ermly </w:t>
      </w:r>
      <w:r w:rsidR="00633D0B">
        <w:rPr>
          <w:rFonts w:ascii="Calibri Light" w:eastAsia="Calibri Light" w:hAnsi="Calibri Light" w:cs="Calibri Light"/>
          <w:color w:val="2F5496"/>
          <w:sz w:val="28"/>
        </w:rPr>
        <w:t>R</w:t>
      </w:r>
      <w:r>
        <w:rPr>
          <w:rFonts w:ascii="Calibri Light" w:eastAsia="Calibri Light" w:hAnsi="Calibri Light" w:cs="Calibri Light"/>
          <w:color w:val="2F5496"/>
          <w:sz w:val="28"/>
        </w:rPr>
        <w:t xml:space="preserve">eview of </w:t>
      </w:r>
      <w:r w:rsidR="00633D0B">
        <w:rPr>
          <w:rFonts w:ascii="Calibri Light" w:eastAsia="Calibri Light" w:hAnsi="Calibri Light" w:cs="Calibri Light"/>
          <w:color w:val="2F5496"/>
          <w:sz w:val="28"/>
        </w:rPr>
        <w:t>D</w:t>
      </w:r>
      <w:r>
        <w:rPr>
          <w:rFonts w:ascii="Calibri Light" w:eastAsia="Calibri Light" w:hAnsi="Calibri Light" w:cs="Calibri Light"/>
          <w:color w:val="2F5496"/>
          <w:sz w:val="28"/>
        </w:rPr>
        <w:t xml:space="preserve">epartmental and </w:t>
      </w:r>
      <w:r w:rsidR="00633D0B">
        <w:rPr>
          <w:rFonts w:ascii="Calibri Light" w:eastAsia="Calibri Light" w:hAnsi="Calibri Light" w:cs="Calibri Light"/>
          <w:color w:val="2F5496"/>
          <w:sz w:val="28"/>
        </w:rPr>
        <w:t>Y</w:t>
      </w:r>
      <w:r>
        <w:rPr>
          <w:rFonts w:ascii="Calibri Light" w:eastAsia="Calibri Light" w:hAnsi="Calibri Light" w:cs="Calibri Light"/>
          <w:color w:val="2F5496"/>
          <w:sz w:val="28"/>
        </w:rPr>
        <w:t xml:space="preserve">early </w:t>
      </w:r>
      <w:r w:rsidR="00633D0B">
        <w:rPr>
          <w:rFonts w:ascii="Calibri Light" w:eastAsia="Calibri Light" w:hAnsi="Calibri Light" w:cs="Calibri Light"/>
          <w:color w:val="2F5496"/>
          <w:sz w:val="28"/>
        </w:rPr>
        <w:t>W</w:t>
      </w:r>
      <w:r>
        <w:rPr>
          <w:rFonts w:ascii="Calibri Light" w:eastAsia="Calibri Light" w:hAnsi="Calibri Light" w:cs="Calibri Light"/>
          <w:color w:val="2F5496"/>
          <w:sz w:val="28"/>
        </w:rPr>
        <w:t xml:space="preserve">hole </w:t>
      </w:r>
      <w:r w:rsidR="00633D0B">
        <w:rPr>
          <w:rFonts w:ascii="Calibri Light" w:eastAsia="Calibri Light" w:hAnsi="Calibri Light" w:cs="Calibri Light"/>
          <w:color w:val="2F5496"/>
          <w:sz w:val="28"/>
        </w:rPr>
        <w:t>S</w:t>
      </w:r>
      <w:r>
        <w:rPr>
          <w:rFonts w:ascii="Calibri Light" w:eastAsia="Calibri Light" w:hAnsi="Calibri Light" w:cs="Calibri Light"/>
          <w:color w:val="2F5496"/>
          <w:sz w:val="28"/>
        </w:rPr>
        <w:t xml:space="preserve">chool </w:t>
      </w:r>
      <w:r w:rsidR="00633D0B">
        <w:rPr>
          <w:rFonts w:ascii="Calibri Light" w:eastAsia="Calibri Light" w:hAnsi="Calibri Light" w:cs="Calibri Light"/>
          <w:color w:val="2F5496"/>
          <w:sz w:val="28"/>
        </w:rPr>
        <w:t>P</w:t>
      </w:r>
      <w:r>
        <w:rPr>
          <w:rFonts w:ascii="Calibri Light" w:eastAsia="Calibri Light" w:hAnsi="Calibri Light" w:cs="Calibri Light"/>
          <w:color w:val="2F5496"/>
          <w:sz w:val="28"/>
        </w:rPr>
        <w:t>rogress</w:t>
      </w:r>
    </w:p>
    <w:p w14:paraId="62B10FEA" w14:textId="15379B77" w:rsidR="00CC6ADB" w:rsidRDefault="009F0981">
      <w:pPr>
        <w:spacing w:after="120" w:line="264" w:lineRule="auto"/>
        <w:rPr>
          <w:rFonts w:ascii="Calibri" w:eastAsia="Calibri" w:hAnsi="Calibri" w:cs="Calibri"/>
          <w:sz w:val="21"/>
        </w:rPr>
      </w:pPr>
      <w:r>
        <w:rPr>
          <w:rFonts w:ascii="Calibri" w:eastAsia="Calibri" w:hAnsi="Calibri" w:cs="Calibri"/>
          <w:sz w:val="21"/>
        </w:rPr>
        <w:t xml:space="preserve">A key priority has to involve development and implementation of regular termly reviews and evaluation of pupils’ progress within all departments. This would call for a method of tracking the progress of all pupils, which is explored in greater detail below. Furthermore, Heads of Departments and staff identified with specific responsibility for improvement of pupil attainment within the SDP should meet twice a year. A suggested time frame for this would be after mock exams and again once final GCSE and A-level exams are taken in order to review and document the progress and attainment of pupils. </w:t>
      </w:r>
    </w:p>
    <w:p w14:paraId="0285302D" w14:textId="32CD88A2" w:rsidR="00CC6ADB" w:rsidRDefault="009F0981">
      <w:pPr>
        <w:spacing w:after="120" w:line="264" w:lineRule="auto"/>
        <w:rPr>
          <w:rFonts w:ascii="Calibri" w:eastAsia="Calibri" w:hAnsi="Calibri" w:cs="Calibri"/>
          <w:sz w:val="21"/>
        </w:rPr>
      </w:pPr>
      <w:r>
        <w:rPr>
          <w:rFonts w:ascii="Calibri" w:eastAsia="Calibri" w:hAnsi="Calibri" w:cs="Calibri"/>
          <w:sz w:val="21"/>
        </w:rPr>
        <w:t>It should be noted that this is not a development to the current actions and initiatives suggested in the SDP, but an assurance that these actions are actually being implemented. So that the cyclic progress of planning, implementing and reviewing is indeed followed, so that further improvement in pupils’ results can be obtained. This would mean that School X is directly following the suggestions and findings of current research and key literature which supports this as being the best approach to strategic planning for whole school improvement.</w:t>
      </w:r>
    </w:p>
    <w:p w14:paraId="4A95D53C" w14:textId="5FCBB3BF" w:rsidR="00CC6ADB" w:rsidRDefault="00633D0B" w:rsidP="005420AC">
      <w:pPr>
        <w:keepNext/>
        <w:keepLines/>
        <w:spacing w:before="160" w:after="0" w:line="240" w:lineRule="auto"/>
        <w:rPr>
          <w:rFonts w:ascii="Calibri Light" w:eastAsia="Calibri Light" w:hAnsi="Calibri Light" w:cs="Calibri Light"/>
          <w:color w:val="2F5496"/>
          <w:sz w:val="28"/>
        </w:rPr>
      </w:pPr>
      <w:r>
        <w:rPr>
          <w:rFonts w:ascii="Calibri Light" w:eastAsia="Calibri Light" w:hAnsi="Calibri Light" w:cs="Calibri Light"/>
          <w:color w:val="2F5496"/>
          <w:sz w:val="28"/>
        </w:rPr>
        <w:t>C</w:t>
      </w:r>
      <w:r w:rsidR="009F0981">
        <w:rPr>
          <w:rFonts w:ascii="Calibri Light" w:eastAsia="Calibri Light" w:hAnsi="Calibri Light" w:cs="Calibri Light"/>
          <w:color w:val="2F5496"/>
          <w:sz w:val="28"/>
        </w:rPr>
        <w:t xml:space="preserve">entralised </w:t>
      </w:r>
      <w:r>
        <w:rPr>
          <w:rFonts w:ascii="Calibri Light" w:eastAsia="Calibri Light" w:hAnsi="Calibri Light" w:cs="Calibri Light"/>
          <w:color w:val="2F5496"/>
          <w:sz w:val="28"/>
        </w:rPr>
        <w:t>T</w:t>
      </w:r>
      <w:r w:rsidR="009F0981">
        <w:rPr>
          <w:rFonts w:ascii="Calibri Light" w:eastAsia="Calibri Light" w:hAnsi="Calibri Light" w:cs="Calibri Light"/>
          <w:color w:val="2F5496"/>
          <w:sz w:val="28"/>
        </w:rPr>
        <w:t xml:space="preserve">racking </w:t>
      </w:r>
      <w:r>
        <w:rPr>
          <w:rFonts w:ascii="Calibri Light" w:eastAsia="Calibri Light" w:hAnsi="Calibri Light" w:cs="Calibri Light"/>
          <w:color w:val="2F5496"/>
          <w:sz w:val="28"/>
        </w:rPr>
        <w:t>S</w:t>
      </w:r>
      <w:r w:rsidR="009F0981">
        <w:rPr>
          <w:rFonts w:ascii="Calibri Light" w:eastAsia="Calibri Light" w:hAnsi="Calibri Light" w:cs="Calibri Light"/>
          <w:color w:val="2F5496"/>
          <w:sz w:val="28"/>
        </w:rPr>
        <w:t xml:space="preserve">ystem of </w:t>
      </w:r>
      <w:r>
        <w:rPr>
          <w:rFonts w:ascii="Calibri Light" w:eastAsia="Calibri Light" w:hAnsi="Calibri Light" w:cs="Calibri Light"/>
          <w:color w:val="2F5496"/>
          <w:sz w:val="28"/>
        </w:rPr>
        <w:t>P</w:t>
      </w:r>
      <w:r w:rsidR="009F0981">
        <w:rPr>
          <w:rFonts w:ascii="Calibri Light" w:eastAsia="Calibri Light" w:hAnsi="Calibri Light" w:cs="Calibri Light"/>
          <w:color w:val="2F5496"/>
          <w:sz w:val="28"/>
        </w:rPr>
        <w:t xml:space="preserve">upils’ </w:t>
      </w:r>
      <w:r>
        <w:rPr>
          <w:rFonts w:ascii="Calibri Light" w:eastAsia="Calibri Light" w:hAnsi="Calibri Light" w:cs="Calibri Light"/>
          <w:color w:val="2F5496"/>
          <w:sz w:val="28"/>
        </w:rPr>
        <w:t>P</w:t>
      </w:r>
      <w:r w:rsidR="009F0981">
        <w:rPr>
          <w:rFonts w:ascii="Calibri Light" w:eastAsia="Calibri Light" w:hAnsi="Calibri Light" w:cs="Calibri Light"/>
          <w:color w:val="2F5496"/>
          <w:sz w:val="28"/>
        </w:rPr>
        <w:t>rogress</w:t>
      </w:r>
    </w:p>
    <w:p w14:paraId="7122430D" w14:textId="67249312" w:rsidR="00CC6ADB" w:rsidRDefault="009F0981">
      <w:pPr>
        <w:spacing w:after="120" w:line="264" w:lineRule="auto"/>
        <w:rPr>
          <w:rFonts w:ascii="Calibri" w:eastAsia="Calibri" w:hAnsi="Calibri" w:cs="Calibri"/>
          <w:sz w:val="21"/>
        </w:rPr>
      </w:pPr>
      <w:r>
        <w:rPr>
          <w:rFonts w:ascii="Calibri" w:eastAsia="Calibri" w:hAnsi="Calibri" w:cs="Calibri"/>
          <w:sz w:val="21"/>
        </w:rPr>
        <w:t xml:space="preserve">The use of a centralised tracking system of pupils' progress is identified as an action already set out in the most current SDP, however there is no evidence available to support that such a process is in place. Through using the same shared system or identical systems for each teacher, it would allow for consistency in judging and monitoring pupil progress, thus eliminating teachers judging pupils against different criteria. This system should also have the capacity to include a brief view of student needs or abilities, so that this can be considered when comparing groups of pupils of differing backgrounds or abilities. </w:t>
      </w:r>
    </w:p>
    <w:p w14:paraId="4A733BEA" w14:textId="4083E5D1" w:rsidR="00CC6ADB" w:rsidRDefault="009F0981">
      <w:pPr>
        <w:spacing w:after="120" w:line="264" w:lineRule="auto"/>
        <w:rPr>
          <w:rFonts w:ascii="Calibri" w:eastAsia="Calibri" w:hAnsi="Calibri" w:cs="Calibri"/>
          <w:sz w:val="21"/>
        </w:rPr>
      </w:pPr>
      <w:r>
        <w:rPr>
          <w:rFonts w:ascii="Calibri" w:eastAsia="Calibri" w:hAnsi="Calibri" w:cs="Calibri"/>
          <w:sz w:val="21"/>
        </w:rPr>
        <w:t xml:space="preserve">A key feature of this system could be the ability for teachers to utilise the target grades generated by FFT as a basis to create departmental target grades, that are generated by the pupils’ teacher. This would allow for pupils to be challenged appropriately and minimise the risk of pupils becoming disheartened or demotivated by inappropriate target grades. This suggestion follows the work of Perry (2017) and </w:t>
      </w:r>
      <w:proofErr w:type="spellStart"/>
      <w:r>
        <w:rPr>
          <w:rFonts w:ascii="Calibri" w:eastAsia="Calibri" w:hAnsi="Calibri" w:cs="Calibri"/>
          <w:sz w:val="21"/>
        </w:rPr>
        <w:t>Froggett</w:t>
      </w:r>
      <w:proofErr w:type="spellEnd"/>
      <w:r>
        <w:rPr>
          <w:rFonts w:ascii="Calibri" w:eastAsia="Calibri" w:hAnsi="Calibri" w:cs="Calibri"/>
          <w:sz w:val="21"/>
        </w:rPr>
        <w:t xml:space="preserve"> (2008) who regard this as the most effective method of target setting. </w:t>
      </w:r>
      <w:r w:rsidR="005420AC">
        <w:rPr>
          <w:rFonts w:ascii="Calibri" w:eastAsia="Calibri" w:hAnsi="Calibri" w:cs="Calibri"/>
          <w:sz w:val="21"/>
        </w:rPr>
        <w:t xml:space="preserve"> </w:t>
      </w:r>
    </w:p>
    <w:p w14:paraId="23513767" w14:textId="720C6321" w:rsidR="00CC6ADB" w:rsidRDefault="009F0981">
      <w:pPr>
        <w:spacing w:after="120" w:line="264" w:lineRule="auto"/>
        <w:rPr>
          <w:rFonts w:ascii="Calibri" w:eastAsia="Calibri" w:hAnsi="Calibri" w:cs="Calibri"/>
          <w:sz w:val="21"/>
        </w:rPr>
      </w:pPr>
      <w:r>
        <w:rPr>
          <w:rFonts w:ascii="Calibri" w:eastAsia="Calibri" w:hAnsi="Calibri" w:cs="Calibri"/>
          <w:sz w:val="21"/>
        </w:rPr>
        <w:t>An additional consequence of having a centralised tracking system of pupils’ progress, will be the use of this pupil data in informing decisions. This allows for the benefits as described by Flowers et al. (2009) and Ingram et al., (2004) in creating meaningful reasoning behind decisions, and ultimately leading to potential overall improvement of a department and potentially the whole school.</w:t>
      </w:r>
    </w:p>
    <w:p w14:paraId="7DC73F4F" w14:textId="0ABD7616" w:rsidR="00CC6ADB" w:rsidRDefault="009F0981" w:rsidP="005420AC">
      <w:pPr>
        <w:keepNext/>
        <w:keepLines/>
        <w:spacing w:before="160" w:after="0" w:line="240" w:lineRule="auto"/>
        <w:rPr>
          <w:rFonts w:ascii="Calibri Light" w:eastAsia="Calibri Light" w:hAnsi="Calibri Light" w:cs="Calibri Light"/>
          <w:color w:val="2F5496"/>
          <w:sz w:val="28"/>
        </w:rPr>
      </w:pPr>
      <w:r>
        <w:rPr>
          <w:rFonts w:ascii="Calibri Light" w:eastAsia="Calibri Light" w:hAnsi="Calibri Light" w:cs="Calibri Light"/>
          <w:color w:val="2F5496"/>
          <w:sz w:val="28"/>
        </w:rPr>
        <w:t xml:space="preserve">Regular </w:t>
      </w:r>
      <w:r w:rsidR="001501F9">
        <w:rPr>
          <w:rFonts w:ascii="Calibri Light" w:eastAsia="Calibri Light" w:hAnsi="Calibri Light" w:cs="Calibri Light"/>
          <w:color w:val="2F5496"/>
          <w:sz w:val="28"/>
        </w:rPr>
        <w:t>M</w:t>
      </w:r>
      <w:r>
        <w:rPr>
          <w:rFonts w:ascii="Calibri Light" w:eastAsia="Calibri Light" w:hAnsi="Calibri Light" w:cs="Calibri Light"/>
          <w:color w:val="2F5496"/>
          <w:sz w:val="28"/>
        </w:rPr>
        <w:t xml:space="preserve">onitoring of </w:t>
      </w:r>
      <w:r w:rsidR="001501F9">
        <w:rPr>
          <w:rFonts w:ascii="Calibri Light" w:eastAsia="Calibri Light" w:hAnsi="Calibri Light" w:cs="Calibri Light"/>
          <w:color w:val="2F5496"/>
          <w:sz w:val="28"/>
        </w:rPr>
        <w:t>T</w:t>
      </w:r>
      <w:r>
        <w:rPr>
          <w:rFonts w:ascii="Calibri Light" w:eastAsia="Calibri Light" w:hAnsi="Calibri Light" w:cs="Calibri Light"/>
          <w:color w:val="2F5496"/>
          <w:sz w:val="28"/>
        </w:rPr>
        <w:t xml:space="preserve">eacher </w:t>
      </w:r>
      <w:r w:rsidR="001501F9">
        <w:rPr>
          <w:rFonts w:ascii="Calibri Light" w:eastAsia="Calibri Light" w:hAnsi="Calibri Light" w:cs="Calibri Light"/>
          <w:color w:val="2F5496"/>
          <w:sz w:val="28"/>
        </w:rPr>
        <w:t>P</w:t>
      </w:r>
      <w:r>
        <w:rPr>
          <w:rFonts w:ascii="Calibri Light" w:eastAsia="Calibri Light" w:hAnsi="Calibri Light" w:cs="Calibri Light"/>
          <w:color w:val="2F5496"/>
          <w:sz w:val="28"/>
        </w:rPr>
        <w:t>erformance</w:t>
      </w:r>
    </w:p>
    <w:p w14:paraId="5FD4B22F" w14:textId="3B851924" w:rsidR="00CC6ADB" w:rsidRDefault="009F0981">
      <w:pPr>
        <w:spacing w:after="120" w:line="264" w:lineRule="auto"/>
        <w:rPr>
          <w:rFonts w:ascii="Calibri" w:eastAsia="Calibri" w:hAnsi="Calibri" w:cs="Calibri"/>
          <w:sz w:val="21"/>
        </w:rPr>
      </w:pPr>
      <w:r>
        <w:rPr>
          <w:rFonts w:ascii="Calibri" w:eastAsia="Calibri" w:hAnsi="Calibri" w:cs="Calibri"/>
          <w:sz w:val="21"/>
        </w:rPr>
        <w:t xml:space="preserve">Through having a centralised system to monitor pupils progress, it allows for identification of teachers’ best practice or areas that require improvement, by comparing results within the same topic for different teachers. This creates the opportunity for senior management to easily identify potential professional development opportunities, through either courses or the sharing of good practice. </w:t>
      </w:r>
    </w:p>
    <w:p w14:paraId="217B1E19" w14:textId="2AAA3178" w:rsidR="00CC6ADB" w:rsidRDefault="009F0981">
      <w:pPr>
        <w:spacing w:after="120" w:line="264" w:lineRule="auto"/>
        <w:rPr>
          <w:rFonts w:ascii="Calibri" w:eastAsia="Calibri" w:hAnsi="Calibri" w:cs="Calibri"/>
          <w:sz w:val="21"/>
        </w:rPr>
      </w:pPr>
      <w:r>
        <w:rPr>
          <w:rFonts w:ascii="Calibri" w:eastAsia="Calibri" w:hAnsi="Calibri" w:cs="Calibri"/>
          <w:sz w:val="21"/>
        </w:rPr>
        <w:t>By doing this, it is ensuring that the development is relevant to current issues and ensures that all teacher are learners themselves, creating an environment of constant learning and pupils progress that is praised by Fullan (2015). This avoids the common pit fall of professional development pinpointed by many of being not relevant to current issues, cumulative and beneficial to all (Fullan, 2015; Ball and Cohen, 1999; Cohen and Hill, 1998).</w:t>
      </w:r>
    </w:p>
    <w:p w14:paraId="0B3E7C27" w14:textId="77777777" w:rsidR="00CC6ADB" w:rsidRDefault="009F0981">
      <w:pPr>
        <w:keepNext/>
        <w:keepLines/>
        <w:spacing w:before="400" w:after="40" w:line="240" w:lineRule="auto"/>
        <w:rPr>
          <w:rFonts w:ascii="Calibri Light" w:eastAsia="Calibri Light" w:hAnsi="Calibri Light" w:cs="Calibri Light"/>
          <w:color w:val="2F5496"/>
          <w:sz w:val="36"/>
        </w:rPr>
      </w:pPr>
      <w:r>
        <w:rPr>
          <w:rFonts w:ascii="Calibri Light" w:eastAsia="Calibri Light" w:hAnsi="Calibri Light" w:cs="Calibri Light"/>
          <w:color w:val="2F5496"/>
          <w:sz w:val="36"/>
        </w:rPr>
        <w:lastRenderedPageBreak/>
        <w:t>References</w:t>
      </w:r>
    </w:p>
    <w:p w14:paraId="772D9A30" w14:textId="77777777" w:rsidR="00CC6ADB" w:rsidRPr="00242F2E" w:rsidRDefault="00CC6ADB">
      <w:pPr>
        <w:spacing w:after="120" w:line="264" w:lineRule="auto"/>
        <w:rPr>
          <w:rFonts w:ascii="Calibri" w:eastAsia="Calibri" w:hAnsi="Calibri" w:cs="Calibri"/>
          <w:sz w:val="21"/>
        </w:rPr>
      </w:pPr>
    </w:p>
    <w:p w14:paraId="2FB3C41E"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 xml:space="preserve">Ball, D., and Cohen, D. (1999). </w:t>
      </w:r>
      <w:r w:rsidRPr="00242F2E">
        <w:rPr>
          <w:rFonts w:ascii="Calibri" w:eastAsia="Calibri" w:hAnsi="Calibri" w:cs="Calibri"/>
          <w:i/>
          <w:sz w:val="21"/>
        </w:rPr>
        <w:t>Developing practice, developing practitioners: Towards a practice-based theory of professional education.</w:t>
      </w:r>
      <w:r w:rsidRPr="00242F2E">
        <w:rPr>
          <w:rFonts w:ascii="Calibri" w:eastAsia="Calibri" w:hAnsi="Calibri" w:cs="Calibri"/>
          <w:sz w:val="21"/>
        </w:rPr>
        <w:t xml:space="preserve"> In L. Darling-Hammond &amp; G. Sykes (Eds.), </w:t>
      </w:r>
      <w:r w:rsidRPr="00242F2E">
        <w:rPr>
          <w:rFonts w:ascii="Calibri" w:eastAsia="Calibri" w:hAnsi="Calibri" w:cs="Calibri"/>
          <w:i/>
          <w:sz w:val="21"/>
        </w:rPr>
        <w:t xml:space="preserve">Teaching as the learning profession </w:t>
      </w:r>
      <w:r w:rsidRPr="00242F2E">
        <w:rPr>
          <w:rFonts w:ascii="Calibri" w:eastAsia="Calibri" w:hAnsi="Calibri" w:cs="Calibri"/>
          <w:sz w:val="21"/>
        </w:rPr>
        <w:t>(pp. 3– 32). San Francisco, CA: Jossey-Bass.</w:t>
      </w:r>
    </w:p>
    <w:p w14:paraId="1E777FDA"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 xml:space="preserve">Bardwell, R. (2008). ‘Transformational Assessment: A Simplified Model of Strategic Planning’ </w:t>
      </w:r>
      <w:r w:rsidRPr="00242F2E">
        <w:rPr>
          <w:rFonts w:ascii="Calibri" w:eastAsia="Calibri" w:hAnsi="Calibri" w:cs="Calibri"/>
          <w:i/>
          <w:sz w:val="21"/>
        </w:rPr>
        <w:t>AASA Journal of Scholarship &amp; Practice</w:t>
      </w:r>
      <w:r w:rsidRPr="00242F2E">
        <w:rPr>
          <w:rFonts w:ascii="Calibri" w:eastAsia="Calibri" w:hAnsi="Calibri" w:cs="Calibri"/>
          <w:sz w:val="21"/>
        </w:rPr>
        <w:t>, 5(2), pp.30–37.</w:t>
      </w:r>
    </w:p>
    <w:p w14:paraId="69709693"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 xml:space="preserve">Bennis, G., and </w:t>
      </w:r>
      <w:proofErr w:type="spellStart"/>
      <w:r w:rsidRPr="00242F2E">
        <w:rPr>
          <w:rFonts w:ascii="Calibri" w:eastAsia="Calibri" w:hAnsi="Calibri" w:cs="Calibri"/>
          <w:sz w:val="21"/>
        </w:rPr>
        <w:t>Nanus</w:t>
      </w:r>
      <w:proofErr w:type="spellEnd"/>
      <w:r w:rsidRPr="00242F2E">
        <w:rPr>
          <w:rFonts w:ascii="Calibri" w:eastAsia="Calibri" w:hAnsi="Calibri" w:cs="Calibri"/>
          <w:sz w:val="21"/>
        </w:rPr>
        <w:t xml:space="preserve">, B. (1985). </w:t>
      </w:r>
      <w:r w:rsidRPr="00242F2E">
        <w:rPr>
          <w:rFonts w:ascii="Calibri" w:eastAsia="Calibri" w:hAnsi="Calibri" w:cs="Calibri"/>
          <w:i/>
          <w:sz w:val="21"/>
        </w:rPr>
        <w:t>Leaders: the strategies for taking charge</w:t>
      </w:r>
      <w:r w:rsidRPr="00242F2E">
        <w:rPr>
          <w:rFonts w:ascii="Calibri" w:eastAsia="Calibri" w:hAnsi="Calibri" w:cs="Calibri"/>
          <w:sz w:val="21"/>
        </w:rPr>
        <w:t>. New York, Harper &amp; Row</w:t>
      </w:r>
    </w:p>
    <w:p w14:paraId="1F4D7114"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 xml:space="preserve">Brentnall, et al. (2009) </w:t>
      </w:r>
      <w:r w:rsidRPr="00242F2E">
        <w:rPr>
          <w:rFonts w:ascii="Calibri" w:eastAsia="Calibri" w:hAnsi="Calibri" w:cs="Calibri"/>
          <w:i/>
          <w:sz w:val="21"/>
        </w:rPr>
        <w:t>Language in Multilingual Wales</w:t>
      </w:r>
      <w:r w:rsidRPr="00242F2E">
        <w:rPr>
          <w:rFonts w:ascii="Calibri" w:eastAsia="Calibri" w:hAnsi="Calibri" w:cs="Calibri"/>
          <w:sz w:val="21"/>
        </w:rPr>
        <w:t>. Bangor: Bangor University.</w:t>
      </w:r>
    </w:p>
    <w:p w14:paraId="78F7C06A"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Cohen, D.K. and Hill, H.C., (1998).</w:t>
      </w:r>
      <w:r w:rsidRPr="00242F2E">
        <w:rPr>
          <w:rFonts w:ascii="Calibri" w:eastAsia="Calibri" w:hAnsi="Calibri" w:cs="Calibri"/>
          <w:i/>
          <w:sz w:val="21"/>
        </w:rPr>
        <w:t xml:space="preserve"> Instructional policy and classroom performance: The mathematics reform in California</w:t>
      </w:r>
      <w:r w:rsidRPr="00242F2E">
        <w:rPr>
          <w:rFonts w:ascii="Calibri" w:eastAsia="Calibri" w:hAnsi="Calibri" w:cs="Calibri"/>
          <w:sz w:val="21"/>
        </w:rPr>
        <w:t>.</w:t>
      </w:r>
    </w:p>
    <w:p w14:paraId="539D8C88"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 xml:space="preserve">Cook, R., </w:t>
      </w:r>
      <w:proofErr w:type="spellStart"/>
      <w:r w:rsidRPr="00242F2E">
        <w:rPr>
          <w:rFonts w:ascii="Calibri" w:eastAsia="Calibri" w:hAnsi="Calibri" w:cs="Calibri"/>
          <w:sz w:val="21"/>
        </w:rPr>
        <w:t>Rutt</w:t>
      </w:r>
      <w:proofErr w:type="spellEnd"/>
      <w:r w:rsidRPr="00242F2E">
        <w:rPr>
          <w:rFonts w:ascii="Calibri" w:eastAsia="Calibri" w:hAnsi="Calibri" w:cs="Calibri"/>
          <w:sz w:val="21"/>
        </w:rPr>
        <w:t xml:space="preserve">, S. and Sims, D. (2014). </w:t>
      </w:r>
      <w:r w:rsidRPr="00242F2E">
        <w:rPr>
          <w:rFonts w:ascii="Calibri" w:eastAsia="Calibri" w:hAnsi="Calibri" w:cs="Calibri"/>
          <w:i/>
          <w:sz w:val="21"/>
        </w:rPr>
        <w:t>Deprivation in Education</w:t>
      </w:r>
      <w:r w:rsidRPr="00242F2E">
        <w:rPr>
          <w:rFonts w:ascii="Calibri" w:eastAsia="Calibri" w:hAnsi="Calibri" w:cs="Calibri"/>
          <w:sz w:val="21"/>
        </w:rPr>
        <w:t>. Slough: NFER.</w:t>
      </w:r>
    </w:p>
    <w:p w14:paraId="5E251825" w14:textId="77777777" w:rsidR="00242F2E" w:rsidRPr="00242F2E" w:rsidRDefault="00242F2E">
      <w:pPr>
        <w:spacing w:after="120" w:line="264" w:lineRule="auto"/>
        <w:rPr>
          <w:rFonts w:ascii="Calibri" w:eastAsia="Calibri" w:hAnsi="Calibri" w:cs="Calibri"/>
          <w:sz w:val="21"/>
        </w:rPr>
      </w:pPr>
      <w:proofErr w:type="spellStart"/>
      <w:r w:rsidRPr="00242F2E">
        <w:rPr>
          <w:rFonts w:ascii="Calibri" w:eastAsia="Calibri" w:hAnsi="Calibri" w:cs="Calibri"/>
          <w:sz w:val="21"/>
        </w:rPr>
        <w:t>Demie</w:t>
      </w:r>
      <w:proofErr w:type="spellEnd"/>
      <w:r w:rsidRPr="00242F2E">
        <w:rPr>
          <w:rFonts w:ascii="Calibri" w:eastAsia="Calibri" w:hAnsi="Calibri" w:cs="Calibri"/>
          <w:sz w:val="21"/>
        </w:rPr>
        <w:t xml:space="preserve">, F. and McLean, C. (2015). </w:t>
      </w:r>
      <w:r w:rsidRPr="00242F2E">
        <w:rPr>
          <w:rFonts w:ascii="Calibri" w:eastAsia="Calibri" w:hAnsi="Calibri" w:cs="Calibri"/>
          <w:i/>
          <w:sz w:val="21"/>
        </w:rPr>
        <w:t>Narrowing the Achievement Gap: Good Practice in School.</w:t>
      </w:r>
      <w:r w:rsidRPr="00242F2E">
        <w:rPr>
          <w:rFonts w:ascii="Calibri" w:eastAsia="Calibri" w:hAnsi="Calibri" w:cs="Calibri"/>
          <w:sz w:val="21"/>
        </w:rPr>
        <w:t xml:space="preserve"> Lambeth: Research and Statistics Unit.</w:t>
      </w:r>
    </w:p>
    <w:p w14:paraId="501C1C02"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 xml:space="preserve">Donaldson, G. (2015) </w:t>
      </w:r>
      <w:r w:rsidRPr="00242F2E">
        <w:rPr>
          <w:rFonts w:ascii="Calibri" w:eastAsia="Calibri" w:hAnsi="Calibri" w:cs="Calibri"/>
          <w:i/>
          <w:sz w:val="21"/>
        </w:rPr>
        <w:t>Successful futures: Independent review of curriculum and assessment arrangement in Wales</w:t>
      </w:r>
      <w:r w:rsidRPr="00242F2E">
        <w:rPr>
          <w:rFonts w:ascii="Calibri" w:eastAsia="Calibri" w:hAnsi="Calibri" w:cs="Calibri"/>
          <w:sz w:val="21"/>
        </w:rPr>
        <w:t>. Wales: Crown</w:t>
      </w:r>
    </w:p>
    <w:p w14:paraId="616B4706"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 xml:space="preserve">Eckel, N. and Witmer, P. N. (2010) ‘Strategic Planning Simplified’, </w:t>
      </w:r>
      <w:r w:rsidRPr="00242F2E">
        <w:rPr>
          <w:rFonts w:ascii="Calibri" w:eastAsia="Calibri" w:hAnsi="Calibri" w:cs="Calibri"/>
          <w:i/>
          <w:sz w:val="21"/>
        </w:rPr>
        <w:t>T+D</w:t>
      </w:r>
      <w:r w:rsidRPr="00242F2E">
        <w:rPr>
          <w:rFonts w:ascii="Calibri" w:eastAsia="Calibri" w:hAnsi="Calibri" w:cs="Calibri"/>
          <w:sz w:val="21"/>
        </w:rPr>
        <w:t>, 64(9), pp. 32–35.</w:t>
      </w:r>
    </w:p>
    <w:p w14:paraId="6B90AA43" w14:textId="77777777" w:rsidR="00242F2E" w:rsidRPr="00242F2E" w:rsidRDefault="00242F2E">
      <w:pPr>
        <w:spacing w:after="120" w:line="264" w:lineRule="auto"/>
        <w:rPr>
          <w:rFonts w:ascii="Calibri" w:eastAsia="Calibri" w:hAnsi="Calibri" w:cs="Calibri"/>
          <w:sz w:val="21"/>
        </w:rPr>
      </w:pPr>
      <w:proofErr w:type="spellStart"/>
      <w:r w:rsidRPr="00242F2E">
        <w:rPr>
          <w:rFonts w:ascii="Calibri" w:eastAsia="Calibri" w:hAnsi="Calibri" w:cs="Calibri"/>
          <w:sz w:val="21"/>
        </w:rPr>
        <w:t>Eddison</w:t>
      </w:r>
      <w:proofErr w:type="spellEnd"/>
      <w:r w:rsidRPr="00242F2E">
        <w:rPr>
          <w:rFonts w:ascii="Calibri" w:eastAsia="Calibri" w:hAnsi="Calibri" w:cs="Calibri"/>
          <w:sz w:val="21"/>
        </w:rPr>
        <w:t xml:space="preserve">, S. (2008). ‘Judging children with the click of a mouse’, </w:t>
      </w:r>
      <w:r w:rsidRPr="00242F2E">
        <w:rPr>
          <w:rFonts w:ascii="Calibri" w:eastAsia="Calibri" w:hAnsi="Calibri" w:cs="Calibri"/>
          <w:i/>
          <w:sz w:val="21"/>
        </w:rPr>
        <w:t>TES: Times Educational Supplement</w:t>
      </w:r>
      <w:r w:rsidRPr="00242F2E">
        <w:rPr>
          <w:rFonts w:ascii="Calibri" w:eastAsia="Calibri" w:hAnsi="Calibri" w:cs="Calibri"/>
          <w:sz w:val="21"/>
        </w:rPr>
        <w:t>, (4785), p.37.</w:t>
      </w:r>
    </w:p>
    <w:p w14:paraId="27E0BA90"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 xml:space="preserve">Estyn (2011) </w:t>
      </w:r>
      <w:r w:rsidRPr="00242F2E">
        <w:rPr>
          <w:rFonts w:ascii="Calibri" w:eastAsia="Calibri" w:hAnsi="Calibri" w:cs="Calibri"/>
          <w:i/>
          <w:sz w:val="21"/>
        </w:rPr>
        <w:t>Estyn 2011 report of School X</w:t>
      </w:r>
      <w:r w:rsidRPr="00242F2E">
        <w:rPr>
          <w:rFonts w:ascii="Calibri" w:eastAsia="Calibri" w:hAnsi="Calibri" w:cs="Calibri"/>
          <w:sz w:val="21"/>
        </w:rPr>
        <w:t>. Cardiff: Estyn</w:t>
      </w:r>
    </w:p>
    <w:p w14:paraId="7361E147"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 xml:space="preserve">Estyn (2018) </w:t>
      </w:r>
      <w:r w:rsidRPr="00242F2E">
        <w:rPr>
          <w:rFonts w:ascii="Calibri" w:eastAsia="Calibri" w:hAnsi="Calibri" w:cs="Calibri"/>
          <w:i/>
          <w:sz w:val="21"/>
        </w:rPr>
        <w:t>Estyn 2018 report of School X</w:t>
      </w:r>
      <w:r w:rsidRPr="00242F2E">
        <w:rPr>
          <w:rFonts w:ascii="Calibri" w:eastAsia="Calibri" w:hAnsi="Calibri" w:cs="Calibri"/>
          <w:sz w:val="21"/>
        </w:rPr>
        <w:t>. Cardiff: Estyn</w:t>
      </w:r>
    </w:p>
    <w:p w14:paraId="0D0C5F20"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 xml:space="preserve">Fischer Family Trust (2019) </w:t>
      </w:r>
      <w:r w:rsidRPr="00242F2E">
        <w:rPr>
          <w:rFonts w:ascii="Calibri" w:eastAsia="Calibri" w:hAnsi="Calibri" w:cs="Calibri"/>
          <w:i/>
          <w:sz w:val="21"/>
        </w:rPr>
        <w:t xml:space="preserve">Target Setting. </w:t>
      </w:r>
      <w:r w:rsidRPr="00242F2E">
        <w:rPr>
          <w:rFonts w:ascii="Calibri" w:eastAsia="Calibri" w:hAnsi="Calibri" w:cs="Calibri"/>
          <w:sz w:val="21"/>
        </w:rPr>
        <w:t xml:space="preserve">Available at: </w:t>
      </w:r>
      <w:hyperlink r:id="rId8">
        <w:r w:rsidRPr="00242F2E">
          <w:rPr>
            <w:rFonts w:ascii="Calibri" w:eastAsia="Calibri" w:hAnsi="Calibri" w:cs="Calibri"/>
            <w:sz w:val="21"/>
            <w:u w:val="single"/>
          </w:rPr>
          <w:t>https://fft.org.uk/fft/target-setting/</w:t>
        </w:r>
      </w:hyperlink>
      <w:r w:rsidRPr="00242F2E">
        <w:rPr>
          <w:rFonts w:ascii="Calibri" w:eastAsia="Calibri" w:hAnsi="Calibri" w:cs="Calibri"/>
          <w:sz w:val="21"/>
        </w:rPr>
        <w:t>. Accessed: 25</w:t>
      </w:r>
      <w:r w:rsidRPr="00242F2E">
        <w:rPr>
          <w:rFonts w:ascii="Calibri" w:eastAsia="Calibri" w:hAnsi="Calibri" w:cs="Calibri"/>
          <w:sz w:val="21"/>
          <w:vertAlign w:val="superscript"/>
        </w:rPr>
        <w:t>th</w:t>
      </w:r>
      <w:r w:rsidRPr="00242F2E">
        <w:rPr>
          <w:rFonts w:ascii="Calibri" w:eastAsia="Calibri" w:hAnsi="Calibri" w:cs="Calibri"/>
          <w:sz w:val="21"/>
        </w:rPr>
        <w:t xml:space="preserve"> January 2019</w:t>
      </w:r>
    </w:p>
    <w:p w14:paraId="2EAA0BB1"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 xml:space="preserve">Flowers, N. (2009). ‘You Don't Have to Be a Statistician to Use Data: A Process for Data-Based Decision Making in Schools’, </w:t>
      </w:r>
      <w:r w:rsidRPr="00242F2E">
        <w:rPr>
          <w:rFonts w:ascii="Calibri" w:eastAsia="Calibri" w:hAnsi="Calibri" w:cs="Calibri"/>
          <w:i/>
          <w:sz w:val="21"/>
        </w:rPr>
        <w:t xml:space="preserve">Phi Delta </w:t>
      </w:r>
      <w:proofErr w:type="spellStart"/>
      <w:r w:rsidRPr="00242F2E">
        <w:rPr>
          <w:rFonts w:ascii="Calibri" w:eastAsia="Calibri" w:hAnsi="Calibri" w:cs="Calibri"/>
          <w:i/>
          <w:sz w:val="21"/>
        </w:rPr>
        <w:t>Kappan</w:t>
      </w:r>
      <w:proofErr w:type="spellEnd"/>
      <w:r w:rsidRPr="00242F2E">
        <w:rPr>
          <w:rFonts w:ascii="Calibri" w:eastAsia="Calibri" w:hAnsi="Calibri" w:cs="Calibri"/>
          <w:sz w:val="21"/>
        </w:rPr>
        <w:t>, 91(2), pp.64–68.</w:t>
      </w:r>
    </w:p>
    <w:p w14:paraId="4C8F6090" w14:textId="77777777" w:rsidR="00242F2E" w:rsidRPr="00242F2E" w:rsidRDefault="00242F2E">
      <w:pPr>
        <w:spacing w:after="120" w:line="264" w:lineRule="auto"/>
        <w:rPr>
          <w:rFonts w:ascii="Calibri" w:eastAsia="Calibri" w:hAnsi="Calibri" w:cs="Calibri"/>
          <w:sz w:val="21"/>
        </w:rPr>
      </w:pPr>
      <w:proofErr w:type="spellStart"/>
      <w:r w:rsidRPr="00242F2E">
        <w:rPr>
          <w:rFonts w:ascii="Calibri" w:eastAsia="Calibri" w:hAnsi="Calibri" w:cs="Calibri"/>
          <w:sz w:val="21"/>
        </w:rPr>
        <w:t>Froggett</w:t>
      </w:r>
      <w:proofErr w:type="spellEnd"/>
      <w:r w:rsidRPr="00242F2E">
        <w:rPr>
          <w:rFonts w:ascii="Calibri" w:eastAsia="Calibri" w:hAnsi="Calibri" w:cs="Calibri"/>
          <w:sz w:val="21"/>
        </w:rPr>
        <w:t>, I. (2008). ‘Number crunchers’</w:t>
      </w:r>
      <w:r w:rsidRPr="00242F2E">
        <w:rPr>
          <w:rFonts w:ascii="Calibri" w:eastAsia="Calibri" w:hAnsi="Calibri" w:cs="Calibri"/>
          <w:i/>
          <w:sz w:val="21"/>
        </w:rPr>
        <w:t>, The Times Educational Supplement</w:t>
      </w:r>
      <w:r w:rsidRPr="00242F2E">
        <w:rPr>
          <w:rFonts w:ascii="Calibri" w:eastAsia="Calibri" w:hAnsi="Calibri" w:cs="Calibri"/>
          <w:sz w:val="21"/>
        </w:rPr>
        <w:t>, (4787), pp.M29.</w:t>
      </w:r>
    </w:p>
    <w:p w14:paraId="3378574B"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 xml:space="preserve">Fullan, M. (2015). </w:t>
      </w:r>
      <w:r w:rsidRPr="00242F2E">
        <w:rPr>
          <w:rFonts w:ascii="Calibri" w:eastAsia="Calibri" w:hAnsi="Calibri" w:cs="Calibri"/>
          <w:i/>
          <w:sz w:val="21"/>
        </w:rPr>
        <w:t>The New Meaning of Educational Change</w:t>
      </w:r>
      <w:r w:rsidRPr="00242F2E">
        <w:rPr>
          <w:rFonts w:ascii="Calibri" w:eastAsia="Calibri" w:hAnsi="Calibri" w:cs="Calibri"/>
          <w:sz w:val="21"/>
        </w:rPr>
        <w:t>, Fifth Edition, Teachers College Press, New York.</w:t>
      </w:r>
    </w:p>
    <w:p w14:paraId="2AB9B010"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 xml:space="preserve">Hopkins, D. (2001). </w:t>
      </w:r>
      <w:r w:rsidRPr="00242F2E">
        <w:rPr>
          <w:rFonts w:ascii="Calibri" w:eastAsia="Calibri" w:hAnsi="Calibri" w:cs="Calibri"/>
          <w:i/>
          <w:sz w:val="21"/>
        </w:rPr>
        <w:t>School improvement for real.</w:t>
      </w:r>
      <w:r w:rsidRPr="00242F2E">
        <w:rPr>
          <w:rFonts w:ascii="Calibri" w:eastAsia="Calibri" w:hAnsi="Calibri" w:cs="Calibri"/>
          <w:sz w:val="21"/>
        </w:rPr>
        <w:t xml:space="preserve"> London: Routledge</w:t>
      </w:r>
    </w:p>
    <w:p w14:paraId="30A42B28"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Ingram, et al. (2004). ‘Accountability Policies and Teacher Decision Making: Barriers to the Use of Data to Improve Practice’,</w:t>
      </w:r>
      <w:r w:rsidRPr="00242F2E">
        <w:rPr>
          <w:rFonts w:ascii="Calibri" w:eastAsia="Calibri" w:hAnsi="Calibri" w:cs="Calibri"/>
          <w:i/>
          <w:sz w:val="21"/>
        </w:rPr>
        <w:t xml:space="preserve"> Teachers College Record, </w:t>
      </w:r>
      <w:r w:rsidRPr="00242F2E">
        <w:rPr>
          <w:rFonts w:ascii="Calibri" w:eastAsia="Calibri" w:hAnsi="Calibri" w:cs="Calibri"/>
          <w:sz w:val="21"/>
        </w:rPr>
        <w:t>106(6), pp.1258-1287.</w:t>
      </w:r>
    </w:p>
    <w:p w14:paraId="2518731A" w14:textId="77777777" w:rsidR="00242F2E" w:rsidRPr="00242F2E" w:rsidRDefault="00242F2E">
      <w:pPr>
        <w:spacing w:after="120" w:line="264" w:lineRule="auto"/>
        <w:rPr>
          <w:rFonts w:ascii="Calibri" w:eastAsia="Calibri" w:hAnsi="Calibri" w:cs="Calibri"/>
          <w:sz w:val="21"/>
        </w:rPr>
      </w:pPr>
      <w:proofErr w:type="spellStart"/>
      <w:r w:rsidRPr="00242F2E">
        <w:rPr>
          <w:rFonts w:ascii="Calibri" w:eastAsia="Calibri" w:hAnsi="Calibri" w:cs="Calibri"/>
          <w:sz w:val="21"/>
        </w:rPr>
        <w:t>MacGilchrist</w:t>
      </w:r>
      <w:proofErr w:type="spellEnd"/>
      <w:r w:rsidRPr="00242F2E">
        <w:rPr>
          <w:rFonts w:ascii="Calibri" w:eastAsia="Calibri" w:hAnsi="Calibri" w:cs="Calibri"/>
          <w:sz w:val="21"/>
        </w:rPr>
        <w:t xml:space="preserve">, et al. (1995), </w:t>
      </w:r>
      <w:r w:rsidRPr="00242F2E">
        <w:rPr>
          <w:rFonts w:ascii="Calibri" w:eastAsia="Calibri" w:hAnsi="Calibri" w:cs="Calibri"/>
          <w:i/>
          <w:sz w:val="21"/>
        </w:rPr>
        <w:t>Planning matters: the impact of development planning in primary schools</w:t>
      </w:r>
      <w:r w:rsidRPr="00242F2E">
        <w:rPr>
          <w:rFonts w:ascii="Calibri" w:eastAsia="Calibri" w:hAnsi="Calibri" w:cs="Calibri"/>
          <w:sz w:val="21"/>
        </w:rPr>
        <w:t>. London: P. Chapman Pub</w:t>
      </w:r>
    </w:p>
    <w:p w14:paraId="3604708E" w14:textId="77777777" w:rsidR="00242F2E" w:rsidRPr="00242F2E" w:rsidRDefault="00242F2E">
      <w:pPr>
        <w:spacing w:after="120" w:line="264" w:lineRule="auto"/>
        <w:rPr>
          <w:rFonts w:ascii="Calibri" w:eastAsia="Calibri" w:hAnsi="Calibri" w:cs="Calibri"/>
          <w:sz w:val="21"/>
        </w:rPr>
      </w:pPr>
      <w:proofErr w:type="spellStart"/>
      <w:r w:rsidRPr="00242F2E">
        <w:rPr>
          <w:rFonts w:ascii="Calibri" w:eastAsia="Calibri" w:hAnsi="Calibri" w:cs="Calibri"/>
          <w:sz w:val="21"/>
        </w:rPr>
        <w:t>MacGilchrist</w:t>
      </w:r>
      <w:proofErr w:type="spellEnd"/>
      <w:r w:rsidRPr="00242F2E">
        <w:rPr>
          <w:rFonts w:ascii="Calibri" w:eastAsia="Calibri" w:hAnsi="Calibri" w:cs="Calibri"/>
          <w:sz w:val="21"/>
        </w:rPr>
        <w:t>, et al. (2004). </w:t>
      </w:r>
      <w:r w:rsidRPr="00242F2E">
        <w:rPr>
          <w:rFonts w:ascii="Calibri" w:eastAsia="Calibri" w:hAnsi="Calibri" w:cs="Calibri"/>
          <w:i/>
          <w:sz w:val="21"/>
        </w:rPr>
        <w:t>The intelligent school</w:t>
      </w:r>
      <w:r w:rsidRPr="00242F2E">
        <w:rPr>
          <w:rFonts w:ascii="Calibri" w:eastAsia="Calibri" w:hAnsi="Calibri" w:cs="Calibri"/>
          <w:sz w:val="21"/>
        </w:rPr>
        <w:t> 2nd ed., London: SAGE.</w:t>
      </w:r>
    </w:p>
    <w:p w14:paraId="635ED5B2"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 xml:space="preserve">My Local School (2018) </w:t>
      </w:r>
      <w:r w:rsidRPr="00242F2E">
        <w:rPr>
          <w:rFonts w:ascii="Calibri" w:eastAsia="Calibri" w:hAnsi="Calibri" w:cs="Calibri"/>
          <w:i/>
          <w:sz w:val="21"/>
        </w:rPr>
        <w:t xml:space="preserve">School X </w:t>
      </w:r>
    </w:p>
    <w:p w14:paraId="4838ECE6"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National Assembly for Wales (2015) Additional Learning Needs (ALN) in Wales. Cardiff: National Assembly for Wales</w:t>
      </w:r>
    </w:p>
    <w:p w14:paraId="4AE50839"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Perry, W. (2017). SETTING CHALLENGING YET ACHIEVABLE GCSE TARGET GRADES TO IMPROVE STUDENT OUTCOMES. Academy Magazine, 7(1), pp.18–20.</w:t>
      </w:r>
    </w:p>
    <w:p w14:paraId="4F795649"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lastRenderedPageBreak/>
        <w:t xml:space="preserve">Preston, S. (2010). ‘How to improve student performance in business and economics at key stages 4 and 5’, </w:t>
      </w:r>
      <w:r w:rsidRPr="00242F2E">
        <w:rPr>
          <w:rFonts w:ascii="Calibri" w:eastAsia="Calibri" w:hAnsi="Calibri" w:cs="Calibri"/>
          <w:i/>
          <w:sz w:val="21"/>
        </w:rPr>
        <w:t>Teaching Business &amp; Economics</w:t>
      </w:r>
      <w:r w:rsidRPr="00242F2E">
        <w:rPr>
          <w:rFonts w:ascii="Calibri" w:eastAsia="Calibri" w:hAnsi="Calibri" w:cs="Calibri"/>
          <w:sz w:val="21"/>
        </w:rPr>
        <w:t>, 14(2), pp.5–8.</w:t>
      </w:r>
    </w:p>
    <w:p w14:paraId="7CF017B7"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 xml:space="preserve">Rutherford, C. (2009). ‘Planning to change: Strategic planning and comprehensive school reform’, </w:t>
      </w:r>
      <w:r w:rsidRPr="00242F2E">
        <w:rPr>
          <w:rFonts w:ascii="Calibri" w:eastAsia="Calibri" w:hAnsi="Calibri" w:cs="Calibri"/>
          <w:i/>
          <w:sz w:val="21"/>
        </w:rPr>
        <w:t>Educational Planning</w:t>
      </w:r>
      <w:r w:rsidRPr="00242F2E">
        <w:rPr>
          <w:rFonts w:ascii="Calibri" w:eastAsia="Calibri" w:hAnsi="Calibri" w:cs="Calibri"/>
          <w:sz w:val="21"/>
        </w:rPr>
        <w:t>, 18(1), pp.1-10.</w:t>
      </w:r>
    </w:p>
    <w:p w14:paraId="21CAC896"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 xml:space="preserve">Senge, P. et al. (1999). </w:t>
      </w:r>
      <w:r w:rsidRPr="00242F2E">
        <w:rPr>
          <w:rFonts w:ascii="Calibri" w:eastAsia="Calibri" w:hAnsi="Calibri" w:cs="Calibri"/>
          <w:i/>
          <w:sz w:val="21"/>
        </w:rPr>
        <w:t>The dance of change.</w:t>
      </w:r>
      <w:r w:rsidRPr="00242F2E">
        <w:rPr>
          <w:rFonts w:ascii="Calibri" w:eastAsia="Calibri" w:hAnsi="Calibri" w:cs="Calibri"/>
          <w:sz w:val="21"/>
        </w:rPr>
        <w:t xml:space="preserve"> New York, NY: Doubleday.</w:t>
      </w:r>
    </w:p>
    <w:p w14:paraId="7B7DD4C4"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 xml:space="preserve">Slade, B. (2008). ‘THE HEAD'S VIEW’. </w:t>
      </w:r>
      <w:r w:rsidRPr="00242F2E">
        <w:rPr>
          <w:rFonts w:ascii="Calibri" w:eastAsia="Calibri" w:hAnsi="Calibri" w:cs="Calibri"/>
          <w:i/>
          <w:sz w:val="21"/>
        </w:rPr>
        <w:t>The Times Educational Supplement</w:t>
      </w:r>
      <w:r w:rsidRPr="00242F2E">
        <w:rPr>
          <w:rFonts w:ascii="Calibri" w:eastAsia="Calibri" w:hAnsi="Calibri" w:cs="Calibri"/>
          <w:sz w:val="21"/>
        </w:rPr>
        <w:t>, (4812), p.24.</w:t>
      </w:r>
    </w:p>
    <w:p w14:paraId="25585ED6" w14:textId="77777777" w:rsidR="00242F2E" w:rsidRPr="00242F2E" w:rsidRDefault="00242F2E">
      <w:pPr>
        <w:spacing w:after="120" w:line="264" w:lineRule="auto"/>
        <w:rPr>
          <w:rFonts w:ascii="Calibri" w:eastAsia="Calibri" w:hAnsi="Calibri" w:cs="Calibri"/>
          <w:sz w:val="21"/>
        </w:rPr>
      </w:pPr>
      <w:proofErr w:type="spellStart"/>
      <w:r w:rsidRPr="00242F2E">
        <w:rPr>
          <w:rFonts w:ascii="Calibri" w:eastAsia="Calibri" w:hAnsi="Calibri" w:cs="Calibri"/>
          <w:sz w:val="21"/>
        </w:rPr>
        <w:t>Slavin</w:t>
      </w:r>
      <w:proofErr w:type="spellEnd"/>
      <w:r w:rsidRPr="00242F2E">
        <w:rPr>
          <w:rFonts w:ascii="Calibri" w:eastAsia="Calibri" w:hAnsi="Calibri" w:cs="Calibri"/>
          <w:sz w:val="21"/>
        </w:rPr>
        <w:t xml:space="preserve">, R. (2005). </w:t>
      </w:r>
      <w:r w:rsidRPr="00242F2E">
        <w:rPr>
          <w:rFonts w:ascii="Calibri" w:eastAsia="Calibri" w:hAnsi="Calibri" w:cs="Calibri"/>
          <w:i/>
          <w:sz w:val="21"/>
        </w:rPr>
        <w:t>Sand, Bricks, and Seeds: School Change Strategies and Readiness for Reform</w:t>
      </w:r>
      <w:r w:rsidRPr="00242F2E">
        <w:rPr>
          <w:rFonts w:ascii="Calibri" w:eastAsia="Calibri" w:hAnsi="Calibri" w:cs="Calibri"/>
          <w:sz w:val="21"/>
        </w:rPr>
        <w:t>.</w:t>
      </w:r>
    </w:p>
    <w:p w14:paraId="4A3B067E" w14:textId="77777777" w:rsidR="00242F2E" w:rsidRPr="00242F2E" w:rsidRDefault="00242F2E">
      <w:pPr>
        <w:spacing w:after="120" w:line="264" w:lineRule="auto"/>
        <w:rPr>
          <w:rFonts w:ascii="Calibri" w:eastAsia="Calibri" w:hAnsi="Calibri" w:cs="Calibri"/>
          <w:sz w:val="21"/>
        </w:rPr>
      </w:pPr>
      <w:proofErr w:type="spellStart"/>
      <w:r w:rsidRPr="00242F2E">
        <w:rPr>
          <w:rFonts w:ascii="Calibri" w:eastAsia="Calibri" w:hAnsi="Calibri" w:cs="Calibri"/>
          <w:sz w:val="21"/>
        </w:rPr>
        <w:t>Sourkouhi</w:t>
      </w:r>
      <w:proofErr w:type="spellEnd"/>
      <w:r w:rsidRPr="00242F2E">
        <w:rPr>
          <w:rFonts w:ascii="Calibri" w:eastAsia="Calibri" w:hAnsi="Calibri" w:cs="Calibri"/>
          <w:sz w:val="21"/>
        </w:rPr>
        <w:t xml:space="preserve">, </w:t>
      </w:r>
      <w:proofErr w:type="gramStart"/>
      <w:r w:rsidRPr="00242F2E">
        <w:rPr>
          <w:rFonts w:ascii="Calibri" w:eastAsia="Calibri" w:hAnsi="Calibri" w:cs="Calibri"/>
          <w:sz w:val="21"/>
        </w:rPr>
        <w:t>Z.K.,(</w:t>
      </w:r>
      <w:proofErr w:type="gramEnd"/>
      <w:r w:rsidRPr="00242F2E">
        <w:rPr>
          <w:rFonts w:ascii="Calibri" w:eastAsia="Calibri" w:hAnsi="Calibri" w:cs="Calibri"/>
          <w:sz w:val="21"/>
        </w:rPr>
        <w:t>2013). ‘Strategic management; concepts, benefits and process’</w:t>
      </w:r>
      <w:r w:rsidRPr="00242F2E">
        <w:rPr>
          <w:rFonts w:ascii="Calibri" w:eastAsia="Calibri" w:hAnsi="Calibri" w:cs="Calibri"/>
          <w:i/>
          <w:sz w:val="21"/>
        </w:rPr>
        <w:t xml:space="preserve"> IOSR Journal of Business and Management.</w:t>
      </w:r>
      <w:r w:rsidRPr="00242F2E">
        <w:rPr>
          <w:rFonts w:ascii="Calibri" w:eastAsia="Calibri" w:hAnsi="Calibri" w:cs="Calibri"/>
          <w:sz w:val="21"/>
        </w:rPr>
        <w:t xml:space="preserve"> 13, pp. 61-64.</w:t>
      </w:r>
    </w:p>
    <w:p w14:paraId="5574E5F1"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 xml:space="preserve">Thompson et al. (2005). </w:t>
      </w:r>
      <w:r w:rsidRPr="00242F2E">
        <w:rPr>
          <w:rFonts w:ascii="Calibri" w:eastAsia="Calibri" w:hAnsi="Calibri" w:cs="Calibri"/>
          <w:i/>
          <w:sz w:val="21"/>
        </w:rPr>
        <w:t>Crafting and executing strategy: the quest for competitive advantage: concepts and cases</w:t>
      </w:r>
      <w:r w:rsidRPr="00242F2E">
        <w:rPr>
          <w:rFonts w:ascii="Calibri" w:eastAsia="Calibri" w:hAnsi="Calibri" w:cs="Calibri"/>
          <w:sz w:val="21"/>
        </w:rPr>
        <w:t>. New York, N.Y., McGraw-Hill/Irwin.</w:t>
      </w:r>
    </w:p>
    <w:p w14:paraId="00A6240C" w14:textId="77777777" w:rsidR="00242F2E" w:rsidRPr="00242F2E" w:rsidRDefault="00242F2E">
      <w:pPr>
        <w:spacing w:after="120" w:line="264" w:lineRule="auto"/>
        <w:rPr>
          <w:rFonts w:ascii="Calibri" w:eastAsia="Calibri" w:hAnsi="Calibri" w:cs="Calibri"/>
          <w:sz w:val="21"/>
        </w:rPr>
      </w:pPr>
      <w:r w:rsidRPr="00242F2E">
        <w:rPr>
          <w:rFonts w:ascii="Calibri" w:eastAsia="Calibri" w:hAnsi="Calibri" w:cs="Calibri"/>
          <w:sz w:val="21"/>
        </w:rPr>
        <w:t xml:space="preserve">Welsh Government (2012) </w:t>
      </w:r>
      <w:r w:rsidRPr="00242F2E">
        <w:rPr>
          <w:rFonts w:ascii="Calibri" w:eastAsia="Calibri" w:hAnsi="Calibri" w:cs="Calibri"/>
          <w:i/>
          <w:sz w:val="21"/>
        </w:rPr>
        <w:t xml:space="preserve">Improving Schools. </w:t>
      </w:r>
      <w:r w:rsidRPr="00242F2E">
        <w:rPr>
          <w:rFonts w:ascii="Calibri" w:eastAsia="Calibri" w:hAnsi="Calibri" w:cs="Calibri"/>
          <w:sz w:val="21"/>
        </w:rPr>
        <w:t>Cardiff: Crown Copyright</w:t>
      </w:r>
    </w:p>
    <w:p w14:paraId="00C19D81" w14:textId="77777777" w:rsidR="00242F2E" w:rsidRDefault="00242F2E">
      <w:pPr>
        <w:spacing w:after="120" w:line="264" w:lineRule="auto"/>
        <w:rPr>
          <w:rFonts w:ascii="Calibri" w:eastAsia="Calibri" w:hAnsi="Calibri" w:cs="Calibri"/>
          <w:color w:val="ED7D31"/>
          <w:sz w:val="21"/>
        </w:rPr>
      </w:pPr>
      <w:r w:rsidRPr="00242F2E">
        <w:rPr>
          <w:rFonts w:ascii="Calibri" w:eastAsia="Calibri" w:hAnsi="Calibri" w:cs="Calibri"/>
          <w:sz w:val="21"/>
        </w:rPr>
        <w:t xml:space="preserve">Welsh Government (2014), </w:t>
      </w:r>
      <w:r w:rsidRPr="00242F2E">
        <w:rPr>
          <w:rFonts w:ascii="Calibri" w:eastAsia="Calibri" w:hAnsi="Calibri" w:cs="Calibri"/>
          <w:i/>
          <w:sz w:val="21"/>
        </w:rPr>
        <w:t xml:space="preserve">Minority ethnic achievement in education </w:t>
      </w:r>
      <w:r w:rsidRPr="00F8780F">
        <w:rPr>
          <w:rFonts w:ascii="Calibri" w:eastAsia="Calibri" w:hAnsi="Calibri" w:cs="Calibri"/>
          <w:i/>
          <w:color w:val="ED7D31"/>
          <w:sz w:val="21"/>
        </w:rPr>
        <w:t>in Wales</w:t>
      </w:r>
      <w:r>
        <w:rPr>
          <w:rFonts w:ascii="Calibri" w:eastAsia="Calibri" w:hAnsi="Calibri" w:cs="Calibri"/>
          <w:color w:val="ED7D31"/>
          <w:sz w:val="21"/>
        </w:rPr>
        <w:t>. Cardiff: Crown Copyright.</w:t>
      </w:r>
    </w:p>
    <w:sectPr w:rsidR="00242F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2415E4"/>
    <w:multiLevelType w:val="multilevel"/>
    <w:tmpl w:val="FBE899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7F473E8"/>
    <w:multiLevelType w:val="multilevel"/>
    <w:tmpl w:val="98322B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08B66B6"/>
    <w:multiLevelType w:val="multilevel"/>
    <w:tmpl w:val="3BFCC4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awNDcyNzO1sLA0MjFV0lEKTi0uzszPAykwrgUAWNprzCwAAAA="/>
  </w:docVars>
  <w:rsids>
    <w:rsidRoot w:val="00CC6ADB"/>
    <w:rsid w:val="00021033"/>
    <w:rsid w:val="00057C09"/>
    <w:rsid w:val="00093B1D"/>
    <w:rsid w:val="000A18A9"/>
    <w:rsid w:val="00121F29"/>
    <w:rsid w:val="001501F9"/>
    <w:rsid w:val="001B6CCB"/>
    <w:rsid w:val="00242F2E"/>
    <w:rsid w:val="002474F8"/>
    <w:rsid w:val="00251C6F"/>
    <w:rsid w:val="002A4463"/>
    <w:rsid w:val="002E2F7C"/>
    <w:rsid w:val="00340255"/>
    <w:rsid w:val="00352966"/>
    <w:rsid w:val="003B55D3"/>
    <w:rsid w:val="003C423B"/>
    <w:rsid w:val="00484448"/>
    <w:rsid w:val="00495068"/>
    <w:rsid w:val="004A72D3"/>
    <w:rsid w:val="004C5EC9"/>
    <w:rsid w:val="005139B3"/>
    <w:rsid w:val="00513A5F"/>
    <w:rsid w:val="005420AC"/>
    <w:rsid w:val="005430AC"/>
    <w:rsid w:val="005515ED"/>
    <w:rsid w:val="00557432"/>
    <w:rsid w:val="005636D0"/>
    <w:rsid w:val="00572A27"/>
    <w:rsid w:val="005A6343"/>
    <w:rsid w:val="006030CD"/>
    <w:rsid w:val="00627048"/>
    <w:rsid w:val="00631197"/>
    <w:rsid w:val="00633A0B"/>
    <w:rsid w:val="00633D0B"/>
    <w:rsid w:val="00644813"/>
    <w:rsid w:val="00667007"/>
    <w:rsid w:val="006A7459"/>
    <w:rsid w:val="006F0CDE"/>
    <w:rsid w:val="007262F5"/>
    <w:rsid w:val="00764060"/>
    <w:rsid w:val="0076410C"/>
    <w:rsid w:val="007815D4"/>
    <w:rsid w:val="007E6AE7"/>
    <w:rsid w:val="00801B5F"/>
    <w:rsid w:val="00801E29"/>
    <w:rsid w:val="0082457B"/>
    <w:rsid w:val="00882355"/>
    <w:rsid w:val="008C30B7"/>
    <w:rsid w:val="008E12A7"/>
    <w:rsid w:val="00952221"/>
    <w:rsid w:val="00977CF7"/>
    <w:rsid w:val="009A1052"/>
    <w:rsid w:val="009F0981"/>
    <w:rsid w:val="009F596B"/>
    <w:rsid w:val="00A30661"/>
    <w:rsid w:val="00A44DB5"/>
    <w:rsid w:val="00AA28BA"/>
    <w:rsid w:val="00AA5592"/>
    <w:rsid w:val="00AB3CC0"/>
    <w:rsid w:val="00AD2128"/>
    <w:rsid w:val="00B267EC"/>
    <w:rsid w:val="00B66A63"/>
    <w:rsid w:val="00BA1094"/>
    <w:rsid w:val="00C221DA"/>
    <w:rsid w:val="00C433AC"/>
    <w:rsid w:val="00C8479F"/>
    <w:rsid w:val="00C906E3"/>
    <w:rsid w:val="00C97BF6"/>
    <w:rsid w:val="00C97EBA"/>
    <w:rsid w:val="00CC6ADB"/>
    <w:rsid w:val="00CD4D2B"/>
    <w:rsid w:val="00D05122"/>
    <w:rsid w:val="00D334EB"/>
    <w:rsid w:val="00D71251"/>
    <w:rsid w:val="00DA1FC3"/>
    <w:rsid w:val="00DB4560"/>
    <w:rsid w:val="00E4561D"/>
    <w:rsid w:val="00E47231"/>
    <w:rsid w:val="00E819CB"/>
    <w:rsid w:val="00E92484"/>
    <w:rsid w:val="00EB77F9"/>
    <w:rsid w:val="00ED5DDB"/>
    <w:rsid w:val="00F07C29"/>
    <w:rsid w:val="00F12FF3"/>
    <w:rsid w:val="00F3455B"/>
    <w:rsid w:val="00F82FF3"/>
    <w:rsid w:val="00F8780F"/>
    <w:rsid w:val="00F97B4B"/>
    <w:rsid w:val="00FD6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1492B"/>
  <w15:docId w15:val="{BED8A92C-2FA6-4770-B25D-DF757651C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EB77F9"/>
    <w:pPr>
      <w:keepNext/>
      <w:spacing w:after="0" w:line="240" w:lineRule="auto"/>
      <w:jc w:val="both"/>
      <w:outlineLvl w:val="1"/>
    </w:pPr>
    <w:rPr>
      <w:rFonts w:ascii="Times New Roman" w:eastAsia="Times New Roman" w:hAnsi="Times New Roman" w:cs="Times New Roman"/>
      <w:b/>
      <w:sz w:val="24"/>
      <w:szCs w:val="20"/>
    </w:rPr>
  </w:style>
  <w:style w:type="paragraph" w:styleId="Heading4">
    <w:name w:val="heading 4"/>
    <w:basedOn w:val="Normal"/>
    <w:next w:val="Normal"/>
    <w:link w:val="Heading4Char"/>
    <w:qFormat/>
    <w:rsid w:val="00EB77F9"/>
    <w:pPr>
      <w:keepNext/>
      <w:spacing w:before="120" w:after="120" w:line="240" w:lineRule="auto"/>
      <w:jc w:val="center"/>
      <w:outlineLvl w:val="3"/>
    </w:pPr>
    <w:rPr>
      <w:rFonts w:ascii="Times New Roman" w:eastAsia="Times New Roman" w:hAnsi="Times New Roman" w:cs="Times New Roman"/>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B77F9"/>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EB77F9"/>
    <w:rPr>
      <w:rFonts w:ascii="Times New Roman" w:eastAsia="Times New Roman" w:hAnsi="Times New Roman" w:cs="Times New Roman"/>
      <w:sz w:val="40"/>
      <w:szCs w:val="20"/>
    </w:rPr>
  </w:style>
  <w:style w:type="paragraph" w:styleId="Header">
    <w:name w:val="header"/>
    <w:basedOn w:val="Normal"/>
    <w:link w:val="HeaderChar"/>
    <w:rsid w:val="00EB77F9"/>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EB77F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fft.org.uk/fft/target-setting/"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12</Pages>
  <Words>5163</Words>
  <Characters>29430</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Ellis Smith</dc:creator>
  <cp:lastModifiedBy>Ellis Smith</cp:lastModifiedBy>
  <cp:revision>85</cp:revision>
  <cp:lastPrinted>2019-01-27T23:17:00Z</cp:lastPrinted>
  <dcterms:created xsi:type="dcterms:W3CDTF">2019-01-27T21:15:00Z</dcterms:created>
  <dcterms:modified xsi:type="dcterms:W3CDTF">2019-01-28T17:03:00Z</dcterms:modified>
</cp:coreProperties>
</file>