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7CE81" w14:textId="4EC9FF62" w:rsidR="0018000F" w:rsidRDefault="0018000F">
      <w:pPr>
        <w:tabs>
          <w:tab w:val="left" w:pos="1276"/>
          <w:tab w:val="left" w:pos="1440"/>
          <w:tab w:val="left" w:pos="1800"/>
          <w:tab w:val="left" w:pos="3060"/>
          <w:tab w:val="left" w:pos="3420"/>
          <w:tab w:val="left" w:pos="4369"/>
        </w:tabs>
        <w:spacing w:line="360" w:lineRule="auto"/>
        <w:jc w:val="center"/>
        <w:rPr>
          <w:b/>
          <w:bCs/>
          <w:sz w:val="32"/>
          <w:szCs w:val="32"/>
          <w:u w:val="single"/>
          <w:lang w:val="en-GB"/>
        </w:rPr>
      </w:pPr>
      <w:r>
        <w:rPr>
          <w:noProof/>
        </w:rPr>
        <w:drawing>
          <wp:inline distT="0" distB="0" distL="0" distR="0" wp14:anchorId="3657283F" wp14:editId="48AFC3F7">
            <wp:extent cx="1818005" cy="600075"/>
            <wp:effectExtent l="0" t="0" r="0" b="952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6" cstate="print"/>
                    <a:stretch>
                      <a:fillRect/>
                    </a:stretch>
                  </pic:blipFill>
                  <pic:spPr>
                    <a:xfrm>
                      <a:off x="0" y="0"/>
                      <a:ext cx="1818005" cy="600075"/>
                    </a:xfrm>
                    <a:prstGeom prst="rect">
                      <a:avLst/>
                    </a:prstGeom>
                  </pic:spPr>
                </pic:pic>
              </a:graphicData>
            </a:graphic>
          </wp:inline>
        </w:drawing>
      </w:r>
    </w:p>
    <w:p w14:paraId="1BE59DBA" w14:textId="77777777" w:rsidR="0018000F" w:rsidRDefault="0018000F">
      <w:pPr>
        <w:tabs>
          <w:tab w:val="left" w:pos="1276"/>
          <w:tab w:val="left" w:pos="1440"/>
          <w:tab w:val="left" w:pos="1800"/>
          <w:tab w:val="left" w:pos="3060"/>
          <w:tab w:val="left" w:pos="3420"/>
          <w:tab w:val="left" w:pos="4369"/>
        </w:tabs>
        <w:spacing w:line="360" w:lineRule="auto"/>
        <w:jc w:val="center"/>
        <w:rPr>
          <w:b/>
          <w:bCs/>
          <w:sz w:val="32"/>
          <w:szCs w:val="32"/>
          <w:u w:val="single"/>
          <w:lang w:val="en-GB"/>
        </w:rPr>
      </w:pPr>
    </w:p>
    <w:p w14:paraId="54381F17" w14:textId="7AB98414" w:rsidR="0018000F" w:rsidRPr="0018000F" w:rsidRDefault="0018000F" w:rsidP="0018000F">
      <w:pPr>
        <w:jc w:val="center"/>
        <w:rPr>
          <w:b/>
          <w:sz w:val="32"/>
          <w:szCs w:val="32"/>
        </w:rPr>
      </w:pPr>
      <w:r>
        <w:rPr>
          <w:b/>
          <w:sz w:val="32"/>
          <w:szCs w:val="32"/>
        </w:rPr>
        <w:t>Programme: Certificate of Higher Education Skills for the Workplace (Health and Social Care)</w:t>
      </w:r>
    </w:p>
    <w:p w14:paraId="00000001" w14:textId="57362BB8" w:rsidR="00CB2900" w:rsidRPr="00F10904" w:rsidRDefault="00F47E1C">
      <w:pPr>
        <w:tabs>
          <w:tab w:val="left" w:pos="1276"/>
          <w:tab w:val="left" w:pos="1440"/>
          <w:tab w:val="left" w:pos="1800"/>
          <w:tab w:val="left" w:pos="3060"/>
          <w:tab w:val="left" w:pos="3420"/>
          <w:tab w:val="left" w:pos="4369"/>
        </w:tabs>
        <w:spacing w:line="360" w:lineRule="auto"/>
        <w:jc w:val="center"/>
        <w:rPr>
          <w:b/>
          <w:bCs/>
          <w:sz w:val="32"/>
          <w:szCs w:val="32"/>
          <w:u w:val="single"/>
          <w:lang w:val="en-GB"/>
        </w:rPr>
      </w:pPr>
      <w:r w:rsidRPr="00F10904">
        <w:rPr>
          <w:b/>
          <w:bCs/>
          <w:sz w:val="32"/>
          <w:szCs w:val="32"/>
          <w:u w:val="single"/>
          <w:lang w:val="en-GB"/>
        </w:rPr>
        <w:t>Module: Psychology in Health and Social Care</w:t>
      </w:r>
    </w:p>
    <w:p w14:paraId="00000002" w14:textId="77777777" w:rsidR="00CB2900" w:rsidRDefault="00F47E1C">
      <w:pPr>
        <w:tabs>
          <w:tab w:val="left" w:pos="1276"/>
          <w:tab w:val="left" w:pos="1440"/>
          <w:tab w:val="left" w:pos="1800"/>
          <w:tab w:val="left" w:pos="3060"/>
          <w:tab w:val="left" w:pos="3420"/>
          <w:tab w:val="left" w:pos="4369"/>
        </w:tabs>
        <w:spacing w:line="360" w:lineRule="auto"/>
        <w:jc w:val="center"/>
        <w:rPr>
          <w:b/>
          <w:bCs/>
          <w:sz w:val="32"/>
          <w:szCs w:val="32"/>
          <w:u w:val="single"/>
          <w:lang w:val="en-GB"/>
        </w:rPr>
      </w:pPr>
      <w:r w:rsidRPr="00F10904">
        <w:rPr>
          <w:b/>
          <w:bCs/>
          <w:sz w:val="32"/>
          <w:szCs w:val="32"/>
          <w:u w:val="single"/>
          <w:lang w:val="en-GB"/>
        </w:rPr>
        <w:t>Module Code: LCHS4010</w:t>
      </w:r>
    </w:p>
    <w:p w14:paraId="3C630C1D" w14:textId="2F2A0AD9" w:rsidR="0018000F" w:rsidRDefault="0018000F" w:rsidP="0018000F">
      <w:pPr>
        <w:jc w:val="center"/>
        <w:rPr>
          <w:b/>
          <w:sz w:val="32"/>
          <w:szCs w:val="32"/>
        </w:rPr>
      </w:pPr>
      <w:r w:rsidRPr="00682817">
        <w:rPr>
          <w:b/>
          <w:sz w:val="32"/>
          <w:szCs w:val="32"/>
        </w:rPr>
        <w:t>Lecturer´s name:</w:t>
      </w:r>
      <w:r>
        <w:rPr>
          <w:b/>
          <w:sz w:val="32"/>
          <w:szCs w:val="32"/>
        </w:rPr>
        <w:t xml:space="preserve"> </w:t>
      </w:r>
      <w:r>
        <w:rPr>
          <w:b/>
          <w:sz w:val="32"/>
          <w:szCs w:val="32"/>
        </w:rPr>
        <w:t>Peace Ukachukwu</w:t>
      </w:r>
    </w:p>
    <w:p w14:paraId="3ED47FB0" w14:textId="77777777" w:rsidR="0018000F" w:rsidRDefault="0018000F" w:rsidP="0018000F">
      <w:pPr>
        <w:jc w:val="center"/>
        <w:rPr>
          <w:b/>
          <w:sz w:val="32"/>
          <w:szCs w:val="32"/>
        </w:rPr>
      </w:pPr>
      <w:r>
        <w:rPr>
          <w:b/>
          <w:sz w:val="32"/>
          <w:szCs w:val="32"/>
        </w:rPr>
        <w:t>Student Name: Lucica Oprescu</w:t>
      </w:r>
    </w:p>
    <w:p w14:paraId="793363E4" w14:textId="77777777" w:rsidR="0018000F" w:rsidRDefault="0018000F" w:rsidP="0018000F">
      <w:pPr>
        <w:jc w:val="center"/>
        <w:rPr>
          <w:b/>
          <w:sz w:val="32"/>
          <w:szCs w:val="32"/>
        </w:rPr>
      </w:pPr>
      <w:r>
        <w:rPr>
          <w:b/>
          <w:sz w:val="32"/>
          <w:szCs w:val="32"/>
        </w:rPr>
        <w:t>Student ID: 2417337</w:t>
      </w:r>
    </w:p>
    <w:p w14:paraId="0E3105A3" w14:textId="4319C35D" w:rsidR="0018000F" w:rsidRPr="00F10904" w:rsidRDefault="0018000F" w:rsidP="0018000F">
      <w:pPr>
        <w:tabs>
          <w:tab w:val="left" w:pos="1276"/>
          <w:tab w:val="left" w:pos="1440"/>
          <w:tab w:val="left" w:pos="1800"/>
          <w:tab w:val="left" w:pos="3060"/>
          <w:tab w:val="left" w:pos="3420"/>
          <w:tab w:val="left" w:pos="4369"/>
        </w:tabs>
        <w:spacing w:line="360" w:lineRule="auto"/>
        <w:jc w:val="center"/>
        <w:rPr>
          <w:b/>
          <w:bCs/>
          <w:sz w:val="32"/>
          <w:szCs w:val="32"/>
          <w:u w:val="single"/>
          <w:lang w:val="en-GB"/>
        </w:rPr>
      </w:pPr>
      <w:r>
        <w:rPr>
          <w:b/>
          <w:sz w:val="32"/>
          <w:szCs w:val="32"/>
        </w:rPr>
        <w:t xml:space="preserve">Assessment 2: </w:t>
      </w:r>
      <w:r>
        <w:rPr>
          <w:b/>
          <w:sz w:val="32"/>
          <w:szCs w:val="32"/>
        </w:rPr>
        <w:t>Report</w:t>
      </w:r>
    </w:p>
    <w:p w14:paraId="00000003" w14:textId="77777777" w:rsidR="00CB2900" w:rsidRPr="00F10904" w:rsidRDefault="00CB2900">
      <w:pPr>
        <w:tabs>
          <w:tab w:val="left" w:pos="1276"/>
          <w:tab w:val="left" w:pos="1440"/>
          <w:tab w:val="left" w:pos="1800"/>
          <w:tab w:val="left" w:pos="3060"/>
          <w:tab w:val="left" w:pos="3420"/>
          <w:tab w:val="left" w:pos="4369"/>
        </w:tabs>
        <w:spacing w:line="360" w:lineRule="auto"/>
        <w:jc w:val="center"/>
        <w:rPr>
          <w:sz w:val="26"/>
          <w:szCs w:val="26"/>
          <w:lang w:val="en-GB"/>
        </w:rPr>
      </w:pPr>
    </w:p>
    <w:p w14:paraId="00000004" w14:textId="77777777" w:rsidR="00CB2900" w:rsidRPr="00F10904" w:rsidRDefault="00CB2900">
      <w:pPr>
        <w:tabs>
          <w:tab w:val="left" w:pos="1276"/>
          <w:tab w:val="left" w:pos="1440"/>
          <w:tab w:val="left" w:pos="1800"/>
          <w:tab w:val="left" w:pos="3060"/>
          <w:tab w:val="left" w:pos="3420"/>
          <w:tab w:val="left" w:pos="4369"/>
        </w:tabs>
        <w:spacing w:line="360" w:lineRule="auto"/>
        <w:jc w:val="center"/>
        <w:rPr>
          <w:sz w:val="26"/>
          <w:szCs w:val="26"/>
          <w:lang w:val="en-GB"/>
        </w:rPr>
      </w:pPr>
    </w:p>
    <w:p w14:paraId="00000005" w14:textId="77777777" w:rsidR="00CB2900" w:rsidRPr="00F10904" w:rsidRDefault="00CB2900">
      <w:pPr>
        <w:tabs>
          <w:tab w:val="left" w:pos="1276"/>
          <w:tab w:val="left" w:pos="1440"/>
          <w:tab w:val="left" w:pos="1800"/>
          <w:tab w:val="left" w:pos="3060"/>
          <w:tab w:val="left" w:pos="3420"/>
          <w:tab w:val="left" w:pos="4369"/>
        </w:tabs>
        <w:spacing w:line="360" w:lineRule="auto"/>
        <w:jc w:val="center"/>
        <w:rPr>
          <w:sz w:val="26"/>
          <w:szCs w:val="26"/>
          <w:lang w:val="en-GB"/>
        </w:rPr>
      </w:pPr>
    </w:p>
    <w:p w14:paraId="00000006" w14:textId="6F9269C9" w:rsidR="00CB2900" w:rsidRPr="00F10904" w:rsidRDefault="00CB2900" w:rsidP="0018000F">
      <w:pPr>
        <w:tabs>
          <w:tab w:val="left" w:pos="1276"/>
          <w:tab w:val="left" w:pos="1440"/>
          <w:tab w:val="left" w:pos="1800"/>
          <w:tab w:val="left" w:pos="3060"/>
          <w:tab w:val="left" w:pos="3420"/>
          <w:tab w:val="left" w:pos="4369"/>
        </w:tabs>
        <w:spacing w:line="360" w:lineRule="auto"/>
        <w:rPr>
          <w:sz w:val="28"/>
          <w:szCs w:val="28"/>
          <w:lang w:val="en-GB"/>
        </w:rPr>
      </w:pPr>
    </w:p>
    <w:p w14:paraId="00000008" w14:textId="5EF14425" w:rsidR="00CB2900" w:rsidRPr="0018000F" w:rsidRDefault="00F47E1C" w:rsidP="0018000F">
      <w:pPr>
        <w:tabs>
          <w:tab w:val="left" w:pos="1276"/>
          <w:tab w:val="left" w:pos="1440"/>
          <w:tab w:val="left" w:pos="1800"/>
          <w:tab w:val="left" w:pos="3060"/>
          <w:tab w:val="left" w:pos="3420"/>
          <w:tab w:val="left" w:pos="4369"/>
        </w:tabs>
        <w:spacing w:line="360" w:lineRule="auto"/>
        <w:jc w:val="both"/>
        <w:rPr>
          <w:lang w:val="en-GB"/>
        </w:rPr>
      </w:pPr>
      <w:r w:rsidRPr="00F10904">
        <w:rPr>
          <w:lang w:val="en-GB"/>
        </w:rPr>
        <w:br w:type="page"/>
      </w:r>
      <w:r w:rsidRPr="00F10904">
        <w:rPr>
          <w:b/>
          <w:bCs/>
          <w:lang w:val="en-GB"/>
        </w:rPr>
        <w:lastRenderedPageBreak/>
        <w:t>Table of Contents</w:t>
      </w:r>
    </w:p>
    <w:sdt>
      <w:sdtPr>
        <w:rPr>
          <w:lang w:val="en-GB"/>
        </w:rPr>
        <w:id w:val="308542731"/>
        <w:docPartObj>
          <w:docPartGallery w:val="Table of Contents"/>
          <w:docPartUnique/>
        </w:docPartObj>
      </w:sdtPr>
      <w:sdtContent>
        <w:p w14:paraId="2527B692" w14:textId="537DC5D2" w:rsidR="00F10904" w:rsidRDefault="00F47E1C">
          <w:pPr>
            <w:pStyle w:val="TOC1"/>
            <w:tabs>
              <w:tab w:val="right" w:pos="9350"/>
            </w:tabs>
            <w:rPr>
              <w:noProof/>
            </w:rPr>
          </w:pPr>
          <w:r w:rsidRPr="00F10904">
            <w:rPr>
              <w:lang w:val="en-GB"/>
            </w:rPr>
            <w:fldChar w:fldCharType="begin"/>
          </w:r>
          <w:r w:rsidRPr="00F10904">
            <w:rPr>
              <w:lang w:val="en-GB"/>
            </w:rPr>
            <w:instrText xml:space="preserve"> TOC \h \u \z \t "Heading 1,1,Heading 2,2,Heading 3,3,Heading 4,4,Heading 5,5,Heading 6,6,"</w:instrText>
          </w:r>
          <w:r w:rsidRPr="00F10904">
            <w:rPr>
              <w:lang w:val="en-GB"/>
            </w:rPr>
            <w:fldChar w:fldCharType="separate"/>
          </w:r>
          <w:hyperlink w:anchor="_Toc213857712" w:history="1">
            <w:r w:rsidR="00F10904" w:rsidRPr="00AC74B9">
              <w:rPr>
                <w:rStyle w:val="Hyperlink"/>
                <w:noProof/>
                <w:lang w:val="en-GB"/>
              </w:rPr>
              <w:t>Introduction</w:t>
            </w:r>
            <w:r w:rsidR="00F10904">
              <w:rPr>
                <w:noProof/>
                <w:webHidden/>
              </w:rPr>
              <w:tab/>
            </w:r>
            <w:r w:rsidR="00F10904">
              <w:rPr>
                <w:noProof/>
                <w:webHidden/>
              </w:rPr>
              <w:fldChar w:fldCharType="begin"/>
            </w:r>
            <w:r w:rsidR="00F10904">
              <w:rPr>
                <w:noProof/>
                <w:webHidden/>
              </w:rPr>
              <w:instrText xml:space="preserve"> PAGEREF _Toc213857712 \h </w:instrText>
            </w:r>
            <w:r w:rsidR="00F10904">
              <w:rPr>
                <w:noProof/>
                <w:webHidden/>
              </w:rPr>
            </w:r>
            <w:r w:rsidR="00F10904">
              <w:rPr>
                <w:noProof/>
                <w:webHidden/>
              </w:rPr>
              <w:fldChar w:fldCharType="separate"/>
            </w:r>
            <w:r w:rsidR="00F10904">
              <w:rPr>
                <w:noProof/>
                <w:webHidden/>
              </w:rPr>
              <w:t>3</w:t>
            </w:r>
            <w:r w:rsidR="00F10904">
              <w:rPr>
                <w:noProof/>
                <w:webHidden/>
              </w:rPr>
              <w:fldChar w:fldCharType="end"/>
            </w:r>
          </w:hyperlink>
        </w:p>
        <w:p w14:paraId="7F93CF82" w14:textId="21F1A7FF" w:rsidR="00F10904" w:rsidRDefault="00F10904">
          <w:pPr>
            <w:pStyle w:val="TOC1"/>
            <w:tabs>
              <w:tab w:val="right" w:pos="9350"/>
            </w:tabs>
            <w:rPr>
              <w:noProof/>
            </w:rPr>
          </w:pPr>
          <w:hyperlink w:anchor="_Toc213857713" w:history="1">
            <w:r w:rsidRPr="00AC74B9">
              <w:rPr>
                <w:rStyle w:val="Hyperlink"/>
                <w:noProof/>
                <w:lang w:val="en-GB"/>
              </w:rPr>
              <w:t>Overview of Two Theories</w:t>
            </w:r>
            <w:r>
              <w:rPr>
                <w:noProof/>
                <w:webHidden/>
              </w:rPr>
              <w:tab/>
            </w:r>
            <w:r>
              <w:rPr>
                <w:noProof/>
                <w:webHidden/>
              </w:rPr>
              <w:fldChar w:fldCharType="begin"/>
            </w:r>
            <w:r>
              <w:rPr>
                <w:noProof/>
                <w:webHidden/>
              </w:rPr>
              <w:instrText xml:space="preserve"> PAGEREF _Toc213857713 \h </w:instrText>
            </w:r>
            <w:r>
              <w:rPr>
                <w:noProof/>
                <w:webHidden/>
              </w:rPr>
            </w:r>
            <w:r>
              <w:rPr>
                <w:noProof/>
                <w:webHidden/>
              </w:rPr>
              <w:fldChar w:fldCharType="separate"/>
            </w:r>
            <w:r>
              <w:rPr>
                <w:noProof/>
                <w:webHidden/>
              </w:rPr>
              <w:t>4</w:t>
            </w:r>
            <w:r>
              <w:rPr>
                <w:noProof/>
                <w:webHidden/>
              </w:rPr>
              <w:fldChar w:fldCharType="end"/>
            </w:r>
          </w:hyperlink>
        </w:p>
        <w:p w14:paraId="648CB193" w14:textId="578ACC4B" w:rsidR="00F10904" w:rsidRDefault="00F10904">
          <w:pPr>
            <w:pStyle w:val="TOC1"/>
            <w:tabs>
              <w:tab w:val="right" w:pos="9350"/>
            </w:tabs>
            <w:rPr>
              <w:noProof/>
            </w:rPr>
          </w:pPr>
          <w:hyperlink w:anchor="_Toc213857714" w:history="1">
            <w:r w:rsidRPr="00AC74B9">
              <w:rPr>
                <w:rStyle w:val="Hyperlink"/>
                <w:noProof/>
                <w:lang w:val="en-GB"/>
              </w:rPr>
              <w:t>Application in the Health and Social Care context</w:t>
            </w:r>
            <w:r>
              <w:rPr>
                <w:noProof/>
                <w:webHidden/>
              </w:rPr>
              <w:tab/>
            </w:r>
            <w:r>
              <w:rPr>
                <w:noProof/>
                <w:webHidden/>
              </w:rPr>
              <w:fldChar w:fldCharType="begin"/>
            </w:r>
            <w:r>
              <w:rPr>
                <w:noProof/>
                <w:webHidden/>
              </w:rPr>
              <w:instrText xml:space="preserve"> PAGEREF _Toc213857714 \h </w:instrText>
            </w:r>
            <w:r>
              <w:rPr>
                <w:noProof/>
                <w:webHidden/>
              </w:rPr>
            </w:r>
            <w:r>
              <w:rPr>
                <w:noProof/>
                <w:webHidden/>
              </w:rPr>
              <w:fldChar w:fldCharType="separate"/>
            </w:r>
            <w:r>
              <w:rPr>
                <w:noProof/>
                <w:webHidden/>
              </w:rPr>
              <w:t>5</w:t>
            </w:r>
            <w:r>
              <w:rPr>
                <w:noProof/>
                <w:webHidden/>
              </w:rPr>
              <w:fldChar w:fldCharType="end"/>
            </w:r>
          </w:hyperlink>
        </w:p>
        <w:p w14:paraId="04853E48" w14:textId="0E398294" w:rsidR="00F10904" w:rsidRDefault="00F10904">
          <w:pPr>
            <w:pStyle w:val="TOC1"/>
            <w:tabs>
              <w:tab w:val="right" w:pos="9350"/>
            </w:tabs>
            <w:rPr>
              <w:noProof/>
            </w:rPr>
          </w:pPr>
          <w:hyperlink w:anchor="_Toc213857715" w:history="1">
            <w:r w:rsidRPr="00AC74B9">
              <w:rPr>
                <w:rStyle w:val="Hyperlink"/>
                <w:noProof/>
                <w:lang w:val="en-GB"/>
              </w:rPr>
              <w:t>Challenges for professionals in applying these theories</w:t>
            </w:r>
            <w:r>
              <w:rPr>
                <w:noProof/>
                <w:webHidden/>
              </w:rPr>
              <w:tab/>
            </w:r>
            <w:r>
              <w:rPr>
                <w:noProof/>
                <w:webHidden/>
              </w:rPr>
              <w:fldChar w:fldCharType="begin"/>
            </w:r>
            <w:r>
              <w:rPr>
                <w:noProof/>
                <w:webHidden/>
              </w:rPr>
              <w:instrText xml:space="preserve"> PAGEREF _Toc213857715 \h </w:instrText>
            </w:r>
            <w:r>
              <w:rPr>
                <w:noProof/>
                <w:webHidden/>
              </w:rPr>
            </w:r>
            <w:r>
              <w:rPr>
                <w:noProof/>
                <w:webHidden/>
              </w:rPr>
              <w:fldChar w:fldCharType="separate"/>
            </w:r>
            <w:r>
              <w:rPr>
                <w:noProof/>
                <w:webHidden/>
              </w:rPr>
              <w:t>6</w:t>
            </w:r>
            <w:r>
              <w:rPr>
                <w:noProof/>
                <w:webHidden/>
              </w:rPr>
              <w:fldChar w:fldCharType="end"/>
            </w:r>
          </w:hyperlink>
        </w:p>
        <w:p w14:paraId="06B2F686" w14:textId="7F50CC53" w:rsidR="00F10904" w:rsidRDefault="00F10904">
          <w:pPr>
            <w:pStyle w:val="TOC1"/>
            <w:tabs>
              <w:tab w:val="right" w:pos="9350"/>
            </w:tabs>
            <w:rPr>
              <w:noProof/>
            </w:rPr>
          </w:pPr>
          <w:hyperlink w:anchor="_Toc213857716" w:history="1">
            <w:r w:rsidRPr="00AC74B9">
              <w:rPr>
                <w:rStyle w:val="Hyperlink"/>
                <w:noProof/>
                <w:lang w:val="en-GB"/>
              </w:rPr>
              <w:t>Conclusion</w:t>
            </w:r>
            <w:r>
              <w:rPr>
                <w:noProof/>
                <w:webHidden/>
              </w:rPr>
              <w:tab/>
            </w:r>
            <w:r>
              <w:rPr>
                <w:noProof/>
                <w:webHidden/>
              </w:rPr>
              <w:fldChar w:fldCharType="begin"/>
            </w:r>
            <w:r>
              <w:rPr>
                <w:noProof/>
                <w:webHidden/>
              </w:rPr>
              <w:instrText xml:space="preserve"> PAGEREF _Toc213857716 \h </w:instrText>
            </w:r>
            <w:r>
              <w:rPr>
                <w:noProof/>
                <w:webHidden/>
              </w:rPr>
            </w:r>
            <w:r>
              <w:rPr>
                <w:noProof/>
                <w:webHidden/>
              </w:rPr>
              <w:fldChar w:fldCharType="separate"/>
            </w:r>
            <w:r>
              <w:rPr>
                <w:noProof/>
                <w:webHidden/>
              </w:rPr>
              <w:t>7</w:t>
            </w:r>
            <w:r>
              <w:rPr>
                <w:noProof/>
                <w:webHidden/>
              </w:rPr>
              <w:fldChar w:fldCharType="end"/>
            </w:r>
          </w:hyperlink>
        </w:p>
        <w:p w14:paraId="1AA82628" w14:textId="04E7FBF6" w:rsidR="00F10904" w:rsidRDefault="00F10904">
          <w:pPr>
            <w:pStyle w:val="TOC1"/>
            <w:tabs>
              <w:tab w:val="right" w:pos="9350"/>
            </w:tabs>
            <w:rPr>
              <w:noProof/>
            </w:rPr>
          </w:pPr>
          <w:hyperlink w:anchor="_Toc213857717" w:history="1">
            <w:r w:rsidRPr="00AC74B9">
              <w:rPr>
                <w:rStyle w:val="Hyperlink"/>
                <w:noProof/>
                <w:lang w:val="en-GB"/>
              </w:rPr>
              <w:t>References</w:t>
            </w:r>
            <w:r>
              <w:rPr>
                <w:noProof/>
                <w:webHidden/>
              </w:rPr>
              <w:tab/>
            </w:r>
            <w:r>
              <w:rPr>
                <w:noProof/>
                <w:webHidden/>
              </w:rPr>
              <w:fldChar w:fldCharType="begin"/>
            </w:r>
            <w:r>
              <w:rPr>
                <w:noProof/>
                <w:webHidden/>
              </w:rPr>
              <w:instrText xml:space="preserve"> PAGEREF _Toc213857717 \h </w:instrText>
            </w:r>
            <w:r>
              <w:rPr>
                <w:noProof/>
                <w:webHidden/>
              </w:rPr>
            </w:r>
            <w:r>
              <w:rPr>
                <w:noProof/>
                <w:webHidden/>
              </w:rPr>
              <w:fldChar w:fldCharType="separate"/>
            </w:r>
            <w:r>
              <w:rPr>
                <w:noProof/>
                <w:webHidden/>
              </w:rPr>
              <w:t>8</w:t>
            </w:r>
            <w:r>
              <w:rPr>
                <w:noProof/>
                <w:webHidden/>
              </w:rPr>
              <w:fldChar w:fldCharType="end"/>
            </w:r>
          </w:hyperlink>
        </w:p>
        <w:p w14:paraId="00000017" w14:textId="4AFE9F07" w:rsidR="00CB2900" w:rsidRPr="00F10904" w:rsidRDefault="00F47E1C">
          <w:pPr>
            <w:widowControl w:val="0"/>
            <w:tabs>
              <w:tab w:val="right" w:pos="12000"/>
            </w:tabs>
            <w:spacing w:line="360" w:lineRule="auto"/>
            <w:jc w:val="both"/>
            <w:rPr>
              <w:color w:val="000000"/>
              <w:lang w:val="en-GB"/>
            </w:rPr>
          </w:pPr>
          <w:r w:rsidRPr="00F10904">
            <w:rPr>
              <w:lang w:val="en-GB"/>
            </w:rPr>
            <w:fldChar w:fldCharType="end"/>
          </w:r>
        </w:p>
      </w:sdtContent>
    </w:sdt>
    <w:p w14:paraId="00000018" w14:textId="77777777" w:rsidR="00CB2900" w:rsidRPr="00F10904" w:rsidRDefault="00CB2900">
      <w:pPr>
        <w:tabs>
          <w:tab w:val="left" w:pos="1276"/>
          <w:tab w:val="left" w:pos="1440"/>
          <w:tab w:val="left" w:pos="1800"/>
          <w:tab w:val="left" w:pos="3060"/>
          <w:tab w:val="left" w:pos="3420"/>
          <w:tab w:val="left" w:pos="4369"/>
        </w:tabs>
        <w:spacing w:line="360" w:lineRule="auto"/>
        <w:jc w:val="both"/>
        <w:rPr>
          <w:lang w:val="en-GB"/>
        </w:rPr>
      </w:pPr>
    </w:p>
    <w:p w14:paraId="00000019" w14:textId="77777777" w:rsidR="00CB2900" w:rsidRPr="00F10904" w:rsidRDefault="00CB2900">
      <w:pPr>
        <w:tabs>
          <w:tab w:val="left" w:pos="1276"/>
          <w:tab w:val="left" w:pos="1440"/>
          <w:tab w:val="left" w:pos="1800"/>
          <w:tab w:val="left" w:pos="3060"/>
          <w:tab w:val="left" w:pos="3420"/>
          <w:tab w:val="left" w:pos="4369"/>
        </w:tabs>
        <w:spacing w:line="360" w:lineRule="auto"/>
        <w:jc w:val="both"/>
        <w:rPr>
          <w:lang w:val="en-GB"/>
        </w:rPr>
      </w:pPr>
    </w:p>
    <w:p w14:paraId="0000001A" w14:textId="77777777" w:rsidR="00CB2900" w:rsidRPr="00F10904" w:rsidRDefault="00F47E1C">
      <w:pPr>
        <w:tabs>
          <w:tab w:val="left" w:pos="1276"/>
          <w:tab w:val="left" w:pos="1440"/>
          <w:tab w:val="left" w:pos="1800"/>
          <w:tab w:val="left" w:pos="3060"/>
          <w:tab w:val="left" w:pos="3420"/>
          <w:tab w:val="left" w:pos="4369"/>
        </w:tabs>
        <w:spacing w:line="360" w:lineRule="auto"/>
        <w:jc w:val="both"/>
        <w:rPr>
          <w:b/>
          <w:bCs/>
          <w:u w:val="single"/>
          <w:lang w:val="en-GB"/>
        </w:rPr>
      </w:pPr>
      <w:r w:rsidRPr="00F10904">
        <w:rPr>
          <w:lang w:val="en-GB"/>
        </w:rPr>
        <w:br w:type="page"/>
      </w:r>
    </w:p>
    <w:p w14:paraId="0000001B" w14:textId="77777777" w:rsidR="00CB2900" w:rsidRPr="00F10904" w:rsidRDefault="00F47E1C">
      <w:pPr>
        <w:pStyle w:val="Heading1"/>
        <w:spacing w:before="0" w:after="0"/>
        <w:rPr>
          <w:rFonts w:ascii="Arial" w:eastAsia="Arial" w:hAnsi="Arial" w:cs="Arial"/>
          <w:sz w:val="22"/>
          <w:szCs w:val="22"/>
          <w:lang w:val="en-GB"/>
        </w:rPr>
      </w:pPr>
      <w:bookmarkStart w:id="0" w:name="_Toc213857712"/>
      <w:r w:rsidRPr="00F10904">
        <w:rPr>
          <w:rFonts w:ascii="Arial" w:eastAsia="Arial" w:hAnsi="Arial" w:cs="Arial"/>
          <w:sz w:val="22"/>
          <w:szCs w:val="22"/>
          <w:lang w:val="en-GB"/>
        </w:rPr>
        <w:lastRenderedPageBreak/>
        <w:t>Introduction</w:t>
      </w:r>
      <w:bookmarkEnd w:id="0"/>
    </w:p>
    <w:p w14:paraId="0000001C" w14:textId="49955064" w:rsidR="00CB2900" w:rsidRPr="00F10904" w:rsidRDefault="00F47E1C">
      <w:pPr>
        <w:tabs>
          <w:tab w:val="left" w:pos="1276"/>
          <w:tab w:val="left" w:pos="1440"/>
          <w:tab w:val="left" w:pos="1800"/>
          <w:tab w:val="left" w:pos="3060"/>
          <w:tab w:val="left" w:pos="3420"/>
          <w:tab w:val="left" w:pos="4369"/>
        </w:tabs>
        <w:spacing w:line="360" w:lineRule="auto"/>
        <w:jc w:val="both"/>
        <w:rPr>
          <w:lang w:val="en-GB"/>
        </w:rPr>
      </w:pPr>
      <w:r w:rsidRPr="00F10904">
        <w:rPr>
          <w:lang w:val="en-GB"/>
        </w:rPr>
        <w:t xml:space="preserve">Psychological theory is important within the health and social care for providing support towards the old individual with the age range from 65 years encountering a major condition of dementia (Newbould </w:t>
      </w:r>
      <w:r w:rsidRPr="00F10904">
        <w:rPr>
          <w:i/>
          <w:iCs/>
          <w:lang w:val="en-GB"/>
        </w:rPr>
        <w:t>et al.</w:t>
      </w:r>
      <w:r w:rsidRPr="00F10904">
        <w:rPr>
          <w:lang w:val="en-GB"/>
        </w:rPr>
        <w:t xml:space="preserve">, 2022). Dementia leads to the impact on </w:t>
      </w:r>
      <w:r w:rsidR="00F10904" w:rsidRPr="00F10904">
        <w:rPr>
          <w:lang w:val="en-GB"/>
        </w:rPr>
        <w:t>behaviour</w:t>
      </w:r>
      <w:r w:rsidRPr="00F10904">
        <w:rPr>
          <w:lang w:val="en-GB"/>
        </w:rPr>
        <w:t xml:space="preserve">, memory, thinking, and creates confusion, social withdrawals, and anxiety (World, 2025). Professionals within the dementia home care have to focus on understanding the medicals along with the psychological aspects fostering the well-being of the residents. </w:t>
      </w:r>
    </w:p>
    <w:p w14:paraId="0000001D" w14:textId="77777777" w:rsidR="00CB2900" w:rsidRPr="00F10904" w:rsidRDefault="00F47E1C">
      <w:pPr>
        <w:tabs>
          <w:tab w:val="left" w:pos="1276"/>
          <w:tab w:val="left" w:pos="1440"/>
          <w:tab w:val="left" w:pos="1800"/>
          <w:tab w:val="left" w:pos="3060"/>
          <w:tab w:val="left" w:pos="3420"/>
          <w:tab w:val="left" w:pos="4369"/>
        </w:tabs>
        <w:spacing w:line="360" w:lineRule="auto"/>
        <w:jc w:val="both"/>
        <w:rPr>
          <w:lang w:val="en-GB"/>
        </w:rPr>
      </w:pPr>
      <w:r w:rsidRPr="00F10904">
        <w:rPr>
          <w:lang w:val="en-GB"/>
        </w:rPr>
        <w:t xml:space="preserve">The report will explore how the psychological theory, </w:t>
      </w:r>
      <w:r w:rsidRPr="00F10904">
        <w:rPr>
          <w:b/>
          <w:bCs/>
          <w:i/>
          <w:iCs/>
          <w:lang w:val="en-GB"/>
        </w:rPr>
        <w:t>Carl Rovers Person Centered Theory and Erickson's Psychological Theory of Development</w:t>
      </w:r>
      <w:r w:rsidRPr="00F10904">
        <w:rPr>
          <w:lang w:val="en-GB"/>
        </w:rPr>
        <w:t xml:space="preserve"> can provide guides towards the effective care for the various older individuals.  Such theories deliver insights about the cognitive, social and emotional needs of the older individuals and help practitioners in enhancing independence, dignity and quality for life. The discussion will comprise an effective examination about the application of theory in the settings of dementia care along with the challenges professionals encounter in implementing the approach. </w:t>
      </w:r>
    </w:p>
    <w:p w14:paraId="0000001E" w14:textId="77777777" w:rsidR="00CB2900" w:rsidRPr="00F10904" w:rsidRDefault="00CB2900">
      <w:pPr>
        <w:tabs>
          <w:tab w:val="left" w:pos="1276"/>
          <w:tab w:val="left" w:pos="1440"/>
          <w:tab w:val="left" w:pos="1800"/>
          <w:tab w:val="left" w:pos="3060"/>
          <w:tab w:val="left" w:pos="3420"/>
          <w:tab w:val="left" w:pos="4369"/>
        </w:tabs>
        <w:spacing w:line="360" w:lineRule="auto"/>
        <w:jc w:val="both"/>
        <w:rPr>
          <w:lang w:val="en-GB"/>
        </w:rPr>
      </w:pPr>
    </w:p>
    <w:p w14:paraId="0000001F" w14:textId="77777777" w:rsidR="00CB2900" w:rsidRPr="00F10904" w:rsidRDefault="00F47E1C">
      <w:pPr>
        <w:pStyle w:val="Heading1"/>
        <w:keepNext w:val="0"/>
        <w:keepLines w:val="0"/>
        <w:spacing w:before="0" w:after="0"/>
        <w:rPr>
          <w:rFonts w:ascii="Arial" w:eastAsia="Arial" w:hAnsi="Arial" w:cs="Arial"/>
          <w:sz w:val="22"/>
          <w:szCs w:val="22"/>
          <w:lang w:val="en-GB"/>
        </w:rPr>
      </w:pPr>
      <w:bookmarkStart w:id="1" w:name="_lhwfxqisuoph" w:colFirst="0" w:colLast="0"/>
      <w:bookmarkEnd w:id="1"/>
      <w:r w:rsidRPr="00F10904">
        <w:rPr>
          <w:rFonts w:ascii="Arial" w:hAnsi="Arial" w:cs="Arial"/>
          <w:lang w:val="en-GB"/>
        </w:rPr>
        <w:br w:type="page"/>
      </w:r>
    </w:p>
    <w:p w14:paraId="00000020" w14:textId="77777777" w:rsidR="00CB2900" w:rsidRPr="00F10904" w:rsidRDefault="00F47E1C">
      <w:pPr>
        <w:pStyle w:val="Heading1"/>
        <w:keepNext w:val="0"/>
        <w:keepLines w:val="0"/>
        <w:spacing w:before="0" w:after="0"/>
        <w:rPr>
          <w:rFonts w:ascii="Arial" w:eastAsia="Arial" w:hAnsi="Arial" w:cs="Arial"/>
          <w:sz w:val="22"/>
          <w:szCs w:val="22"/>
          <w:lang w:val="en-GB"/>
        </w:rPr>
      </w:pPr>
      <w:bookmarkStart w:id="2" w:name="_Toc213857713"/>
      <w:r w:rsidRPr="00F10904">
        <w:rPr>
          <w:rFonts w:ascii="Arial" w:eastAsia="Arial" w:hAnsi="Arial" w:cs="Arial"/>
          <w:sz w:val="22"/>
          <w:szCs w:val="22"/>
          <w:lang w:val="en-GB"/>
        </w:rPr>
        <w:lastRenderedPageBreak/>
        <w:t>Overview of Two Theories</w:t>
      </w:r>
      <w:bookmarkEnd w:id="2"/>
    </w:p>
    <w:p w14:paraId="00000021"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b/>
          <w:bCs/>
          <w:lang w:val="en-GB"/>
        </w:rPr>
      </w:pPr>
      <w:r w:rsidRPr="00F10904">
        <w:rPr>
          <w:b/>
          <w:bCs/>
          <w:lang w:val="en-GB"/>
        </w:rPr>
        <w:t>Erikson's Psychology Theory of Development</w:t>
      </w:r>
    </w:p>
    <w:p w14:paraId="00000022" w14:textId="5903DE5F"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Erikson's Psychology Theory of Development was introduced in the year 1950 by Erik Erikson (‌Maree, 2022). He proposed that the development of the human mind usually occurs within eight stages of psychology, and each stage comprises conflict that has to be addressed for acquiring the well-being of psychology. In the context of the individual with the age range of above 65 years, the key stage is referred to as </w:t>
      </w:r>
      <w:r w:rsidRPr="00F10904">
        <w:rPr>
          <w:b/>
          <w:bCs/>
          <w:i/>
          <w:iCs/>
          <w:lang w:val="en-GB"/>
        </w:rPr>
        <w:t xml:space="preserve">Ego Integrity </w:t>
      </w:r>
      <w:r w:rsidR="00F10904" w:rsidRPr="00F10904">
        <w:rPr>
          <w:b/>
          <w:bCs/>
          <w:i/>
          <w:iCs/>
          <w:lang w:val="en-GB"/>
        </w:rPr>
        <w:t>Vs</w:t>
      </w:r>
      <w:r w:rsidRPr="00F10904">
        <w:rPr>
          <w:b/>
          <w:bCs/>
          <w:i/>
          <w:iCs/>
          <w:lang w:val="en-GB"/>
        </w:rPr>
        <w:t xml:space="preserve"> Despair.</w:t>
      </w:r>
      <w:r w:rsidRPr="00F10904">
        <w:rPr>
          <w:lang w:val="en-GB"/>
        </w:rPr>
        <w:t xml:space="preserve"> In this stage, individuals highlight their life achievements, experiences and relationships. Effectively resolving such stages can result in ego-integrity, in which older individuals can foster a sense of </w:t>
      </w:r>
      <w:r w:rsidR="00F10904" w:rsidRPr="00F10904">
        <w:rPr>
          <w:lang w:val="en-GB"/>
        </w:rPr>
        <w:t>fulfilment</w:t>
      </w:r>
      <w:r w:rsidRPr="00F10904">
        <w:rPr>
          <w:lang w:val="en-GB"/>
        </w:rPr>
        <w:t xml:space="preserve"> along with acceptance for life (Bueno-Pacheco </w:t>
      </w:r>
      <w:r w:rsidRPr="00F10904">
        <w:rPr>
          <w:i/>
          <w:iCs/>
          <w:lang w:val="en-GB"/>
        </w:rPr>
        <w:t>et al.,</w:t>
      </w:r>
      <w:r w:rsidRPr="00F10904">
        <w:rPr>
          <w:lang w:val="en-GB"/>
        </w:rPr>
        <w:t xml:space="preserve"> 2023). Furthermore, unresolved regrets and feelings of failure can lead to despair, resulting in depression, homelessness, and anxiety. </w:t>
      </w:r>
    </w:p>
    <w:p w14:paraId="00000023"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Within dementia care, the various older individuals can encounter memory loss, disorientation, and confusion, which can drive feelings of despair along with the loss of identity. The theory outlines the importance for review of life support for emotions along with positive social interaction for allowing individuals to maintain an effective sense of dignity and purpose. </w:t>
      </w:r>
    </w:p>
    <w:p w14:paraId="00000024"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In addition, the theory is relevant in effectively understanding the challenges of psychology that the patients of dementia encounter. The decline in the capability of cognition within the older individual can result in the loss of autonomy alongside self-worth (Andersson Hammar </w:t>
      </w:r>
      <w:r w:rsidRPr="00F10904">
        <w:rPr>
          <w:i/>
          <w:iCs/>
          <w:lang w:val="en-GB"/>
        </w:rPr>
        <w:t>et al.</w:t>
      </w:r>
      <w:r w:rsidRPr="00F10904">
        <w:rPr>
          <w:lang w:val="en-GB"/>
        </w:rPr>
        <w:t>, 2024). By providing support in recalling the various memories, developing relationships along with engaging within the activities, the professional can provide an aid to the residents in acquiring a sense of peace and acceptance within life. Furthermore, the framework delivers an effective foundation for enhancing life satisfaction and emotional well-being within dementia care.</w:t>
      </w:r>
    </w:p>
    <w:p w14:paraId="00000025"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b/>
          <w:bCs/>
          <w:i/>
          <w:iCs/>
          <w:lang w:val="en-GB"/>
        </w:rPr>
      </w:pPr>
      <w:r w:rsidRPr="00F10904">
        <w:rPr>
          <w:b/>
          <w:bCs/>
          <w:i/>
          <w:iCs/>
          <w:lang w:val="en-GB"/>
        </w:rPr>
        <w:t xml:space="preserve">Carl Rogers Person Centered Theory </w:t>
      </w:r>
    </w:p>
    <w:p w14:paraId="00000026"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Carl Rogers person-centered theory was introduced in 1951 by Carl Roger (Zhu and Liu, 2021), which focuses on the subjective experience of the individual and outlines unconditional positive fundamentals along with the genuineness as a key condition for the growth of psychology. It highlights that every person has to be inherent and driven for self-actualization, acquiring full potential supported by the approach of nurturing along with the acceptance of the environment. Within the approach of older individuals in dementia, the theory highlights the importance of providing an effective treatment towards the residents as a unique individual with a different emotional and personal history instead of focusing on the illness. </w:t>
      </w:r>
      <w:r w:rsidRPr="00F10904">
        <w:rPr>
          <w:lang w:val="en-GB"/>
        </w:rPr>
        <w:lastRenderedPageBreak/>
        <w:t xml:space="preserve">Dementia impacts the memories along with communication by the individuals possessing feelings alongside with needs for respect, love and belonging. </w:t>
      </w:r>
    </w:p>
    <w:p w14:paraId="00000027" w14:textId="19612CC4"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The approach of person-centered dementia care comprises understanding the life story of the residents, respecting the stories along with fostering the voice to be heard (Merrilees </w:t>
      </w:r>
      <w:r w:rsidRPr="00F10904">
        <w:rPr>
          <w:i/>
          <w:iCs/>
          <w:lang w:val="en-GB"/>
        </w:rPr>
        <w:t>et al.,</w:t>
      </w:r>
      <w:r w:rsidRPr="00F10904">
        <w:rPr>
          <w:lang w:val="en-GB"/>
        </w:rPr>
        <w:t xml:space="preserve"> 2023). Participants highlight empathy by effectively validating the emotions whenever the verbal communications are limited. Similarly, if the residents are distressed as they usually believe, to go home instead of correcting them, the caregiver can provide an effective response by understanding resilience, mitigating anxieties along with the confusion. The theory is relevant for enhancing respect, emotional comfort, and dignity within the older individual. It forces staff to be focused on the It forces staff to be focused on the communication and the relationship instead of the various physical tasks. By influencing support along with the non-judgmental landscape, the caregiver can enhance the confidence of the residents and also mitigate </w:t>
      </w:r>
      <w:r w:rsidR="00F10904" w:rsidRPr="00F10904">
        <w:rPr>
          <w:lang w:val="en-GB"/>
        </w:rPr>
        <w:t>behaviour</w:t>
      </w:r>
      <w:r w:rsidRPr="00F10904">
        <w:rPr>
          <w:lang w:val="en-GB"/>
        </w:rPr>
        <w:t xml:space="preserve"> distress, creating enhancement on the overall well-being.</w:t>
      </w:r>
    </w:p>
    <w:p w14:paraId="00000028" w14:textId="77777777" w:rsidR="00CB2900" w:rsidRPr="00F10904" w:rsidRDefault="00F47E1C">
      <w:pPr>
        <w:pStyle w:val="Heading1"/>
        <w:spacing w:before="0" w:after="0"/>
        <w:ind w:right="400"/>
        <w:rPr>
          <w:rFonts w:ascii="Arial" w:eastAsia="Arial" w:hAnsi="Arial" w:cs="Arial"/>
          <w:sz w:val="22"/>
          <w:szCs w:val="22"/>
          <w:lang w:val="en-GB"/>
        </w:rPr>
      </w:pPr>
      <w:bookmarkStart w:id="3" w:name="_Toc213857714"/>
      <w:r w:rsidRPr="00F10904">
        <w:rPr>
          <w:rFonts w:ascii="Arial" w:eastAsia="Arial" w:hAnsi="Arial" w:cs="Arial"/>
          <w:sz w:val="22"/>
          <w:szCs w:val="22"/>
          <w:lang w:val="en-GB"/>
        </w:rPr>
        <w:t>Application in the Health and Social Care context</w:t>
      </w:r>
      <w:bookmarkEnd w:id="3"/>
    </w:p>
    <w:p w14:paraId="00000029"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b/>
          <w:bCs/>
          <w:lang w:val="en-GB"/>
        </w:rPr>
        <w:t>Erikson's Psychology Theory of Development</w:t>
      </w:r>
    </w:p>
    <w:p w14:paraId="0000002A"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In the context of Dementia Home Care, Ego-Integrity vs Despair of Erikson Theory can deliver an effective guide towards a care practice that allows residents in finding an effective meaning along with acceptance within life. Reminiscence Therapy is a core strategy that helps residents to effectively convey the memories by conversation, photos and music (Jiang </w:t>
      </w:r>
      <w:r w:rsidRPr="00F10904">
        <w:rPr>
          <w:i/>
          <w:iCs/>
          <w:lang w:val="en-GB"/>
        </w:rPr>
        <w:t>et al.,</w:t>
      </w:r>
      <w:r w:rsidRPr="00F10904">
        <w:rPr>
          <w:lang w:val="en-GB"/>
        </w:rPr>
        <w:t xml:space="preserve"> 2021). Such activities reinforce the idea, mitigate agitation, and foster mood. In addition, staff can create the Memory Box which contains the objects of the person from the past to foster recalls along with influenced storytelling. </w:t>
      </w:r>
    </w:p>
    <w:p w14:paraId="0000002B"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Similarly, enhancing social inclusion by the various group activities which comprises music therapy and art class allow residents to maintain an effective connection which delivers support towards the well-being of emotions. Practitioners can focus on encouraging the approach of autonomy within the daily choice which comprises selecting clothing, meals that allow individuals to effectively maintain the sense for dignity and control that tailors within the focus of self-respect and identity. </w:t>
      </w:r>
    </w:p>
    <w:p w14:paraId="0000002C"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Furthermore, professionals can encounter challenges in communication and constraint of time intrinsically whenever the resident possesses advanced Dementia (Haunch </w:t>
      </w:r>
      <w:r w:rsidRPr="00F10904">
        <w:rPr>
          <w:i/>
          <w:iCs/>
          <w:lang w:val="en-GB"/>
        </w:rPr>
        <w:t>et al.,</w:t>
      </w:r>
      <w:r w:rsidRPr="00F10904">
        <w:rPr>
          <w:lang w:val="en-GB"/>
        </w:rPr>
        <w:t xml:space="preserve"> 2023). For resolving such issues, staff can acquire specialized training within the communication of Dementia along with the support of emotions and allowing in effectively integrating the cues of non-verbal and providing response sensitively towards the needs of the resident.</w:t>
      </w:r>
    </w:p>
    <w:p w14:paraId="0000002D"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b/>
          <w:bCs/>
          <w:i/>
          <w:iCs/>
          <w:lang w:val="en-GB"/>
        </w:rPr>
        <w:lastRenderedPageBreak/>
        <w:t xml:space="preserve">Carl Rogers Person Centered Theory </w:t>
      </w:r>
    </w:p>
    <w:p w14:paraId="0000002E" w14:textId="10A63B5C"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The roger theory can also be implemented by the approach of person-centered planning in which values, preference and life history are core fundamentals for the support plan. The staff has to focus on actively listening to the residents and effectively involving them in the approach of decision-making for the care (Innes </w:t>
      </w:r>
      <w:r w:rsidRPr="00F10904">
        <w:rPr>
          <w:i/>
          <w:iCs/>
          <w:lang w:val="en-GB"/>
        </w:rPr>
        <w:t>et al</w:t>
      </w:r>
      <w:r w:rsidRPr="00F10904">
        <w:rPr>
          <w:lang w:val="en-GB"/>
        </w:rPr>
        <w:t xml:space="preserve">., 2021). By highlighting unconditional positive regards and effectively accepting the feelings of the residents without any judgment or </w:t>
      </w:r>
      <w:r w:rsidR="00F10904" w:rsidRPr="00F10904">
        <w:rPr>
          <w:lang w:val="en-GB"/>
        </w:rPr>
        <w:t>behaviour</w:t>
      </w:r>
      <w:r w:rsidRPr="00F10904">
        <w:rPr>
          <w:lang w:val="en-GB"/>
        </w:rPr>
        <w:t xml:space="preserve"> is a major challenge. Whenever the residents become very agitated by the belief that they are late for work, the caregiver can provide a response with effective empathy instead of correction. </w:t>
      </w:r>
    </w:p>
    <w:p w14:paraId="0000002F"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Authenticity and empathy are key fundamentals. Staff can highlight empathy by body language, active listening and tone (Tustonja </w:t>
      </w:r>
      <w:r w:rsidRPr="00F10904">
        <w:rPr>
          <w:i/>
          <w:iCs/>
          <w:lang w:val="en-GB"/>
        </w:rPr>
        <w:t>et al.</w:t>
      </w:r>
      <w:r w:rsidRPr="00F10904">
        <w:rPr>
          <w:lang w:val="en-GB"/>
        </w:rPr>
        <w:t>, 2024). Similarly, authenticity comprises being compassionate and genuine within the interaction. Such fundamentals tailor within the principle of dementia about seeing the person instead of condition. The major challenges in implementing the Roger theory comprises high workload, fatigue and burnout which can impact the capability in effectively retaining empathy. For managing such issues, the organization has to focus on implementing programs for emotional support and supervision towards the staff, fostering their values and providing them with the capability for delivering compassionate care. The approach of ongoing training also allows the staff to enhance greater understanding along with the resilience.</w:t>
      </w:r>
    </w:p>
    <w:p w14:paraId="00000030" w14:textId="77777777" w:rsidR="00CB2900" w:rsidRPr="00F10904" w:rsidRDefault="00F47E1C">
      <w:pPr>
        <w:pStyle w:val="Heading1"/>
        <w:spacing w:before="0" w:after="0"/>
        <w:ind w:right="400"/>
        <w:rPr>
          <w:rFonts w:ascii="Arial" w:eastAsia="Arial" w:hAnsi="Arial" w:cs="Arial"/>
          <w:sz w:val="22"/>
          <w:szCs w:val="22"/>
          <w:lang w:val="en-GB"/>
        </w:rPr>
      </w:pPr>
      <w:bookmarkStart w:id="4" w:name="_Toc213857715"/>
      <w:r w:rsidRPr="00F10904">
        <w:rPr>
          <w:rFonts w:ascii="Arial" w:eastAsia="Arial" w:hAnsi="Arial" w:cs="Arial"/>
          <w:sz w:val="22"/>
          <w:szCs w:val="22"/>
          <w:lang w:val="en-GB"/>
        </w:rPr>
        <w:t>Challenges for professionals in applying these theories</w:t>
      </w:r>
      <w:bookmarkEnd w:id="4"/>
      <w:r w:rsidRPr="00F10904">
        <w:rPr>
          <w:rFonts w:ascii="Arial" w:eastAsia="Arial" w:hAnsi="Arial" w:cs="Arial"/>
          <w:sz w:val="22"/>
          <w:szCs w:val="22"/>
          <w:lang w:val="en-GB"/>
        </w:rPr>
        <w:t xml:space="preserve"> </w:t>
      </w:r>
    </w:p>
    <w:p w14:paraId="00000031" w14:textId="77777777"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Implementing psychological theories within the real approach of care setting comprises various challenges such as shortage of restart, least training and time pressure. Dementia comprises emotional sensitivity and patience, which is very difficult to maintain within the rich environment (Kwak and Yang, 2025). The difficulty of communication creates major challenges in accessing the accurate needs of the residents. </w:t>
      </w:r>
    </w:p>
    <w:p w14:paraId="00000032" w14:textId="1E71C941"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To resolve such challenges, organizations have to focus on investing in the approach of continuous professional development by highlighting emotional intelligence, awareness of dementia and communication. Implementing teamwork of </w:t>
      </w:r>
      <w:r w:rsidR="00F10904" w:rsidRPr="00F10904">
        <w:rPr>
          <w:lang w:val="en-GB"/>
        </w:rPr>
        <w:t>multidisciplinary</w:t>
      </w:r>
      <w:r w:rsidRPr="00F10904">
        <w:rPr>
          <w:lang w:val="en-GB"/>
        </w:rPr>
        <w:t xml:space="preserve">, which comprises nurses, doctors, psychologists, and fostering holistic support for the various residents (Din </w:t>
      </w:r>
      <w:r w:rsidRPr="00F10904">
        <w:rPr>
          <w:i/>
          <w:iCs/>
          <w:lang w:val="en-GB"/>
        </w:rPr>
        <w:t>et al.,</w:t>
      </w:r>
      <w:r w:rsidRPr="00F10904">
        <w:rPr>
          <w:lang w:val="en-GB"/>
        </w:rPr>
        <w:t xml:space="preserve"> 2024). The approach of regular supervision sessions </w:t>
      </w:r>
      <w:r w:rsidR="00F10904" w:rsidRPr="00F10904">
        <w:rPr>
          <w:lang w:val="en-GB"/>
        </w:rPr>
        <w:t>helps</w:t>
      </w:r>
      <w:r w:rsidRPr="00F10904">
        <w:rPr>
          <w:lang w:val="en-GB"/>
        </w:rPr>
        <w:t xml:space="preserve"> the staff in highlighting the emotional challenges and also retaining the approach of compassion by implementing the principle of psychology within the care routine. Professionals can provide consistent psychological support towards the older individual.</w:t>
      </w:r>
    </w:p>
    <w:p w14:paraId="00000033" w14:textId="77777777" w:rsidR="00CB2900" w:rsidRPr="00F10904" w:rsidRDefault="00F47E1C">
      <w:pPr>
        <w:pStyle w:val="Heading1"/>
        <w:spacing w:before="0" w:after="0"/>
        <w:ind w:right="400"/>
        <w:rPr>
          <w:rFonts w:ascii="Arial" w:eastAsia="Arial" w:hAnsi="Arial" w:cs="Arial"/>
          <w:sz w:val="22"/>
          <w:szCs w:val="22"/>
          <w:lang w:val="en-GB"/>
        </w:rPr>
      </w:pPr>
      <w:bookmarkStart w:id="5" w:name="_bryg20cdx87g" w:colFirst="0" w:colLast="0"/>
      <w:bookmarkEnd w:id="5"/>
      <w:r w:rsidRPr="00F10904">
        <w:rPr>
          <w:rFonts w:ascii="Arial" w:hAnsi="Arial" w:cs="Arial"/>
          <w:lang w:val="en-GB"/>
        </w:rPr>
        <w:br w:type="page"/>
      </w:r>
    </w:p>
    <w:p w14:paraId="00000034" w14:textId="77777777" w:rsidR="00CB2900" w:rsidRPr="00F10904" w:rsidRDefault="00F47E1C">
      <w:pPr>
        <w:pStyle w:val="Heading1"/>
        <w:spacing w:before="0" w:after="0"/>
        <w:ind w:right="400"/>
        <w:rPr>
          <w:rFonts w:ascii="Arial" w:eastAsia="Arial" w:hAnsi="Arial" w:cs="Arial"/>
          <w:sz w:val="22"/>
          <w:szCs w:val="22"/>
          <w:lang w:val="en-GB"/>
        </w:rPr>
      </w:pPr>
      <w:bookmarkStart w:id="6" w:name="_Toc213857716"/>
      <w:r w:rsidRPr="00F10904">
        <w:rPr>
          <w:rFonts w:ascii="Arial" w:eastAsia="Arial" w:hAnsi="Arial" w:cs="Arial"/>
          <w:sz w:val="22"/>
          <w:szCs w:val="22"/>
          <w:lang w:val="en-GB"/>
        </w:rPr>
        <w:lastRenderedPageBreak/>
        <w:t>Conclusion</w:t>
      </w:r>
      <w:bookmarkEnd w:id="6"/>
      <w:r w:rsidRPr="00F10904">
        <w:rPr>
          <w:rFonts w:ascii="Arial" w:eastAsia="Arial" w:hAnsi="Arial" w:cs="Arial"/>
          <w:sz w:val="22"/>
          <w:szCs w:val="22"/>
          <w:lang w:val="en-GB"/>
        </w:rPr>
        <w:t xml:space="preserve"> </w:t>
      </w:r>
    </w:p>
    <w:p w14:paraId="00000035" w14:textId="163D6BDD"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The Psychological Theory delivers an effective insight in providing support towards the older individuals with dementia within the settings of health and social care. Erikson theory highlights an effective importance for providing aid towards the individuals and highlighting meanings alongside acceptance </w:t>
      </w:r>
      <w:r w:rsidR="00F10904" w:rsidRPr="00F10904">
        <w:rPr>
          <w:lang w:val="en-GB"/>
        </w:rPr>
        <w:t>by social</w:t>
      </w:r>
      <w:r w:rsidRPr="00F10904">
        <w:rPr>
          <w:lang w:val="en-GB"/>
        </w:rPr>
        <w:t xml:space="preserve"> support, and engagement within the society. Similarly, Person Centered theory outlines the approach of individuality, sympathy and respect, fostering the resident to be treated with compassion and dignity. </w:t>
      </w:r>
    </w:p>
    <w:p w14:paraId="00000036" w14:textId="76FF778B" w:rsidR="00CB2900" w:rsidRPr="00F10904" w:rsidRDefault="00F47E1C">
      <w:pPr>
        <w:tabs>
          <w:tab w:val="left" w:pos="1276"/>
          <w:tab w:val="left" w:pos="1440"/>
          <w:tab w:val="left" w:pos="1800"/>
          <w:tab w:val="left" w:pos="3060"/>
          <w:tab w:val="left" w:pos="3420"/>
          <w:tab w:val="left" w:pos="4369"/>
        </w:tabs>
        <w:spacing w:line="360" w:lineRule="auto"/>
        <w:ind w:right="400"/>
        <w:jc w:val="both"/>
        <w:rPr>
          <w:lang w:val="en-GB"/>
        </w:rPr>
      </w:pPr>
      <w:r w:rsidRPr="00F10904">
        <w:rPr>
          <w:lang w:val="en-GB"/>
        </w:rPr>
        <w:t xml:space="preserve">Both the theories provide guides towards the professionals in effectively understanding about the changes of the </w:t>
      </w:r>
      <w:r w:rsidR="00F10904" w:rsidRPr="00F10904">
        <w:rPr>
          <w:lang w:val="en-GB"/>
        </w:rPr>
        <w:t>behaviour</w:t>
      </w:r>
      <w:r w:rsidRPr="00F10904">
        <w:rPr>
          <w:lang w:val="en-GB"/>
        </w:rPr>
        <w:t xml:space="preserve"> and emotions within dementia and also foster the values. Apart from the challenges of workload, barriers in communication, training along with reflective practice can enhance the application for such theories. Overall, implementing the principles within the care of dementia can result in the influence on the well-being of emotions, dignity and quality of life towards older individuals.</w:t>
      </w:r>
    </w:p>
    <w:p w14:paraId="00000037" w14:textId="77777777" w:rsidR="00CB2900" w:rsidRPr="00F10904" w:rsidRDefault="00F47E1C">
      <w:pPr>
        <w:pStyle w:val="Heading1"/>
        <w:spacing w:before="0" w:after="0"/>
        <w:ind w:right="400"/>
        <w:rPr>
          <w:rFonts w:ascii="Arial" w:eastAsia="Arial" w:hAnsi="Arial" w:cs="Arial"/>
          <w:sz w:val="22"/>
          <w:szCs w:val="22"/>
          <w:lang w:val="en-GB"/>
        </w:rPr>
      </w:pPr>
      <w:bookmarkStart w:id="7" w:name="_gxvbp31d059q" w:colFirst="0" w:colLast="0"/>
      <w:bookmarkEnd w:id="7"/>
      <w:r w:rsidRPr="00F10904">
        <w:rPr>
          <w:rFonts w:ascii="Arial" w:hAnsi="Arial" w:cs="Arial"/>
          <w:lang w:val="en-GB"/>
        </w:rPr>
        <w:br w:type="page"/>
      </w:r>
    </w:p>
    <w:p w14:paraId="00000038" w14:textId="77777777" w:rsidR="00CB2900" w:rsidRPr="00F10904" w:rsidRDefault="00F47E1C">
      <w:pPr>
        <w:pStyle w:val="Heading1"/>
        <w:spacing w:before="0" w:after="0"/>
        <w:ind w:right="400"/>
        <w:rPr>
          <w:rFonts w:ascii="Arial" w:eastAsia="Arial" w:hAnsi="Arial" w:cs="Arial"/>
          <w:sz w:val="22"/>
          <w:szCs w:val="22"/>
          <w:lang w:val="en-GB"/>
        </w:rPr>
      </w:pPr>
      <w:bookmarkStart w:id="8" w:name="_Toc213857717"/>
      <w:r w:rsidRPr="00F10904">
        <w:rPr>
          <w:rFonts w:ascii="Arial" w:eastAsia="Arial" w:hAnsi="Arial" w:cs="Arial"/>
          <w:sz w:val="22"/>
          <w:szCs w:val="22"/>
          <w:lang w:val="en-GB"/>
        </w:rPr>
        <w:lastRenderedPageBreak/>
        <w:t>References</w:t>
      </w:r>
      <w:bookmarkEnd w:id="8"/>
      <w:r w:rsidRPr="00F10904">
        <w:rPr>
          <w:rFonts w:ascii="Arial" w:eastAsia="Arial" w:hAnsi="Arial" w:cs="Arial"/>
          <w:sz w:val="22"/>
          <w:szCs w:val="22"/>
          <w:lang w:val="en-GB"/>
        </w:rPr>
        <w:t xml:space="preserve"> </w:t>
      </w:r>
    </w:p>
    <w:p w14:paraId="00000039" w14:textId="77777777" w:rsidR="00CB2900" w:rsidRPr="00F10904" w:rsidRDefault="00F47E1C">
      <w:pPr>
        <w:spacing w:line="360" w:lineRule="auto"/>
        <w:jc w:val="both"/>
        <w:rPr>
          <w:lang w:val="en-GB"/>
        </w:rPr>
      </w:pPr>
      <w:r w:rsidRPr="00F10904">
        <w:rPr>
          <w:lang w:val="en-GB"/>
        </w:rPr>
        <w:t xml:space="preserve">Andersson Hammar, I., Westgård, T., Dahlin-Ivanoff, S. and Wilhelmson, K., (2024). Frail older people with decreased cognition can perceive reduced self-determination in self-care and social relationships. </w:t>
      </w:r>
      <w:r w:rsidRPr="00F10904">
        <w:rPr>
          <w:i/>
          <w:iCs/>
          <w:lang w:val="en-GB"/>
        </w:rPr>
        <w:t>BMC geriatrics</w:t>
      </w:r>
      <w:r w:rsidRPr="00F10904">
        <w:rPr>
          <w:lang w:val="en-GB"/>
        </w:rPr>
        <w:t xml:space="preserve">, </w:t>
      </w:r>
      <w:r w:rsidRPr="00F10904">
        <w:rPr>
          <w:i/>
          <w:iCs/>
          <w:lang w:val="en-GB"/>
        </w:rPr>
        <w:t>24</w:t>
      </w:r>
      <w:r w:rsidRPr="00F10904">
        <w:rPr>
          <w:lang w:val="en-GB"/>
        </w:rPr>
        <w:t>(1), p.7.</w:t>
      </w:r>
    </w:p>
    <w:p w14:paraId="0000003A" w14:textId="77777777" w:rsidR="00CB2900" w:rsidRPr="00F10904" w:rsidRDefault="00F47E1C">
      <w:pPr>
        <w:spacing w:line="360" w:lineRule="auto"/>
        <w:jc w:val="both"/>
        <w:rPr>
          <w:lang w:val="en-GB"/>
        </w:rPr>
      </w:pPr>
      <w:r w:rsidRPr="00F10904">
        <w:rPr>
          <w:lang w:val="en-GB"/>
        </w:rPr>
        <w:t xml:space="preserve">Bueno-Pacheco, A., Satorres, E., Delhom, I. and Meléndez, J.C., (2023). Ego-integrity and its relationship with sense of coherence, satisfaction, self-efficacy, and depression. </w:t>
      </w:r>
      <w:r w:rsidRPr="00F10904">
        <w:rPr>
          <w:i/>
          <w:iCs/>
          <w:lang w:val="en-GB"/>
        </w:rPr>
        <w:t>Current Psychology</w:t>
      </w:r>
      <w:r w:rsidRPr="00F10904">
        <w:rPr>
          <w:lang w:val="en-GB"/>
        </w:rPr>
        <w:t xml:space="preserve">, </w:t>
      </w:r>
      <w:r w:rsidRPr="00F10904">
        <w:rPr>
          <w:i/>
          <w:iCs/>
          <w:lang w:val="en-GB"/>
        </w:rPr>
        <w:t>42</w:t>
      </w:r>
      <w:r w:rsidRPr="00F10904">
        <w:rPr>
          <w:lang w:val="en-GB"/>
        </w:rPr>
        <w:t>(8), pp.6439-6446.</w:t>
      </w:r>
    </w:p>
    <w:p w14:paraId="0000003B" w14:textId="77777777" w:rsidR="00CB2900" w:rsidRPr="00F10904" w:rsidRDefault="00F47E1C">
      <w:pPr>
        <w:spacing w:line="360" w:lineRule="auto"/>
        <w:jc w:val="both"/>
        <w:rPr>
          <w:lang w:val="en-GB"/>
        </w:rPr>
      </w:pPr>
      <w:r w:rsidRPr="00F10904">
        <w:rPr>
          <w:lang w:val="en-GB"/>
        </w:rPr>
        <w:t>Din, B.R.U., Anjum, F. and Malik, A., (2024). Cross-disciplinary collaboration in healthcare: Enhancing outcomes through team-based care. Multidisciplinary Journal of Healthcare (MJH), 1(1), pp.11-19.</w:t>
      </w:r>
    </w:p>
    <w:p w14:paraId="0000003C" w14:textId="77777777" w:rsidR="00CB2900" w:rsidRPr="00F10904" w:rsidRDefault="00F47E1C">
      <w:pPr>
        <w:spacing w:line="360" w:lineRule="auto"/>
        <w:jc w:val="both"/>
        <w:rPr>
          <w:lang w:val="en-GB"/>
        </w:rPr>
      </w:pPr>
      <w:r w:rsidRPr="00F10904">
        <w:rPr>
          <w:lang w:val="en-GB"/>
        </w:rPr>
        <w:t xml:space="preserve">Haunch, K., Downs, M. and Oyebode, J., (2023). ‘Making the most of time during personal care’: nursing home staff experiences of meaningful engagement with residents with advanced dementia. </w:t>
      </w:r>
      <w:r w:rsidRPr="00F10904">
        <w:rPr>
          <w:i/>
          <w:iCs/>
          <w:lang w:val="en-GB"/>
        </w:rPr>
        <w:t>Aging &amp; mental health</w:t>
      </w:r>
      <w:r w:rsidRPr="00F10904">
        <w:rPr>
          <w:lang w:val="en-GB"/>
        </w:rPr>
        <w:t xml:space="preserve">, </w:t>
      </w:r>
      <w:r w:rsidRPr="00F10904">
        <w:rPr>
          <w:i/>
          <w:iCs/>
          <w:lang w:val="en-GB"/>
        </w:rPr>
        <w:t>27</w:t>
      </w:r>
      <w:r w:rsidRPr="00F10904">
        <w:rPr>
          <w:lang w:val="en-GB"/>
        </w:rPr>
        <w:t>(12), pp.2346-2354.</w:t>
      </w:r>
    </w:p>
    <w:p w14:paraId="0000003D" w14:textId="77777777" w:rsidR="00CB2900" w:rsidRPr="00F10904" w:rsidRDefault="00F47E1C">
      <w:pPr>
        <w:spacing w:line="360" w:lineRule="auto"/>
        <w:jc w:val="both"/>
        <w:rPr>
          <w:lang w:val="en-GB"/>
        </w:rPr>
      </w:pPr>
      <w:r w:rsidRPr="00F10904">
        <w:rPr>
          <w:lang w:val="en-GB"/>
        </w:rPr>
        <w:t xml:space="preserve">Innes, A., Smith, S.K. and Bushell, S., (2021). Dementia friendly care: Methods to improve stakeholder engagement and decision making. </w:t>
      </w:r>
      <w:r w:rsidRPr="00F10904">
        <w:rPr>
          <w:i/>
          <w:iCs/>
          <w:lang w:val="en-GB"/>
        </w:rPr>
        <w:t>Journal of Healthcare Leadership</w:t>
      </w:r>
      <w:r w:rsidRPr="00F10904">
        <w:rPr>
          <w:lang w:val="en-GB"/>
        </w:rPr>
        <w:t>, pp.183-197.</w:t>
      </w:r>
    </w:p>
    <w:p w14:paraId="0000003E" w14:textId="77777777" w:rsidR="00CB2900" w:rsidRPr="00F10904" w:rsidRDefault="00F47E1C">
      <w:pPr>
        <w:spacing w:line="360" w:lineRule="auto"/>
        <w:jc w:val="both"/>
        <w:rPr>
          <w:lang w:val="en-GB"/>
        </w:rPr>
      </w:pPr>
      <w:r w:rsidRPr="00F10904">
        <w:rPr>
          <w:lang w:val="en-GB"/>
        </w:rPr>
        <w:t xml:space="preserve">Jiang, L., Siriaraya, P., Choi, D. and Kuwahara, N., (2021). A library of old photos supporting conversation of two generations serving reminiscence therapy. </w:t>
      </w:r>
      <w:r w:rsidRPr="00F10904">
        <w:rPr>
          <w:i/>
          <w:iCs/>
          <w:lang w:val="en-GB"/>
        </w:rPr>
        <w:t>Frontiers in Psychology</w:t>
      </w:r>
      <w:r w:rsidRPr="00F10904">
        <w:rPr>
          <w:lang w:val="en-GB"/>
        </w:rPr>
        <w:t xml:space="preserve">, </w:t>
      </w:r>
      <w:r w:rsidRPr="00F10904">
        <w:rPr>
          <w:i/>
          <w:iCs/>
          <w:lang w:val="en-GB"/>
        </w:rPr>
        <w:t>12</w:t>
      </w:r>
      <w:r w:rsidRPr="00F10904">
        <w:rPr>
          <w:lang w:val="en-GB"/>
        </w:rPr>
        <w:t>, p.704236.</w:t>
      </w:r>
    </w:p>
    <w:p w14:paraId="0000003F" w14:textId="77777777" w:rsidR="00CB2900" w:rsidRPr="00F10904" w:rsidRDefault="00F47E1C">
      <w:pPr>
        <w:spacing w:line="360" w:lineRule="auto"/>
        <w:jc w:val="both"/>
        <w:rPr>
          <w:lang w:val="en-GB"/>
        </w:rPr>
      </w:pPr>
      <w:r w:rsidRPr="00F10904">
        <w:rPr>
          <w:lang w:val="en-GB"/>
        </w:rPr>
        <w:t xml:space="preserve">Kwak, Y.T. and Yang, Y.S., (2025). Milieu Therapy in Patients with Dementia. </w:t>
      </w:r>
      <w:r w:rsidRPr="00F10904">
        <w:rPr>
          <w:i/>
          <w:iCs/>
          <w:lang w:val="en-GB"/>
        </w:rPr>
        <w:t>Journal of Personalized Medicine</w:t>
      </w:r>
      <w:r w:rsidRPr="00F10904">
        <w:rPr>
          <w:lang w:val="en-GB"/>
        </w:rPr>
        <w:t xml:space="preserve">, </w:t>
      </w:r>
      <w:r w:rsidRPr="00F10904">
        <w:rPr>
          <w:i/>
          <w:iCs/>
          <w:lang w:val="en-GB"/>
        </w:rPr>
        <w:t>15</w:t>
      </w:r>
      <w:r w:rsidRPr="00F10904">
        <w:rPr>
          <w:lang w:val="en-GB"/>
        </w:rPr>
        <w:t>(6), p.222.</w:t>
      </w:r>
    </w:p>
    <w:p w14:paraId="00000040" w14:textId="77777777" w:rsidR="00CB2900" w:rsidRPr="00F10904" w:rsidRDefault="00F47E1C">
      <w:pPr>
        <w:spacing w:line="360" w:lineRule="auto"/>
        <w:jc w:val="both"/>
        <w:rPr>
          <w:lang w:val="en-GB"/>
        </w:rPr>
      </w:pPr>
      <w:r w:rsidRPr="00F10904">
        <w:rPr>
          <w:lang w:val="en-GB"/>
        </w:rPr>
        <w:t xml:space="preserve">‌Maree, J.G., (2022). The psychosocial development theory of Erik Erikson: critical overview. </w:t>
      </w:r>
      <w:r w:rsidRPr="00F10904">
        <w:rPr>
          <w:i/>
          <w:iCs/>
          <w:lang w:val="en-GB"/>
        </w:rPr>
        <w:t>The influence of theorists and pioneers on early childhood education</w:t>
      </w:r>
      <w:r w:rsidRPr="00F10904">
        <w:rPr>
          <w:lang w:val="en-GB"/>
        </w:rPr>
        <w:t>, pp.119-133.</w:t>
      </w:r>
    </w:p>
    <w:p w14:paraId="00000041" w14:textId="77777777" w:rsidR="00CB2900" w:rsidRPr="00F10904" w:rsidRDefault="00F47E1C">
      <w:pPr>
        <w:spacing w:line="360" w:lineRule="auto"/>
        <w:jc w:val="both"/>
        <w:rPr>
          <w:lang w:val="en-GB"/>
        </w:rPr>
      </w:pPr>
      <w:r w:rsidRPr="00F10904">
        <w:rPr>
          <w:lang w:val="en-GB"/>
        </w:rPr>
        <w:t xml:space="preserve">Merrilees, J., Mayotte, C., Vong, E., Matice, M. and Prioleau, C., (2023). Using personal narrative to promote person-centered values in aging, dementia, and caregiving. </w:t>
      </w:r>
      <w:r w:rsidRPr="00F10904">
        <w:rPr>
          <w:i/>
          <w:iCs/>
          <w:lang w:val="en-GB"/>
        </w:rPr>
        <w:t>Frontiers in Neurology</w:t>
      </w:r>
      <w:r w:rsidRPr="00F10904">
        <w:rPr>
          <w:lang w:val="en-GB"/>
        </w:rPr>
        <w:t xml:space="preserve">, </w:t>
      </w:r>
      <w:r w:rsidRPr="00F10904">
        <w:rPr>
          <w:i/>
          <w:iCs/>
          <w:lang w:val="en-GB"/>
        </w:rPr>
        <w:t>14</w:t>
      </w:r>
      <w:r w:rsidRPr="00F10904">
        <w:rPr>
          <w:lang w:val="en-GB"/>
        </w:rPr>
        <w:t>, p.1167895.</w:t>
      </w:r>
    </w:p>
    <w:p w14:paraId="00000042" w14:textId="77777777" w:rsidR="00CB2900" w:rsidRPr="00F10904" w:rsidRDefault="00F47E1C">
      <w:pPr>
        <w:spacing w:line="360" w:lineRule="auto"/>
        <w:jc w:val="both"/>
        <w:rPr>
          <w:lang w:val="en-GB"/>
        </w:rPr>
      </w:pPr>
      <w:r w:rsidRPr="00F10904">
        <w:rPr>
          <w:lang w:val="en-GB"/>
        </w:rPr>
        <w:t xml:space="preserve">Newbould, L., Tucker, S. and Wilberforce, M., (2022). Enabling older people with mental health needs to engage with community social care: A scoping review to inform a theory of change. </w:t>
      </w:r>
      <w:r w:rsidRPr="00F10904">
        <w:rPr>
          <w:i/>
          <w:iCs/>
          <w:lang w:val="en-GB"/>
        </w:rPr>
        <w:t>Health &amp; Social Care in the Community</w:t>
      </w:r>
      <w:r w:rsidRPr="00F10904">
        <w:rPr>
          <w:lang w:val="en-GB"/>
        </w:rPr>
        <w:t xml:space="preserve">, </w:t>
      </w:r>
      <w:r w:rsidRPr="00F10904">
        <w:rPr>
          <w:i/>
          <w:iCs/>
          <w:lang w:val="en-GB"/>
        </w:rPr>
        <w:t>30</w:t>
      </w:r>
      <w:r w:rsidRPr="00F10904">
        <w:rPr>
          <w:lang w:val="en-GB"/>
        </w:rPr>
        <w:t>(4), pp.1286-1306.</w:t>
      </w:r>
    </w:p>
    <w:p w14:paraId="00000043" w14:textId="77777777" w:rsidR="00CB2900" w:rsidRPr="00F10904" w:rsidRDefault="00F47E1C">
      <w:pPr>
        <w:spacing w:line="360" w:lineRule="auto"/>
        <w:jc w:val="both"/>
        <w:rPr>
          <w:lang w:val="en-GB"/>
        </w:rPr>
      </w:pPr>
      <w:r w:rsidRPr="00F10904">
        <w:rPr>
          <w:lang w:val="en-GB"/>
        </w:rPr>
        <w:t xml:space="preserve">Tustonja, M., Stipić, D.T., Skoko, I., Čuljak, A. and Vegar, A., (2024). Active listening–a model of empathetic communication in the helping professions. </w:t>
      </w:r>
      <w:r w:rsidRPr="00F10904">
        <w:rPr>
          <w:i/>
          <w:iCs/>
          <w:lang w:val="en-GB"/>
        </w:rPr>
        <w:t>Medicina Academica Integrativa</w:t>
      </w:r>
      <w:r w:rsidRPr="00F10904">
        <w:rPr>
          <w:lang w:val="en-GB"/>
        </w:rPr>
        <w:t xml:space="preserve">, </w:t>
      </w:r>
      <w:r w:rsidRPr="00F10904">
        <w:rPr>
          <w:i/>
          <w:iCs/>
          <w:lang w:val="en-GB"/>
        </w:rPr>
        <w:t>1</w:t>
      </w:r>
      <w:r w:rsidRPr="00F10904">
        <w:rPr>
          <w:lang w:val="en-GB"/>
        </w:rPr>
        <w:t>(1), pp.42-47.</w:t>
      </w:r>
    </w:p>
    <w:p w14:paraId="00000044" w14:textId="77777777" w:rsidR="00CB2900" w:rsidRPr="00F10904" w:rsidRDefault="00F47E1C">
      <w:pPr>
        <w:spacing w:line="360" w:lineRule="auto"/>
        <w:jc w:val="both"/>
        <w:rPr>
          <w:lang w:val="en-GB"/>
        </w:rPr>
      </w:pPr>
      <w:r w:rsidRPr="00F10904">
        <w:rPr>
          <w:lang w:val="en-GB"/>
        </w:rPr>
        <w:t xml:space="preserve">World (2025). </w:t>
      </w:r>
      <w:r w:rsidRPr="00F10904">
        <w:rPr>
          <w:i/>
          <w:iCs/>
          <w:lang w:val="en-GB"/>
        </w:rPr>
        <w:t>Dementia</w:t>
      </w:r>
      <w:r w:rsidRPr="00F10904">
        <w:rPr>
          <w:lang w:val="en-GB"/>
        </w:rPr>
        <w:t>. [online] Who.int. Available at: https://www.who.int/news-room/fact-sheets/detail/dementia [Accessed 12 Nov. 2025].</w:t>
      </w:r>
    </w:p>
    <w:p w14:paraId="00000065" w14:textId="78FE2F8B" w:rsidR="00CB2900" w:rsidRPr="00F10904" w:rsidRDefault="00F47E1C" w:rsidP="00F10904">
      <w:pPr>
        <w:spacing w:line="360" w:lineRule="auto"/>
        <w:jc w:val="both"/>
        <w:rPr>
          <w:lang w:val="en-GB"/>
        </w:rPr>
      </w:pPr>
      <w:r w:rsidRPr="00F10904">
        <w:rPr>
          <w:lang w:val="en-GB"/>
        </w:rPr>
        <w:t xml:space="preserve">Zhu, C. and Liu, H., (2021). On Becoming a Person. </w:t>
      </w:r>
      <w:r w:rsidRPr="00F10904">
        <w:rPr>
          <w:i/>
          <w:iCs/>
          <w:lang w:val="en-GB"/>
        </w:rPr>
        <w:t>International Education Series</w:t>
      </w:r>
      <w:r w:rsidRPr="00F10904">
        <w:rPr>
          <w:lang w:val="en-GB"/>
        </w:rPr>
        <w:t>, p.77.</w:t>
      </w:r>
    </w:p>
    <w:sectPr w:rsidR="00CB2900" w:rsidRPr="00F1090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86DFA" w14:textId="77777777" w:rsidR="006251E9" w:rsidRDefault="006251E9">
      <w:pPr>
        <w:spacing w:line="240" w:lineRule="auto"/>
      </w:pPr>
      <w:r>
        <w:separator/>
      </w:r>
    </w:p>
  </w:endnote>
  <w:endnote w:type="continuationSeparator" w:id="0">
    <w:p w14:paraId="241FC5EE" w14:textId="77777777" w:rsidR="006251E9" w:rsidRDefault="00625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6CEF241-C48F-401D-B74A-5080D7EAE9BE}"/>
  </w:font>
  <w:font w:name="Cambria">
    <w:panose1 w:val="02040503050406030204"/>
    <w:charset w:val="00"/>
    <w:family w:val="roman"/>
    <w:pitch w:val="variable"/>
    <w:sig w:usb0="E00006FF" w:usb1="420024FF" w:usb2="02000000" w:usb3="00000000" w:csb0="0000019F" w:csb1="00000000"/>
    <w:embedRegular r:id="rId2" w:fontKey="{329185C5-17A2-4066-8DCE-DEF968AF87C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6" w14:textId="46BD66E0" w:rsidR="00CB2900" w:rsidRDefault="00F47E1C">
    <w:pPr>
      <w:jc w:val="right"/>
    </w:pPr>
    <w:r>
      <w:fldChar w:fldCharType="begin"/>
    </w:r>
    <w:r>
      <w:instrText>PAGE</w:instrText>
    </w:r>
    <w:r>
      <w:fldChar w:fldCharType="separate"/>
    </w:r>
    <w:r w:rsidR="00F1090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25B81" w14:textId="77777777" w:rsidR="006251E9" w:rsidRDefault="006251E9">
      <w:pPr>
        <w:spacing w:line="240" w:lineRule="auto"/>
      </w:pPr>
      <w:r>
        <w:separator/>
      </w:r>
    </w:p>
  </w:footnote>
  <w:footnote w:type="continuationSeparator" w:id="0">
    <w:p w14:paraId="28C5B2A8" w14:textId="77777777" w:rsidR="006251E9" w:rsidRDefault="006251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2900"/>
    <w:rsid w:val="0018000F"/>
    <w:rsid w:val="006251E9"/>
    <w:rsid w:val="009C0BB0"/>
    <w:rsid w:val="00CB2900"/>
    <w:rsid w:val="00F10904"/>
    <w:rsid w:val="00F47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18D1E"/>
  <w15:docId w15:val="{50F8C7E0-87C3-42D8-8F51-EA7746B82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tabs>
        <w:tab w:val="left" w:pos="1276"/>
        <w:tab w:val="left" w:pos="1440"/>
        <w:tab w:val="left" w:pos="1800"/>
        <w:tab w:val="left" w:pos="3060"/>
        <w:tab w:val="left" w:pos="3420"/>
        <w:tab w:val="left" w:pos="4369"/>
      </w:tabs>
      <w:spacing w:before="240" w:after="24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F10904"/>
    <w:pPr>
      <w:spacing w:after="100"/>
    </w:pPr>
  </w:style>
  <w:style w:type="character" w:styleId="Hyperlink">
    <w:name w:val="Hyperlink"/>
    <w:basedOn w:val="DefaultParagraphFont"/>
    <w:uiPriority w:val="99"/>
    <w:unhideWhenUsed/>
    <w:rsid w:val="00F10904"/>
    <w:rPr>
      <w:color w:val="0000FF" w:themeColor="hyperlink"/>
      <w:u w:val="single"/>
    </w:rPr>
  </w:style>
  <w:style w:type="paragraph" w:styleId="Header">
    <w:name w:val="header"/>
    <w:basedOn w:val="Normal"/>
    <w:link w:val="HeaderChar"/>
    <w:uiPriority w:val="99"/>
    <w:unhideWhenUsed/>
    <w:rsid w:val="0018000F"/>
    <w:pPr>
      <w:tabs>
        <w:tab w:val="center" w:pos="4680"/>
        <w:tab w:val="right" w:pos="9360"/>
      </w:tabs>
      <w:spacing w:line="240" w:lineRule="auto"/>
    </w:pPr>
  </w:style>
  <w:style w:type="character" w:customStyle="1" w:styleId="HeaderChar">
    <w:name w:val="Header Char"/>
    <w:basedOn w:val="DefaultParagraphFont"/>
    <w:link w:val="Header"/>
    <w:uiPriority w:val="99"/>
    <w:rsid w:val="0018000F"/>
  </w:style>
  <w:style w:type="paragraph" w:styleId="Footer">
    <w:name w:val="footer"/>
    <w:basedOn w:val="Normal"/>
    <w:link w:val="FooterChar"/>
    <w:uiPriority w:val="99"/>
    <w:unhideWhenUsed/>
    <w:rsid w:val="0018000F"/>
    <w:pPr>
      <w:tabs>
        <w:tab w:val="center" w:pos="4680"/>
        <w:tab w:val="right" w:pos="9360"/>
      </w:tabs>
      <w:spacing w:line="240" w:lineRule="auto"/>
    </w:pPr>
  </w:style>
  <w:style w:type="character" w:customStyle="1" w:styleId="FooterChar">
    <w:name w:val="Footer Char"/>
    <w:basedOn w:val="DefaultParagraphFont"/>
    <w:link w:val="Footer"/>
    <w:uiPriority w:val="99"/>
    <w:rsid w:val="00180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2064</Words>
  <Characters>11768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Lucica-Stanca Oprescu (2417337)</cp:lastModifiedBy>
  <cp:revision>2</cp:revision>
  <dcterms:created xsi:type="dcterms:W3CDTF">2025-11-12T11:06:00Z</dcterms:created>
  <dcterms:modified xsi:type="dcterms:W3CDTF">2025-12-08T23:13:00Z</dcterms:modified>
</cp:coreProperties>
</file>