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76143892"/>
        <w:docPartObj>
          <w:docPartGallery w:val="Cover Pages"/>
          <w:docPartUnique/>
        </w:docPartObj>
      </w:sdtPr>
      <w:sdtEndPr/>
      <w:sdtContent>
        <w:p w14:paraId="5068036F" w14:textId="77777777" w:rsidR="008C3446" w:rsidRDefault="008C3446" w:rsidP="008C3446"/>
        <w:p w14:paraId="7E999DD9" w14:textId="77777777" w:rsidR="008C3446" w:rsidRDefault="008C3446" w:rsidP="008C3446"/>
        <w:p w14:paraId="2E81A4F4" w14:textId="77777777" w:rsidR="008C3446" w:rsidRDefault="008C3446" w:rsidP="008C3446"/>
        <w:p w14:paraId="63C1537D" w14:textId="77777777" w:rsidR="008C3446" w:rsidRDefault="008C3446" w:rsidP="008C3446"/>
        <w:p w14:paraId="227EF53D" w14:textId="77777777" w:rsidR="008C3446" w:rsidRDefault="008C3446" w:rsidP="008C3446"/>
        <w:p w14:paraId="4F67AA87" w14:textId="77777777" w:rsidR="008C3446" w:rsidRDefault="008C3446" w:rsidP="008C3446"/>
        <w:p w14:paraId="16E62435" w14:textId="77777777" w:rsidR="008C3446" w:rsidRDefault="008C3446" w:rsidP="008C3446"/>
        <w:p w14:paraId="41802D05" w14:textId="77777777" w:rsidR="008C3446" w:rsidRDefault="008C3446" w:rsidP="008C3446"/>
        <w:p w14:paraId="14BD3350" w14:textId="77777777" w:rsidR="008C3446" w:rsidRDefault="008C3446" w:rsidP="008C3446"/>
        <w:p w14:paraId="20428842" w14:textId="77777777" w:rsidR="008C3446" w:rsidRDefault="008C3446" w:rsidP="008C3446"/>
        <w:p w14:paraId="384D8C35" w14:textId="77777777" w:rsidR="008C3446" w:rsidRDefault="008C3446" w:rsidP="008C3446"/>
        <w:p w14:paraId="7207897D" w14:textId="77777777" w:rsidR="008C3446" w:rsidRDefault="008C3446" w:rsidP="008C3446"/>
        <w:p w14:paraId="7B1811CC" w14:textId="77777777" w:rsidR="008C3446" w:rsidRDefault="008C3446" w:rsidP="008C3446"/>
        <w:p w14:paraId="076ABB83" w14:textId="77777777" w:rsidR="008C3446" w:rsidRDefault="008C3446" w:rsidP="008C3446"/>
        <w:p w14:paraId="647946AB" w14:textId="77777777" w:rsidR="008C3446" w:rsidRDefault="008C3446" w:rsidP="008C3446"/>
        <w:p w14:paraId="55A86749" w14:textId="77777777" w:rsidR="008C3446" w:rsidRDefault="008C3446" w:rsidP="008C3446"/>
        <w:p w14:paraId="6B5D60CE" w14:textId="77777777" w:rsidR="008C3446" w:rsidRDefault="008C3446" w:rsidP="008C3446"/>
        <w:p w14:paraId="5563412E" w14:textId="77777777" w:rsidR="008C3446" w:rsidRDefault="008C3446" w:rsidP="008C3446"/>
        <w:p w14:paraId="31F3F04F" w14:textId="77777777" w:rsidR="008C3446" w:rsidRDefault="008C3446" w:rsidP="008C3446"/>
        <w:p w14:paraId="7A5EC8ED" w14:textId="77777777" w:rsidR="008C3446" w:rsidRDefault="008C3446" w:rsidP="008C3446"/>
        <w:p w14:paraId="763DCDE3" w14:textId="77777777" w:rsidR="008C3446" w:rsidRDefault="008C3446" w:rsidP="008C3446"/>
        <w:p w14:paraId="5FBA7A8E" w14:textId="77777777" w:rsidR="008C3446" w:rsidRDefault="008C3446" w:rsidP="008C3446"/>
        <w:p w14:paraId="63100C54" w14:textId="77777777" w:rsidR="008C3446" w:rsidRDefault="008C3446" w:rsidP="008C3446"/>
        <w:p w14:paraId="509857C5" w14:textId="77777777" w:rsidR="008C3446" w:rsidRDefault="008C3446" w:rsidP="008C3446"/>
        <w:p w14:paraId="6DEDA861" w14:textId="77777777" w:rsidR="008C3446" w:rsidRDefault="008C3446" w:rsidP="008C3446"/>
        <w:p w14:paraId="26017A37" w14:textId="77777777" w:rsidR="008C3446" w:rsidRDefault="008C3446" w:rsidP="008C3446"/>
        <w:p w14:paraId="0480B13C" w14:textId="77777777" w:rsidR="008C3446" w:rsidRDefault="008C3446" w:rsidP="008C3446"/>
        <w:p w14:paraId="479456F8" w14:textId="77777777" w:rsidR="008C3446" w:rsidRDefault="008C3446" w:rsidP="008C3446"/>
        <w:p w14:paraId="4986E236" w14:textId="77777777" w:rsidR="008C3446" w:rsidRDefault="008C3446" w:rsidP="008C3446"/>
        <w:p w14:paraId="7CA8A902" w14:textId="77777777" w:rsidR="008C3446" w:rsidRDefault="008C3446" w:rsidP="008C3446"/>
        <w:p w14:paraId="61F80661" w14:textId="77777777" w:rsidR="008C3446" w:rsidRDefault="008C3446" w:rsidP="008C3446"/>
        <w:p w14:paraId="09E1DB48" w14:textId="77777777" w:rsidR="008C3446" w:rsidRDefault="008C3446" w:rsidP="008C3446"/>
        <w:p w14:paraId="5664BE53" w14:textId="77777777" w:rsidR="008C3446" w:rsidRDefault="008C3446" w:rsidP="008C3446"/>
        <w:p w14:paraId="2DDF1AB2" w14:textId="77777777" w:rsidR="008C3446" w:rsidRDefault="008C3446" w:rsidP="008C3446"/>
        <w:p w14:paraId="720BB497" w14:textId="77777777" w:rsidR="008C3446" w:rsidRDefault="008C3446" w:rsidP="008C3446"/>
        <w:p w14:paraId="3B59E970" w14:textId="77777777" w:rsidR="008C3446" w:rsidRDefault="008C3446" w:rsidP="008C3446"/>
        <w:p w14:paraId="2D9EEB6E" w14:textId="77777777" w:rsidR="008C3446" w:rsidRDefault="008C3446" w:rsidP="008C3446"/>
        <w:p w14:paraId="4877DC80" w14:textId="77777777" w:rsidR="008C3446" w:rsidRDefault="008C3446" w:rsidP="008C3446"/>
        <w:p w14:paraId="45FBDB17" w14:textId="44BAAC7C" w:rsidR="00100CD3" w:rsidRPr="008C3446" w:rsidRDefault="00261165" w:rsidP="008C3446">
          <w:r>
            <w:rPr>
              <w:noProof/>
              <w:lang w:eastAsia="zh-CN"/>
            </w:rPr>
            <mc:AlternateContent>
              <mc:Choice Requires="wpg">
                <w:drawing>
                  <wp:anchor distT="0" distB="0" distL="114300" distR="114300" simplePos="0" relativeHeight="251660288" behindDoc="1" locked="0" layoutInCell="1" allowOverlap="1" wp14:anchorId="117721B9" wp14:editId="225568DC">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A8FF1AB" w14:textId="4F6871A5" w:rsidR="00261165" w:rsidRDefault="00D0038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61165">
                                        <w:rPr>
                                          <w:color w:val="FFFFFF" w:themeColor="background1"/>
                                          <w:sz w:val="72"/>
                                          <w:szCs w:val="72"/>
                                        </w:rPr>
                                        <w:t>ECAD4007-C The Learner: who am I teaching?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17721B9" id="Group 125" o:spid="_x0000_s1026" style="position:absolute;margin-left:0;margin-top:0;width:540pt;height:556.55pt;z-index:-25165619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A8FF1AB" w14:textId="4F6871A5" w:rsidR="00261165" w:rsidRDefault="0026116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ECAD4007-C The Learner: who am I teaching?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3360" behindDoc="0" locked="0" layoutInCell="1" allowOverlap="1" wp14:anchorId="41A491AB" wp14:editId="1E63FD4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37339D" w14:textId="7334E9B3" w:rsidR="00261165" w:rsidRDefault="00D0038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261165">
                                      <w:rPr>
                                        <w:caps/>
                                        <w:color w:val="7F7F7F" w:themeColor="text1" w:themeTint="80"/>
                                        <w:sz w:val="18"/>
                                        <w:szCs w:val="18"/>
                                      </w:rPr>
                                      <w:t>University of Wales trinity saint david - carmarthen</w:t>
                                    </w:r>
                                  </w:sdtContent>
                                </w:sdt>
                                <w:r w:rsidR="00261165">
                                  <w:rPr>
                                    <w:caps/>
                                    <w:color w:val="7F7F7F" w:themeColor="text1" w:themeTint="80"/>
                                    <w:sz w:val="18"/>
                                    <w:szCs w:val="18"/>
                                  </w:rPr>
                                  <w:t> </w:t>
                                </w:r>
                                <w:r w:rsidR="00261165">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261165">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1A491AB" id="_x0000_t202" coordsize="21600,21600" o:spt="202" path="m,l,21600r21600,l21600,xe">
                    <v:stroke joinstyle="miter"/>
                    <v:path gradientshapeok="t" o:connecttype="rect"/>
                  </v:shapetype>
                  <v:shape id="Text Box 128" o:spid="_x0000_s1029" type="#_x0000_t202" style="position:absolute;margin-left:0;margin-top:0;width:453pt;height:11.5pt;z-index:251663360;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UosgwIAAGg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" filled="f" stroked="f" strokeweight=".5pt">
                    <v:textbox style="mso-fit-shape-to-text:t" inset="1in,0,86.4pt,0">
                      <w:txbxContent>
                        <w:p w14:paraId="7F37339D" w14:textId="7334E9B3" w:rsidR="00261165" w:rsidRDefault="0026116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 trinity saint david - carmarthen</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62336" behindDoc="0" locked="0" layoutInCell="1" allowOverlap="1" wp14:anchorId="675E91C9" wp14:editId="320BBE83">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C4100A" w14:textId="1D6C3889" w:rsidR="00261165" w:rsidRDefault="00261165">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3A808CE" w14:textId="5ECFDEA3" w:rsidR="00261165" w:rsidRDefault="00261165">
                                    <w:pPr>
                                      <w:pStyle w:val="NoSpacing"/>
                                      <w:spacing w:before="40" w:after="40"/>
                                      <w:rPr>
                                        <w:caps/>
                                        <w:color w:val="5B9BD5" w:themeColor="accent5"/>
                                        <w:sz w:val="24"/>
                                        <w:szCs w:val="24"/>
                                      </w:rPr>
                                    </w:pPr>
                                    <w:r>
                                      <w:rPr>
                                        <w:caps/>
                                        <w:color w:val="5B9BD5" w:themeColor="accent5"/>
                                        <w:sz w:val="24"/>
                                        <w:szCs w:val="24"/>
                                      </w:rPr>
                                      <w:t>Bethan Seabourne (1902312)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75E91C9" id="Text Box 129" o:spid="_x0000_s1030" type="#_x0000_t202" style="position:absolute;margin-left:0;margin-top:0;width:453pt;height:38.15pt;z-index:25166233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p w14:paraId="03C4100A" w14:textId="1D6C3889" w:rsidR="00261165" w:rsidRDefault="00261165">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3A808CE" w14:textId="5ECFDEA3" w:rsidR="00261165" w:rsidRDefault="00261165">
                              <w:pPr>
                                <w:pStyle w:val="NoSpacing"/>
                                <w:spacing w:before="40" w:after="40"/>
                                <w:rPr>
                                  <w:caps/>
                                  <w:color w:val="5B9BD5" w:themeColor="accent5"/>
                                  <w:sz w:val="24"/>
                                  <w:szCs w:val="24"/>
                                </w:rPr>
                              </w:pPr>
                              <w:r>
                                <w:rPr>
                                  <w:caps/>
                                  <w:color w:val="5B9BD5" w:themeColor="accent5"/>
                                  <w:sz w:val="24"/>
                                  <w:szCs w:val="24"/>
                                </w:rPr>
                                <w:t>Bethan Seabourne (1902312)</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1312" behindDoc="0" locked="0" layoutInCell="1" allowOverlap="1" wp14:anchorId="0798700D" wp14:editId="4FD46189">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D6198C" w14:textId="03DE72E4" w:rsidR="00261165" w:rsidRDefault="00D00385">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r w:rsidR="00261165">
                                      <w:rPr>
                                        <w:color w:val="FFFFFF" w:themeColor="background1"/>
                                        <w:sz w:val="24"/>
                                        <w:szCs w:val="24"/>
                                      </w:rPr>
                                      <w:t>Year 4</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98700D" id="Rectangle 130" o:spid="_x0000_s1031"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p w14:paraId="69D6198C" w14:textId="03DE72E4" w:rsidR="00261165" w:rsidRDefault="00261165">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r>
                                <w:rPr>
                                  <w:color w:val="FFFFFF" w:themeColor="background1"/>
                                  <w:sz w:val="24"/>
                                  <w:szCs w:val="24"/>
                                </w:rPr>
                                <w:t>Year 4</w:t>
                              </w:r>
                            </w:sdtContent>
                          </w:sdt>
                        </w:p>
                      </w:txbxContent>
                    </v:textbox>
                    <w10:wrap anchorx="margin" anchory="page"/>
                  </v:rect>
                </w:pict>
              </mc:Fallback>
            </mc:AlternateContent>
          </w:r>
        </w:p>
      </w:sdtContent>
    </w:sdt>
    <w:p w14:paraId="235FA2B8" w14:textId="77777777" w:rsidR="00100CD3" w:rsidRDefault="00100CD3" w:rsidP="00370E30">
      <w:pPr>
        <w:autoSpaceDE w:val="0"/>
        <w:autoSpaceDN w:val="0"/>
        <w:adjustRightInd w:val="0"/>
        <w:spacing w:after="158"/>
        <w:rPr>
          <w:rFonts w:ascii="Arial" w:hAnsi="Arial" w:cs="Arial"/>
          <w:color w:val="000000"/>
        </w:rPr>
      </w:pPr>
    </w:p>
    <w:p w14:paraId="74B26314" w14:textId="6A10D8F2" w:rsidR="00261165" w:rsidRPr="00100CD3" w:rsidRDefault="00261165" w:rsidP="00100CD3">
      <w:pPr>
        <w:autoSpaceDE w:val="0"/>
        <w:autoSpaceDN w:val="0"/>
        <w:adjustRightInd w:val="0"/>
        <w:spacing w:after="158"/>
        <w:jc w:val="center"/>
        <w:rPr>
          <w:rFonts w:ascii="Arial" w:hAnsi="Arial" w:cs="Arial"/>
          <w:b/>
          <w:bCs/>
          <w:color w:val="000000"/>
        </w:rPr>
      </w:pPr>
      <w:r w:rsidRPr="00100CD3">
        <w:rPr>
          <w:rFonts w:ascii="Arial" w:hAnsi="Arial" w:cs="Arial"/>
          <w:b/>
          <w:bCs/>
          <w:color w:val="000000"/>
        </w:rPr>
        <w:lastRenderedPageBreak/>
        <w:t>Please add your targets from the previous assignment</w:t>
      </w:r>
    </w:p>
    <w:tbl>
      <w:tblPr>
        <w:tblStyle w:val="TableGrid"/>
        <w:tblW w:w="0" w:type="auto"/>
        <w:tblInd w:w="-431" w:type="dxa"/>
        <w:tblLook w:val="04A0" w:firstRow="1" w:lastRow="0" w:firstColumn="1" w:lastColumn="0" w:noHBand="0" w:noVBand="1"/>
      </w:tblPr>
      <w:tblGrid>
        <w:gridCol w:w="1702"/>
        <w:gridCol w:w="8079"/>
      </w:tblGrid>
      <w:tr w:rsidR="00261165" w14:paraId="5D4010D6" w14:textId="77777777" w:rsidTr="00451834">
        <w:tc>
          <w:tcPr>
            <w:tcW w:w="1702" w:type="dxa"/>
          </w:tcPr>
          <w:p w14:paraId="0310C2E0" w14:textId="29FA15C0" w:rsidR="00261165" w:rsidRDefault="00451834" w:rsidP="00370E30">
            <w:pPr>
              <w:autoSpaceDE w:val="0"/>
              <w:autoSpaceDN w:val="0"/>
              <w:adjustRightInd w:val="0"/>
              <w:spacing w:after="158"/>
              <w:rPr>
                <w:rFonts w:ascii="Arial" w:hAnsi="Arial" w:cs="Arial"/>
                <w:color w:val="000000"/>
              </w:rPr>
            </w:pPr>
            <w:r>
              <w:rPr>
                <w:rFonts w:ascii="Arial" w:hAnsi="Arial" w:cs="Arial"/>
                <w:color w:val="000000"/>
              </w:rPr>
              <w:t>Target 1</w:t>
            </w:r>
          </w:p>
        </w:tc>
        <w:tc>
          <w:tcPr>
            <w:tcW w:w="8079" w:type="dxa"/>
          </w:tcPr>
          <w:p w14:paraId="3510B6C2" w14:textId="5D34AF53" w:rsidR="00261165" w:rsidRDefault="00451834" w:rsidP="00370E30">
            <w:pPr>
              <w:autoSpaceDE w:val="0"/>
              <w:autoSpaceDN w:val="0"/>
              <w:adjustRightInd w:val="0"/>
              <w:spacing w:after="158"/>
              <w:rPr>
                <w:rFonts w:ascii="Arial" w:hAnsi="Arial" w:cs="Arial"/>
                <w:color w:val="000000"/>
              </w:rPr>
            </w:pPr>
            <w:r>
              <w:rPr>
                <w:rFonts w:ascii="Arial" w:hAnsi="Arial" w:cs="Arial"/>
                <w:color w:val="000000"/>
              </w:rPr>
              <w:t>To widen my reading to include more academic sources so that my discussion ha</w:t>
            </w:r>
            <w:r w:rsidR="00467AD0">
              <w:rPr>
                <w:rFonts w:ascii="Arial" w:hAnsi="Arial" w:cs="Arial"/>
                <w:color w:val="000000"/>
              </w:rPr>
              <w:t>s</w:t>
            </w:r>
            <w:r>
              <w:rPr>
                <w:rFonts w:ascii="Arial" w:hAnsi="Arial" w:cs="Arial"/>
                <w:color w:val="000000"/>
              </w:rPr>
              <w:t xml:space="preserve"> greater credibility.</w:t>
            </w:r>
          </w:p>
        </w:tc>
      </w:tr>
      <w:tr w:rsidR="00261165" w14:paraId="5A9FF554" w14:textId="77777777" w:rsidTr="00451834">
        <w:tc>
          <w:tcPr>
            <w:tcW w:w="1702" w:type="dxa"/>
          </w:tcPr>
          <w:p w14:paraId="7DD2C2D9" w14:textId="2BCAE5CA" w:rsidR="00261165" w:rsidRDefault="00451834" w:rsidP="00370E30">
            <w:pPr>
              <w:autoSpaceDE w:val="0"/>
              <w:autoSpaceDN w:val="0"/>
              <w:adjustRightInd w:val="0"/>
              <w:spacing w:after="158"/>
              <w:rPr>
                <w:rFonts w:ascii="Arial" w:hAnsi="Arial" w:cs="Arial"/>
                <w:color w:val="000000"/>
              </w:rPr>
            </w:pPr>
            <w:r>
              <w:rPr>
                <w:rFonts w:ascii="Arial" w:hAnsi="Arial" w:cs="Arial"/>
                <w:color w:val="000000"/>
              </w:rPr>
              <w:t>Target 2</w:t>
            </w:r>
          </w:p>
        </w:tc>
        <w:tc>
          <w:tcPr>
            <w:tcW w:w="8079" w:type="dxa"/>
          </w:tcPr>
          <w:p w14:paraId="1989E842" w14:textId="07BA024E" w:rsidR="00261165" w:rsidRDefault="00451834" w:rsidP="00370E30">
            <w:pPr>
              <w:autoSpaceDE w:val="0"/>
              <w:autoSpaceDN w:val="0"/>
              <w:adjustRightInd w:val="0"/>
              <w:spacing w:after="158"/>
              <w:rPr>
                <w:rFonts w:ascii="Arial" w:hAnsi="Arial" w:cs="Arial"/>
                <w:color w:val="000000"/>
              </w:rPr>
            </w:pPr>
            <w:r>
              <w:rPr>
                <w:rFonts w:ascii="Arial" w:hAnsi="Arial" w:cs="Arial"/>
                <w:color w:val="000000"/>
              </w:rPr>
              <w:t>To make stronger connections to the role of a professional teacher and the classroom.</w:t>
            </w:r>
          </w:p>
        </w:tc>
      </w:tr>
    </w:tbl>
    <w:p w14:paraId="2AB33AD3" w14:textId="328D8D5B" w:rsidR="004C67EB" w:rsidRDefault="004C67EB" w:rsidP="008C3446">
      <w:pPr>
        <w:rPr>
          <w:rFonts w:ascii="Arial" w:hAnsi="Arial" w:cs="Arial"/>
          <w:color w:val="000000"/>
        </w:rPr>
      </w:pPr>
    </w:p>
    <w:p w14:paraId="6B150620" w14:textId="3952F0F8" w:rsidR="004C67EB" w:rsidRDefault="004C67EB" w:rsidP="00370E30">
      <w:pPr>
        <w:autoSpaceDE w:val="0"/>
        <w:autoSpaceDN w:val="0"/>
        <w:adjustRightInd w:val="0"/>
        <w:spacing w:after="158"/>
        <w:rPr>
          <w:rFonts w:ascii="Arial" w:hAnsi="Arial" w:cs="Arial"/>
          <w:color w:val="000000"/>
        </w:rPr>
      </w:pPr>
    </w:p>
    <w:p w14:paraId="3DF32519" w14:textId="1605D40F" w:rsidR="008C3446" w:rsidRPr="008C3446" w:rsidRDefault="008C3446" w:rsidP="006816BE">
      <w:pPr>
        <w:autoSpaceDE w:val="0"/>
        <w:autoSpaceDN w:val="0"/>
        <w:adjustRightInd w:val="0"/>
        <w:spacing w:after="158"/>
        <w:jc w:val="center"/>
        <w:rPr>
          <w:rFonts w:ascii="Arial" w:hAnsi="Arial" w:cs="Arial"/>
          <w:b/>
          <w:bCs/>
          <w:color w:val="000000"/>
        </w:rPr>
      </w:pPr>
      <w:r w:rsidRPr="008C3446">
        <w:rPr>
          <w:rFonts w:ascii="Arial" w:hAnsi="Arial" w:cs="Arial"/>
          <w:b/>
          <w:bCs/>
          <w:color w:val="000000"/>
        </w:rPr>
        <w:t>Task Description</w:t>
      </w:r>
    </w:p>
    <w:p w14:paraId="1F9A331E" w14:textId="2098D87D" w:rsidR="00261165" w:rsidRPr="006816BE" w:rsidRDefault="00261165" w:rsidP="00261165">
      <w:pPr>
        <w:pStyle w:val="fixed"/>
        <w:ind w:left="0" w:firstLine="0"/>
        <w:rPr>
          <w:rFonts w:ascii="Arial" w:hAnsi="Arial" w:cs="Arial"/>
          <w:bCs/>
        </w:rPr>
      </w:pPr>
      <w:r w:rsidRPr="006816BE">
        <w:rPr>
          <w:rFonts w:ascii="Arial" w:hAnsi="Arial" w:cs="Arial"/>
          <w:bCs/>
        </w:rPr>
        <w:t>Using the pupil profile given, identify how specific aspects of the child’s holistic development could be met within an educational setting. Underpin this with references to relevant theories, research and examples of excellent practice.</w:t>
      </w:r>
    </w:p>
    <w:p w14:paraId="57EA68B0" w14:textId="77777777" w:rsidR="00261165" w:rsidRDefault="00261165" w:rsidP="00370E30">
      <w:pPr>
        <w:autoSpaceDE w:val="0"/>
        <w:autoSpaceDN w:val="0"/>
        <w:adjustRightInd w:val="0"/>
        <w:spacing w:after="158"/>
        <w:rPr>
          <w:rFonts w:ascii="Arial" w:hAnsi="Arial" w:cs="Arial"/>
          <w:color w:val="000000"/>
        </w:rPr>
      </w:pPr>
    </w:p>
    <w:p w14:paraId="6A5B7027" w14:textId="64B213C7" w:rsidR="00C41AF7" w:rsidRDefault="00C41AF7" w:rsidP="00370E30">
      <w:pPr>
        <w:autoSpaceDE w:val="0"/>
        <w:autoSpaceDN w:val="0"/>
        <w:adjustRightInd w:val="0"/>
        <w:spacing w:after="158"/>
        <w:rPr>
          <w:rFonts w:ascii="Arial" w:hAnsi="Arial" w:cs="Arial"/>
          <w:b/>
          <w:bCs/>
          <w:color w:val="0000FF"/>
        </w:rPr>
      </w:pPr>
      <w:r>
        <w:rPr>
          <w:rFonts w:ascii="Arial" w:hAnsi="Arial" w:cs="Arial"/>
          <w:color w:val="000000"/>
        </w:rPr>
        <w:t>It</w:t>
      </w:r>
      <w:r w:rsidR="006F3215">
        <w:rPr>
          <w:rFonts w:ascii="Arial" w:hAnsi="Arial" w:cs="Arial"/>
          <w:color w:val="000000"/>
        </w:rPr>
        <w:t xml:space="preserve"> is</w:t>
      </w:r>
      <w:r>
        <w:rPr>
          <w:rFonts w:ascii="Arial" w:hAnsi="Arial" w:cs="Arial"/>
          <w:color w:val="000000"/>
        </w:rPr>
        <w:t xml:space="preserve"> important for practitioners to know and have a full understanding of child development as it enables them to support and extend children’s learning, provide strategies to improve the developmental skills of a child, and assess if a child has additional learning needs to provide them with additional help or support. Providing a holistic approach to child development allows the practitioner to address the intellectual, emotional, social, physical, linguistic and spiritual aspect of a </w:t>
      </w:r>
      <w:r w:rsidR="00100CD3">
        <w:rPr>
          <w:rFonts w:ascii="Arial" w:hAnsi="Arial" w:cs="Arial"/>
          <w:color w:val="000000"/>
        </w:rPr>
        <w:t>child’s</w:t>
      </w:r>
      <w:r>
        <w:rPr>
          <w:rFonts w:ascii="Arial" w:hAnsi="Arial" w:cs="Arial"/>
          <w:color w:val="000000"/>
        </w:rPr>
        <w:t xml:space="preserve"> life, and provide an understanding that all children develop and learn at different times. (Dowling, 2014) states that spirituality is established in the early experiences of awe, wonder and mystery. Education provides children the tools needed to become effective members of their society and to be valued by their societies. After reading Ella’s profile I feel Ella is not fully developed in some stages, there are some concerns, however the profile does not provide us with the background of Ella and her potential circumstances. Some of the circumstances may be causing a delay in Ella’s development. </w:t>
      </w:r>
      <w:r w:rsidR="009D157E">
        <w:rPr>
          <w:rFonts w:ascii="Arial" w:hAnsi="Arial" w:cs="Arial"/>
          <w:color w:val="000000"/>
        </w:rPr>
        <w:t>Bronfenbrenner’s</w:t>
      </w:r>
      <w:r>
        <w:rPr>
          <w:rFonts w:ascii="Arial" w:hAnsi="Arial" w:cs="Arial"/>
          <w:color w:val="000000"/>
        </w:rPr>
        <w:t xml:space="preserve"> Ecological Systems Theory 1979 highlights that the development of a child can only be understood if closely associated to the particular environmental settings which they experience. For example, the Meso System refers to the links between Micro System such as the family and school, and an experience in one may affect the child’s experience in the other. The Exo System also affects the way the Micro System functions, although the child does not directly participate e.g. if Ella’s parents are active in the community and national public sector facilities</w:t>
      </w:r>
      <w:r w:rsidR="00100CD3">
        <w:rPr>
          <w:rFonts w:ascii="Arial" w:hAnsi="Arial" w:cs="Arial"/>
          <w:color w:val="000000"/>
        </w:rPr>
        <w:t xml:space="preserve"> available to Ella</w:t>
      </w:r>
      <w:r>
        <w:rPr>
          <w:rFonts w:ascii="Arial" w:hAnsi="Arial" w:cs="Arial"/>
          <w:color w:val="000000"/>
        </w:rPr>
        <w:t>. The Macro System is the final level which is the furthest removed from the child's direct experience but may still have some very profound effects e.g. social values, ideologies, and political institutions (</w:t>
      </w:r>
      <w:proofErr w:type="spellStart"/>
      <w:r>
        <w:rPr>
          <w:rFonts w:ascii="Arial" w:hAnsi="Arial" w:cs="Arial"/>
          <w:color w:val="000000"/>
        </w:rPr>
        <w:t>Gray</w:t>
      </w:r>
      <w:proofErr w:type="spellEnd"/>
      <w:r>
        <w:rPr>
          <w:rFonts w:ascii="Arial" w:hAnsi="Arial" w:cs="Arial"/>
          <w:color w:val="000000"/>
        </w:rPr>
        <w:t xml:space="preserve"> and </w:t>
      </w:r>
      <w:proofErr w:type="spellStart"/>
      <w:r>
        <w:rPr>
          <w:rFonts w:ascii="Arial" w:hAnsi="Arial" w:cs="Arial"/>
          <w:color w:val="000000"/>
        </w:rPr>
        <w:t>Macblain</w:t>
      </w:r>
      <w:proofErr w:type="spellEnd"/>
      <w:r>
        <w:rPr>
          <w:rFonts w:ascii="Arial" w:hAnsi="Arial" w:cs="Arial"/>
          <w:color w:val="000000"/>
        </w:rPr>
        <w:t>, 2015). As a teacher I would ensure that children’s rights are embedded in everything they do and take advantage of the Children’s Commissioner for Wales (2019) lesson plans available online. It’s important that teachers safeguard children and promote their rights which can be done by having the United Nations Convention on the Rights of the Child (UNCRC, 2019) posters</w:t>
      </w:r>
      <w:r w:rsidR="00992D5F">
        <w:rPr>
          <w:rFonts w:ascii="Arial" w:hAnsi="Arial" w:cs="Arial"/>
          <w:color w:val="000000"/>
        </w:rPr>
        <w:t xml:space="preserve"> presented</w:t>
      </w:r>
      <w:r>
        <w:rPr>
          <w:rFonts w:ascii="Arial" w:hAnsi="Arial" w:cs="Arial"/>
          <w:color w:val="000000"/>
        </w:rPr>
        <w:t xml:space="preserve"> </w:t>
      </w:r>
      <w:r w:rsidR="00E84C28">
        <w:rPr>
          <w:rFonts w:ascii="Arial" w:hAnsi="Arial" w:cs="Arial"/>
          <w:color w:val="000000"/>
        </w:rPr>
        <w:t xml:space="preserve">in </w:t>
      </w:r>
      <w:r>
        <w:rPr>
          <w:rFonts w:ascii="Arial" w:hAnsi="Arial" w:cs="Arial"/>
          <w:color w:val="000000"/>
        </w:rPr>
        <w:t>the school.</w:t>
      </w:r>
    </w:p>
    <w:p w14:paraId="50EA787C" w14:textId="77777777" w:rsidR="00C41AF7" w:rsidRDefault="00C41AF7" w:rsidP="00370E30">
      <w:pPr>
        <w:tabs>
          <w:tab w:val="left" w:pos="1440"/>
        </w:tabs>
        <w:autoSpaceDE w:val="0"/>
        <w:autoSpaceDN w:val="0"/>
        <w:adjustRightInd w:val="0"/>
        <w:spacing w:after="158"/>
        <w:ind w:hanging="360"/>
        <w:rPr>
          <w:rFonts w:ascii="Arial" w:hAnsi="Arial" w:cs="Arial"/>
          <w:color w:val="000000"/>
        </w:rPr>
      </w:pPr>
    </w:p>
    <w:p w14:paraId="4E1D119A" w14:textId="3E940FFA" w:rsidR="00C41AF7" w:rsidRDefault="00C41AF7" w:rsidP="00370E30">
      <w:pPr>
        <w:autoSpaceDE w:val="0"/>
        <w:autoSpaceDN w:val="0"/>
        <w:adjustRightInd w:val="0"/>
        <w:spacing w:after="158"/>
        <w:rPr>
          <w:rFonts w:ascii="Arial" w:hAnsi="Arial" w:cs="Arial"/>
          <w:color w:val="000000"/>
        </w:rPr>
      </w:pPr>
      <w:r>
        <w:rPr>
          <w:rFonts w:ascii="Arial" w:hAnsi="Arial" w:cs="Arial"/>
          <w:color w:val="000000"/>
        </w:rPr>
        <w:lastRenderedPageBreak/>
        <w:t>Cognitive development is the formation of thought processes, such as problem solving, remembering, and decision-making. It is how children develop their processes to ‘become more efficient and effective in their understanding of the world’ (Oakley, 2004, p. 2). If a child’s cognitive skills are weak, then they will be unable to progress the information they receive and will struggle in academic learning. Ella’s development is slightly mixed in regard to cognitive development, she is at the correct stage for some of her development according to (</w:t>
      </w:r>
      <w:proofErr w:type="spellStart"/>
      <w:r>
        <w:rPr>
          <w:rFonts w:ascii="Arial" w:hAnsi="Arial" w:cs="Arial"/>
          <w:color w:val="000000"/>
        </w:rPr>
        <w:t>Centers</w:t>
      </w:r>
      <w:proofErr w:type="spellEnd"/>
      <w:r>
        <w:rPr>
          <w:rFonts w:ascii="Arial" w:hAnsi="Arial" w:cs="Arial"/>
          <w:color w:val="000000"/>
        </w:rPr>
        <w:t xml:space="preserve"> for Disease Control and Prevention, 2019) by starting to understand the time, being able to recall parts of a story and is able to build a tower of bricks through persuasion. However, Ella does find it difficult following classroom routines and appears confused when instructions are given. She is very reliant on adult direction, has difficulty making choices, and doesn’t appear interested in sorting, matching, playing or joining in with counting games and rhymes. (</w:t>
      </w:r>
      <w:proofErr w:type="spellStart"/>
      <w:r>
        <w:rPr>
          <w:rFonts w:ascii="Arial" w:hAnsi="Arial" w:cs="Arial"/>
          <w:color w:val="000000"/>
        </w:rPr>
        <w:t>Gray</w:t>
      </w:r>
      <w:proofErr w:type="spellEnd"/>
      <w:r>
        <w:rPr>
          <w:rFonts w:ascii="Arial" w:hAnsi="Arial" w:cs="Arial"/>
          <w:color w:val="000000"/>
        </w:rPr>
        <w:t xml:space="preserve"> and </w:t>
      </w:r>
      <w:proofErr w:type="spellStart"/>
      <w:r>
        <w:rPr>
          <w:rFonts w:ascii="Arial" w:hAnsi="Arial" w:cs="Arial"/>
          <w:color w:val="000000"/>
        </w:rPr>
        <w:t>Macblain</w:t>
      </w:r>
      <w:proofErr w:type="spellEnd"/>
      <w:r>
        <w:rPr>
          <w:rFonts w:ascii="Arial" w:hAnsi="Arial" w:cs="Arial"/>
          <w:color w:val="000000"/>
        </w:rPr>
        <w:t xml:space="preserve">, 2015) Piaget Theory of Cognitive Development is formed of four stages as shown in Appendix </w:t>
      </w:r>
      <w:r w:rsidR="002E1A45">
        <w:rPr>
          <w:rFonts w:ascii="Arial" w:hAnsi="Arial" w:cs="Arial"/>
          <w:color w:val="000000"/>
        </w:rPr>
        <w:t>1</w:t>
      </w:r>
      <w:r>
        <w:rPr>
          <w:rFonts w:ascii="Arial" w:hAnsi="Arial" w:cs="Arial"/>
          <w:color w:val="000000"/>
        </w:rPr>
        <w:t xml:space="preserve">. Ella is in the Pre-Operational Stage where the child's thinking develops. Piaget believes that play is an essential aspect of cognitive development. He believes that each child progresses through the stages, they do not return to an earlier stage or they do not skip a stage. However, Vygotsky </w:t>
      </w:r>
      <w:r w:rsidR="00203DB0">
        <w:rPr>
          <w:rFonts w:ascii="Arial" w:hAnsi="Arial" w:cs="Arial"/>
          <w:color w:val="000000"/>
        </w:rPr>
        <w:t xml:space="preserve">disagrees with this and </w:t>
      </w:r>
      <w:r>
        <w:rPr>
          <w:rFonts w:ascii="Arial" w:hAnsi="Arial" w:cs="Arial"/>
          <w:color w:val="000000"/>
        </w:rPr>
        <w:t>offers a general theory that ‘development is progressive and tends to follow an incremental pathway’ (</w:t>
      </w:r>
      <w:proofErr w:type="spellStart"/>
      <w:r>
        <w:rPr>
          <w:rFonts w:ascii="Arial" w:hAnsi="Arial" w:cs="Arial"/>
          <w:color w:val="000000"/>
        </w:rPr>
        <w:t>McBlain</w:t>
      </w:r>
      <w:proofErr w:type="spellEnd"/>
      <w:r>
        <w:rPr>
          <w:rFonts w:ascii="Arial" w:hAnsi="Arial" w:cs="Arial"/>
          <w:color w:val="000000"/>
        </w:rPr>
        <w:t xml:space="preserve">, 2014, p. 48), </w:t>
      </w:r>
      <w:r w:rsidR="00856226">
        <w:rPr>
          <w:rFonts w:ascii="Arial" w:hAnsi="Arial" w:cs="Arial"/>
          <w:color w:val="000000"/>
        </w:rPr>
        <w:t>children gradually develop but can</w:t>
      </w:r>
      <w:r>
        <w:rPr>
          <w:rFonts w:ascii="Arial" w:hAnsi="Arial" w:cs="Arial"/>
          <w:color w:val="000000"/>
        </w:rPr>
        <w:t xml:space="preserve"> return to an earlier stage and move forward between stages. (Laevers,1994)</w:t>
      </w:r>
      <w:r>
        <w:rPr>
          <w:rFonts w:ascii="Arial" w:hAnsi="Arial" w:cs="Arial"/>
          <w:b/>
          <w:bCs/>
          <w:color w:val="000000"/>
        </w:rPr>
        <w:t xml:space="preserve"> </w:t>
      </w:r>
      <w:r>
        <w:rPr>
          <w:rFonts w:ascii="Arial" w:hAnsi="Arial" w:cs="Arial"/>
          <w:color w:val="000000"/>
        </w:rPr>
        <w:t>believes that teachers should allow children to select the activities that interest them in order to increase the level of involvement, and when there is more free initiative in the classroom, infant involvement increases. (</w:t>
      </w:r>
      <w:proofErr w:type="spellStart"/>
      <w:r>
        <w:rPr>
          <w:rFonts w:ascii="Arial" w:hAnsi="Arial" w:cs="Arial"/>
          <w:color w:val="000000"/>
        </w:rPr>
        <w:t>Gray</w:t>
      </w:r>
      <w:proofErr w:type="spellEnd"/>
      <w:r>
        <w:rPr>
          <w:rFonts w:ascii="Arial" w:hAnsi="Arial" w:cs="Arial"/>
          <w:color w:val="000000"/>
        </w:rPr>
        <w:t xml:space="preserve"> and </w:t>
      </w:r>
      <w:proofErr w:type="spellStart"/>
      <w:r>
        <w:rPr>
          <w:rFonts w:ascii="Arial" w:hAnsi="Arial" w:cs="Arial"/>
          <w:color w:val="000000"/>
        </w:rPr>
        <w:t>Macblain</w:t>
      </w:r>
      <w:proofErr w:type="spellEnd"/>
      <w:r>
        <w:rPr>
          <w:rFonts w:ascii="Arial" w:hAnsi="Arial" w:cs="Arial"/>
          <w:color w:val="000000"/>
        </w:rPr>
        <w:t>, 2015) Steiner also agrees with this, as his philosophy is that children are able to write and illustrate their own lessons by making their own lesson book. This is something I believe may benefit Ella, both cognitively and socially, and is something I witnessed during my bridging days. In my bridging school, they developed something called ‘ICE - I Can Explore’, each week they would give a child the responsibility of organising the activity for the outcomes the teacher requested e.g. developing and using their understanding of colour, line, tone, texture, pattern and shape. The child with the responsibility provided the activity of drawing New York skyline with chalk. If a child did</w:t>
      </w:r>
      <w:r w:rsidR="00BD729C">
        <w:rPr>
          <w:rFonts w:ascii="Arial" w:hAnsi="Arial" w:cs="Arial"/>
          <w:color w:val="000000"/>
        </w:rPr>
        <w:t xml:space="preserve"> not</w:t>
      </w:r>
      <w:r>
        <w:rPr>
          <w:rFonts w:ascii="Arial" w:hAnsi="Arial" w:cs="Arial"/>
          <w:color w:val="000000"/>
        </w:rPr>
        <w:t xml:space="preserve"> understand, they would go to the child who planned the activity to provide them with instructions. I believe Ella may benefit from this as instructions coming from peers who are at a similar development as her, may make it easier for Ella to understand instructions. This could also boost Ella’s self-esteem, as she may have created an activity that some children </w:t>
      </w:r>
      <w:r w:rsidR="00C33488">
        <w:rPr>
          <w:rFonts w:ascii="Arial" w:hAnsi="Arial" w:cs="Arial"/>
          <w:color w:val="000000"/>
        </w:rPr>
        <w:t xml:space="preserve">might not </w:t>
      </w:r>
      <w:r>
        <w:rPr>
          <w:rFonts w:ascii="Arial" w:hAnsi="Arial" w:cs="Arial"/>
          <w:color w:val="000000"/>
        </w:rPr>
        <w:t>understand, the children may approach Ella and ask for instructions which may make Ella feel valued. I would also introduce ‘SNOT’ to my classroom which I witnessed during my bridging day, if a child did</w:t>
      </w:r>
      <w:r w:rsidR="00380535">
        <w:rPr>
          <w:rFonts w:ascii="Arial" w:hAnsi="Arial" w:cs="Arial"/>
          <w:color w:val="000000"/>
        </w:rPr>
        <w:t xml:space="preserve"> not</w:t>
      </w:r>
      <w:r>
        <w:rPr>
          <w:rFonts w:ascii="Arial" w:hAnsi="Arial" w:cs="Arial"/>
          <w:color w:val="000000"/>
        </w:rPr>
        <w:t xml:space="preserve"> understand something they would use ’SNOT’ which means self, neighbour, other and teacher. This would give Ella the opportunity to ask some of her peers for information first before approaching the teacher. Other activities I witnessed during my bridging days to enhance cognitive development was independent activity corners where children would practice writing numbers, decorating, painting, phonics and learning the welsh language. Cognitive development helps with social development, as discussed by (Schaffer, 1996) who states that children’s understanding of people was determined by their levels of cognitive development.</w:t>
      </w:r>
    </w:p>
    <w:p w14:paraId="4C3911A5" w14:textId="77777777" w:rsidR="00C41AF7" w:rsidRDefault="00C41AF7" w:rsidP="00370E30">
      <w:pPr>
        <w:autoSpaceDE w:val="0"/>
        <w:autoSpaceDN w:val="0"/>
        <w:adjustRightInd w:val="0"/>
        <w:spacing w:after="158"/>
        <w:rPr>
          <w:rFonts w:ascii="Arial" w:hAnsi="Arial" w:cs="Arial"/>
          <w:color w:val="000000"/>
        </w:rPr>
      </w:pPr>
    </w:p>
    <w:p w14:paraId="5D8490C9" w14:textId="1D283092" w:rsidR="00C41AF7" w:rsidRPr="007403F1" w:rsidRDefault="00C41AF7" w:rsidP="00370E30">
      <w:pPr>
        <w:autoSpaceDE w:val="0"/>
        <w:autoSpaceDN w:val="0"/>
        <w:adjustRightInd w:val="0"/>
        <w:spacing w:after="158"/>
        <w:rPr>
          <w:rFonts w:ascii="Arial" w:hAnsi="Arial" w:cs="Arial"/>
          <w:color w:val="000000"/>
        </w:rPr>
      </w:pPr>
      <w:r>
        <w:rPr>
          <w:rFonts w:ascii="Arial" w:hAnsi="Arial" w:cs="Arial"/>
          <w:color w:val="000000"/>
        </w:rPr>
        <w:lastRenderedPageBreak/>
        <w:t>Social development refers to the patterns of behaviour, attitudes, feelings and concepts children display towards other people and to the way these aspects change over age</w:t>
      </w:r>
      <w:r w:rsidR="006A3D50">
        <w:rPr>
          <w:rFonts w:ascii="Arial" w:hAnsi="Arial" w:cs="Arial"/>
          <w:color w:val="000000"/>
        </w:rPr>
        <w:t xml:space="preserve"> (Schaffer, 1996)</w:t>
      </w:r>
      <w:r>
        <w:rPr>
          <w:rFonts w:ascii="Arial" w:hAnsi="Arial" w:cs="Arial"/>
          <w:color w:val="000000"/>
        </w:rPr>
        <w:t>.</w:t>
      </w:r>
      <w:r w:rsidR="002E367F">
        <w:rPr>
          <w:rFonts w:ascii="Arial" w:hAnsi="Arial" w:cs="Arial"/>
          <w:color w:val="000000"/>
        </w:rPr>
        <w:t xml:space="preserve"> </w:t>
      </w:r>
      <w:r>
        <w:rPr>
          <w:rFonts w:ascii="Arial" w:hAnsi="Arial" w:cs="Arial"/>
          <w:color w:val="000000"/>
        </w:rPr>
        <w:t>Social development is extremely important, if development has not been reached, it can impact other forms of development as it aids in strengthening learning and language skills, provides the child with self-esteem, helps them to initiate positive attitudes, build friendships and resolve conflicts. Piaget states that children must have interaction and exploration, as they learn by interacting with other children</w:t>
      </w:r>
      <w:r w:rsidR="004D2E9D">
        <w:rPr>
          <w:rFonts w:ascii="Arial" w:hAnsi="Arial" w:cs="Arial"/>
          <w:color w:val="000000"/>
        </w:rPr>
        <w:t xml:space="preserve"> (</w:t>
      </w:r>
      <w:proofErr w:type="spellStart"/>
      <w:r w:rsidR="004D2E9D">
        <w:rPr>
          <w:rFonts w:ascii="Arial" w:hAnsi="Arial" w:cs="Arial"/>
          <w:color w:val="000000"/>
        </w:rPr>
        <w:t>Gray</w:t>
      </w:r>
      <w:proofErr w:type="spellEnd"/>
      <w:r w:rsidR="004D2E9D">
        <w:rPr>
          <w:rFonts w:ascii="Arial" w:hAnsi="Arial" w:cs="Arial"/>
          <w:color w:val="000000"/>
        </w:rPr>
        <w:t xml:space="preserve"> and </w:t>
      </w:r>
      <w:proofErr w:type="spellStart"/>
      <w:r w:rsidR="004D2E9D">
        <w:rPr>
          <w:rFonts w:ascii="Arial" w:hAnsi="Arial" w:cs="Arial"/>
          <w:color w:val="000000"/>
        </w:rPr>
        <w:t>Macblain</w:t>
      </w:r>
      <w:proofErr w:type="spellEnd"/>
      <w:r w:rsidR="004D2E9D">
        <w:rPr>
          <w:rFonts w:ascii="Arial" w:hAnsi="Arial" w:cs="Arial"/>
          <w:color w:val="000000"/>
        </w:rPr>
        <w:t>, 2015)</w:t>
      </w:r>
      <w:r>
        <w:rPr>
          <w:rFonts w:ascii="Arial" w:hAnsi="Arial" w:cs="Arial"/>
          <w:color w:val="000000"/>
        </w:rPr>
        <w:t xml:space="preserve">. </w:t>
      </w:r>
      <w:r w:rsidR="009D157E">
        <w:rPr>
          <w:rFonts w:ascii="Arial" w:hAnsi="Arial" w:cs="Arial"/>
          <w:color w:val="000000"/>
        </w:rPr>
        <w:t>Ella’s</w:t>
      </w:r>
      <w:r>
        <w:rPr>
          <w:rFonts w:ascii="Arial" w:hAnsi="Arial" w:cs="Arial"/>
          <w:color w:val="000000"/>
        </w:rPr>
        <w:t xml:space="preserve"> profile states that she does</w:t>
      </w:r>
      <w:r w:rsidR="00C50C5E">
        <w:rPr>
          <w:rFonts w:ascii="Arial" w:hAnsi="Arial" w:cs="Arial"/>
          <w:color w:val="000000"/>
        </w:rPr>
        <w:t xml:space="preserve"> not </w:t>
      </w:r>
      <w:r>
        <w:rPr>
          <w:rFonts w:ascii="Arial" w:hAnsi="Arial" w:cs="Arial"/>
          <w:color w:val="000000"/>
        </w:rPr>
        <w:t>initiate interaction with adults or peers, she plays on her own a lot and does</w:t>
      </w:r>
      <w:r w:rsidR="00AF4193">
        <w:rPr>
          <w:rFonts w:ascii="Arial" w:hAnsi="Arial" w:cs="Arial"/>
          <w:color w:val="000000"/>
        </w:rPr>
        <w:t xml:space="preserve"> not </w:t>
      </w:r>
      <w:r>
        <w:rPr>
          <w:rFonts w:ascii="Arial" w:hAnsi="Arial" w:cs="Arial"/>
          <w:color w:val="000000"/>
        </w:rPr>
        <w:t>appear aware of peers. (</w:t>
      </w:r>
      <w:proofErr w:type="spellStart"/>
      <w:r>
        <w:rPr>
          <w:rFonts w:ascii="Arial" w:hAnsi="Arial" w:cs="Arial"/>
          <w:color w:val="000000"/>
        </w:rPr>
        <w:t>Centers</w:t>
      </w:r>
      <w:proofErr w:type="spellEnd"/>
      <w:r>
        <w:rPr>
          <w:rFonts w:ascii="Arial" w:hAnsi="Arial" w:cs="Arial"/>
          <w:color w:val="000000"/>
        </w:rPr>
        <w:t xml:space="preserve"> for Disease Control and Prevention, 2019) states that children at the age of 4 would rather play with other children than by themselves, as well as (Boyd and Bee, 2014)</w:t>
      </w:r>
      <w:r>
        <w:rPr>
          <w:rFonts w:ascii="Arial" w:hAnsi="Arial" w:cs="Arial"/>
          <w:i/>
          <w:iCs/>
          <w:color w:val="000000"/>
        </w:rPr>
        <w:t xml:space="preserve"> </w:t>
      </w:r>
      <w:r>
        <w:rPr>
          <w:rFonts w:ascii="Arial" w:hAnsi="Arial" w:cs="Arial"/>
          <w:color w:val="000000"/>
        </w:rPr>
        <w:t xml:space="preserve">notes that children prefer to play with peers rather than alone by the age of three or four, and usually includes forms of group pretend play. Play is an important part of a child’s healthy development, and as shown in </w:t>
      </w:r>
      <w:r w:rsidR="002E1A45">
        <w:rPr>
          <w:rFonts w:ascii="Arial" w:hAnsi="Arial" w:cs="Arial"/>
          <w:color w:val="000000"/>
        </w:rPr>
        <w:t xml:space="preserve">Appendix 2 </w:t>
      </w:r>
      <w:r>
        <w:rPr>
          <w:rFonts w:ascii="Arial" w:hAnsi="Arial" w:cs="Arial"/>
          <w:color w:val="000000"/>
        </w:rPr>
        <w:t>the different types of play by (Parten, 1932)</w:t>
      </w:r>
      <w:r>
        <w:rPr>
          <w:rFonts w:ascii="Arial" w:hAnsi="Arial" w:cs="Arial"/>
          <w:b/>
          <w:bCs/>
          <w:color w:val="000000"/>
        </w:rPr>
        <w:t xml:space="preserve">. </w:t>
      </w:r>
      <w:r>
        <w:rPr>
          <w:rFonts w:ascii="Arial" w:hAnsi="Arial" w:cs="Arial"/>
          <w:color w:val="000000"/>
        </w:rPr>
        <w:t xml:space="preserve">Ella is currently at solitary </w:t>
      </w:r>
      <w:r w:rsidR="00E43A27">
        <w:rPr>
          <w:rFonts w:ascii="Arial" w:hAnsi="Arial" w:cs="Arial"/>
          <w:color w:val="000000"/>
        </w:rPr>
        <w:t>play;</w:t>
      </w:r>
      <w:r w:rsidR="00997C4D">
        <w:rPr>
          <w:rFonts w:ascii="Arial" w:hAnsi="Arial" w:cs="Arial"/>
          <w:color w:val="000000"/>
        </w:rPr>
        <w:t xml:space="preserve"> h</w:t>
      </w:r>
      <w:r>
        <w:rPr>
          <w:rFonts w:ascii="Arial" w:hAnsi="Arial" w:cs="Arial"/>
          <w:color w:val="000000"/>
        </w:rPr>
        <w:t xml:space="preserve">owever, she does play silently alongside her peers which may indicate she is also at </w:t>
      </w:r>
      <w:r w:rsidR="00724696">
        <w:rPr>
          <w:rFonts w:ascii="Arial" w:hAnsi="Arial" w:cs="Arial"/>
          <w:color w:val="000000"/>
        </w:rPr>
        <w:t xml:space="preserve">the stage of </w:t>
      </w:r>
      <w:r>
        <w:rPr>
          <w:rFonts w:ascii="Arial" w:hAnsi="Arial" w:cs="Arial"/>
          <w:color w:val="000000"/>
        </w:rPr>
        <w:t>parallel play. In order to develop Ella’s social skills, as a teacher I would provide opportunities for Ella to associate play by suggesting different roles for an activity and encourage partner work and discussion. Although Ella’s parents are supportive as stated in her profile, we do not know the level of support this is. There could be a lack of support at home such as the parents working shift work and unable to spend time with Ella. It</w:t>
      </w:r>
      <w:r w:rsidR="00130664">
        <w:rPr>
          <w:rFonts w:ascii="Arial" w:hAnsi="Arial" w:cs="Arial"/>
          <w:color w:val="000000"/>
        </w:rPr>
        <w:t xml:space="preserve"> is </w:t>
      </w:r>
      <w:r>
        <w:rPr>
          <w:rFonts w:ascii="Arial" w:hAnsi="Arial" w:cs="Arial"/>
          <w:color w:val="000000"/>
        </w:rPr>
        <w:t>important to work with the parents, (Dowling, 2014) suggests asking parents what they do to encourage their child’s friendships and provide them with ideas on how to encourage friendships such as inviting a child to their house</w:t>
      </w:r>
      <w:r w:rsidR="00D265F9">
        <w:rPr>
          <w:rFonts w:ascii="Arial" w:hAnsi="Arial" w:cs="Arial"/>
          <w:color w:val="000000"/>
        </w:rPr>
        <w:t>.</w:t>
      </w:r>
      <w:r>
        <w:rPr>
          <w:rFonts w:ascii="Arial" w:hAnsi="Arial" w:cs="Arial"/>
          <w:color w:val="000000"/>
        </w:rPr>
        <w:t xml:space="preserve"> </w:t>
      </w:r>
      <w:r w:rsidR="00D265F9">
        <w:rPr>
          <w:rFonts w:ascii="Arial" w:hAnsi="Arial" w:cs="Arial"/>
          <w:color w:val="000000"/>
        </w:rPr>
        <w:t>H</w:t>
      </w:r>
      <w:r>
        <w:rPr>
          <w:rFonts w:ascii="Arial" w:hAnsi="Arial" w:cs="Arial"/>
          <w:color w:val="000000"/>
        </w:rPr>
        <w:t>owever</w:t>
      </w:r>
      <w:r w:rsidR="00D265F9">
        <w:rPr>
          <w:rFonts w:ascii="Arial" w:hAnsi="Arial" w:cs="Arial"/>
          <w:color w:val="000000"/>
        </w:rPr>
        <w:t>,</w:t>
      </w:r>
      <w:r>
        <w:rPr>
          <w:rFonts w:ascii="Arial" w:hAnsi="Arial" w:cs="Arial"/>
          <w:color w:val="000000"/>
        </w:rPr>
        <w:t xml:space="preserve"> if the parents do shift work, as a teacher I would encourage extra-curricular activities. Ella may be lacking with self-esteem which prevents her from making friends,</w:t>
      </w:r>
      <w:r>
        <w:rPr>
          <w:rFonts w:ascii="Arial" w:hAnsi="Arial" w:cs="Arial"/>
          <w:b/>
          <w:bCs/>
          <w:color w:val="000000"/>
        </w:rPr>
        <w:t xml:space="preserve"> </w:t>
      </w:r>
      <w:r>
        <w:rPr>
          <w:rFonts w:ascii="Arial" w:hAnsi="Arial" w:cs="Arial"/>
          <w:color w:val="000000"/>
        </w:rPr>
        <w:t xml:space="preserve">(Lawrence, 2006) suggests small group activities to enhance self-esteem such as trust activities, recognising and describing emotions and circle time. </w:t>
      </w:r>
      <w:r w:rsidR="006A3D8E">
        <w:rPr>
          <w:rFonts w:ascii="Arial" w:hAnsi="Arial" w:cs="Arial"/>
          <w:color w:val="000000"/>
        </w:rPr>
        <w:t>Some</w:t>
      </w:r>
      <w:r>
        <w:rPr>
          <w:rFonts w:ascii="Arial" w:hAnsi="Arial" w:cs="Arial"/>
          <w:color w:val="000000"/>
        </w:rPr>
        <w:t xml:space="preserve"> children lack the confidence to participate in group activities, he suggests an individual programme which could then develop to a peer support and befriending programme to help Ella build friendships. It is crucial and mandatory to seek parental permission before any programme conducts, as well as discussing with the parents the reasoning for their child being selected for this programme. During my bridging day, I observed similar activities such as ‘ELSA’ where one trained L</w:t>
      </w:r>
      <w:r w:rsidR="00C94A21">
        <w:rPr>
          <w:rFonts w:ascii="Arial" w:hAnsi="Arial" w:cs="Arial"/>
          <w:color w:val="000000"/>
        </w:rPr>
        <w:t xml:space="preserve">earning Support </w:t>
      </w:r>
      <w:r w:rsidR="000B0CF0">
        <w:rPr>
          <w:rFonts w:ascii="Arial" w:hAnsi="Arial" w:cs="Arial"/>
          <w:color w:val="000000"/>
        </w:rPr>
        <w:t>Officer (</w:t>
      </w:r>
      <w:r w:rsidR="008369BD">
        <w:rPr>
          <w:rFonts w:ascii="Arial" w:hAnsi="Arial" w:cs="Arial"/>
          <w:color w:val="000000"/>
        </w:rPr>
        <w:t>LSO)</w:t>
      </w:r>
      <w:r>
        <w:rPr>
          <w:rFonts w:ascii="Arial" w:hAnsi="Arial" w:cs="Arial"/>
          <w:color w:val="000000"/>
        </w:rPr>
        <w:t xml:space="preserve"> would work with one child at a time to help those who are shy and unable to share their emotions and thoughts easily by using dice games and activities. They also have a ‘friendship group’ programme where six children, with one focus child and five other children would participate in a range of activities and games to help the focus child to develop friendships and maintain them. This is something I believe Ella would benefit from. During my bridging day, I witnessed encouragement for younger children to learn from older ones, older children were given specific responsibilities to support younger ones such as helping to dress them to go outside, during lunchtime a rota</w:t>
      </w:r>
      <w:r w:rsidR="001E4674">
        <w:rPr>
          <w:rFonts w:ascii="Arial" w:hAnsi="Arial" w:cs="Arial"/>
          <w:color w:val="000000"/>
        </w:rPr>
        <w:t xml:space="preserve"> was </w:t>
      </w:r>
      <w:r w:rsidR="00204ACA">
        <w:rPr>
          <w:rFonts w:ascii="Arial" w:hAnsi="Arial" w:cs="Arial"/>
          <w:color w:val="000000"/>
        </w:rPr>
        <w:t>used</w:t>
      </w:r>
      <w:r>
        <w:rPr>
          <w:rFonts w:ascii="Arial" w:hAnsi="Arial" w:cs="Arial"/>
          <w:color w:val="000000"/>
        </w:rPr>
        <w:t xml:space="preserve"> for two older children to play with the younger</w:t>
      </w:r>
      <w:r w:rsidR="00814647">
        <w:rPr>
          <w:rFonts w:ascii="Arial" w:hAnsi="Arial" w:cs="Arial"/>
          <w:color w:val="000000"/>
        </w:rPr>
        <w:t xml:space="preserve"> ones,</w:t>
      </w:r>
      <w:r>
        <w:rPr>
          <w:rFonts w:ascii="Arial" w:hAnsi="Arial" w:cs="Arial"/>
          <w:color w:val="000000"/>
        </w:rPr>
        <w:t xml:space="preserve"> and encourage children playing on their own to participate in group play. (Dowling, 2014) suggests that children who have not formed friendships is unlikely to learn well, as studies have shown that children refuse to attend school due to the lack of friends, this could be the possibility why Ella finds it difficult to separate from her mother </w:t>
      </w:r>
      <w:r>
        <w:rPr>
          <w:rFonts w:ascii="Arial" w:hAnsi="Arial" w:cs="Arial"/>
          <w:color w:val="000000"/>
        </w:rPr>
        <w:lastRenderedPageBreak/>
        <w:t>some mornings. Evidence suggests that Ella may have special educational needs, particularly autistic spectrum disorders</w:t>
      </w:r>
      <w:r w:rsidR="00B31B39">
        <w:rPr>
          <w:rFonts w:ascii="Arial" w:hAnsi="Arial" w:cs="Arial"/>
          <w:color w:val="000000"/>
        </w:rPr>
        <w:t xml:space="preserve"> (ASD)</w:t>
      </w:r>
      <w:r>
        <w:rPr>
          <w:rFonts w:ascii="Arial" w:hAnsi="Arial" w:cs="Arial"/>
          <w:color w:val="000000"/>
        </w:rPr>
        <w:t>. (</w:t>
      </w:r>
      <w:proofErr w:type="spellStart"/>
      <w:r>
        <w:rPr>
          <w:rFonts w:ascii="Arial" w:hAnsi="Arial" w:cs="Arial"/>
          <w:color w:val="000000"/>
        </w:rPr>
        <w:t>Glazzard</w:t>
      </w:r>
      <w:proofErr w:type="spellEnd"/>
      <w:r>
        <w:rPr>
          <w:rFonts w:ascii="Arial" w:hAnsi="Arial" w:cs="Arial"/>
          <w:color w:val="000000"/>
        </w:rPr>
        <w:t xml:space="preserve"> et al. 2010) notes that the lack of social interaction is a defining characteristic of autism, and children with speech did not use it for reciprocal conversation. Poor communication is a problem in children with ASD which is evident as Ella rarely initiates talk although she does </w:t>
      </w:r>
      <w:r w:rsidR="00C569F2">
        <w:rPr>
          <w:rFonts w:ascii="Arial" w:hAnsi="Arial" w:cs="Arial"/>
          <w:color w:val="000000"/>
        </w:rPr>
        <w:t>respond it is</w:t>
      </w:r>
      <w:r w:rsidR="0080469C">
        <w:rPr>
          <w:rFonts w:ascii="Arial" w:hAnsi="Arial" w:cs="Arial"/>
          <w:color w:val="000000"/>
        </w:rPr>
        <w:t xml:space="preserve"> </w:t>
      </w:r>
      <w:r w:rsidR="00323A9C">
        <w:rPr>
          <w:rFonts w:ascii="Arial" w:hAnsi="Arial" w:cs="Arial"/>
          <w:color w:val="000000"/>
        </w:rPr>
        <w:t xml:space="preserve">not </w:t>
      </w:r>
      <w:r>
        <w:rPr>
          <w:rFonts w:ascii="Arial" w:hAnsi="Arial" w:cs="Arial"/>
          <w:color w:val="000000"/>
        </w:rPr>
        <w:t xml:space="preserve">always clear </w:t>
      </w:r>
      <w:r w:rsidR="00C569F2">
        <w:rPr>
          <w:rFonts w:ascii="Arial" w:hAnsi="Arial" w:cs="Arial"/>
          <w:color w:val="000000"/>
        </w:rPr>
        <w:t xml:space="preserve">whilst </w:t>
      </w:r>
      <w:r>
        <w:rPr>
          <w:rFonts w:ascii="Arial" w:hAnsi="Arial" w:cs="Arial"/>
          <w:color w:val="000000"/>
        </w:rPr>
        <w:t xml:space="preserve">using one-word responses. I would work closely alongside the </w:t>
      </w:r>
      <w:proofErr w:type="spellStart"/>
      <w:r>
        <w:rPr>
          <w:rFonts w:ascii="Arial" w:hAnsi="Arial" w:cs="Arial"/>
          <w:color w:val="000000"/>
        </w:rPr>
        <w:t>SENCo</w:t>
      </w:r>
      <w:proofErr w:type="spellEnd"/>
      <w:r>
        <w:rPr>
          <w:rFonts w:ascii="Arial" w:hAnsi="Arial" w:cs="Arial"/>
          <w:color w:val="000000"/>
        </w:rPr>
        <w:t xml:space="preserve"> to ensure Ella has the additional help and support she may need, and develop partnership with the child and the parents, as well as outside agencies such as </w:t>
      </w:r>
      <w:proofErr w:type="spellStart"/>
      <w:r>
        <w:rPr>
          <w:rFonts w:ascii="Arial" w:hAnsi="Arial" w:cs="Arial"/>
          <w:color w:val="000000"/>
        </w:rPr>
        <w:t>Barnardos</w:t>
      </w:r>
      <w:proofErr w:type="spellEnd"/>
      <w:r>
        <w:rPr>
          <w:rFonts w:ascii="Arial" w:hAnsi="Arial" w:cs="Arial"/>
          <w:color w:val="000000"/>
        </w:rPr>
        <w:t xml:space="preserve">, NSPCC who offer peer support and mentoring schemes and Speech and Language </w:t>
      </w:r>
      <w:r w:rsidR="006B602E">
        <w:rPr>
          <w:rFonts w:ascii="Arial" w:hAnsi="Arial" w:cs="Arial"/>
          <w:color w:val="000000"/>
        </w:rPr>
        <w:t>T</w:t>
      </w:r>
      <w:r>
        <w:rPr>
          <w:rFonts w:ascii="Arial" w:hAnsi="Arial" w:cs="Arial"/>
          <w:color w:val="000000"/>
        </w:rPr>
        <w:t xml:space="preserve">herapists. Ella may benefit from a one-page profile where Ella is able to demonstrate what is important to her and how she would like others to support her, as it will help practitioners to understand how Ella needs help which may make her feel valued. (UNCRC, 2019) states under Article 3 that the people who work with children should always do what is best for the child, as well as Article 23 where children have the right to support and special care if there is a disability that is affecting them in order to lead a full and independent life. </w:t>
      </w:r>
    </w:p>
    <w:p w14:paraId="71B36307" w14:textId="47387483" w:rsidR="00C41AF7" w:rsidRDefault="00C41AF7" w:rsidP="00370E30">
      <w:pPr>
        <w:autoSpaceDE w:val="0"/>
        <w:autoSpaceDN w:val="0"/>
        <w:adjustRightInd w:val="0"/>
        <w:spacing w:after="158"/>
        <w:rPr>
          <w:rFonts w:ascii="Arial" w:hAnsi="Arial" w:cs="Arial"/>
          <w:color w:val="000000"/>
        </w:rPr>
      </w:pPr>
      <w:r>
        <w:rPr>
          <w:rFonts w:ascii="Arial" w:hAnsi="Arial" w:cs="Arial"/>
          <w:color w:val="000000"/>
        </w:rPr>
        <w:t>Physical development is the ability of the child to eventually control balance, movement and coordination, which improves motor skills and cognitive skills such as concentration and thinking. As shown in Appendix 3, Ella isn’t as developed in this area as expected. She is unable to walk upstairs alternating feet and appears unsteady on her feet when playing outdoors. (Woodfield, 2004) explains that motor skills are important as all voluntary movements require these skills, such as fine motor skills where small movements are involved and gross motor skills where large movements are involved. During my bridging day, I witnessed many activities to strengthen these skills, and as Ella’s teacher, I would apply them to my classroom to strengthen her development in this area, especially for gross motor skills. Some of the activities I witnessed were ‘Write Dance’ where the teacher would play music and the children would dance and paint on the tables using big movements, as well as ‘Real P.E’ where development steps from nursery to year 6 were placed in the hall, and the children would place their names on the development step they believed they were at. This would include games and challenge cards. One of the activities used to develop fine motor skills were ‘Dough Disco’ which enables the children to strengthen their muscles in their fingers by using playdough. However, Ella’s lack of development in this area, could possibly be from ASD as evidence suggests and previously discussed in social development. (Autism Speaks, 2019)</w:t>
      </w:r>
      <w:r>
        <w:rPr>
          <w:rFonts w:ascii="Arial" w:hAnsi="Arial" w:cs="Arial"/>
          <w:b/>
          <w:bCs/>
          <w:color w:val="0000FF"/>
        </w:rPr>
        <w:t xml:space="preserve"> </w:t>
      </w:r>
      <w:r>
        <w:rPr>
          <w:rFonts w:ascii="Arial" w:hAnsi="Arial" w:cs="Arial"/>
          <w:color w:val="000000"/>
        </w:rPr>
        <w:t xml:space="preserve">state that children with autism may have difficulty with balance. I would work alongside the </w:t>
      </w:r>
      <w:proofErr w:type="spellStart"/>
      <w:r>
        <w:rPr>
          <w:rFonts w:ascii="Arial" w:hAnsi="Arial" w:cs="Arial"/>
          <w:color w:val="000000"/>
        </w:rPr>
        <w:t>SENCo</w:t>
      </w:r>
      <w:proofErr w:type="spellEnd"/>
      <w:r>
        <w:rPr>
          <w:rFonts w:ascii="Arial" w:hAnsi="Arial" w:cs="Arial"/>
          <w:color w:val="000000"/>
        </w:rPr>
        <w:t xml:space="preserve"> and provide help from outside agencies such as physiotherapists. </w:t>
      </w:r>
    </w:p>
    <w:p w14:paraId="1B58301F" w14:textId="73D31C74" w:rsidR="00F121E6" w:rsidRDefault="00C41AF7" w:rsidP="00370E30">
      <w:pPr>
        <w:autoSpaceDE w:val="0"/>
        <w:autoSpaceDN w:val="0"/>
        <w:adjustRightInd w:val="0"/>
        <w:spacing w:after="158"/>
        <w:rPr>
          <w:rFonts w:ascii="Arial" w:hAnsi="Arial" w:cs="Arial"/>
          <w:color w:val="000000"/>
        </w:rPr>
      </w:pPr>
      <w:r>
        <w:rPr>
          <w:rFonts w:ascii="Arial" w:hAnsi="Arial" w:cs="Arial"/>
          <w:color w:val="000000"/>
        </w:rPr>
        <w:t>In conclusion, I feel Ella overall is</w:t>
      </w:r>
      <w:r w:rsidR="00C112D7">
        <w:rPr>
          <w:rFonts w:ascii="Arial" w:hAnsi="Arial" w:cs="Arial"/>
          <w:color w:val="000000"/>
        </w:rPr>
        <w:t xml:space="preserve"> not</w:t>
      </w:r>
      <w:r>
        <w:rPr>
          <w:rFonts w:ascii="Arial" w:hAnsi="Arial" w:cs="Arial"/>
          <w:color w:val="000000"/>
        </w:rPr>
        <w:t xml:space="preserve"> as developed as she should be, however as previously discussed we do not know Ella’s circumstances which could be impacting her overall development as shown in Bronfenbrenner 1979 Theory (</w:t>
      </w:r>
      <w:proofErr w:type="spellStart"/>
      <w:r>
        <w:rPr>
          <w:rFonts w:ascii="Arial" w:hAnsi="Arial" w:cs="Arial"/>
          <w:color w:val="000000"/>
        </w:rPr>
        <w:t>Gray</w:t>
      </w:r>
      <w:proofErr w:type="spellEnd"/>
      <w:r>
        <w:rPr>
          <w:rFonts w:ascii="Arial" w:hAnsi="Arial" w:cs="Arial"/>
          <w:color w:val="000000"/>
        </w:rPr>
        <w:t xml:space="preserve"> and </w:t>
      </w:r>
      <w:proofErr w:type="spellStart"/>
      <w:r>
        <w:rPr>
          <w:rFonts w:ascii="Arial" w:hAnsi="Arial" w:cs="Arial"/>
          <w:color w:val="000000"/>
        </w:rPr>
        <w:t>Macblain</w:t>
      </w:r>
      <w:proofErr w:type="spellEnd"/>
      <w:r>
        <w:rPr>
          <w:rFonts w:ascii="Arial" w:hAnsi="Arial" w:cs="Arial"/>
          <w:color w:val="000000"/>
        </w:rPr>
        <w:t>, 2015). There are many activities and suggestions I have made that I believe would benefit Ella, and as a teacher I would have the responsibility to do what is best for Ella which is a right she has as shown in Article 3 of the (UNCR</w:t>
      </w:r>
      <w:r w:rsidR="00F121E6">
        <w:rPr>
          <w:rFonts w:ascii="Arial" w:hAnsi="Arial" w:cs="Arial"/>
          <w:color w:val="000000"/>
        </w:rPr>
        <w:t>C</w:t>
      </w:r>
      <w:r>
        <w:rPr>
          <w:rFonts w:ascii="Arial" w:hAnsi="Arial" w:cs="Arial"/>
          <w:color w:val="000000"/>
        </w:rPr>
        <w:t>, 2019</w:t>
      </w:r>
      <w:r w:rsidR="008528FE">
        <w:rPr>
          <w:rFonts w:ascii="Arial" w:hAnsi="Arial" w:cs="Arial"/>
          <w:color w:val="000000"/>
        </w:rPr>
        <w:t>).</w:t>
      </w:r>
    </w:p>
    <w:p w14:paraId="24D68927" w14:textId="77777777" w:rsidR="009D157E" w:rsidRDefault="009D157E" w:rsidP="00370E30">
      <w:pPr>
        <w:autoSpaceDE w:val="0"/>
        <w:autoSpaceDN w:val="0"/>
        <w:adjustRightInd w:val="0"/>
        <w:spacing w:after="158"/>
        <w:rPr>
          <w:rFonts w:ascii="Arial" w:hAnsi="Arial" w:cs="Arial"/>
          <w:color w:val="000000"/>
        </w:rPr>
      </w:pPr>
    </w:p>
    <w:p w14:paraId="3531DB68" w14:textId="77777777" w:rsidR="0058049B" w:rsidRDefault="0058049B" w:rsidP="0058049B">
      <w:pPr>
        <w:autoSpaceDE w:val="0"/>
        <w:autoSpaceDN w:val="0"/>
        <w:adjustRightInd w:val="0"/>
        <w:spacing w:after="158"/>
        <w:rPr>
          <w:rFonts w:ascii="Arial" w:hAnsi="Arial" w:cs="Arial"/>
          <w:color w:val="000000"/>
        </w:rPr>
      </w:pPr>
      <w:r w:rsidRPr="00F121E6">
        <w:rPr>
          <w:rFonts w:ascii="Arial" w:hAnsi="Arial" w:cs="Arial"/>
          <w:noProof/>
          <w:color w:val="000000"/>
        </w:rPr>
        <w:lastRenderedPageBreak/>
        <w:drawing>
          <wp:anchor distT="0" distB="0" distL="114300" distR="114300" simplePos="0" relativeHeight="251666432" behindDoc="0" locked="0" layoutInCell="1" allowOverlap="1" wp14:anchorId="54BAF4CE" wp14:editId="234E5C61">
            <wp:simplePos x="0" y="0"/>
            <wp:positionH relativeFrom="column">
              <wp:posOffset>-783403</wp:posOffset>
            </wp:positionH>
            <wp:positionV relativeFrom="paragraph">
              <wp:posOffset>240852</wp:posOffset>
            </wp:positionV>
            <wp:extent cx="7509510" cy="520319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509510" cy="520319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000000"/>
        </w:rPr>
        <w:t xml:space="preserve">Appendix 1 </w:t>
      </w:r>
    </w:p>
    <w:p w14:paraId="5F54A485" w14:textId="77777777" w:rsidR="0058049B" w:rsidRDefault="0058049B" w:rsidP="0058049B">
      <w:pPr>
        <w:autoSpaceDE w:val="0"/>
        <w:autoSpaceDN w:val="0"/>
        <w:adjustRightInd w:val="0"/>
        <w:spacing w:after="158"/>
        <w:rPr>
          <w:rFonts w:ascii="Arial" w:hAnsi="Arial" w:cs="Arial"/>
          <w:color w:val="000000"/>
        </w:rPr>
      </w:pPr>
    </w:p>
    <w:p w14:paraId="35C06225" w14:textId="43536534" w:rsidR="0058049B" w:rsidRDefault="0058049B" w:rsidP="00370E30">
      <w:pPr>
        <w:autoSpaceDE w:val="0"/>
        <w:autoSpaceDN w:val="0"/>
        <w:adjustRightInd w:val="0"/>
        <w:spacing w:after="158"/>
        <w:rPr>
          <w:rFonts w:ascii="Arial" w:hAnsi="Arial" w:cs="Arial"/>
          <w:color w:val="000000"/>
        </w:rPr>
      </w:pPr>
      <w:r w:rsidRPr="00F810AF">
        <w:rPr>
          <w:rFonts w:ascii="Arial" w:hAnsi="Arial" w:cs="Arial"/>
          <w:color w:val="000000"/>
        </w:rPr>
        <w:t>The Psychology Notes HQ (2018).</w:t>
      </w:r>
    </w:p>
    <w:p w14:paraId="4CE989E1" w14:textId="77777777" w:rsidR="0058049B" w:rsidRDefault="0058049B" w:rsidP="00370E30">
      <w:pPr>
        <w:autoSpaceDE w:val="0"/>
        <w:autoSpaceDN w:val="0"/>
        <w:adjustRightInd w:val="0"/>
        <w:spacing w:after="158"/>
        <w:rPr>
          <w:rFonts w:ascii="Arial" w:hAnsi="Arial" w:cs="Arial"/>
          <w:color w:val="000000"/>
        </w:rPr>
      </w:pPr>
    </w:p>
    <w:p w14:paraId="69D5D4C5" w14:textId="24EFC2D2" w:rsidR="0058049B" w:rsidRDefault="0058049B" w:rsidP="00370E30">
      <w:pPr>
        <w:autoSpaceDE w:val="0"/>
        <w:autoSpaceDN w:val="0"/>
        <w:adjustRightInd w:val="0"/>
        <w:spacing w:after="158"/>
        <w:rPr>
          <w:rFonts w:ascii="Arial" w:hAnsi="Arial" w:cs="Arial"/>
          <w:color w:val="000000"/>
        </w:rPr>
      </w:pPr>
    </w:p>
    <w:p w14:paraId="1D11BB46" w14:textId="4C4A1CC2" w:rsidR="00947A50" w:rsidRDefault="00947A50" w:rsidP="00370E30">
      <w:pPr>
        <w:autoSpaceDE w:val="0"/>
        <w:autoSpaceDN w:val="0"/>
        <w:adjustRightInd w:val="0"/>
        <w:spacing w:after="158"/>
        <w:rPr>
          <w:rFonts w:ascii="Arial" w:hAnsi="Arial" w:cs="Arial"/>
          <w:color w:val="000000"/>
        </w:rPr>
      </w:pPr>
    </w:p>
    <w:p w14:paraId="523E1E62" w14:textId="342082A0" w:rsidR="00947A50" w:rsidRDefault="00947A50" w:rsidP="00370E30">
      <w:pPr>
        <w:autoSpaceDE w:val="0"/>
        <w:autoSpaceDN w:val="0"/>
        <w:adjustRightInd w:val="0"/>
        <w:spacing w:after="158"/>
        <w:rPr>
          <w:rFonts w:ascii="Arial" w:hAnsi="Arial" w:cs="Arial"/>
          <w:color w:val="000000"/>
        </w:rPr>
      </w:pPr>
    </w:p>
    <w:p w14:paraId="5E3FF29D" w14:textId="564B5D9B" w:rsidR="00947A50" w:rsidRDefault="00947A50" w:rsidP="00370E30">
      <w:pPr>
        <w:autoSpaceDE w:val="0"/>
        <w:autoSpaceDN w:val="0"/>
        <w:adjustRightInd w:val="0"/>
        <w:spacing w:after="158"/>
        <w:rPr>
          <w:rFonts w:ascii="Arial" w:hAnsi="Arial" w:cs="Arial"/>
          <w:color w:val="000000"/>
        </w:rPr>
      </w:pPr>
    </w:p>
    <w:p w14:paraId="2452E4B8" w14:textId="1B1D1F6B" w:rsidR="00947A50" w:rsidRDefault="00947A50" w:rsidP="00370E30">
      <w:pPr>
        <w:autoSpaceDE w:val="0"/>
        <w:autoSpaceDN w:val="0"/>
        <w:adjustRightInd w:val="0"/>
        <w:spacing w:after="158"/>
        <w:rPr>
          <w:rFonts w:ascii="Arial" w:hAnsi="Arial" w:cs="Arial"/>
          <w:color w:val="000000"/>
        </w:rPr>
      </w:pPr>
    </w:p>
    <w:p w14:paraId="474B04AB" w14:textId="77777777" w:rsidR="00947A50" w:rsidRDefault="00947A50" w:rsidP="00370E30">
      <w:pPr>
        <w:autoSpaceDE w:val="0"/>
        <w:autoSpaceDN w:val="0"/>
        <w:adjustRightInd w:val="0"/>
        <w:spacing w:after="158"/>
        <w:rPr>
          <w:rFonts w:ascii="Arial" w:hAnsi="Arial" w:cs="Arial"/>
          <w:color w:val="000000"/>
        </w:rPr>
      </w:pPr>
    </w:p>
    <w:p w14:paraId="22431544" w14:textId="77777777" w:rsidR="0058049B" w:rsidRDefault="0058049B" w:rsidP="00370E30">
      <w:pPr>
        <w:autoSpaceDE w:val="0"/>
        <w:autoSpaceDN w:val="0"/>
        <w:adjustRightInd w:val="0"/>
        <w:spacing w:after="158"/>
        <w:rPr>
          <w:rFonts w:ascii="Arial" w:hAnsi="Arial" w:cs="Arial"/>
          <w:color w:val="000000"/>
        </w:rPr>
      </w:pPr>
    </w:p>
    <w:p w14:paraId="45C89EDA" w14:textId="5269071F" w:rsidR="00F121E6" w:rsidRDefault="00F121E6" w:rsidP="00370E30">
      <w:pPr>
        <w:autoSpaceDE w:val="0"/>
        <w:autoSpaceDN w:val="0"/>
        <w:adjustRightInd w:val="0"/>
        <w:spacing w:after="158"/>
        <w:rPr>
          <w:rFonts w:ascii="Arial" w:hAnsi="Arial" w:cs="Arial"/>
          <w:color w:val="000000"/>
        </w:rPr>
      </w:pPr>
      <w:r>
        <w:rPr>
          <w:rFonts w:ascii="Arial" w:hAnsi="Arial" w:cs="Arial"/>
          <w:color w:val="000000"/>
        </w:rPr>
        <w:lastRenderedPageBreak/>
        <w:t xml:space="preserve">Appendix </w:t>
      </w:r>
      <w:r w:rsidR="0058049B">
        <w:rPr>
          <w:rFonts w:ascii="Arial" w:hAnsi="Arial" w:cs="Arial"/>
          <w:color w:val="000000"/>
        </w:rPr>
        <w:t>2</w:t>
      </w:r>
    </w:p>
    <w:p w14:paraId="04857532" w14:textId="0EEDBF75" w:rsidR="00F121E6" w:rsidRDefault="00F121E6" w:rsidP="00370E30">
      <w:pPr>
        <w:autoSpaceDE w:val="0"/>
        <w:autoSpaceDN w:val="0"/>
        <w:adjustRightInd w:val="0"/>
        <w:spacing w:after="158"/>
        <w:rPr>
          <w:rFonts w:ascii="Arial" w:hAnsi="Arial" w:cs="Arial"/>
          <w:color w:val="000000"/>
        </w:rPr>
      </w:pPr>
    </w:p>
    <w:p w14:paraId="51D69922" w14:textId="486FD129" w:rsidR="00F121E6" w:rsidRDefault="00F121E6" w:rsidP="00370E30">
      <w:pPr>
        <w:autoSpaceDE w:val="0"/>
        <w:autoSpaceDN w:val="0"/>
        <w:adjustRightInd w:val="0"/>
        <w:spacing w:after="158"/>
        <w:rPr>
          <w:rFonts w:ascii="Arial" w:hAnsi="Arial" w:cs="Arial"/>
          <w:color w:val="000000"/>
        </w:rPr>
      </w:pPr>
      <w:r w:rsidRPr="00F121E6">
        <w:rPr>
          <w:rFonts w:ascii="Arial" w:hAnsi="Arial" w:cs="Arial"/>
          <w:noProof/>
          <w:color w:val="000000"/>
        </w:rPr>
        <w:drawing>
          <wp:inline distT="0" distB="0" distL="0" distR="0" wp14:anchorId="04B7E871" wp14:editId="739BFD19">
            <wp:extent cx="4489517" cy="674126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00893" cy="6758350"/>
                    </a:xfrm>
                    <a:prstGeom prst="rect">
                      <a:avLst/>
                    </a:prstGeom>
                  </pic:spPr>
                </pic:pic>
              </a:graphicData>
            </a:graphic>
          </wp:inline>
        </w:drawing>
      </w:r>
    </w:p>
    <w:p w14:paraId="33A09DC7" w14:textId="7F68E2E4" w:rsidR="00F121E6" w:rsidRDefault="00E25C69" w:rsidP="00370E30">
      <w:pPr>
        <w:autoSpaceDE w:val="0"/>
        <w:autoSpaceDN w:val="0"/>
        <w:adjustRightInd w:val="0"/>
        <w:spacing w:after="158"/>
        <w:rPr>
          <w:rFonts w:ascii="Arial" w:hAnsi="Arial" w:cs="Arial"/>
          <w:color w:val="000000"/>
        </w:rPr>
      </w:pPr>
      <w:r>
        <w:rPr>
          <w:rFonts w:ascii="Arial" w:hAnsi="Arial" w:cs="Arial"/>
          <w:color w:val="000000"/>
        </w:rPr>
        <w:t>Encourage Play (2015)</w:t>
      </w:r>
      <w:r w:rsidR="00F810AF">
        <w:rPr>
          <w:rFonts w:ascii="Arial" w:hAnsi="Arial" w:cs="Arial"/>
          <w:color w:val="000000"/>
        </w:rPr>
        <w:t>.</w:t>
      </w:r>
    </w:p>
    <w:p w14:paraId="0F49C916" w14:textId="43DDCF00" w:rsidR="00F121E6" w:rsidRDefault="00451834" w:rsidP="00370E30">
      <w:pPr>
        <w:autoSpaceDE w:val="0"/>
        <w:autoSpaceDN w:val="0"/>
        <w:adjustRightInd w:val="0"/>
        <w:spacing w:after="158"/>
        <w:rPr>
          <w:rFonts w:ascii="Arial" w:hAnsi="Arial" w:cs="Arial"/>
          <w:color w:val="000000"/>
        </w:rPr>
      </w:pPr>
      <w:r w:rsidRPr="00451834">
        <w:rPr>
          <w:rFonts w:ascii="Arial" w:hAnsi="Arial" w:cs="Arial"/>
          <w:noProof/>
          <w:color w:val="000000"/>
        </w:rPr>
        <w:lastRenderedPageBreak/>
        <w:drawing>
          <wp:anchor distT="0" distB="0" distL="114300" distR="114300" simplePos="0" relativeHeight="251664384" behindDoc="0" locked="0" layoutInCell="1" allowOverlap="1" wp14:anchorId="40D41D5B" wp14:editId="599682CB">
            <wp:simplePos x="0" y="0"/>
            <wp:positionH relativeFrom="column">
              <wp:posOffset>-771525</wp:posOffset>
            </wp:positionH>
            <wp:positionV relativeFrom="paragraph">
              <wp:posOffset>286385</wp:posOffset>
            </wp:positionV>
            <wp:extent cx="7509510" cy="724344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09510" cy="7243445"/>
                    </a:xfrm>
                    <a:prstGeom prst="rect">
                      <a:avLst/>
                    </a:prstGeom>
                  </pic:spPr>
                </pic:pic>
              </a:graphicData>
            </a:graphic>
            <wp14:sizeRelH relativeFrom="page">
              <wp14:pctWidth>0</wp14:pctWidth>
            </wp14:sizeRelH>
            <wp14:sizeRelV relativeFrom="page">
              <wp14:pctHeight>0</wp14:pctHeight>
            </wp14:sizeRelV>
          </wp:anchor>
        </w:drawing>
      </w:r>
      <w:r w:rsidR="00261165">
        <w:rPr>
          <w:rFonts w:ascii="Arial" w:hAnsi="Arial" w:cs="Arial"/>
          <w:color w:val="000000"/>
        </w:rPr>
        <w:t xml:space="preserve">Appendix 3 </w:t>
      </w:r>
    </w:p>
    <w:p w14:paraId="5A5EF09E" w14:textId="654E370E" w:rsidR="00451834" w:rsidRDefault="00451834" w:rsidP="00F121E6">
      <w:pPr>
        <w:autoSpaceDE w:val="0"/>
        <w:autoSpaceDN w:val="0"/>
        <w:adjustRightInd w:val="0"/>
        <w:spacing w:after="158"/>
        <w:rPr>
          <w:rFonts w:ascii="Arial" w:hAnsi="Arial" w:cs="Arial"/>
          <w:color w:val="000000"/>
        </w:rPr>
      </w:pPr>
    </w:p>
    <w:p w14:paraId="04A30A7A" w14:textId="31CFDF4A" w:rsidR="009B3445" w:rsidRDefault="009B3445" w:rsidP="00F121E6">
      <w:pPr>
        <w:autoSpaceDE w:val="0"/>
        <w:autoSpaceDN w:val="0"/>
        <w:adjustRightInd w:val="0"/>
        <w:spacing w:after="158"/>
        <w:rPr>
          <w:rFonts w:ascii="Arial" w:hAnsi="Arial" w:cs="Arial"/>
          <w:color w:val="000000"/>
        </w:rPr>
      </w:pPr>
      <w:r>
        <w:rPr>
          <w:rFonts w:ascii="Arial" w:hAnsi="Arial" w:cs="Arial"/>
          <w:color w:val="000000"/>
        </w:rPr>
        <w:t>(Berk, L. E. 2012)</w:t>
      </w:r>
    </w:p>
    <w:p w14:paraId="1246E86F" w14:textId="0FE37AEE" w:rsidR="00947A50" w:rsidRPr="00947A50" w:rsidRDefault="00F121E6" w:rsidP="00947A50">
      <w:pPr>
        <w:autoSpaceDE w:val="0"/>
        <w:autoSpaceDN w:val="0"/>
        <w:adjustRightInd w:val="0"/>
        <w:spacing w:after="120"/>
        <w:rPr>
          <w:rFonts w:ascii="Arial" w:hAnsi="Arial" w:cs="Arial"/>
          <w:b/>
          <w:bCs/>
          <w:color w:val="000000"/>
        </w:rPr>
      </w:pPr>
      <w:r w:rsidRPr="00D47EF0">
        <w:rPr>
          <w:rFonts w:ascii="Arial" w:hAnsi="Arial" w:cs="Arial"/>
          <w:b/>
          <w:bCs/>
          <w:color w:val="000000"/>
        </w:rPr>
        <w:lastRenderedPageBreak/>
        <w:t xml:space="preserve">Reference </w:t>
      </w:r>
      <w:r w:rsidRPr="00D47EF0">
        <w:rPr>
          <w:rFonts w:ascii="MS Gothic" w:eastAsia="MS Gothic" w:hAnsi="MS Gothic" w:cs="MS Gothic" w:hint="eastAsia"/>
          <w:b/>
          <w:bCs/>
          <w:color w:val="000000"/>
        </w:rPr>
        <w:t> </w:t>
      </w:r>
    </w:p>
    <w:p w14:paraId="454FAF55" w14:textId="77777777" w:rsidR="00947A50" w:rsidRPr="00D47EF0" w:rsidRDefault="00947A50" w:rsidP="00D47EF0">
      <w:pPr>
        <w:autoSpaceDE w:val="0"/>
        <w:autoSpaceDN w:val="0"/>
        <w:adjustRightInd w:val="0"/>
        <w:spacing w:after="120"/>
        <w:rPr>
          <w:rFonts w:ascii="Arial" w:hAnsi="Arial" w:cs="Arial"/>
          <w:i/>
          <w:iCs/>
          <w:color w:val="000000"/>
        </w:rPr>
      </w:pPr>
      <w:r w:rsidRPr="00D47EF0">
        <w:rPr>
          <w:rFonts w:ascii="MS Gothic" w:eastAsia="MS Gothic" w:hAnsi="MS Gothic" w:cs="MS Gothic" w:hint="eastAsia"/>
          <w:i/>
          <w:iCs/>
          <w:color w:val="000000"/>
        </w:rPr>
        <w:t> </w:t>
      </w:r>
    </w:p>
    <w:p w14:paraId="1D0634E2" w14:textId="1914BB65" w:rsidR="00947A50" w:rsidRPr="00D47EF0" w:rsidRDefault="00947A50" w:rsidP="00D47EF0">
      <w:pPr>
        <w:autoSpaceDE w:val="0"/>
        <w:autoSpaceDN w:val="0"/>
        <w:adjustRightInd w:val="0"/>
        <w:spacing w:after="120"/>
        <w:rPr>
          <w:rFonts w:ascii="Arial" w:hAnsi="Arial" w:cs="Arial"/>
          <w:color w:val="000000"/>
        </w:rPr>
      </w:pPr>
      <w:r w:rsidRPr="00D47EF0">
        <w:rPr>
          <w:rFonts w:ascii="Arial" w:hAnsi="Arial" w:cs="Arial"/>
          <w:color w:val="000000"/>
        </w:rPr>
        <w:t xml:space="preserve">Autism Speaks (2019). </w:t>
      </w:r>
      <w:r w:rsidRPr="00D47EF0">
        <w:rPr>
          <w:rFonts w:ascii="Arial" w:hAnsi="Arial" w:cs="Arial"/>
          <w:i/>
          <w:iCs/>
          <w:color w:val="000000"/>
        </w:rPr>
        <w:t xml:space="preserve">Sensory Issues. </w:t>
      </w:r>
      <w:r w:rsidRPr="00D47EF0">
        <w:rPr>
          <w:rFonts w:ascii="Arial" w:hAnsi="Arial" w:cs="Arial"/>
          <w:color w:val="000000"/>
        </w:rPr>
        <w:t>Available at:</w:t>
      </w:r>
      <w:r>
        <w:rPr>
          <w:rFonts w:ascii="Arial" w:hAnsi="Arial" w:cs="Arial"/>
          <w:color w:val="000000"/>
        </w:rPr>
        <w:br/>
      </w:r>
      <w:hyperlink r:id="rId12" w:history="1">
        <w:r w:rsidRPr="003A6EF7">
          <w:rPr>
            <w:rStyle w:val="Hyperlink"/>
            <w:rFonts w:ascii="Arial" w:hAnsi="Arial" w:cs="Arial"/>
          </w:rPr>
          <w:t>https://www.autismspeaks.org/sensory-issues</w:t>
        </w:r>
      </w:hyperlink>
      <w:r>
        <w:rPr>
          <w:rFonts w:ascii="Arial" w:hAnsi="Arial" w:cs="Arial"/>
          <w:color w:val="000000"/>
        </w:rPr>
        <w:br/>
      </w:r>
      <w:r w:rsidRPr="00D47EF0">
        <w:rPr>
          <w:rFonts w:ascii="Arial" w:hAnsi="Arial" w:cs="Arial"/>
          <w:color w:val="000000"/>
        </w:rPr>
        <w:t>(Accessed: 9th December 2019)</w:t>
      </w:r>
      <w:r w:rsidR="00E51187">
        <w:rPr>
          <w:rFonts w:ascii="Arial" w:hAnsi="Arial" w:cs="Arial"/>
          <w:color w:val="000000"/>
        </w:rPr>
        <w:t>.</w:t>
      </w:r>
      <w:r>
        <w:rPr>
          <w:rFonts w:ascii="Arial" w:hAnsi="Arial" w:cs="Arial"/>
          <w:color w:val="000000"/>
        </w:rPr>
        <w:br/>
      </w:r>
    </w:p>
    <w:p w14:paraId="12279640" w14:textId="4787508E" w:rsidR="00947A50" w:rsidRPr="00D47EF0" w:rsidRDefault="00947A50" w:rsidP="00D47EF0">
      <w:pPr>
        <w:autoSpaceDE w:val="0"/>
        <w:autoSpaceDN w:val="0"/>
        <w:adjustRightInd w:val="0"/>
        <w:spacing w:after="120"/>
        <w:rPr>
          <w:rFonts w:ascii="Arial" w:hAnsi="Arial" w:cs="Arial"/>
          <w:color w:val="000000"/>
        </w:rPr>
      </w:pPr>
      <w:r w:rsidRPr="00D47EF0">
        <w:rPr>
          <w:rFonts w:ascii="Arial" w:hAnsi="Arial" w:cs="Arial"/>
          <w:color w:val="000000"/>
        </w:rPr>
        <w:t xml:space="preserve">Berk, L. E. (2012) </w:t>
      </w:r>
      <w:r w:rsidRPr="00D47EF0">
        <w:rPr>
          <w:rFonts w:ascii="Arial" w:hAnsi="Arial" w:cs="Arial"/>
          <w:i/>
          <w:iCs/>
          <w:color w:val="000000"/>
        </w:rPr>
        <w:t>Child Development 9</w:t>
      </w:r>
      <w:r w:rsidRPr="00D47EF0">
        <w:rPr>
          <w:rFonts w:ascii="Arial" w:hAnsi="Arial" w:cs="Arial"/>
          <w:i/>
          <w:iCs/>
          <w:color w:val="000000"/>
          <w:vertAlign w:val="superscript"/>
        </w:rPr>
        <w:t>th</w:t>
      </w:r>
      <w:r w:rsidRPr="00D47EF0">
        <w:rPr>
          <w:rFonts w:ascii="Arial" w:hAnsi="Arial" w:cs="Arial"/>
          <w:i/>
          <w:iCs/>
          <w:color w:val="000000"/>
        </w:rPr>
        <w:t xml:space="preserve"> Ed. </w:t>
      </w:r>
      <w:r w:rsidRPr="00D47EF0">
        <w:rPr>
          <w:rFonts w:ascii="Arial" w:hAnsi="Arial" w:cs="Arial"/>
          <w:color w:val="000000"/>
        </w:rPr>
        <w:t xml:space="preserve">Pearson. </w:t>
      </w:r>
      <w:r>
        <w:rPr>
          <w:rFonts w:ascii="Arial" w:hAnsi="Arial" w:cs="Arial"/>
          <w:color w:val="000000"/>
        </w:rPr>
        <w:br/>
      </w:r>
    </w:p>
    <w:p w14:paraId="13BBC80E" w14:textId="2D2A44C2" w:rsidR="00947A50" w:rsidRPr="00D47EF0" w:rsidRDefault="00947A50" w:rsidP="00D47EF0">
      <w:pPr>
        <w:autoSpaceDE w:val="0"/>
        <w:autoSpaceDN w:val="0"/>
        <w:adjustRightInd w:val="0"/>
        <w:spacing w:after="120"/>
        <w:rPr>
          <w:rFonts w:ascii="Arial" w:hAnsi="Arial" w:cs="Arial"/>
          <w:i/>
          <w:iCs/>
          <w:color w:val="000000"/>
        </w:rPr>
      </w:pPr>
      <w:r w:rsidRPr="00D47EF0">
        <w:rPr>
          <w:rFonts w:ascii="Arial" w:hAnsi="Arial" w:cs="Arial"/>
          <w:color w:val="000000"/>
        </w:rPr>
        <w:t xml:space="preserve">Boyd, D.R. and Bee, H.L. (2014) </w:t>
      </w:r>
      <w:r w:rsidRPr="00D47EF0">
        <w:rPr>
          <w:rFonts w:ascii="Arial" w:hAnsi="Arial" w:cs="Arial"/>
          <w:i/>
          <w:iCs/>
          <w:color w:val="000000"/>
        </w:rPr>
        <w:t xml:space="preserve">The Developing Child. </w:t>
      </w:r>
      <w:r w:rsidRPr="00D47EF0">
        <w:rPr>
          <w:rFonts w:ascii="Arial" w:hAnsi="Arial" w:cs="Arial"/>
          <w:color w:val="000000"/>
        </w:rPr>
        <w:t xml:space="preserve">Harrow, Essex, England: Pearson Education. </w:t>
      </w:r>
      <w:r>
        <w:rPr>
          <w:rFonts w:ascii="Arial" w:hAnsi="Arial" w:cs="Arial"/>
          <w:color w:val="000000"/>
        </w:rPr>
        <w:br/>
      </w:r>
    </w:p>
    <w:p w14:paraId="25F67A68" w14:textId="4B65D2A7" w:rsidR="00947A50" w:rsidRPr="00D47EF0" w:rsidRDefault="00947A50" w:rsidP="00D47EF0">
      <w:pPr>
        <w:autoSpaceDE w:val="0"/>
        <w:autoSpaceDN w:val="0"/>
        <w:adjustRightInd w:val="0"/>
        <w:spacing w:after="120"/>
        <w:rPr>
          <w:rFonts w:ascii="Arial" w:hAnsi="Arial" w:cs="Arial"/>
          <w:color w:val="000000"/>
        </w:rPr>
      </w:pPr>
      <w:r w:rsidRPr="00D47EF0">
        <w:rPr>
          <w:rFonts w:ascii="Arial" w:hAnsi="Arial" w:cs="Arial"/>
          <w:color w:val="000000"/>
        </w:rPr>
        <w:t xml:space="preserve">Children’s Commissioner for Wales (2019). </w:t>
      </w:r>
      <w:r w:rsidRPr="00D47EF0">
        <w:rPr>
          <w:rFonts w:ascii="Arial" w:hAnsi="Arial" w:cs="Arial"/>
          <w:i/>
          <w:iCs/>
          <w:color w:val="000000"/>
        </w:rPr>
        <w:t xml:space="preserve">Resources for Primary Teachers. </w:t>
      </w:r>
      <w:r w:rsidRPr="00D47EF0">
        <w:rPr>
          <w:rFonts w:ascii="Arial" w:hAnsi="Arial" w:cs="Arial"/>
          <w:color w:val="000000"/>
        </w:rPr>
        <w:t xml:space="preserve">Available at: </w:t>
      </w:r>
      <w:hyperlink r:id="rId13" w:history="1">
        <w:r w:rsidRPr="003A6EF7">
          <w:rPr>
            <w:rStyle w:val="Hyperlink"/>
            <w:rFonts w:ascii="Arial" w:hAnsi="Arial" w:cs="Arial"/>
          </w:rPr>
          <w:t>https://www.childcomwales.org.uk/resources/primary-teachers/</w:t>
        </w:r>
      </w:hyperlink>
      <w:r w:rsidRPr="00D47EF0">
        <w:rPr>
          <w:rFonts w:ascii="Arial" w:hAnsi="Arial" w:cs="Arial"/>
          <w:color w:val="0000FF"/>
        </w:rPr>
        <w:t xml:space="preserve"> </w:t>
      </w:r>
      <w:r w:rsidRPr="00D47EF0">
        <w:rPr>
          <w:rFonts w:ascii="MS Gothic" w:eastAsia="MS Gothic" w:hAnsi="MS Gothic" w:cs="MS Gothic" w:hint="eastAsia"/>
          <w:color w:val="0000FF"/>
        </w:rPr>
        <w:t> </w:t>
      </w:r>
      <w:r>
        <w:rPr>
          <w:rFonts w:ascii="MS Gothic" w:eastAsia="MS Gothic" w:hAnsi="MS Gothic" w:cs="MS Gothic"/>
          <w:color w:val="0000FF"/>
        </w:rPr>
        <w:br/>
      </w:r>
      <w:r w:rsidRPr="00D47EF0">
        <w:rPr>
          <w:rFonts w:ascii="Arial" w:hAnsi="Arial" w:cs="Arial"/>
          <w:color w:val="000000"/>
        </w:rPr>
        <w:t>(Accessed: 3rd December 2019)</w:t>
      </w:r>
      <w:r w:rsidR="00E51187">
        <w:rPr>
          <w:rFonts w:ascii="Arial" w:hAnsi="Arial" w:cs="Arial"/>
          <w:color w:val="000000"/>
        </w:rPr>
        <w:t>.</w:t>
      </w:r>
      <w:r w:rsidRPr="00D47EF0">
        <w:rPr>
          <w:rFonts w:ascii="MS Gothic" w:eastAsia="MS Gothic" w:hAnsi="MS Gothic" w:cs="MS Gothic" w:hint="eastAsia"/>
          <w:color w:val="000000"/>
        </w:rPr>
        <w:t> </w:t>
      </w:r>
      <w:r>
        <w:rPr>
          <w:rFonts w:ascii="MS Gothic" w:eastAsia="MS Gothic" w:hAnsi="MS Gothic" w:cs="MS Gothic"/>
          <w:color w:val="000000"/>
        </w:rPr>
        <w:br/>
      </w:r>
    </w:p>
    <w:p w14:paraId="7BC2BFE5" w14:textId="16BC8C40" w:rsidR="00947A50" w:rsidRPr="00947A50" w:rsidRDefault="00947A50" w:rsidP="00947A50">
      <w:pPr>
        <w:autoSpaceDE w:val="0"/>
        <w:autoSpaceDN w:val="0"/>
        <w:adjustRightInd w:val="0"/>
        <w:spacing w:after="120"/>
        <w:rPr>
          <w:rFonts w:ascii="Arial" w:hAnsi="Arial" w:cs="Arial"/>
          <w:color w:val="000000"/>
        </w:rPr>
      </w:pPr>
      <w:r w:rsidRPr="00947A50">
        <w:rPr>
          <w:rFonts w:ascii="Arial" w:hAnsi="Arial" w:cs="Arial"/>
          <w:color w:val="000000"/>
        </w:rPr>
        <w:t xml:space="preserve">Dowling, M. (2014) </w:t>
      </w:r>
      <w:r w:rsidRPr="00947A50">
        <w:rPr>
          <w:rFonts w:ascii="Arial" w:hAnsi="Arial" w:cs="Arial"/>
          <w:i/>
          <w:iCs/>
          <w:color w:val="000000"/>
        </w:rPr>
        <w:t xml:space="preserve">Young Children’s Personal, Social, and Emotional Development </w:t>
      </w:r>
      <w:r w:rsidRPr="00947A50">
        <w:rPr>
          <w:rFonts w:ascii="Arial" w:hAnsi="Arial" w:cs="Arial"/>
          <w:color w:val="000000"/>
        </w:rPr>
        <w:t xml:space="preserve">4th Ed. London: SAGE. </w:t>
      </w:r>
      <w:r>
        <w:rPr>
          <w:rFonts w:ascii="Arial" w:hAnsi="Arial" w:cs="Arial"/>
          <w:color w:val="000000"/>
        </w:rPr>
        <w:br/>
      </w:r>
    </w:p>
    <w:p w14:paraId="7948A568" w14:textId="1C4F3D04" w:rsidR="00947A50" w:rsidRPr="00947A50" w:rsidRDefault="00947A50" w:rsidP="00D47EF0">
      <w:pPr>
        <w:autoSpaceDE w:val="0"/>
        <w:autoSpaceDN w:val="0"/>
        <w:adjustRightInd w:val="0"/>
        <w:spacing w:after="120"/>
        <w:rPr>
          <w:rFonts w:ascii="Arial" w:hAnsi="Arial" w:cs="Arial"/>
          <w:b/>
          <w:bCs/>
          <w:color w:val="000000"/>
        </w:rPr>
      </w:pPr>
      <w:r w:rsidRPr="00D47EF0">
        <w:rPr>
          <w:rFonts w:ascii="Arial" w:hAnsi="Arial" w:cs="Arial"/>
          <w:color w:val="000000"/>
        </w:rPr>
        <w:t xml:space="preserve">Encourage Play (2015). </w:t>
      </w:r>
      <w:r w:rsidRPr="00D47EF0">
        <w:rPr>
          <w:rFonts w:ascii="Arial" w:hAnsi="Arial" w:cs="Arial"/>
          <w:i/>
          <w:iCs/>
          <w:color w:val="000000"/>
        </w:rPr>
        <w:t xml:space="preserve">Social Stages of Play. </w:t>
      </w:r>
      <w:r w:rsidRPr="00D47EF0">
        <w:rPr>
          <w:rFonts w:ascii="Arial" w:hAnsi="Arial" w:cs="Arial"/>
          <w:color w:val="000000"/>
        </w:rPr>
        <w:t>Available at:</w:t>
      </w:r>
      <w:r>
        <w:rPr>
          <w:rFonts w:ascii="Arial" w:hAnsi="Arial" w:cs="Arial"/>
          <w:b/>
          <w:bCs/>
          <w:color w:val="000000"/>
        </w:rPr>
        <w:br/>
      </w:r>
      <w:hyperlink r:id="rId14" w:history="1">
        <w:r w:rsidRPr="003A6EF7">
          <w:rPr>
            <w:rStyle w:val="Hyperlink"/>
            <w:rFonts w:ascii="Arial" w:hAnsi="Arial" w:cs="Arial"/>
          </w:rPr>
          <w:t>https://www.encourageplay.com/blog/social-stages-of-play</w:t>
        </w:r>
      </w:hyperlink>
      <w:r w:rsidRPr="00D47EF0">
        <w:rPr>
          <w:rFonts w:ascii="Arial" w:hAnsi="Arial" w:cs="Arial"/>
          <w:color w:val="0000FF"/>
        </w:rPr>
        <w:t xml:space="preserve"> </w:t>
      </w:r>
      <w:r w:rsidRPr="00D47EF0">
        <w:rPr>
          <w:rFonts w:ascii="MS Gothic" w:eastAsia="MS Gothic" w:hAnsi="MS Gothic" w:cs="MS Gothic" w:hint="eastAsia"/>
          <w:color w:val="0000FF"/>
        </w:rPr>
        <w:t> </w:t>
      </w:r>
      <w:r>
        <w:rPr>
          <w:rFonts w:ascii="MS Gothic" w:eastAsia="MS Gothic" w:hAnsi="MS Gothic" w:cs="MS Gothic"/>
          <w:color w:val="0000FF"/>
        </w:rPr>
        <w:br/>
      </w:r>
      <w:r w:rsidRPr="00D47EF0">
        <w:rPr>
          <w:rFonts w:ascii="Arial" w:hAnsi="Arial" w:cs="Arial"/>
          <w:color w:val="000000"/>
        </w:rPr>
        <w:t>(Accessed: 4th December 2019)</w:t>
      </w:r>
      <w:r w:rsidR="00E51187">
        <w:rPr>
          <w:rFonts w:ascii="Arial" w:hAnsi="Arial" w:cs="Arial"/>
          <w:color w:val="000000"/>
        </w:rPr>
        <w:t>.</w:t>
      </w:r>
      <w:r>
        <w:rPr>
          <w:rFonts w:ascii="Arial" w:hAnsi="Arial" w:cs="Arial"/>
          <w:color w:val="000000"/>
        </w:rPr>
        <w:br/>
      </w:r>
    </w:p>
    <w:p w14:paraId="72FE724D" w14:textId="294D11F1" w:rsidR="00947A50" w:rsidRPr="00D47EF0" w:rsidRDefault="00947A50" w:rsidP="00D47EF0">
      <w:pPr>
        <w:autoSpaceDE w:val="0"/>
        <w:autoSpaceDN w:val="0"/>
        <w:adjustRightInd w:val="0"/>
        <w:spacing w:after="120"/>
        <w:rPr>
          <w:rFonts w:ascii="Arial" w:hAnsi="Arial" w:cs="Arial"/>
          <w:color w:val="000000"/>
        </w:rPr>
      </w:pPr>
      <w:proofErr w:type="spellStart"/>
      <w:r w:rsidRPr="00D47EF0">
        <w:rPr>
          <w:rFonts w:ascii="Arial" w:hAnsi="Arial" w:cs="Arial"/>
          <w:color w:val="000000"/>
        </w:rPr>
        <w:t>Glazzard</w:t>
      </w:r>
      <w:proofErr w:type="spellEnd"/>
      <w:r w:rsidRPr="00D47EF0">
        <w:rPr>
          <w:rFonts w:ascii="Arial" w:hAnsi="Arial" w:cs="Arial"/>
          <w:color w:val="000000"/>
        </w:rPr>
        <w:t xml:space="preserve">, J. et al. (2010) </w:t>
      </w:r>
      <w:r w:rsidRPr="00D47EF0">
        <w:rPr>
          <w:rFonts w:ascii="Arial" w:hAnsi="Arial" w:cs="Arial"/>
          <w:i/>
          <w:iCs/>
          <w:color w:val="000000"/>
        </w:rPr>
        <w:t xml:space="preserve">Teaching Primary Social Educational Needs. </w:t>
      </w:r>
      <w:r w:rsidRPr="00D47EF0">
        <w:rPr>
          <w:rFonts w:ascii="Arial" w:hAnsi="Arial" w:cs="Arial"/>
          <w:color w:val="000000"/>
        </w:rPr>
        <w:t>Exeter: Learning Matters</w:t>
      </w:r>
      <w:r w:rsidR="00E51187">
        <w:rPr>
          <w:rFonts w:ascii="Arial" w:hAnsi="Arial" w:cs="Arial"/>
          <w:color w:val="000000"/>
        </w:rPr>
        <w:t>.</w:t>
      </w:r>
      <w:r>
        <w:rPr>
          <w:rFonts w:ascii="Arial" w:hAnsi="Arial" w:cs="Arial"/>
          <w:color w:val="000000"/>
        </w:rPr>
        <w:br/>
      </w:r>
    </w:p>
    <w:p w14:paraId="2673E6FD" w14:textId="65DD30C6" w:rsidR="00947A50" w:rsidRPr="00D47EF0" w:rsidRDefault="00947A50" w:rsidP="00D47EF0">
      <w:pPr>
        <w:autoSpaceDE w:val="0"/>
        <w:autoSpaceDN w:val="0"/>
        <w:adjustRightInd w:val="0"/>
        <w:spacing w:after="120"/>
        <w:rPr>
          <w:rFonts w:ascii="Arial" w:hAnsi="Arial" w:cs="Arial"/>
          <w:color w:val="000000"/>
        </w:rPr>
      </w:pPr>
      <w:proofErr w:type="spellStart"/>
      <w:r w:rsidRPr="00D47EF0">
        <w:rPr>
          <w:rFonts w:ascii="Arial" w:hAnsi="Arial" w:cs="Arial"/>
          <w:color w:val="000000"/>
        </w:rPr>
        <w:t>Gray</w:t>
      </w:r>
      <w:proofErr w:type="spellEnd"/>
      <w:r w:rsidRPr="00D47EF0">
        <w:rPr>
          <w:rFonts w:ascii="Arial" w:hAnsi="Arial" w:cs="Arial"/>
          <w:color w:val="000000"/>
        </w:rPr>
        <w:t xml:space="preserve">, C. and </w:t>
      </w:r>
      <w:proofErr w:type="spellStart"/>
      <w:r w:rsidRPr="00D47EF0">
        <w:rPr>
          <w:rFonts w:ascii="Arial" w:hAnsi="Arial" w:cs="Arial"/>
          <w:color w:val="000000"/>
        </w:rPr>
        <w:t>Macblain</w:t>
      </w:r>
      <w:proofErr w:type="spellEnd"/>
      <w:r w:rsidRPr="00D47EF0">
        <w:rPr>
          <w:rFonts w:ascii="Arial" w:hAnsi="Arial" w:cs="Arial"/>
          <w:color w:val="000000"/>
        </w:rPr>
        <w:t xml:space="preserve">, S. (2015) </w:t>
      </w:r>
      <w:r w:rsidRPr="00D47EF0">
        <w:rPr>
          <w:rFonts w:ascii="Arial" w:hAnsi="Arial" w:cs="Arial"/>
          <w:i/>
          <w:iCs/>
          <w:color w:val="000000"/>
        </w:rPr>
        <w:t xml:space="preserve">Learning Theories in Childhood </w:t>
      </w:r>
      <w:r w:rsidRPr="00D47EF0">
        <w:rPr>
          <w:rFonts w:ascii="Arial" w:hAnsi="Arial" w:cs="Arial"/>
          <w:color w:val="000000"/>
        </w:rPr>
        <w:t xml:space="preserve">2nd Ed. Los Angeles: SAGE. </w:t>
      </w:r>
      <w:r>
        <w:rPr>
          <w:rFonts w:ascii="Arial" w:hAnsi="Arial" w:cs="Arial"/>
          <w:color w:val="000000"/>
        </w:rPr>
        <w:br/>
      </w:r>
    </w:p>
    <w:p w14:paraId="47714ADB" w14:textId="71A513BD" w:rsidR="00947A50" w:rsidRPr="00D47EF0" w:rsidRDefault="00947A50" w:rsidP="00D47EF0">
      <w:pPr>
        <w:autoSpaceDE w:val="0"/>
        <w:autoSpaceDN w:val="0"/>
        <w:adjustRightInd w:val="0"/>
        <w:spacing w:after="120"/>
        <w:rPr>
          <w:rFonts w:ascii="Arial" w:hAnsi="Arial" w:cs="Arial"/>
          <w:color w:val="000000"/>
        </w:rPr>
      </w:pPr>
      <w:proofErr w:type="spellStart"/>
      <w:r w:rsidRPr="00D47EF0">
        <w:rPr>
          <w:rFonts w:ascii="Arial" w:hAnsi="Arial" w:cs="Arial"/>
          <w:color w:val="000000"/>
        </w:rPr>
        <w:t>Laevers</w:t>
      </w:r>
      <w:proofErr w:type="spellEnd"/>
      <w:r w:rsidRPr="00D47EF0">
        <w:rPr>
          <w:rFonts w:ascii="Arial" w:hAnsi="Arial" w:cs="Arial"/>
          <w:color w:val="000000"/>
        </w:rPr>
        <w:t xml:space="preserve">, F. (1994) </w:t>
      </w:r>
      <w:r w:rsidRPr="00D47EF0">
        <w:rPr>
          <w:rFonts w:ascii="Arial" w:hAnsi="Arial" w:cs="Arial"/>
          <w:i/>
          <w:iCs/>
          <w:color w:val="000000"/>
        </w:rPr>
        <w:t xml:space="preserve">Defining and Assessing Quality in Early Childhood Education. </w:t>
      </w:r>
      <w:r w:rsidRPr="00D47EF0">
        <w:rPr>
          <w:rFonts w:ascii="Arial" w:hAnsi="Arial" w:cs="Arial"/>
          <w:color w:val="000000"/>
        </w:rPr>
        <w:t xml:space="preserve">Leuven: Leuven University Press. </w:t>
      </w:r>
      <w:r>
        <w:rPr>
          <w:rFonts w:ascii="Arial" w:hAnsi="Arial" w:cs="Arial"/>
          <w:color w:val="000000"/>
        </w:rPr>
        <w:br/>
      </w:r>
    </w:p>
    <w:p w14:paraId="60519051" w14:textId="64F32482" w:rsidR="00947A50" w:rsidRPr="00D47EF0" w:rsidRDefault="00947A50" w:rsidP="00D47EF0">
      <w:pPr>
        <w:autoSpaceDE w:val="0"/>
        <w:autoSpaceDN w:val="0"/>
        <w:adjustRightInd w:val="0"/>
        <w:spacing w:after="120"/>
        <w:rPr>
          <w:rFonts w:ascii="Arial" w:hAnsi="Arial" w:cs="Arial"/>
          <w:color w:val="000000"/>
        </w:rPr>
      </w:pPr>
      <w:r w:rsidRPr="00D47EF0">
        <w:rPr>
          <w:rFonts w:ascii="Arial" w:hAnsi="Arial" w:cs="Arial"/>
          <w:color w:val="000000"/>
        </w:rPr>
        <w:t xml:space="preserve">Lawrence, D. (2006) </w:t>
      </w:r>
      <w:r w:rsidRPr="00D47EF0">
        <w:rPr>
          <w:rFonts w:ascii="Arial" w:hAnsi="Arial" w:cs="Arial"/>
          <w:i/>
          <w:iCs/>
          <w:color w:val="000000"/>
        </w:rPr>
        <w:t xml:space="preserve">Enhancing Self-Esteem in the Classroom 3rd Ed. </w:t>
      </w:r>
      <w:proofErr w:type="gramStart"/>
      <w:r w:rsidRPr="00D47EF0">
        <w:rPr>
          <w:rFonts w:ascii="Arial" w:hAnsi="Arial" w:cs="Arial"/>
          <w:color w:val="000000"/>
        </w:rPr>
        <w:t>London :</w:t>
      </w:r>
      <w:proofErr w:type="gramEnd"/>
      <w:r w:rsidRPr="00D47EF0">
        <w:rPr>
          <w:rFonts w:ascii="Arial" w:hAnsi="Arial" w:cs="Arial"/>
          <w:color w:val="000000"/>
        </w:rPr>
        <w:t xml:space="preserve"> Paul Chapman. ; Thousand Oaks, Canid. : SAGE. </w:t>
      </w:r>
      <w:r>
        <w:rPr>
          <w:rFonts w:ascii="Arial" w:hAnsi="Arial" w:cs="Arial"/>
          <w:color w:val="000000"/>
        </w:rPr>
        <w:br/>
      </w:r>
    </w:p>
    <w:p w14:paraId="11E08EEA" w14:textId="6ED7535D" w:rsidR="00947A50" w:rsidRPr="00D47EF0" w:rsidRDefault="00947A50" w:rsidP="00D47EF0">
      <w:pPr>
        <w:autoSpaceDE w:val="0"/>
        <w:autoSpaceDN w:val="0"/>
        <w:adjustRightInd w:val="0"/>
        <w:spacing w:after="120"/>
        <w:rPr>
          <w:rFonts w:ascii="Arial" w:hAnsi="Arial" w:cs="Arial"/>
          <w:color w:val="1A1A1A"/>
        </w:rPr>
      </w:pPr>
      <w:proofErr w:type="spellStart"/>
      <w:r w:rsidRPr="00D47EF0">
        <w:rPr>
          <w:rFonts w:ascii="Arial" w:hAnsi="Arial" w:cs="Arial"/>
          <w:color w:val="1A1A1A"/>
        </w:rPr>
        <w:t>Macblain</w:t>
      </w:r>
      <w:proofErr w:type="spellEnd"/>
      <w:r w:rsidRPr="00D47EF0">
        <w:rPr>
          <w:rFonts w:ascii="Arial" w:hAnsi="Arial" w:cs="Arial"/>
          <w:color w:val="1A1A1A"/>
        </w:rPr>
        <w:t xml:space="preserve">, S. (2014) </w:t>
      </w:r>
      <w:r w:rsidRPr="00D47EF0">
        <w:rPr>
          <w:rFonts w:ascii="Arial" w:hAnsi="Arial" w:cs="Arial"/>
          <w:i/>
          <w:iCs/>
          <w:color w:val="1A1A1A"/>
        </w:rPr>
        <w:t xml:space="preserve">How Children Learn. </w:t>
      </w:r>
      <w:proofErr w:type="spellStart"/>
      <w:proofErr w:type="gramStart"/>
      <w:r w:rsidRPr="00D47EF0">
        <w:rPr>
          <w:rFonts w:ascii="Arial" w:hAnsi="Arial" w:cs="Arial"/>
          <w:color w:val="1A1A1A"/>
        </w:rPr>
        <w:t>London:SAGE</w:t>
      </w:r>
      <w:proofErr w:type="spellEnd"/>
      <w:proofErr w:type="gramEnd"/>
      <w:r w:rsidRPr="00D47EF0">
        <w:rPr>
          <w:rFonts w:ascii="Arial" w:hAnsi="Arial" w:cs="Arial"/>
          <w:color w:val="1A1A1A"/>
        </w:rPr>
        <w:t xml:space="preserve">. </w:t>
      </w:r>
      <w:r>
        <w:rPr>
          <w:rFonts w:ascii="Arial" w:hAnsi="Arial" w:cs="Arial"/>
          <w:color w:val="1A1A1A"/>
        </w:rPr>
        <w:br/>
      </w:r>
    </w:p>
    <w:p w14:paraId="751501B1" w14:textId="21E40244" w:rsidR="00947A50" w:rsidRPr="00947A50" w:rsidRDefault="00947A50" w:rsidP="00D47EF0">
      <w:pPr>
        <w:autoSpaceDE w:val="0"/>
        <w:autoSpaceDN w:val="0"/>
        <w:adjustRightInd w:val="0"/>
        <w:spacing w:after="120"/>
        <w:rPr>
          <w:rFonts w:ascii="Arial" w:hAnsi="Arial" w:cs="Arial"/>
          <w:color w:val="000000"/>
        </w:rPr>
      </w:pPr>
      <w:r w:rsidRPr="00D47EF0">
        <w:rPr>
          <w:rFonts w:ascii="Arial" w:hAnsi="Arial" w:cs="Arial"/>
          <w:color w:val="000000"/>
        </w:rPr>
        <w:t xml:space="preserve">Oakley, L. (2004) </w:t>
      </w:r>
      <w:r w:rsidRPr="00D47EF0">
        <w:rPr>
          <w:rFonts w:ascii="Arial" w:hAnsi="Arial" w:cs="Arial"/>
          <w:i/>
          <w:iCs/>
          <w:color w:val="000000"/>
        </w:rPr>
        <w:t xml:space="preserve">Cognitive Development. </w:t>
      </w:r>
      <w:r w:rsidRPr="00D47EF0">
        <w:rPr>
          <w:rFonts w:ascii="Arial" w:hAnsi="Arial" w:cs="Arial"/>
          <w:color w:val="000000"/>
        </w:rPr>
        <w:t>London.</w:t>
      </w:r>
      <w:r w:rsidRPr="00D47EF0">
        <w:rPr>
          <w:rFonts w:ascii="MS Gothic" w:eastAsia="MS Gothic" w:hAnsi="MS Gothic" w:cs="MS Gothic" w:hint="eastAsia"/>
          <w:color w:val="000000"/>
        </w:rPr>
        <w:t> </w:t>
      </w:r>
      <w:r w:rsidR="00471812">
        <w:rPr>
          <w:rFonts w:ascii="MS Gothic" w:eastAsia="MS Gothic" w:hAnsi="MS Gothic" w:cs="MS Gothic"/>
          <w:color w:val="000000"/>
        </w:rPr>
        <w:br/>
      </w:r>
      <w:bookmarkStart w:id="0" w:name="_GoBack"/>
      <w:bookmarkEnd w:id="0"/>
      <w:r w:rsidRPr="00D47EF0">
        <w:rPr>
          <w:rFonts w:ascii="Arial" w:eastAsia="MS Gothic" w:hAnsi="Arial" w:cs="Arial"/>
          <w:color w:val="000000"/>
        </w:rPr>
        <w:br/>
      </w:r>
      <w:r w:rsidRPr="00D47EF0">
        <w:rPr>
          <w:rFonts w:ascii="Arial" w:eastAsia="MS Gothic" w:hAnsi="Arial" w:cs="Arial"/>
          <w:color w:val="000000"/>
        </w:rPr>
        <w:br/>
      </w:r>
      <w:proofErr w:type="spellStart"/>
      <w:r w:rsidRPr="00D47EF0">
        <w:rPr>
          <w:rFonts w:ascii="Arial" w:hAnsi="Arial" w:cs="Arial"/>
          <w:color w:val="000000"/>
        </w:rPr>
        <w:t>Centers</w:t>
      </w:r>
      <w:proofErr w:type="spellEnd"/>
      <w:r w:rsidRPr="00D47EF0">
        <w:rPr>
          <w:rFonts w:ascii="Arial" w:hAnsi="Arial" w:cs="Arial"/>
          <w:color w:val="000000"/>
        </w:rPr>
        <w:t xml:space="preserve"> for Disease Control and Prevention (2019). </w:t>
      </w:r>
      <w:r w:rsidRPr="00D47EF0">
        <w:rPr>
          <w:rFonts w:ascii="Arial" w:hAnsi="Arial" w:cs="Arial"/>
          <w:i/>
          <w:iCs/>
          <w:color w:val="000000"/>
        </w:rPr>
        <w:t xml:space="preserve">Important Milestones: Your Child </w:t>
      </w:r>
      <w:proofErr w:type="gramStart"/>
      <w:r w:rsidRPr="00D47EF0">
        <w:rPr>
          <w:rFonts w:ascii="Arial" w:hAnsi="Arial" w:cs="Arial"/>
          <w:i/>
          <w:iCs/>
          <w:color w:val="000000"/>
        </w:rPr>
        <w:lastRenderedPageBreak/>
        <w:t>By</w:t>
      </w:r>
      <w:proofErr w:type="gramEnd"/>
      <w:r w:rsidRPr="00D47EF0">
        <w:rPr>
          <w:rFonts w:ascii="Arial" w:hAnsi="Arial" w:cs="Arial"/>
          <w:i/>
          <w:iCs/>
          <w:color w:val="000000"/>
        </w:rPr>
        <w:t xml:space="preserve"> Four Years. </w:t>
      </w:r>
      <w:r w:rsidRPr="00D47EF0">
        <w:rPr>
          <w:rFonts w:ascii="Arial" w:hAnsi="Arial" w:cs="Arial"/>
          <w:color w:val="000000"/>
        </w:rPr>
        <w:t>Available at:</w:t>
      </w:r>
      <w:r>
        <w:rPr>
          <w:rFonts w:ascii="Arial" w:hAnsi="Arial" w:cs="Arial"/>
          <w:color w:val="000000"/>
        </w:rPr>
        <w:br/>
      </w:r>
      <w:hyperlink r:id="rId15" w:history="1">
        <w:r w:rsidRPr="003A6EF7">
          <w:rPr>
            <w:rStyle w:val="Hyperlink"/>
            <w:rFonts w:ascii="Arial" w:hAnsi="Arial" w:cs="Arial"/>
          </w:rPr>
          <w:t>https://www.cdc.gov/ncbddd/actearly/milestones/milestones-4yr.html</w:t>
        </w:r>
      </w:hyperlink>
      <w:r>
        <w:rPr>
          <w:rFonts w:ascii="Arial" w:hAnsi="Arial" w:cs="Arial"/>
          <w:color w:val="1A1A1A"/>
        </w:rPr>
        <w:br/>
      </w:r>
      <w:r w:rsidRPr="00D47EF0">
        <w:rPr>
          <w:rFonts w:ascii="Arial" w:hAnsi="Arial" w:cs="Arial"/>
          <w:color w:val="000000"/>
        </w:rPr>
        <w:t>(Accessed: 27th November 2019)</w:t>
      </w:r>
      <w:r w:rsidR="00E51187">
        <w:rPr>
          <w:rFonts w:ascii="Arial" w:hAnsi="Arial" w:cs="Arial"/>
          <w:color w:val="000000"/>
        </w:rPr>
        <w:t>.</w:t>
      </w:r>
      <w:r>
        <w:rPr>
          <w:rFonts w:ascii="Arial" w:hAnsi="Arial" w:cs="Arial"/>
          <w:color w:val="000000"/>
        </w:rPr>
        <w:br/>
      </w:r>
    </w:p>
    <w:p w14:paraId="41EEE680" w14:textId="69F7FCA1" w:rsidR="00947A50" w:rsidRPr="00D47EF0" w:rsidRDefault="00947A50" w:rsidP="00D47EF0">
      <w:pPr>
        <w:autoSpaceDE w:val="0"/>
        <w:autoSpaceDN w:val="0"/>
        <w:adjustRightInd w:val="0"/>
        <w:spacing w:after="120"/>
        <w:rPr>
          <w:rFonts w:ascii="Arial" w:hAnsi="Arial" w:cs="Arial"/>
          <w:color w:val="000000"/>
        </w:rPr>
      </w:pPr>
      <w:r w:rsidRPr="00D47EF0">
        <w:rPr>
          <w:rFonts w:ascii="Arial" w:hAnsi="Arial" w:cs="Arial"/>
          <w:color w:val="000000"/>
        </w:rPr>
        <w:t xml:space="preserve">Schaffer, H.R. (1996) </w:t>
      </w:r>
      <w:r w:rsidRPr="00D47EF0">
        <w:rPr>
          <w:rFonts w:ascii="Arial" w:hAnsi="Arial" w:cs="Arial"/>
          <w:i/>
          <w:iCs/>
          <w:color w:val="000000"/>
        </w:rPr>
        <w:t xml:space="preserve">Social Development. </w:t>
      </w:r>
      <w:r w:rsidRPr="00D47EF0">
        <w:rPr>
          <w:rFonts w:ascii="Arial" w:hAnsi="Arial" w:cs="Arial"/>
          <w:color w:val="000000"/>
        </w:rPr>
        <w:t xml:space="preserve">Oxford: Blackwell. </w:t>
      </w:r>
      <w:r>
        <w:rPr>
          <w:rFonts w:ascii="Arial" w:hAnsi="Arial" w:cs="Arial"/>
          <w:color w:val="000000"/>
        </w:rPr>
        <w:br/>
      </w:r>
    </w:p>
    <w:p w14:paraId="050D9871" w14:textId="3D801CF9" w:rsidR="00947A50" w:rsidRPr="00947A50" w:rsidRDefault="00947A50" w:rsidP="00947A50">
      <w:pPr>
        <w:pStyle w:val="Heading1"/>
        <w:spacing w:before="0" w:beforeAutospacing="0" w:after="120" w:afterAutospacing="0"/>
        <w:rPr>
          <w:rFonts w:ascii="Arial" w:hAnsi="Arial" w:cs="Arial"/>
          <w:color w:val="111111"/>
          <w:spacing w:val="-7"/>
        </w:rPr>
      </w:pPr>
      <w:r w:rsidRPr="00D47EF0">
        <w:rPr>
          <w:rFonts w:ascii="Arial" w:hAnsi="Arial" w:cs="Arial"/>
          <w:b w:val="0"/>
          <w:bCs w:val="0"/>
          <w:color w:val="000000"/>
          <w:sz w:val="24"/>
          <w:szCs w:val="24"/>
        </w:rPr>
        <w:t xml:space="preserve">The Psychology Notes HQ (2018). </w:t>
      </w:r>
      <w:r w:rsidRPr="00D47EF0">
        <w:rPr>
          <w:rFonts w:ascii="Arial" w:hAnsi="Arial" w:cs="Arial"/>
          <w:b w:val="0"/>
          <w:bCs w:val="0"/>
          <w:i/>
          <w:iCs/>
          <w:color w:val="111111"/>
          <w:spacing w:val="-7"/>
          <w:sz w:val="24"/>
          <w:szCs w:val="24"/>
        </w:rPr>
        <w:t>The Piaget Stages of Cognitive Development.</w:t>
      </w:r>
      <w:r w:rsidRPr="00D47EF0">
        <w:rPr>
          <w:rFonts w:ascii="Arial" w:hAnsi="Arial" w:cs="Arial"/>
          <w:b w:val="0"/>
          <w:bCs w:val="0"/>
          <w:color w:val="111111"/>
          <w:spacing w:val="-7"/>
          <w:sz w:val="24"/>
          <w:szCs w:val="24"/>
        </w:rPr>
        <w:t xml:space="preserve"> Available at:</w:t>
      </w:r>
      <w:r>
        <w:rPr>
          <w:rFonts w:ascii="Arial" w:hAnsi="Arial" w:cs="Arial"/>
          <w:b w:val="0"/>
          <w:bCs w:val="0"/>
          <w:color w:val="111111"/>
          <w:spacing w:val="-7"/>
          <w:sz w:val="24"/>
          <w:szCs w:val="24"/>
        </w:rPr>
        <w:br/>
      </w:r>
      <w:hyperlink r:id="rId16" w:history="1">
        <w:r w:rsidRPr="003A6EF7">
          <w:rPr>
            <w:rStyle w:val="Hyperlink"/>
            <w:rFonts w:ascii="Arial" w:hAnsi="Arial" w:cs="Arial"/>
            <w:b w:val="0"/>
            <w:bCs w:val="0"/>
            <w:sz w:val="24"/>
            <w:szCs w:val="24"/>
          </w:rPr>
          <w:t>https://www.psychologynoteshq.com/piagetstheory/</w:t>
        </w:r>
      </w:hyperlink>
      <w:r w:rsidRPr="00D47EF0">
        <w:rPr>
          <w:rFonts w:ascii="Arial" w:hAnsi="Arial" w:cs="Arial"/>
          <w:color w:val="000000"/>
        </w:rPr>
        <w:t xml:space="preserve"> </w:t>
      </w:r>
      <w:r>
        <w:rPr>
          <w:rFonts w:ascii="Arial" w:hAnsi="Arial" w:cs="Arial"/>
          <w:color w:val="000000"/>
        </w:rPr>
        <w:br/>
      </w:r>
      <w:r w:rsidRPr="00947A50">
        <w:rPr>
          <w:rFonts w:ascii="Arial" w:hAnsi="Arial" w:cs="Arial"/>
          <w:b w:val="0"/>
          <w:bCs w:val="0"/>
          <w:color w:val="000000"/>
          <w:sz w:val="24"/>
          <w:szCs w:val="24"/>
        </w:rPr>
        <w:t>(Accessed: 9</w:t>
      </w:r>
      <w:r w:rsidRPr="00947A50">
        <w:rPr>
          <w:rFonts w:ascii="Arial" w:hAnsi="Arial" w:cs="Arial"/>
          <w:b w:val="0"/>
          <w:bCs w:val="0"/>
          <w:color w:val="000000"/>
          <w:sz w:val="24"/>
          <w:szCs w:val="24"/>
          <w:vertAlign w:val="superscript"/>
        </w:rPr>
        <w:t>th</w:t>
      </w:r>
      <w:r w:rsidRPr="00947A50">
        <w:rPr>
          <w:rFonts w:ascii="Arial" w:hAnsi="Arial" w:cs="Arial"/>
          <w:b w:val="0"/>
          <w:bCs w:val="0"/>
          <w:color w:val="000000"/>
          <w:sz w:val="24"/>
          <w:szCs w:val="24"/>
        </w:rPr>
        <w:t xml:space="preserve"> December 2019)</w:t>
      </w:r>
      <w:r w:rsidR="00E51187">
        <w:rPr>
          <w:rFonts w:ascii="Arial" w:hAnsi="Arial" w:cs="Arial"/>
          <w:b w:val="0"/>
          <w:bCs w:val="0"/>
          <w:color w:val="000000"/>
          <w:sz w:val="24"/>
          <w:szCs w:val="24"/>
        </w:rPr>
        <w:t>.</w:t>
      </w:r>
      <w:r>
        <w:rPr>
          <w:rFonts w:ascii="Arial" w:hAnsi="Arial" w:cs="Arial"/>
          <w:b w:val="0"/>
          <w:bCs w:val="0"/>
          <w:color w:val="000000"/>
          <w:sz w:val="24"/>
          <w:szCs w:val="24"/>
        </w:rPr>
        <w:br/>
      </w:r>
    </w:p>
    <w:p w14:paraId="759DD5A7" w14:textId="76E4553E" w:rsidR="00947A50" w:rsidRPr="00947A50" w:rsidRDefault="00947A50" w:rsidP="00D47EF0">
      <w:pPr>
        <w:autoSpaceDE w:val="0"/>
        <w:autoSpaceDN w:val="0"/>
        <w:adjustRightInd w:val="0"/>
        <w:spacing w:after="120"/>
        <w:rPr>
          <w:rFonts w:ascii="Arial" w:hAnsi="Arial" w:cs="Arial"/>
          <w:color w:val="0000FF"/>
        </w:rPr>
      </w:pPr>
      <w:r w:rsidRPr="00D47EF0">
        <w:rPr>
          <w:rFonts w:ascii="Arial" w:hAnsi="Arial" w:cs="Arial"/>
          <w:color w:val="000000"/>
        </w:rPr>
        <w:t xml:space="preserve">The United Nations Convention on the Rights of the Child (UNCRC) (2019). </w:t>
      </w:r>
      <w:r w:rsidRPr="00D47EF0">
        <w:rPr>
          <w:rFonts w:ascii="Arial" w:hAnsi="Arial" w:cs="Arial"/>
          <w:i/>
          <w:iCs/>
          <w:color w:val="000000"/>
        </w:rPr>
        <w:t xml:space="preserve">A summary of the un convention on the rights of the child. </w:t>
      </w:r>
      <w:r w:rsidRPr="00D47EF0">
        <w:rPr>
          <w:rFonts w:ascii="Arial" w:hAnsi="Arial" w:cs="Arial"/>
          <w:color w:val="000000"/>
        </w:rPr>
        <w:t>Available at:</w:t>
      </w:r>
      <w:r w:rsidRPr="00D47EF0">
        <w:rPr>
          <w:rFonts w:ascii="MS Gothic" w:eastAsia="MS Gothic" w:hAnsi="MS Gothic" w:cs="MS Gothic" w:hint="eastAsia"/>
          <w:color w:val="0000FF"/>
        </w:rPr>
        <w:t> </w:t>
      </w:r>
      <w:hyperlink r:id="rId17" w:history="1">
        <w:r w:rsidRPr="00D47EF0">
          <w:rPr>
            <w:rFonts w:ascii="Arial" w:hAnsi="Arial" w:cs="Arial"/>
            <w:color w:val="0000FF"/>
            <w:u w:val="single" w:color="0000FF"/>
          </w:rPr>
          <w:t>https://downloads.unicef.org.uk/wp-content/uploads/2019/10/UNCRC_summary-1_1.pdf?_ga=2.164228989.338160453.1576255641-2123701568.1576255641</w:t>
        </w:r>
      </w:hyperlink>
      <w:r w:rsidRPr="00D47EF0">
        <w:rPr>
          <w:rFonts w:ascii="Arial" w:hAnsi="Arial" w:cs="Arial"/>
          <w:color w:val="0000FF"/>
        </w:rPr>
        <w:t xml:space="preserve"> </w:t>
      </w:r>
      <w:r w:rsidRPr="00D47EF0">
        <w:rPr>
          <w:rFonts w:ascii="Arial" w:hAnsi="Arial" w:cs="Arial"/>
          <w:color w:val="000000"/>
        </w:rPr>
        <w:t>(Accessed: 3rd December 2019)</w:t>
      </w:r>
      <w:r w:rsidR="00E51187">
        <w:rPr>
          <w:rFonts w:ascii="Arial" w:hAnsi="Arial" w:cs="Arial"/>
          <w:color w:val="000000"/>
        </w:rPr>
        <w:t>.</w:t>
      </w:r>
      <w:r>
        <w:rPr>
          <w:rFonts w:ascii="Arial" w:hAnsi="Arial" w:cs="Arial"/>
          <w:color w:val="000000"/>
        </w:rPr>
        <w:br/>
      </w:r>
    </w:p>
    <w:p w14:paraId="431A671F" w14:textId="77777777" w:rsidR="00947A50" w:rsidRPr="00D47EF0" w:rsidRDefault="00947A50" w:rsidP="00D47EF0">
      <w:pPr>
        <w:autoSpaceDE w:val="0"/>
        <w:autoSpaceDN w:val="0"/>
        <w:adjustRightInd w:val="0"/>
        <w:spacing w:after="120"/>
        <w:rPr>
          <w:rFonts w:ascii="Arial" w:hAnsi="Arial" w:cs="Arial"/>
          <w:color w:val="000000"/>
        </w:rPr>
      </w:pPr>
      <w:r w:rsidRPr="00D47EF0">
        <w:rPr>
          <w:rFonts w:ascii="Arial" w:hAnsi="Arial" w:cs="Arial"/>
          <w:color w:val="000000"/>
        </w:rPr>
        <w:t xml:space="preserve">Woodfield, L. (2004) </w:t>
      </w:r>
      <w:r w:rsidRPr="00D47EF0">
        <w:rPr>
          <w:rFonts w:ascii="Arial" w:hAnsi="Arial" w:cs="Arial"/>
          <w:i/>
          <w:iCs/>
          <w:color w:val="000000"/>
        </w:rPr>
        <w:t>Physical Development in the Early Years.</w:t>
      </w:r>
      <w:r w:rsidRPr="00D47EF0">
        <w:rPr>
          <w:rFonts w:ascii="Arial" w:hAnsi="Arial" w:cs="Arial"/>
          <w:color w:val="000000"/>
        </w:rPr>
        <w:t xml:space="preserve"> London: Continuum. </w:t>
      </w:r>
    </w:p>
    <w:sectPr w:rsidR="00947A50" w:rsidRPr="00D47EF0" w:rsidSect="00B014CD">
      <w:headerReference w:type="default" r:id="rId18"/>
      <w:footerReference w:type="even" r:id="rId19"/>
      <w:footerReference w:type="default" r:id="rId20"/>
      <w:pgSz w:w="12240" w:h="15840"/>
      <w:pgMar w:top="1440" w:right="1440" w:bottom="1440" w:left="1440" w:header="720" w:footer="720" w:gutter="0"/>
      <w:pgNumType w:start="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464576" w14:textId="77777777" w:rsidR="00D00385" w:rsidRDefault="00D00385" w:rsidP="008C3446">
      <w:r>
        <w:separator/>
      </w:r>
    </w:p>
  </w:endnote>
  <w:endnote w:type="continuationSeparator" w:id="0">
    <w:p w14:paraId="71813273" w14:textId="77777777" w:rsidR="00D00385" w:rsidRDefault="00D00385" w:rsidP="008C34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39243212"/>
      <w:docPartObj>
        <w:docPartGallery w:val="Page Numbers (Bottom of Page)"/>
        <w:docPartUnique/>
      </w:docPartObj>
    </w:sdtPr>
    <w:sdtContent>
      <w:p w14:paraId="6EDA0AFF" w14:textId="0F933F87" w:rsidR="00B014CD" w:rsidRDefault="00B014CD" w:rsidP="00B014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A7F7CB" w14:textId="77777777" w:rsidR="00B014CD" w:rsidRDefault="00B014CD" w:rsidP="00B014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2585320"/>
      <w:docPartObj>
        <w:docPartGallery w:val="Page Numbers (Bottom of Page)"/>
        <w:docPartUnique/>
      </w:docPartObj>
    </w:sdtPr>
    <w:sdtContent>
      <w:p w14:paraId="12E9AAEE" w14:textId="40CF8B21" w:rsidR="00B014CD" w:rsidRDefault="00B014CD" w:rsidP="00B014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6A23BB" w14:textId="77777777" w:rsidR="00B014CD" w:rsidRDefault="00B014CD" w:rsidP="00B014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DB86EA" w14:textId="77777777" w:rsidR="00D00385" w:rsidRDefault="00D00385" w:rsidP="008C3446">
      <w:r>
        <w:separator/>
      </w:r>
    </w:p>
  </w:footnote>
  <w:footnote w:type="continuationSeparator" w:id="0">
    <w:p w14:paraId="6942C988" w14:textId="77777777" w:rsidR="00D00385" w:rsidRDefault="00D00385" w:rsidP="008C34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A16D8D" w14:textId="7B149F2F" w:rsidR="00B014CD" w:rsidRDefault="00B014CD">
    <w:pPr>
      <w:pStyle w:val="Header"/>
    </w:pPr>
    <w:r>
      <w:t xml:space="preserve">Bethan Seabourne                  ECAD4007-C </w:t>
    </w:r>
    <w:proofErr w:type="gramStart"/>
    <w:r>
      <w:t>The</w:t>
    </w:r>
    <w:proofErr w:type="gramEnd"/>
    <w:r>
      <w:t xml:space="preserve"> Learner: who am I teaching?                 1902312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E6CBC"/>
    <w:multiLevelType w:val="hybridMultilevel"/>
    <w:tmpl w:val="9384C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802"/>
    <w:rsid w:val="000B0CF0"/>
    <w:rsid w:val="000C7121"/>
    <w:rsid w:val="00100CD3"/>
    <w:rsid w:val="00130664"/>
    <w:rsid w:val="001E4674"/>
    <w:rsid w:val="00203DB0"/>
    <w:rsid w:val="00204ACA"/>
    <w:rsid w:val="00261165"/>
    <w:rsid w:val="002E1A45"/>
    <w:rsid w:val="002E367F"/>
    <w:rsid w:val="002F7895"/>
    <w:rsid w:val="00323A9C"/>
    <w:rsid w:val="00370E30"/>
    <w:rsid w:val="00380535"/>
    <w:rsid w:val="00451834"/>
    <w:rsid w:val="00467AD0"/>
    <w:rsid w:val="00471812"/>
    <w:rsid w:val="00490802"/>
    <w:rsid w:val="004C67EB"/>
    <w:rsid w:val="004D2E9D"/>
    <w:rsid w:val="004F6D9B"/>
    <w:rsid w:val="0058049B"/>
    <w:rsid w:val="006816BE"/>
    <w:rsid w:val="006A3D50"/>
    <w:rsid w:val="006A3D8E"/>
    <w:rsid w:val="006B602E"/>
    <w:rsid w:val="006F3215"/>
    <w:rsid w:val="00724696"/>
    <w:rsid w:val="007403F1"/>
    <w:rsid w:val="007B4710"/>
    <w:rsid w:val="0080469C"/>
    <w:rsid w:val="00814647"/>
    <w:rsid w:val="008369BD"/>
    <w:rsid w:val="008528FE"/>
    <w:rsid w:val="00856226"/>
    <w:rsid w:val="008C3446"/>
    <w:rsid w:val="00947A50"/>
    <w:rsid w:val="00992D5F"/>
    <w:rsid w:val="00997C4D"/>
    <w:rsid w:val="009B3445"/>
    <w:rsid w:val="009D157E"/>
    <w:rsid w:val="00AF4193"/>
    <w:rsid w:val="00B014CD"/>
    <w:rsid w:val="00B31B39"/>
    <w:rsid w:val="00B357B4"/>
    <w:rsid w:val="00B36B37"/>
    <w:rsid w:val="00BD729C"/>
    <w:rsid w:val="00BE3E85"/>
    <w:rsid w:val="00C112D7"/>
    <w:rsid w:val="00C26BDB"/>
    <w:rsid w:val="00C33488"/>
    <w:rsid w:val="00C41AF7"/>
    <w:rsid w:val="00C50C5E"/>
    <w:rsid w:val="00C569F2"/>
    <w:rsid w:val="00C94A21"/>
    <w:rsid w:val="00D00385"/>
    <w:rsid w:val="00D265F9"/>
    <w:rsid w:val="00D36046"/>
    <w:rsid w:val="00D363B8"/>
    <w:rsid w:val="00D47EF0"/>
    <w:rsid w:val="00D652AA"/>
    <w:rsid w:val="00DD16CF"/>
    <w:rsid w:val="00DE303D"/>
    <w:rsid w:val="00DE3534"/>
    <w:rsid w:val="00E04052"/>
    <w:rsid w:val="00E25C69"/>
    <w:rsid w:val="00E418AF"/>
    <w:rsid w:val="00E43A27"/>
    <w:rsid w:val="00E51187"/>
    <w:rsid w:val="00E84C28"/>
    <w:rsid w:val="00F121E6"/>
    <w:rsid w:val="00F32C9E"/>
    <w:rsid w:val="00F81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2B25B"/>
  <w15:chartTrackingRefBased/>
  <w15:docId w15:val="{A7C9998A-97C7-7048-AB05-81E47F03E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652A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1165"/>
    <w:rPr>
      <w:rFonts w:eastAsiaTheme="minorEastAsia"/>
      <w:sz w:val="22"/>
      <w:szCs w:val="22"/>
      <w:lang w:val="en-US" w:eastAsia="zh-CN"/>
    </w:rPr>
  </w:style>
  <w:style w:type="character" w:customStyle="1" w:styleId="NoSpacingChar">
    <w:name w:val="No Spacing Char"/>
    <w:basedOn w:val="DefaultParagraphFont"/>
    <w:link w:val="NoSpacing"/>
    <w:uiPriority w:val="1"/>
    <w:rsid w:val="00261165"/>
    <w:rPr>
      <w:rFonts w:eastAsiaTheme="minorEastAsia"/>
      <w:sz w:val="22"/>
      <w:szCs w:val="22"/>
      <w:lang w:val="en-US" w:eastAsia="zh-CN"/>
    </w:rPr>
  </w:style>
  <w:style w:type="paragraph" w:customStyle="1" w:styleId="fixed">
    <w:name w:val="fixed"/>
    <w:link w:val="fixedChar"/>
    <w:rsid w:val="00261165"/>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261165"/>
    <w:rPr>
      <w:rFonts w:ascii="Times New Roman" w:eastAsia="Times New Roman" w:hAnsi="Times New Roman" w:cs="Times New Roman"/>
      <w:b/>
      <w:lang w:eastAsia="en-GB"/>
    </w:rPr>
  </w:style>
  <w:style w:type="table" w:styleId="TableGrid">
    <w:name w:val="Table Grid"/>
    <w:basedOn w:val="TableNormal"/>
    <w:uiPriority w:val="39"/>
    <w:rsid w:val="002611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652A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652AA"/>
    <w:rPr>
      <w:color w:val="0563C1" w:themeColor="hyperlink"/>
      <w:u w:val="single"/>
    </w:rPr>
  </w:style>
  <w:style w:type="character" w:styleId="UnresolvedMention">
    <w:name w:val="Unresolved Mention"/>
    <w:basedOn w:val="DefaultParagraphFont"/>
    <w:uiPriority w:val="99"/>
    <w:semiHidden/>
    <w:unhideWhenUsed/>
    <w:rsid w:val="00D652AA"/>
    <w:rPr>
      <w:color w:val="605E5C"/>
      <w:shd w:val="clear" w:color="auto" w:fill="E1DFDD"/>
    </w:rPr>
  </w:style>
  <w:style w:type="paragraph" w:styleId="Header">
    <w:name w:val="header"/>
    <w:basedOn w:val="Normal"/>
    <w:link w:val="HeaderChar"/>
    <w:uiPriority w:val="99"/>
    <w:unhideWhenUsed/>
    <w:rsid w:val="008C3446"/>
    <w:pPr>
      <w:tabs>
        <w:tab w:val="center" w:pos="4513"/>
        <w:tab w:val="right" w:pos="9026"/>
      </w:tabs>
    </w:pPr>
  </w:style>
  <w:style w:type="character" w:customStyle="1" w:styleId="HeaderChar">
    <w:name w:val="Header Char"/>
    <w:basedOn w:val="DefaultParagraphFont"/>
    <w:link w:val="Header"/>
    <w:uiPriority w:val="99"/>
    <w:rsid w:val="008C3446"/>
  </w:style>
  <w:style w:type="paragraph" w:styleId="Footer">
    <w:name w:val="footer"/>
    <w:basedOn w:val="Normal"/>
    <w:link w:val="FooterChar"/>
    <w:uiPriority w:val="99"/>
    <w:unhideWhenUsed/>
    <w:rsid w:val="008C3446"/>
    <w:pPr>
      <w:tabs>
        <w:tab w:val="center" w:pos="4513"/>
        <w:tab w:val="right" w:pos="9026"/>
      </w:tabs>
    </w:pPr>
  </w:style>
  <w:style w:type="character" w:customStyle="1" w:styleId="FooterChar">
    <w:name w:val="Footer Char"/>
    <w:basedOn w:val="DefaultParagraphFont"/>
    <w:link w:val="Footer"/>
    <w:uiPriority w:val="99"/>
    <w:rsid w:val="008C3446"/>
  </w:style>
  <w:style w:type="paragraph" w:styleId="ListParagraph">
    <w:name w:val="List Paragraph"/>
    <w:basedOn w:val="Normal"/>
    <w:uiPriority w:val="34"/>
    <w:qFormat/>
    <w:rsid w:val="00947A50"/>
    <w:pPr>
      <w:ind w:left="720"/>
      <w:contextualSpacing/>
    </w:pPr>
  </w:style>
  <w:style w:type="character" w:styleId="FollowedHyperlink">
    <w:name w:val="FollowedHyperlink"/>
    <w:basedOn w:val="DefaultParagraphFont"/>
    <w:uiPriority w:val="99"/>
    <w:semiHidden/>
    <w:unhideWhenUsed/>
    <w:rsid w:val="00947A50"/>
    <w:rPr>
      <w:color w:val="954F72" w:themeColor="followedHyperlink"/>
      <w:u w:val="single"/>
    </w:rPr>
  </w:style>
  <w:style w:type="character" w:styleId="PageNumber">
    <w:name w:val="page number"/>
    <w:basedOn w:val="DefaultParagraphFont"/>
    <w:uiPriority w:val="99"/>
    <w:semiHidden/>
    <w:unhideWhenUsed/>
    <w:rsid w:val="00B014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099496">
      <w:bodyDiv w:val="1"/>
      <w:marLeft w:val="0"/>
      <w:marRight w:val="0"/>
      <w:marTop w:val="0"/>
      <w:marBottom w:val="0"/>
      <w:divBdr>
        <w:top w:val="none" w:sz="0" w:space="0" w:color="auto"/>
        <w:left w:val="none" w:sz="0" w:space="0" w:color="auto"/>
        <w:bottom w:val="none" w:sz="0" w:space="0" w:color="auto"/>
        <w:right w:val="none" w:sz="0" w:space="0" w:color="auto"/>
      </w:divBdr>
    </w:div>
    <w:div w:id="187827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hildcomwales.org.uk/resources/primary-teachers/"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autismspeaks.org/sensory-issues" TargetMode="External"/><Relationship Id="rId17" Type="http://schemas.openxmlformats.org/officeDocument/2006/relationships/hyperlink" Target="https://downloads.unicef.org.uk/wp-content/uploads/2019/10/UNCRC_summary-1_1.pdf?_ga=2.164228989.338160453.1576255641-2123701568.1576255641" TargetMode="External"/><Relationship Id="rId2" Type="http://schemas.openxmlformats.org/officeDocument/2006/relationships/customXml" Target="../customXml/item2.xml"/><Relationship Id="rId16" Type="http://schemas.openxmlformats.org/officeDocument/2006/relationships/hyperlink" Target="https://www.psychologynoteshq.com/piagetstheory/"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iff"/><Relationship Id="rId5" Type="http://schemas.openxmlformats.org/officeDocument/2006/relationships/settings" Target="settings.xml"/><Relationship Id="rId15" Type="http://schemas.openxmlformats.org/officeDocument/2006/relationships/hyperlink" Target="https://www.cdc.gov/ncbddd/actearly/milestones/milestones-4yr.html"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ncourageplay.com/blog/social-stages-of-pla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Year 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08B5E6-83DD-4F49-B735-7164A02AF2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10</Pages>
  <Words>2535</Words>
  <Characters>14452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 carmarthen</Company>
  <LinksUpToDate>false</LinksUpToDate>
  <CharactersWithSpaces>16954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ECAD4007-C The Learner: who am I teaching?</dc:title>
  <dc:subject/>
  <dc:creator>Bethan Seabourne (1902312)</dc:creator>
  <cp:keywords/>
  <dc:description/>
  <cp:lastModifiedBy>Bethan Seabourne (1902312)</cp:lastModifiedBy>
  <cp:revision>66</cp:revision>
  <dcterms:created xsi:type="dcterms:W3CDTF">2019-12-13T18:52:00Z</dcterms:created>
  <dcterms:modified xsi:type="dcterms:W3CDTF">2019-12-13T20:47:00Z</dcterms:modified>
</cp:coreProperties>
</file>