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ACC45B" w14:textId="56664F43" w:rsidR="0085444E" w:rsidRDefault="0085444E">
      <w:r>
        <w:rPr>
          <w:u w:val="single"/>
        </w:rPr>
        <w:t>Key theoretical frameworks of I</w:t>
      </w:r>
      <w:r w:rsidR="00C74DFF">
        <w:rPr>
          <w:u w:val="single"/>
        </w:rPr>
        <w:t>ndividual Development</w:t>
      </w:r>
      <w:r>
        <w:rPr>
          <w:u w:val="single"/>
        </w:rPr>
        <w:t>, and how they impact therapeutic practice</w:t>
      </w:r>
      <w:r w:rsidR="00C74DFF">
        <w:rPr>
          <w:u w:val="single"/>
        </w:rPr>
        <w:t>.</w:t>
      </w:r>
    </w:p>
    <w:p w14:paraId="03ABE3E2" w14:textId="74521922" w:rsidR="0085444E" w:rsidRDefault="0085444E"/>
    <w:p w14:paraId="318EA280" w14:textId="209C96CC" w:rsidR="00AA2995" w:rsidRDefault="00AA2995">
      <w:r>
        <w:t xml:space="preserve">Therapeutic practice is a profession that is fraught with countless rules, guidelines and ethical standards which absolutely must be adhered to. Even after these standards have been accounted for it would be foolish to </w:t>
      </w:r>
      <w:r w:rsidR="0026400D">
        <w:t>imply</w:t>
      </w:r>
      <w:r>
        <w:t xml:space="preserve"> that the practice became any easier, as this essay will elaborate upon in the context of both Attachment and Developmental Theories</w:t>
      </w:r>
      <w:r w:rsidR="0026400D">
        <w:t xml:space="preserve"> including those of Bowlby, Erikson, Vygotsky, and Piaget in particular. These theorists have been included due to their prevalence and frequent inclusion in the development of therapeutic work, especially when this work pertains to Children and Adolescents.</w:t>
      </w:r>
    </w:p>
    <w:p w14:paraId="7402CB41" w14:textId="3E502B4A" w:rsidR="0026400D" w:rsidRDefault="0056217C">
      <w:r>
        <w:t>When referring to Individual development, one of the most prominent theories that comes to mind, especially when working with children and young adults, is that of Attachment theory.</w:t>
      </w:r>
      <w:r w:rsidR="00A6597E">
        <w:t xml:space="preserve"> Attachment theory in</w:t>
      </w:r>
      <w:r w:rsidR="00886479">
        <w:t xml:space="preserve"> what could be considered</w:t>
      </w:r>
      <w:r w:rsidR="00A6597E">
        <w:t xml:space="preserve"> its modern form has been stipulated upon for </w:t>
      </w:r>
      <w:r w:rsidR="00886479">
        <w:t>over</w:t>
      </w:r>
      <w:r w:rsidR="00A6597E">
        <w:t xml:space="preserve"> a century. It first began taking forms within Freud’s Psychoanalytic theories in the 1</w:t>
      </w:r>
      <w:r w:rsidR="00886479">
        <w:t>890</w:t>
      </w:r>
      <w:r w:rsidR="00A6597E">
        <w:t>s, and then being refined into what we now know it to be by the combined works of Bowlby and Ainsworth</w:t>
      </w:r>
      <w:r w:rsidR="00886479">
        <w:t xml:space="preserve"> most famously</w:t>
      </w:r>
      <w:r w:rsidR="00A6597E">
        <w:t>, but also the works of Erikson and Harlow</w:t>
      </w:r>
      <w:r w:rsidR="00886479">
        <w:t>, a</w:t>
      </w:r>
      <w:r w:rsidR="00A6597E">
        <w:t>ll of whom contributed to developing the theories of attachment beyond that of the sexual development focused on by Freud</w:t>
      </w:r>
      <w:sdt>
        <w:sdtPr>
          <w:id w:val="-984612284"/>
          <w:citation/>
        </w:sdtPr>
        <w:sdtEndPr/>
        <w:sdtContent>
          <w:r w:rsidR="00886479">
            <w:fldChar w:fldCharType="begin"/>
          </w:r>
          <w:r w:rsidR="002F32A0">
            <w:instrText xml:space="preserve">CITATION Ack20 \l 2057 </w:instrText>
          </w:r>
          <w:r w:rsidR="00886479">
            <w:fldChar w:fldCharType="separate"/>
          </w:r>
          <w:r w:rsidR="00CC059F">
            <w:rPr>
              <w:noProof/>
            </w:rPr>
            <w:t xml:space="preserve"> </w:t>
          </w:r>
          <w:r w:rsidR="00CC059F" w:rsidRPr="00CC059F">
            <w:rPr>
              <w:noProof/>
            </w:rPr>
            <w:t>(Ackerman, 2020)</w:t>
          </w:r>
          <w:r w:rsidR="00886479">
            <w:fldChar w:fldCharType="end"/>
          </w:r>
        </w:sdtContent>
      </w:sdt>
      <w:r w:rsidR="00A6597E">
        <w:t>.</w:t>
      </w:r>
      <w:r w:rsidR="00886479">
        <w:t xml:space="preserve"> </w:t>
      </w:r>
      <w:r w:rsidR="00886479">
        <w:br/>
        <w:t xml:space="preserve">To first consider and contextualise the work of Bowlby and Ainsworth, </w:t>
      </w:r>
      <w:r w:rsidR="002F32A0">
        <w:t xml:space="preserve">one must consider that Bowlby took inspiration from the field of ethological studies, and notably the work of Lorenz’s studies of imprinting </w:t>
      </w:r>
      <w:sdt>
        <w:sdtPr>
          <w:id w:val="379750010"/>
          <w:citation/>
        </w:sdtPr>
        <w:sdtEndPr/>
        <w:sdtContent>
          <w:r w:rsidR="002F32A0">
            <w:fldChar w:fldCharType="begin"/>
          </w:r>
          <w:r w:rsidR="002F32A0">
            <w:instrText xml:space="preserve"> CITATION McL18 \l 2057 </w:instrText>
          </w:r>
          <w:r w:rsidR="002F32A0">
            <w:fldChar w:fldCharType="separate"/>
          </w:r>
          <w:r w:rsidR="00CC059F" w:rsidRPr="00CC059F">
            <w:rPr>
              <w:noProof/>
            </w:rPr>
            <w:t>(McLeod, 2018)</w:t>
          </w:r>
          <w:r w:rsidR="002F32A0">
            <w:fldChar w:fldCharType="end"/>
          </w:r>
        </w:sdtContent>
      </w:sdt>
      <w:r w:rsidR="002F32A0">
        <w:t xml:space="preserve">. This interest led him to theorise that as with animals imprinting on their mothers, humans also had a </w:t>
      </w:r>
      <w:r w:rsidR="00663A0A">
        <w:t>survival mechanism in place that would facilitate bonding between mother and child</w:t>
      </w:r>
      <w:r w:rsidR="009D43DB">
        <w:t xml:space="preserve">, and that these were instinctively activated when the child felt like the attachments were being threatened </w:t>
      </w:r>
      <w:sdt>
        <w:sdtPr>
          <w:id w:val="-1204549862"/>
          <w:citation/>
        </w:sdtPr>
        <w:sdtEndPr/>
        <w:sdtContent>
          <w:r w:rsidR="009D43DB">
            <w:fldChar w:fldCharType="begin"/>
          </w:r>
          <w:r w:rsidR="009D43DB">
            <w:instrText xml:space="preserve"> CITATION Bow69 \l 2057 </w:instrText>
          </w:r>
          <w:r w:rsidR="009D43DB">
            <w:fldChar w:fldCharType="separate"/>
          </w:r>
          <w:r w:rsidR="00CC059F" w:rsidRPr="00CC059F">
            <w:rPr>
              <w:noProof/>
            </w:rPr>
            <w:t>(Bowlby, 1969)</w:t>
          </w:r>
          <w:r w:rsidR="009D43DB">
            <w:fldChar w:fldCharType="end"/>
          </w:r>
        </w:sdtContent>
      </w:sdt>
      <w:r w:rsidR="00530C31">
        <w:t xml:space="preserve">. </w:t>
      </w:r>
      <w:r w:rsidR="0020213C">
        <w:br/>
      </w:r>
      <w:r w:rsidR="00530C31">
        <w:t xml:space="preserve">These theories then evolved into his and Ainsworth’s model of attachment comprised of </w:t>
      </w:r>
      <w:r w:rsidR="00240CB0">
        <w:t>three distinctive types of attachment, those being Secure, Insecure-Resistant, and Insecure-Avoidant. Secure attachment is categorised primarily by a child being anxious when separated from their caregiver, but positive when they return and happy to use the caregiver as a base to explore their environment. This differs from Insecure-Resistant in that a resistant child will show intense distress when separated from their caregiver, but will not allow the caregiver to comfort them upon their return</w:t>
      </w:r>
      <w:r w:rsidR="00412F9E">
        <w:t xml:space="preserve"> whilst being less comfortable in exploring their environment</w:t>
      </w:r>
      <w:r w:rsidR="00240CB0">
        <w:t xml:space="preserve">. </w:t>
      </w:r>
      <w:r w:rsidR="00412F9E">
        <w:t>Finally, an Avoidant child will show no sign of distress when their caregiver leaves, and will be similarly un-affected when they return</w:t>
      </w:r>
      <w:r w:rsidR="0020213C">
        <w:t xml:space="preserve">. One point of interest that is noted about Avoidant children is that they if they did become distressed, they are able to be comforted by anyone, not only their caregiver </w:t>
      </w:r>
      <w:sdt>
        <w:sdtPr>
          <w:id w:val="388687861"/>
          <w:citation/>
        </w:sdtPr>
        <w:sdtEndPr/>
        <w:sdtContent>
          <w:r w:rsidR="0020213C">
            <w:fldChar w:fldCharType="begin"/>
          </w:r>
          <w:r w:rsidR="0020213C">
            <w:instrText xml:space="preserve"> CITATION McL181 \l 2057 </w:instrText>
          </w:r>
          <w:r w:rsidR="0020213C">
            <w:fldChar w:fldCharType="separate"/>
          </w:r>
          <w:r w:rsidR="00CC059F" w:rsidRPr="00CC059F">
            <w:rPr>
              <w:noProof/>
            </w:rPr>
            <w:t>(McLeod, 2018)</w:t>
          </w:r>
          <w:r w:rsidR="0020213C">
            <w:fldChar w:fldCharType="end"/>
          </w:r>
        </w:sdtContent>
      </w:sdt>
      <w:r w:rsidR="0020213C">
        <w:t xml:space="preserve">. </w:t>
      </w:r>
      <w:r w:rsidR="0020213C">
        <w:br/>
      </w:r>
      <w:r w:rsidR="003E1868">
        <w:t>These categories can be seen in children as a result of their relationships to their caregivers. For example</w:t>
      </w:r>
      <w:r w:rsidR="0020213C">
        <w:t xml:space="preserve">, </w:t>
      </w:r>
      <w:r w:rsidR="003E1868">
        <w:t xml:space="preserve">it is noted by Bowlby that securely attached children will have grown up a ‘representational model of attachment figures’ who would have been reliably present, willing to offer help, and always responsive to the child’s needs </w:t>
      </w:r>
      <w:sdt>
        <w:sdtPr>
          <w:id w:val="115727237"/>
          <w:citation/>
        </w:sdtPr>
        <w:sdtEndPr/>
        <w:sdtContent>
          <w:r w:rsidR="003E1868">
            <w:fldChar w:fldCharType="begin"/>
          </w:r>
          <w:r w:rsidR="003E1868">
            <w:instrText xml:space="preserve">CITATION Bow80 \p 242 \l 2057 </w:instrText>
          </w:r>
          <w:r w:rsidR="003E1868">
            <w:fldChar w:fldCharType="separate"/>
          </w:r>
          <w:r w:rsidR="00CC059F" w:rsidRPr="00CC059F">
            <w:rPr>
              <w:noProof/>
            </w:rPr>
            <w:t>(Bowlby, 1980, p. 242)</w:t>
          </w:r>
          <w:r w:rsidR="003E1868">
            <w:fldChar w:fldCharType="end"/>
          </w:r>
        </w:sdtContent>
      </w:sdt>
      <w:r w:rsidR="003E1868">
        <w:t xml:space="preserve">. Contrary to this, a child who is </w:t>
      </w:r>
      <w:r w:rsidR="00E91016">
        <w:t xml:space="preserve">Insecure-Resistant will have developed this type of attachment due to a having a primary caregiver who may have been inconsistent and unreliable in their response to the child’s needs, therefore meaning the child could not trust or depend on them to help </w:t>
      </w:r>
      <w:sdt>
        <w:sdtPr>
          <w:id w:val="554429792"/>
          <w:citation/>
        </w:sdtPr>
        <w:sdtEndPr/>
        <w:sdtContent>
          <w:r w:rsidR="00E91016">
            <w:fldChar w:fldCharType="begin"/>
          </w:r>
          <w:r w:rsidR="00E91016">
            <w:instrText xml:space="preserve"> CITATION Ain70 \l 2057 </w:instrText>
          </w:r>
          <w:r w:rsidR="00E91016">
            <w:fldChar w:fldCharType="separate"/>
          </w:r>
          <w:r w:rsidR="00CC059F" w:rsidRPr="00CC059F">
            <w:rPr>
              <w:noProof/>
            </w:rPr>
            <w:t>(Ainsworth &amp; Bell, 1970)</w:t>
          </w:r>
          <w:r w:rsidR="00E91016">
            <w:fldChar w:fldCharType="end"/>
          </w:r>
        </w:sdtContent>
      </w:sdt>
      <w:r w:rsidR="009B20CE">
        <w:t>.</w:t>
      </w:r>
      <w:r w:rsidR="002450E5">
        <w:t xml:space="preserve"> The third and final attachment type, Insecure-Avoidant, has been described to be caused by a child having a caregiver who was not necessarily aware or accepting of the needs of the child, and who would not have been metaphorically or literally available when the child was distressed </w:t>
      </w:r>
      <w:sdt>
        <w:sdtPr>
          <w:id w:val="-868596576"/>
          <w:citation/>
        </w:sdtPr>
        <w:sdtEndPr/>
        <w:sdtContent>
          <w:r w:rsidR="002450E5">
            <w:fldChar w:fldCharType="begin"/>
          </w:r>
          <w:r w:rsidR="002450E5">
            <w:instrText xml:space="preserve"> CITATION Ain79 \l 2057 </w:instrText>
          </w:r>
          <w:r w:rsidR="002450E5">
            <w:fldChar w:fldCharType="separate"/>
          </w:r>
          <w:r w:rsidR="00CC059F" w:rsidRPr="00CC059F">
            <w:rPr>
              <w:noProof/>
            </w:rPr>
            <w:t>(Ainsworth &amp; Bell, 1979)</w:t>
          </w:r>
          <w:r w:rsidR="002450E5">
            <w:fldChar w:fldCharType="end"/>
          </w:r>
        </w:sdtContent>
      </w:sdt>
    </w:p>
    <w:p w14:paraId="07933E7C" w14:textId="53876F47" w:rsidR="00E80AA0" w:rsidRDefault="00CB2D12">
      <w:r>
        <w:t xml:space="preserve">It is, and has been commonly acknowledged by therapeutic practitioners and attachment theorists including Bowlby himself that upon reaching adulthood, it becomes difficult to change an attachment pattern </w:t>
      </w:r>
      <w:sdt>
        <w:sdtPr>
          <w:id w:val="1768119815"/>
          <w:citation/>
        </w:sdtPr>
        <w:sdtEndPr/>
        <w:sdtContent>
          <w:r>
            <w:fldChar w:fldCharType="begin"/>
          </w:r>
          <w:r>
            <w:instrText xml:space="preserve"> CITATION Bow88 \l 2057 </w:instrText>
          </w:r>
          <w:r>
            <w:fldChar w:fldCharType="separate"/>
          </w:r>
          <w:r w:rsidR="00CC059F" w:rsidRPr="00CC059F">
            <w:rPr>
              <w:noProof/>
            </w:rPr>
            <w:t>(Bowlby, 1988)</w:t>
          </w:r>
          <w:r>
            <w:fldChar w:fldCharType="end"/>
          </w:r>
        </w:sdtContent>
      </w:sdt>
      <w:r>
        <w:t xml:space="preserve">. </w:t>
      </w:r>
      <w:r w:rsidR="00E133E7">
        <w:t xml:space="preserve">Despite this complication, it has been shown that understanding </w:t>
      </w:r>
      <w:r w:rsidR="00E133E7">
        <w:lastRenderedPageBreak/>
        <w:t xml:space="preserve">the nature of someone’s attachment type can be a useful tool for counsellors and psychotherapists </w:t>
      </w:r>
      <w:sdt>
        <w:sdtPr>
          <w:id w:val="-1971667446"/>
          <w:citation/>
        </w:sdtPr>
        <w:sdtEndPr/>
        <w:sdtContent>
          <w:r w:rsidR="00E133E7">
            <w:fldChar w:fldCharType="begin"/>
          </w:r>
          <w:r w:rsidR="00E133E7">
            <w:instrText xml:space="preserve"> CITATION Wei08 \l 2057 </w:instrText>
          </w:r>
          <w:r w:rsidR="00E133E7">
            <w:fldChar w:fldCharType="separate"/>
          </w:r>
          <w:r w:rsidR="00CC059F" w:rsidRPr="00CC059F">
            <w:rPr>
              <w:noProof/>
            </w:rPr>
            <w:t>(Wei, 2008)</w:t>
          </w:r>
          <w:r w:rsidR="00E133E7">
            <w:fldChar w:fldCharType="end"/>
          </w:r>
        </w:sdtContent>
      </w:sdt>
      <w:r w:rsidR="00E133E7">
        <w:t xml:space="preserve">. This is due to that an individual’s attachment style can give clues as to what mediating interventions could be used for them, by shedding light on how their own coping mechanisms have developed from the underlying consequences of their attachment type and may therefore be flawed </w:t>
      </w:r>
      <w:sdt>
        <w:sdtPr>
          <w:id w:val="1006483688"/>
          <w:citation/>
        </w:sdtPr>
        <w:sdtEndPr/>
        <w:sdtContent>
          <w:r w:rsidR="00E133E7">
            <w:fldChar w:fldCharType="begin"/>
          </w:r>
          <w:r w:rsidR="00E133E7">
            <w:instrText xml:space="preserve"> CITATION Lop01 \l 2057 </w:instrText>
          </w:r>
          <w:r w:rsidR="00E133E7">
            <w:fldChar w:fldCharType="separate"/>
          </w:r>
          <w:r w:rsidR="00CC059F" w:rsidRPr="00CC059F">
            <w:rPr>
              <w:noProof/>
            </w:rPr>
            <w:t>(Lopez, et al., 2001)</w:t>
          </w:r>
          <w:r w:rsidR="00E133E7">
            <w:fldChar w:fldCharType="end"/>
          </w:r>
        </w:sdtContent>
      </w:sdt>
      <w:r w:rsidR="00E133E7">
        <w:t>.</w:t>
      </w:r>
      <w:r w:rsidR="00964FC3">
        <w:t xml:space="preserve"> An example of this is discussed by Wei, who illustrates how adults with attachment issues can ‘learn’ that if they are perceived as being ‘perfect’ they will be more readily accepted and integrated into different attachments, or in opposition to this, may develop the inclination that perfection is a necessity in order to hide and compensate for their internalised feelings of imperfection</w:t>
      </w:r>
      <w:r w:rsidR="000F279D">
        <w:t xml:space="preserve"> and as such will drive themselves to be perfect </w:t>
      </w:r>
      <w:sdt>
        <w:sdtPr>
          <w:id w:val="1135136026"/>
          <w:citation/>
        </w:sdtPr>
        <w:sdtEndPr/>
        <w:sdtContent>
          <w:r w:rsidR="000F279D">
            <w:fldChar w:fldCharType="begin"/>
          </w:r>
          <w:r w:rsidR="000F279D">
            <w:instrText xml:space="preserve"> CITATION Fle02 \l 2057 </w:instrText>
          </w:r>
          <w:r w:rsidR="000F279D">
            <w:fldChar w:fldCharType="separate"/>
          </w:r>
          <w:r w:rsidR="00CC059F" w:rsidRPr="00CC059F">
            <w:rPr>
              <w:noProof/>
            </w:rPr>
            <w:t>(Flett, et al., 2002)</w:t>
          </w:r>
          <w:r w:rsidR="000F279D">
            <w:fldChar w:fldCharType="end"/>
          </w:r>
        </w:sdtContent>
      </w:sdt>
      <w:r w:rsidR="000F279D">
        <w:t>.</w:t>
      </w:r>
      <w:r w:rsidR="00BD24F8">
        <w:t xml:space="preserve"> From the perspective of a therapist, this can prove to be valuable knowledge, as these needs for perfection can be a good starting point in addressing attachment issues without having to attempt to alter a person’s attachment type. However, from the patient’s perspective, this need for perfection can cause other morbidities such as depressive symptoms, that will need to be addressed </w:t>
      </w:r>
      <w:sdt>
        <w:sdtPr>
          <w:id w:val="364949342"/>
          <w:citation/>
        </w:sdtPr>
        <w:sdtEndPr/>
        <w:sdtContent>
          <w:r w:rsidR="00BD24F8">
            <w:fldChar w:fldCharType="begin"/>
          </w:r>
          <w:r w:rsidR="001879C8">
            <w:instrText xml:space="preserve">CITATION Cha17 \l 2057 </w:instrText>
          </w:r>
          <w:r w:rsidR="00BD24F8">
            <w:fldChar w:fldCharType="separate"/>
          </w:r>
          <w:r w:rsidR="00CC059F" w:rsidRPr="00CC059F">
            <w:rPr>
              <w:noProof/>
            </w:rPr>
            <w:t>(Chang, 2013)</w:t>
          </w:r>
          <w:r w:rsidR="00BD24F8">
            <w:fldChar w:fldCharType="end"/>
          </w:r>
        </w:sdtContent>
      </w:sdt>
      <w:r w:rsidR="00BD24F8">
        <w:t>.</w:t>
      </w:r>
      <w:r w:rsidR="001879C8">
        <w:t xml:space="preserve"> Whilst these issues can be a good starting point on the therapeutic journey, Wei does also note that these issues with perfectionism will be rooted in an underlying cause, and in the case of attachment issues this will often be due to their basic needs not being recognised in some way during childhood. Therefore, resolving the negative strategies that a patient has developed to cope with this will suffice only for so long before becoming ineffective, unless the root cause is also addressed</w:t>
      </w:r>
      <w:r w:rsidR="00D00018">
        <w:t xml:space="preserve">, which is evidenced in that those with insecure attachments can reduce their risks of psychological distress through symptoms such as depression and loneliness through simply having some basic interventions to assist them with meeting their needs for connection, competence or autonomy </w:t>
      </w:r>
      <w:sdt>
        <w:sdtPr>
          <w:id w:val="1036786212"/>
          <w:citation/>
        </w:sdtPr>
        <w:sdtEndPr/>
        <w:sdtContent>
          <w:r w:rsidR="00D00018">
            <w:fldChar w:fldCharType="begin"/>
          </w:r>
          <w:r w:rsidR="00D00018">
            <w:instrText xml:space="preserve">CITATION Mei05 \l 2057 </w:instrText>
          </w:r>
          <w:r w:rsidR="00D00018">
            <w:fldChar w:fldCharType="separate"/>
          </w:r>
          <w:r w:rsidR="00CC059F" w:rsidRPr="00CC059F">
            <w:rPr>
              <w:noProof/>
            </w:rPr>
            <w:t>(Wei, et al., 2005)</w:t>
          </w:r>
          <w:r w:rsidR="00D00018">
            <w:fldChar w:fldCharType="end"/>
          </w:r>
        </w:sdtContent>
      </w:sdt>
      <w:r w:rsidR="00D00018">
        <w:t>.</w:t>
      </w:r>
      <w:r w:rsidR="00D00018">
        <w:br/>
      </w:r>
      <w:r w:rsidR="001879C8">
        <w:t xml:space="preserve">In </w:t>
      </w:r>
      <w:r w:rsidR="0044299D">
        <w:t xml:space="preserve">recent years the principles of Attachment Theory have come to the forefront </w:t>
      </w:r>
      <w:r w:rsidR="001879C8">
        <w:t>when considering the nature of the relationship between therapist and patient</w:t>
      </w:r>
      <w:r w:rsidR="0044299D">
        <w:t xml:space="preserve">. </w:t>
      </w:r>
      <w:r w:rsidR="004A0C56">
        <w:t>The nature of this relationship has been extensively discussed by Rodriguez in his paper: ‘</w:t>
      </w:r>
      <w:r w:rsidR="004A0C56" w:rsidRPr="004A0C56">
        <w:t>How does Attachment Theory improve our Clinical Practice?</w:t>
      </w:r>
      <w:r w:rsidR="004A0C56">
        <w:t xml:space="preserve">’ </w:t>
      </w:r>
      <w:sdt>
        <w:sdtPr>
          <w:id w:val="253105263"/>
          <w:citation/>
        </w:sdtPr>
        <w:sdtEndPr/>
        <w:sdtContent>
          <w:r w:rsidR="004A0C56">
            <w:fldChar w:fldCharType="begin"/>
          </w:r>
          <w:r w:rsidR="004A0C56">
            <w:instrText xml:space="preserve">CITATION Rod20 \n  \l 2057 </w:instrText>
          </w:r>
          <w:r w:rsidR="004A0C56">
            <w:fldChar w:fldCharType="separate"/>
          </w:r>
          <w:r w:rsidR="00CC059F" w:rsidRPr="00CC059F">
            <w:rPr>
              <w:noProof/>
            </w:rPr>
            <w:t>(2020)</w:t>
          </w:r>
          <w:r w:rsidR="004A0C56">
            <w:fldChar w:fldCharType="end"/>
          </w:r>
        </w:sdtContent>
      </w:sdt>
      <w:r w:rsidR="004A0C56">
        <w:t xml:space="preserve">. In this </w:t>
      </w:r>
      <w:r w:rsidR="00BE3D0E">
        <w:t>paper, Rodriguez thoroughly describes how differences in attachment type can reflect on the relationship between patient and practitioner</w:t>
      </w:r>
      <w:r w:rsidR="00564041">
        <w:t xml:space="preserve">, which can commonly cause issues in the delivery of treatment. Further to this, Rodriguez offers guidance on how this can be resolved to allow practitioners to administer treatment in the most effective way. One of his recommendations is that in some </w:t>
      </w:r>
      <w:r w:rsidR="00810E65">
        <w:t>cases it is ill advised for a therapist to open a form of attachment or warmth between themselves and their patient. This is due to that in some cases this can cause the patient to experience a difficult or conflicting relationship with their therapist due to them not being certain of where they stand, or misinterpreting the therapists’ warmth as coming from a non-therapeutic origin. In this situation, it is recommended that the practitioner takes the perspective of both themselves and the patient being of equal position whilst investigating the nature of the patient’s issues</w:t>
      </w:r>
      <w:r w:rsidR="00160F96">
        <w:t xml:space="preserve"> </w:t>
      </w:r>
      <w:sdt>
        <w:sdtPr>
          <w:id w:val="556439421"/>
          <w:citation/>
        </w:sdtPr>
        <w:sdtEndPr/>
        <w:sdtContent>
          <w:r w:rsidR="00160F96">
            <w:fldChar w:fldCharType="begin"/>
          </w:r>
          <w:r w:rsidR="00160F96">
            <w:instrText xml:space="preserve"> CITATION Lio17 \l 2057 </w:instrText>
          </w:r>
          <w:r w:rsidR="00160F96">
            <w:fldChar w:fldCharType="separate"/>
          </w:r>
          <w:r w:rsidR="00CC059F" w:rsidRPr="00CC059F">
            <w:rPr>
              <w:noProof/>
            </w:rPr>
            <w:t>(Liotti, 2017)</w:t>
          </w:r>
          <w:r w:rsidR="00160F96">
            <w:fldChar w:fldCharType="end"/>
          </w:r>
        </w:sdtContent>
      </w:sdt>
      <w:r w:rsidR="00810E65">
        <w:t>. This will prevent an attachment or gradient of power from occurring that could cause the patient to become dependent on the practitioner.</w:t>
      </w:r>
    </w:p>
    <w:p w14:paraId="6E86E0C5" w14:textId="04ACAAC9" w:rsidR="00160F96" w:rsidRDefault="008F7A3A">
      <w:r>
        <w:t xml:space="preserve">When it comes to developmental theory, the list of places in which issues could arise that require therapeutic help only increases on top of that started by issues regarding attachment. In attachment theory, should there be an issue, the source of this issue can be identified by first discerning what attachment type the patient will fall under, identifying the negative behaviours that need to be addressed, and finally resolving the underlying causes of these negative traits. This is a straightforward task as according to Bowlby’s model of attachment, people will fall into one of three distinct categories which are each easily discernible </w:t>
      </w:r>
      <w:r w:rsidR="00EF6C6A">
        <w:t xml:space="preserve">and have distinctive behavioural indicators. This differs to Developmental theory, as demonstrated by Erikson where he describes how there are eight distinct developmental stages in a person’s life. These are categorised partly by age, so at the point of accessing therapy the practitioner would have to identify at which stage or stages the </w:t>
      </w:r>
      <w:r w:rsidR="00EF6C6A">
        <w:lastRenderedPageBreak/>
        <w:t xml:space="preserve">person had developed an issue by working through the stages including and preceding their current stage as denoted by their age </w:t>
      </w:r>
      <w:sdt>
        <w:sdtPr>
          <w:id w:val="-2048367169"/>
          <w:citation/>
        </w:sdtPr>
        <w:sdtEndPr/>
        <w:sdtContent>
          <w:r w:rsidR="00EF6C6A">
            <w:fldChar w:fldCharType="begin"/>
          </w:r>
          <w:r w:rsidR="00EF6C6A">
            <w:instrText xml:space="preserve"> CITATION McL182 \l 2057 </w:instrText>
          </w:r>
          <w:r w:rsidR="00EF6C6A">
            <w:fldChar w:fldCharType="separate"/>
          </w:r>
          <w:r w:rsidR="00CC059F" w:rsidRPr="00CC059F">
            <w:rPr>
              <w:noProof/>
            </w:rPr>
            <w:t>(McLeod, 2018)</w:t>
          </w:r>
          <w:r w:rsidR="00EF6C6A">
            <w:fldChar w:fldCharType="end"/>
          </w:r>
        </w:sdtContent>
      </w:sdt>
      <w:r w:rsidR="00EF6C6A">
        <w:t>. These developmental stages are most clearly defined by Erikson</w:t>
      </w:r>
      <w:r w:rsidR="0047180A">
        <w:t xml:space="preserve"> and whilst the earliest stages do share similarity with Bowlby and Ainsworth’s attachment theories, Erikson’s developmental framework does provide a greater, albeit less intensely detailed, scope for the whole life. Alongside Erikson, the two next most prolific developmental theorists would be Piaget and Vygotsky, who despite </w:t>
      </w:r>
      <w:r w:rsidR="00413A85">
        <w:t xml:space="preserve">both working on their theories in the early to mid-1900s had two drastically differing perspectives on what areas were the most essential to a child’s development. According to Vygotsky, then most effective methods of development and learning for a child occur when they are in the presence of a skilled individual who is there to assist them </w:t>
      </w:r>
      <w:sdt>
        <w:sdtPr>
          <w:id w:val="574546107"/>
          <w:citation/>
        </w:sdtPr>
        <w:sdtEndPr/>
        <w:sdtContent>
          <w:r w:rsidR="00413A85">
            <w:fldChar w:fldCharType="begin"/>
          </w:r>
          <w:r w:rsidR="00413A85">
            <w:instrText xml:space="preserve"> CITATION Vyg78 \l 2057 </w:instrText>
          </w:r>
          <w:r w:rsidR="00413A85">
            <w:fldChar w:fldCharType="separate"/>
          </w:r>
          <w:r w:rsidR="00CC059F" w:rsidRPr="00CC059F">
            <w:rPr>
              <w:noProof/>
            </w:rPr>
            <w:t>(Vygotsky, 1978)</w:t>
          </w:r>
          <w:r w:rsidR="00413A85">
            <w:fldChar w:fldCharType="end"/>
          </w:r>
        </w:sdtContent>
      </w:sdt>
      <w:r w:rsidR="00413A85">
        <w:t xml:space="preserve">. </w:t>
      </w:r>
      <w:r w:rsidR="00DB756C">
        <w:t>This interaction between tutor and student was intended by Vygotsky to take the form of a collaborative dialogue, with the intent of allowing the student to see the process undertaken by the instructor whilst also incorporating it into their own work. This method of teaching was an interesting development by Vygotsky as it went against the method of rote learning which would have been commonly accepted at the time of his theorising. Contrary to Vygotsky’s vision, Piaget theorised that a child was limited by formal developmental barriers as to what they could learn at a certain age.</w:t>
      </w:r>
    </w:p>
    <w:p w14:paraId="4B5E6F40" w14:textId="314AF23C" w:rsidR="00391338" w:rsidRDefault="00391338">
      <w:r>
        <w:t xml:space="preserve">As with Attachment Theory, Developmental Theory can </w:t>
      </w:r>
      <w:r w:rsidR="00C7479B">
        <w:t xml:space="preserve">have a significant impact on the administration of therapy to an individual who </w:t>
      </w:r>
      <w:r w:rsidR="0086439B">
        <w:t>needs</w:t>
      </w:r>
      <w:r w:rsidR="00C7479B">
        <w:t xml:space="preserve"> </w:t>
      </w:r>
      <w:r w:rsidR="0086439B">
        <w:t>it,</w:t>
      </w:r>
      <w:r w:rsidR="00C7479B">
        <w:t xml:space="preserve"> and it is arguable that this impact may be larger than that of attachment theory simply due to the wider scope of developmental theory.</w:t>
      </w:r>
      <w:r w:rsidR="0086439B">
        <w:t xml:space="preserve"> As discussed previously, the wide range of developmental stages can be problematic for therapists, as they provide a much </w:t>
      </w:r>
      <w:r w:rsidR="008D1224">
        <w:t>vaguer</w:t>
      </w:r>
      <w:r w:rsidR="0086439B">
        <w:t xml:space="preserve"> framework from which to identify </w:t>
      </w:r>
      <w:r w:rsidR="00792315">
        <w:t xml:space="preserve">the roots of issues faced by the patients. One example of the challenges faced by treating patients at different developmental stages is shown by Garber, Frankel, and Herrington </w:t>
      </w:r>
      <w:sdt>
        <w:sdtPr>
          <w:id w:val="-719968049"/>
          <w:citation/>
        </w:sdtPr>
        <w:sdtContent>
          <w:r w:rsidR="00792315">
            <w:fldChar w:fldCharType="begin"/>
          </w:r>
          <w:r w:rsidR="00792315">
            <w:instrText xml:space="preserve">CITATION Gar17 \n  \l 2057 </w:instrText>
          </w:r>
          <w:r w:rsidR="00792315">
            <w:fldChar w:fldCharType="separate"/>
          </w:r>
          <w:r w:rsidR="00CC059F" w:rsidRPr="00CC059F">
            <w:rPr>
              <w:noProof/>
            </w:rPr>
            <w:t>(2017)</w:t>
          </w:r>
          <w:r w:rsidR="00792315">
            <w:fldChar w:fldCharType="end"/>
          </w:r>
        </w:sdtContent>
      </w:sdt>
      <w:r w:rsidR="00792315">
        <w:t xml:space="preserve"> who note that while some treatments for children and adolescents that suffer from depression are effective, they often show particularly mild results due to that the </w:t>
      </w:r>
      <w:r w:rsidR="00FE61EE">
        <w:t xml:space="preserve">patients are not at the stage where they </w:t>
      </w:r>
      <w:r w:rsidR="00792315">
        <w:t xml:space="preserve">have </w:t>
      </w:r>
      <w:r w:rsidR="00FE61EE">
        <w:t>developed the cognitive, social, or emotional maturity to be able to process and effectively implement the skills that they would be provided with in their therapy sessions, thus rendering them ineffective.</w:t>
      </w:r>
      <w:r w:rsidR="005365EB">
        <w:t xml:space="preserve"> Garber et al. suggests that a method of improving the effectiveness of these treatments is to tailor them to the patients level of development. </w:t>
      </w:r>
      <w:r w:rsidR="008D1224">
        <w:t xml:space="preserve">The process of altering treatments to be suitable for patients at differing developmental levels primarily occurs by altering the appearance and content of materials to be age appropriate </w:t>
      </w:r>
      <w:sdt>
        <w:sdtPr>
          <w:id w:val="487291282"/>
          <w:citation/>
        </w:sdtPr>
        <w:sdtContent>
          <w:r w:rsidR="008D1224">
            <w:fldChar w:fldCharType="begin"/>
          </w:r>
          <w:r w:rsidR="008D1224">
            <w:instrText xml:space="preserve"> CITATION Cla00 \l 2057 </w:instrText>
          </w:r>
          <w:r w:rsidR="008D1224">
            <w:fldChar w:fldCharType="separate"/>
          </w:r>
          <w:r w:rsidR="00CC059F" w:rsidRPr="00CC059F">
            <w:rPr>
              <w:noProof/>
            </w:rPr>
            <w:t>(Clark, et al., 2000)</w:t>
          </w:r>
          <w:r w:rsidR="008D1224">
            <w:fldChar w:fldCharType="end"/>
          </w:r>
        </w:sdtContent>
      </w:sdt>
      <w:r w:rsidR="00751F1B">
        <w:t xml:space="preserve">, however Garber, Frankel, and Herrington </w:t>
      </w:r>
      <w:sdt>
        <w:sdtPr>
          <w:id w:val="81262531"/>
          <w:citation/>
        </w:sdtPr>
        <w:sdtContent>
          <w:r w:rsidR="00751F1B">
            <w:fldChar w:fldCharType="begin"/>
          </w:r>
          <w:r w:rsidR="0044205F">
            <w:instrText xml:space="preserve">CITATION Fra12 \n  \l 2057 </w:instrText>
          </w:r>
          <w:r w:rsidR="00751F1B">
            <w:fldChar w:fldCharType="separate"/>
          </w:r>
          <w:r w:rsidR="00CC059F" w:rsidRPr="00CC059F">
            <w:rPr>
              <w:noProof/>
            </w:rPr>
            <w:t>(2012)</w:t>
          </w:r>
          <w:r w:rsidR="00751F1B">
            <w:fldChar w:fldCharType="end"/>
          </w:r>
        </w:sdtContent>
      </w:sdt>
      <w:r w:rsidR="0044205F">
        <w:t xml:space="preserve"> have suggested a framework to be used by practitioners in order to simplify the individualisation of treatments. This framework entails first creating an index of treatments used when working with children and adolescents, followed by determining which developmentally gained skills are required for the child to implement these skills, thirdly, the practitioner should identify indicators of these skills being present, and therefore develop a method of assessing the developmental progress of the patient, and then finally being able to enact the most effective and relevant treatments as discerned through this framework. This method functioning in a similar way to the aforementioned process of treatment in accordance </w:t>
      </w:r>
      <w:r w:rsidR="00C74DFF">
        <w:t>with</w:t>
      </w:r>
      <w:r w:rsidR="0044205F">
        <w:t xml:space="preserve"> attachment type would allow a therapist to easily determine what practices would be appropriate to use with each individual, and therefore not have to revert to either a trial and error, or ‘one size fits all’ approach.</w:t>
      </w:r>
    </w:p>
    <w:p w14:paraId="6B9BE61E" w14:textId="6F5B2B03" w:rsidR="0026400D" w:rsidRDefault="0026400D">
      <w:r>
        <w:t xml:space="preserve">Whilst the frameworks discussed above offer valid insight into the practice of applying both Attachment and Developmental theories into therapeutic practice, it is </w:t>
      </w:r>
      <w:r w:rsidR="00AF6AB7">
        <w:t xml:space="preserve">important to recognise that this area is one that can have many deviations from patient to patient, and therefore each individual must be catered to according to their needs. This also can present difficulties due to that, as previously mentioned, guiding literature can prove to be ill-fitting to those with developmental needs, as it is often simply a re-evaluation of practices intended for use with fully developed adults. </w:t>
      </w:r>
      <w:r w:rsidR="00AF6AB7">
        <w:lastRenderedPageBreak/>
        <w:t>Therefore, practitioners must be willing to break away from this ‘one size fits all’ approach and endeavour to tailor their clinical practices to the needs of each patient individually. Furthermore, a practitioner must also take into account that despite the writings of Erikson, Piaget, and others giving each developmental stage a segmented chronological order and progression, this will not necessarily be adhered to exactly by the patient. This can occur due to a number of factors, such as the patient having additional needs</w:t>
      </w:r>
      <w:r w:rsidR="007D1188">
        <w:t xml:space="preserve"> such as</w:t>
      </w:r>
      <w:r w:rsidR="00AF6AB7">
        <w:t xml:space="preserve"> Global Developmental Delay for </w:t>
      </w:r>
      <w:r w:rsidR="007D1188">
        <w:t>example,</w:t>
      </w:r>
      <w:r w:rsidR="00AF6AB7">
        <w:t xml:space="preserve"> the patient not having had a suitable environment or access to a more knowledgeable other as would allow them to be within their zone of proximal development as described by Vygotsky </w:t>
      </w:r>
      <w:sdt>
        <w:sdtPr>
          <w:id w:val="-1953238985"/>
          <w:citation/>
        </w:sdtPr>
        <w:sdtContent>
          <w:r w:rsidR="00AF6AB7">
            <w:fldChar w:fldCharType="begin"/>
          </w:r>
          <w:r w:rsidR="00AF6AB7">
            <w:instrText xml:space="preserve">CITATION Vyg78 \n  \l 2057 </w:instrText>
          </w:r>
          <w:r w:rsidR="00AF6AB7">
            <w:fldChar w:fldCharType="separate"/>
          </w:r>
          <w:r w:rsidR="00CC059F" w:rsidRPr="00CC059F">
            <w:rPr>
              <w:noProof/>
            </w:rPr>
            <w:t>(1978)</w:t>
          </w:r>
          <w:r w:rsidR="00AF6AB7">
            <w:fldChar w:fldCharType="end"/>
          </w:r>
        </w:sdtContent>
      </w:sdt>
      <w:r w:rsidR="007D1188">
        <w:t>, or the patient being of insecure attachment as described by Bowlby</w:t>
      </w:r>
      <w:sdt>
        <w:sdtPr>
          <w:id w:val="-900132768"/>
          <w:citation/>
        </w:sdtPr>
        <w:sdtContent>
          <w:r w:rsidR="007D1188">
            <w:fldChar w:fldCharType="begin"/>
          </w:r>
          <w:r w:rsidR="007D1188">
            <w:instrText xml:space="preserve">CITATION Bow80 \n  \l 2057 </w:instrText>
          </w:r>
          <w:r w:rsidR="007D1188">
            <w:fldChar w:fldCharType="separate"/>
          </w:r>
          <w:r w:rsidR="00CC059F">
            <w:rPr>
              <w:noProof/>
            </w:rPr>
            <w:t xml:space="preserve"> </w:t>
          </w:r>
          <w:r w:rsidR="00CC059F" w:rsidRPr="00CC059F">
            <w:rPr>
              <w:noProof/>
            </w:rPr>
            <w:t>(1980)</w:t>
          </w:r>
          <w:r w:rsidR="007D1188">
            <w:fldChar w:fldCharType="end"/>
          </w:r>
        </w:sdtContent>
      </w:sdt>
      <w:r w:rsidR="007D1188">
        <w:t>. To summarise, therapeutic practice can be effective in situations where a person has Developmental or Attachment issues, but only truly can be so when it has been altered and specialised in order to account for these issues. Therefore, in order to be a truly effective practitioner, one must be willing to investigate further than the issue that a patient has come to you with, in order to find and resolve the underlying causes.</w:t>
      </w:r>
    </w:p>
    <w:sdt>
      <w:sdtPr>
        <w:id w:val="6009237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F8CA107" w14:textId="42495259" w:rsidR="00CC059F" w:rsidRDefault="00CC059F">
          <w:pPr>
            <w:pStyle w:val="Heading1"/>
          </w:pPr>
          <w:r>
            <w:t>References</w:t>
          </w:r>
        </w:p>
        <w:sdt>
          <w:sdtPr>
            <w:id w:val="-573587230"/>
            <w:bibliography/>
          </w:sdtPr>
          <w:sdtContent>
            <w:p w14:paraId="34E7F2A8" w14:textId="77777777" w:rsidR="00CC059F" w:rsidRDefault="00CC059F" w:rsidP="00CC059F">
              <w:pPr>
                <w:pStyle w:val="Bibliography"/>
                <w:rPr>
                  <w:noProof/>
                  <w:sz w:val="24"/>
                  <w:szCs w:val="24"/>
                  <w:lang w:val="en-US"/>
                </w:rPr>
              </w:pPr>
              <w:r>
                <w:fldChar w:fldCharType="begin"/>
              </w:r>
              <w:r>
                <w:instrText xml:space="preserve"> BIBLIOGRAPHY </w:instrText>
              </w:r>
              <w:r>
                <w:fldChar w:fldCharType="separate"/>
              </w:r>
              <w:r>
                <w:rPr>
                  <w:noProof/>
                  <w:lang w:val="en-US"/>
                </w:rPr>
                <w:t xml:space="preserve">Ackerman, C., 2020. </w:t>
              </w:r>
              <w:r>
                <w:rPr>
                  <w:i/>
                  <w:iCs/>
                  <w:noProof/>
                  <w:lang w:val="en-US"/>
                </w:rPr>
                <w:t xml:space="preserve">What is Attachment Theory? Bowlby’s 4 Stages Explained. </w:t>
              </w:r>
              <w:r>
                <w:rPr>
                  <w:noProof/>
                  <w:lang w:val="en-US"/>
                </w:rPr>
                <w:t xml:space="preserve">[Online] </w:t>
              </w:r>
              <w:r>
                <w:rPr>
                  <w:noProof/>
                  <w:lang w:val="en-US"/>
                </w:rPr>
                <w:br/>
                <w:t xml:space="preserve">Available at: </w:t>
              </w:r>
              <w:r>
                <w:rPr>
                  <w:noProof/>
                  <w:u w:val="single"/>
                  <w:lang w:val="en-US"/>
                </w:rPr>
                <w:t>https://positivepsychology.com/attachment-theory/</w:t>
              </w:r>
              <w:r>
                <w:rPr>
                  <w:noProof/>
                  <w:lang w:val="en-US"/>
                </w:rPr>
                <w:br/>
                <w:t>[Accessed 2021 03 2020].</w:t>
              </w:r>
            </w:p>
            <w:p w14:paraId="4154DA9E" w14:textId="77777777" w:rsidR="00CC059F" w:rsidRDefault="00CC059F" w:rsidP="00CC059F">
              <w:pPr>
                <w:pStyle w:val="Bibliography"/>
                <w:rPr>
                  <w:noProof/>
                  <w:lang w:val="en-US"/>
                </w:rPr>
              </w:pPr>
              <w:r>
                <w:rPr>
                  <w:noProof/>
                  <w:lang w:val="en-US"/>
                </w:rPr>
                <w:t xml:space="preserve">Ainsworth, M. &amp; Bell, S., 1970. Attachment, exploration, and separation: Illustrated by the behavior of one-year-olds in a strange situation. </w:t>
              </w:r>
              <w:r>
                <w:rPr>
                  <w:i/>
                  <w:iCs/>
                  <w:noProof/>
                  <w:lang w:val="en-US"/>
                </w:rPr>
                <w:t xml:space="preserve">Child Development, </w:t>
              </w:r>
              <w:r>
                <w:rPr>
                  <w:noProof/>
                  <w:lang w:val="en-US"/>
                </w:rPr>
                <w:t>Volume 41, pp. 49-67.</w:t>
              </w:r>
            </w:p>
            <w:p w14:paraId="6F53B317" w14:textId="77777777" w:rsidR="00CC059F" w:rsidRDefault="00CC059F" w:rsidP="00CC059F">
              <w:pPr>
                <w:pStyle w:val="Bibliography"/>
                <w:rPr>
                  <w:noProof/>
                  <w:lang w:val="en-US"/>
                </w:rPr>
              </w:pPr>
              <w:r>
                <w:rPr>
                  <w:noProof/>
                  <w:lang w:val="en-US"/>
                </w:rPr>
                <w:t xml:space="preserve">Ainsworth, M. &amp; Bell, S., 1979. Attachment as related to mother-infant interaction. </w:t>
              </w:r>
              <w:r>
                <w:rPr>
                  <w:i/>
                  <w:iCs/>
                  <w:noProof/>
                  <w:lang w:val="en-US"/>
                </w:rPr>
                <w:t xml:space="preserve">In Advances in the Study of Behaviour, </w:t>
              </w:r>
              <w:r>
                <w:rPr>
                  <w:noProof/>
                  <w:lang w:val="en-US"/>
                </w:rPr>
                <w:t>Volume 9, pp. 1-51.</w:t>
              </w:r>
            </w:p>
            <w:p w14:paraId="790A756F" w14:textId="77777777" w:rsidR="00CC059F" w:rsidRDefault="00CC059F" w:rsidP="00CC059F">
              <w:pPr>
                <w:pStyle w:val="Bibliography"/>
                <w:rPr>
                  <w:noProof/>
                  <w:lang w:val="en-US"/>
                </w:rPr>
              </w:pPr>
              <w:r>
                <w:rPr>
                  <w:noProof/>
                  <w:lang w:val="en-US"/>
                </w:rPr>
                <w:t xml:space="preserve">Bowlby, J., 1969. </w:t>
              </w:r>
              <w:r>
                <w:rPr>
                  <w:i/>
                  <w:iCs/>
                  <w:noProof/>
                  <w:lang w:val="en-US"/>
                </w:rPr>
                <w:t xml:space="preserve">Attachment and Loss: Attachment. </w:t>
              </w:r>
              <w:r>
                <w:rPr>
                  <w:noProof/>
                  <w:lang w:val="en-US"/>
                </w:rPr>
                <w:t>United Kingdom: Basic Books.</w:t>
              </w:r>
            </w:p>
            <w:p w14:paraId="21481BBC" w14:textId="77777777" w:rsidR="00CC059F" w:rsidRDefault="00CC059F" w:rsidP="00CC059F">
              <w:pPr>
                <w:pStyle w:val="Bibliography"/>
                <w:rPr>
                  <w:noProof/>
                  <w:lang w:val="en-US"/>
                </w:rPr>
              </w:pPr>
              <w:r>
                <w:rPr>
                  <w:noProof/>
                  <w:lang w:val="en-US"/>
                </w:rPr>
                <w:t xml:space="preserve">Bowlby, J., 1980. </w:t>
              </w:r>
              <w:r>
                <w:rPr>
                  <w:i/>
                  <w:iCs/>
                  <w:noProof/>
                  <w:lang w:val="en-US"/>
                </w:rPr>
                <w:t xml:space="preserve">Loss: Sadness and Depression: Attachment and Loss. </w:t>
              </w:r>
              <w:r>
                <w:rPr>
                  <w:noProof/>
                  <w:lang w:val="en-US"/>
                </w:rPr>
                <w:t>London: Hogarth Press.</w:t>
              </w:r>
            </w:p>
            <w:p w14:paraId="665CD13D" w14:textId="77777777" w:rsidR="00CC059F" w:rsidRDefault="00CC059F" w:rsidP="00CC059F">
              <w:pPr>
                <w:pStyle w:val="Bibliography"/>
                <w:rPr>
                  <w:noProof/>
                  <w:lang w:val="en-US"/>
                </w:rPr>
              </w:pPr>
              <w:r>
                <w:rPr>
                  <w:noProof/>
                  <w:lang w:val="en-US"/>
                </w:rPr>
                <w:t xml:space="preserve">Bowlby, J., 1988. </w:t>
              </w:r>
              <w:r>
                <w:rPr>
                  <w:i/>
                  <w:iCs/>
                  <w:noProof/>
                  <w:lang w:val="en-US"/>
                </w:rPr>
                <w:t xml:space="preserve">A secure base: Parent–child attachment and healthy human development. </w:t>
              </w:r>
              <w:r>
                <w:rPr>
                  <w:noProof/>
                  <w:lang w:val="en-US"/>
                </w:rPr>
                <w:t>New York: Basic Books.</w:t>
              </w:r>
            </w:p>
            <w:p w14:paraId="11D3F81D" w14:textId="77777777" w:rsidR="00CC059F" w:rsidRDefault="00CC059F" w:rsidP="00CC059F">
              <w:pPr>
                <w:pStyle w:val="Bibliography"/>
                <w:rPr>
                  <w:noProof/>
                  <w:lang w:val="en-US"/>
                </w:rPr>
              </w:pPr>
              <w:r>
                <w:rPr>
                  <w:noProof/>
                  <w:lang w:val="en-US"/>
                </w:rPr>
                <w:t xml:space="preserve">Chang, E., 2013. Perfectionism and Loneliness as Predictors of Depressive and Anxious Symptoms in Asian and European Americans: Do Self-Construal Schemas Also Matter?. </w:t>
              </w:r>
              <w:r>
                <w:rPr>
                  <w:i/>
                  <w:iCs/>
                  <w:noProof/>
                  <w:lang w:val="en-US"/>
                </w:rPr>
                <w:t xml:space="preserve">Cognitive Therapy and Research, </w:t>
              </w:r>
              <w:r>
                <w:rPr>
                  <w:noProof/>
                  <w:lang w:val="en-US"/>
                </w:rPr>
                <w:t>Volume 37, pp. 1179-1188.</w:t>
              </w:r>
            </w:p>
            <w:p w14:paraId="0BE23A0B" w14:textId="77777777" w:rsidR="00CC059F" w:rsidRDefault="00CC059F" w:rsidP="00CC059F">
              <w:pPr>
                <w:pStyle w:val="Bibliography"/>
                <w:rPr>
                  <w:noProof/>
                  <w:lang w:val="en-US"/>
                </w:rPr>
              </w:pPr>
              <w:r>
                <w:rPr>
                  <w:noProof/>
                  <w:lang w:val="en-US"/>
                </w:rPr>
                <w:t xml:space="preserve">Clark, G., Lewinsohn, P., Hops, H. &amp; Grossen, B., 2000. </w:t>
              </w:r>
              <w:r>
                <w:rPr>
                  <w:i/>
                  <w:iCs/>
                  <w:noProof/>
                  <w:lang w:val="en-US"/>
                </w:rPr>
                <w:t xml:space="preserve">Adolescent coping with depression course: Leader's manual for adolescent groups. </w:t>
              </w:r>
              <w:r>
                <w:rPr>
                  <w:noProof/>
                  <w:lang w:val="en-US"/>
                </w:rPr>
                <w:t>s.l.:Kaiser Permanente.</w:t>
              </w:r>
            </w:p>
            <w:p w14:paraId="00D972BE" w14:textId="77777777" w:rsidR="00CC059F" w:rsidRDefault="00CC059F" w:rsidP="00CC059F">
              <w:pPr>
                <w:pStyle w:val="Bibliography"/>
                <w:rPr>
                  <w:noProof/>
                  <w:lang w:val="en-US"/>
                </w:rPr>
              </w:pPr>
              <w:r>
                <w:rPr>
                  <w:noProof/>
                  <w:lang w:val="en-US"/>
                </w:rPr>
                <w:t xml:space="preserve">Flett, G., Hewitt, P., Oliver, J. &amp; S, M., 2002. Perfectionism in children and their parents: A developmental analysis.. In: </w:t>
              </w:r>
              <w:r>
                <w:rPr>
                  <w:i/>
                  <w:iCs/>
                  <w:noProof/>
                  <w:lang w:val="en-US"/>
                </w:rPr>
                <w:t xml:space="preserve">Perfectionism: Theory, research, and treatment. </w:t>
              </w:r>
              <w:r>
                <w:rPr>
                  <w:noProof/>
                  <w:lang w:val="en-US"/>
                </w:rPr>
                <w:t>s.l.:American Psychological Association, pp. 89-132.</w:t>
              </w:r>
            </w:p>
            <w:p w14:paraId="3113A616" w14:textId="77777777" w:rsidR="00CC059F" w:rsidRDefault="00CC059F" w:rsidP="00CC059F">
              <w:pPr>
                <w:pStyle w:val="Bibliography"/>
                <w:rPr>
                  <w:noProof/>
                  <w:lang w:val="en-US"/>
                </w:rPr>
              </w:pPr>
              <w:r>
                <w:rPr>
                  <w:noProof/>
                  <w:lang w:val="en-US"/>
                </w:rPr>
                <w:t xml:space="preserve">Frankel, S., Gallerani, C. &amp; Garber, J., 2012. Cognitive-behavioural therapy: developmental considerations across childhood. In: E. Szigethy, J. Weisz &amp; R. Findling, eds. </w:t>
              </w:r>
              <w:r>
                <w:rPr>
                  <w:i/>
                  <w:iCs/>
                  <w:noProof/>
                  <w:lang w:val="en-US"/>
                </w:rPr>
                <w:t xml:space="preserve">Cognitive-behaviural therapy for children and adolescents. </w:t>
              </w:r>
              <w:r>
                <w:rPr>
                  <w:noProof/>
                  <w:lang w:val="en-US"/>
                </w:rPr>
                <w:t>Virginia: American Psychiatric Publishing Inc, pp. 29-74.</w:t>
              </w:r>
            </w:p>
            <w:p w14:paraId="59D76346" w14:textId="77777777" w:rsidR="00CC059F" w:rsidRDefault="00CC059F" w:rsidP="00CC059F">
              <w:pPr>
                <w:pStyle w:val="Bibliography"/>
                <w:rPr>
                  <w:noProof/>
                  <w:lang w:val="en-US"/>
                </w:rPr>
              </w:pPr>
              <w:r>
                <w:rPr>
                  <w:noProof/>
                  <w:lang w:val="en-US"/>
                </w:rPr>
                <w:t xml:space="preserve">Garber, J., Frankel, S. &amp; Herrington, C., 2017. Developmental Demands of Cognitive Behavioral Therapy for Depression in Children and Adolescents: Cognitive, Social, and Emotional Processes. </w:t>
              </w:r>
              <w:r>
                <w:rPr>
                  <w:i/>
                  <w:iCs/>
                  <w:noProof/>
                  <w:lang w:val="en-US"/>
                </w:rPr>
                <w:t xml:space="preserve">Annual Revue of Clinical Psychology, </w:t>
              </w:r>
              <w:r>
                <w:rPr>
                  <w:noProof/>
                  <w:lang w:val="en-US"/>
                </w:rPr>
                <w:t>Volume 12, pp. 181-216.</w:t>
              </w:r>
            </w:p>
            <w:p w14:paraId="37084C22" w14:textId="77777777" w:rsidR="00CC059F" w:rsidRDefault="00CC059F" w:rsidP="00CC059F">
              <w:pPr>
                <w:pStyle w:val="Bibliography"/>
                <w:rPr>
                  <w:noProof/>
                  <w:lang w:val="en-US"/>
                </w:rPr>
              </w:pPr>
              <w:r>
                <w:rPr>
                  <w:noProof/>
                  <w:lang w:val="en-US"/>
                </w:rPr>
                <w:lastRenderedPageBreak/>
                <w:t xml:space="preserve">Garber, J., Frankel, S. &amp; Herrington, C., 2017. Developmental Demands of Cognitive Behavioral Therapy for Depression in Children and Adolescents: Cognitive, Social, and Emotional Processes. </w:t>
              </w:r>
              <w:r>
                <w:rPr>
                  <w:i/>
                  <w:iCs/>
                  <w:noProof/>
                  <w:lang w:val="en-US"/>
                </w:rPr>
                <w:t xml:space="preserve">Annual Review of Clinical Psychology, </w:t>
              </w:r>
              <w:r>
                <w:rPr>
                  <w:noProof/>
                  <w:lang w:val="en-US"/>
                </w:rPr>
                <w:t>Volume 12, pp. 181-216.</w:t>
              </w:r>
            </w:p>
            <w:p w14:paraId="545D9276" w14:textId="77777777" w:rsidR="00CC059F" w:rsidRDefault="00CC059F" w:rsidP="00CC059F">
              <w:pPr>
                <w:pStyle w:val="Bibliography"/>
                <w:rPr>
                  <w:noProof/>
                  <w:lang w:val="en-US"/>
                </w:rPr>
              </w:pPr>
              <w:r>
                <w:rPr>
                  <w:noProof/>
                  <w:lang w:val="en-US"/>
                </w:rPr>
                <w:t xml:space="preserve">Liotti, G., 2017. The Multimotivational Approach to Attachment-Informed Psychotherapy: A Clinical Illustration.. </w:t>
              </w:r>
              <w:r>
                <w:rPr>
                  <w:i/>
                  <w:iCs/>
                  <w:noProof/>
                  <w:lang w:val="en-US"/>
                </w:rPr>
                <w:t xml:space="preserve">Psychoanalytic Inquiry, </w:t>
              </w:r>
              <w:r>
                <w:rPr>
                  <w:noProof/>
                  <w:lang w:val="en-US"/>
                </w:rPr>
                <w:t>37(5), pp. 319-331.</w:t>
              </w:r>
            </w:p>
            <w:p w14:paraId="24C8981A" w14:textId="77777777" w:rsidR="00CC059F" w:rsidRDefault="00CC059F" w:rsidP="00CC059F">
              <w:pPr>
                <w:pStyle w:val="Bibliography"/>
                <w:rPr>
                  <w:noProof/>
                  <w:lang w:val="en-US"/>
                </w:rPr>
              </w:pPr>
              <w:r>
                <w:rPr>
                  <w:noProof/>
                  <w:lang w:val="en-US"/>
                </w:rPr>
                <w:t xml:space="preserve">Lopez, F. et al., 2001. Adult attachment orientations and college student distress: The mediating role of problem coping styles. </w:t>
              </w:r>
              <w:r>
                <w:rPr>
                  <w:i/>
                  <w:iCs/>
                  <w:noProof/>
                  <w:lang w:val="en-US"/>
                </w:rPr>
                <w:t xml:space="preserve">Journal of Counseling &amp; Development, </w:t>
              </w:r>
              <w:r>
                <w:rPr>
                  <w:noProof/>
                  <w:lang w:val="en-US"/>
                </w:rPr>
                <w:t>79(4), pp. 459-464.</w:t>
              </w:r>
            </w:p>
            <w:p w14:paraId="3E7FF21D" w14:textId="77777777" w:rsidR="00CC059F" w:rsidRDefault="00CC059F" w:rsidP="00CC059F">
              <w:pPr>
                <w:pStyle w:val="Bibliography"/>
                <w:rPr>
                  <w:noProof/>
                  <w:lang w:val="en-US"/>
                </w:rPr>
              </w:pPr>
              <w:r>
                <w:rPr>
                  <w:noProof/>
                  <w:lang w:val="en-US"/>
                </w:rPr>
                <w:t xml:space="preserve">McLeod, S., 2018. </w:t>
              </w:r>
              <w:r>
                <w:rPr>
                  <w:i/>
                  <w:iCs/>
                  <w:noProof/>
                  <w:lang w:val="en-US"/>
                </w:rPr>
                <w:t xml:space="preserve">Bowlby's Attachment Theory. </w:t>
              </w:r>
              <w:r>
                <w:rPr>
                  <w:noProof/>
                  <w:lang w:val="en-US"/>
                </w:rPr>
                <w:t xml:space="preserve">[Online] </w:t>
              </w:r>
              <w:r>
                <w:rPr>
                  <w:noProof/>
                  <w:lang w:val="en-US"/>
                </w:rPr>
                <w:br/>
                <w:t xml:space="preserve">Available at: </w:t>
              </w:r>
              <w:r>
                <w:rPr>
                  <w:noProof/>
                  <w:u w:val="single"/>
                  <w:lang w:val="en-US"/>
                </w:rPr>
                <w:t>https://www.simplypsychology.org/bowlby.html#ref</w:t>
              </w:r>
              <w:r>
                <w:rPr>
                  <w:noProof/>
                  <w:lang w:val="en-US"/>
                </w:rPr>
                <w:br/>
                <w:t>[Accessed 25 03 2021].</w:t>
              </w:r>
            </w:p>
            <w:p w14:paraId="4D78261D" w14:textId="77777777" w:rsidR="00CC059F" w:rsidRDefault="00CC059F" w:rsidP="00CC059F">
              <w:pPr>
                <w:pStyle w:val="Bibliography"/>
                <w:rPr>
                  <w:noProof/>
                  <w:lang w:val="en-US"/>
                </w:rPr>
              </w:pPr>
              <w:r>
                <w:rPr>
                  <w:noProof/>
                  <w:lang w:val="en-US"/>
                </w:rPr>
                <w:t xml:space="preserve">McLeod, S., 2018. </w:t>
              </w:r>
              <w:r>
                <w:rPr>
                  <w:i/>
                  <w:iCs/>
                  <w:noProof/>
                  <w:lang w:val="en-US"/>
                </w:rPr>
                <w:t xml:space="preserve">Erik Erikson's Stages of Psychosocial Development. </w:t>
              </w:r>
              <w:r>
                <w:rPr>
                  <w:noProof/>
                  <w:lang w:val="en-US"/>
                </w:rPr>
                <w:t xml:space="preserve">[Online] </w:t>
              </w:r>
              <w:r>
                <w:rPr>
                  <w:noProof/>
                  <w:lang w:val="en-US"/>
                </w:rPr>
                <w:br/>
                <w:t xml:space="preserve">Available at: </w:t>
              </w:r>
              <w:r>
                <w:rPr>
                  <w:noProof/>
                  <w:u w:val="single"/>
                  <w:lang w:val="en-US"/>
                </w:rPr>
                <w:t>https://www.simplypsychology.org/Erik-Erikson.html#trust</w:t>
              </w:r>
              <w:r>
                <w:rPr>
                  <w:noProof/>
                  <w:lang w:val="en-US"/>
                </w:rPr>
                <w:br/>
                <w:t>[Accessed 29 03 2021].</w:t>
              </w:r>
            </w:p>
            <w:p w14:paraId="155B0FBD" w14:textId="77777777" w:rsidR="00CC059F" w:rsidRDefault="00CC059F" w:rsidP="00CC059F">
              <w:pPr>
                <w:pStyle w:val="Bibliography"/>
                <w:rPr>
                  <w:noProof/>
                  <w:lang w:val="en-US"/>
                </w:rPr>
              </w:pPr>
              <w:r>
                <w:rPr>
                  <w:noProof/>
                  <w:lang w:val="en-US"/>
                </w:rPr>
                <w:t xml:space="preserve">McLeod, S., 2018. </w:t>
              </w:r>
              <w:r>
                <w:rPr>
                  <w:i/>
                  <w:iCs/>
                  <w:noProof/>
                  <w:lang w:val="en-US"/>
                </w:rPr>
                <w:t xml:space="preserve">Mary Ainsworth. </w:t>
              </w:r>
              <w:r>
                <w:rPr>
                  <w:noProof/>
                  <w:lang w:val="en-US"/>
                </w:rPr>
                <w:t xml:space="preserve">[Online] </w:t>
              </w:r>
              <w:r>
                <w:rPr>
                  <w:noProof/>
                  <w:lang w:val="en-US"/>
                </w:rPr>
                <w:br/>
                <w:t xml:space="preserve">Available at: </w:t>
              </w:r>
              <w:r>
                <w:rPr>
                  <w:noProof/>
                  <w:u w:val="single"/>
                  <w:lang w:val="en-US"/>
                </w:rPr>
                <w:t>https://www.simplypsychology.org/mary-ainsworth.html</w:t>
              </w:r>
              <w:r>
                <w:rPr>
                  <w:noProof/>
                  <w:lang w:val="en-US"/>
                </w:rPr>
                <w:br/>
                <w:t>[Accessed 26 03 2021].</w:t>
              </w:r>
            </w:p>
            <w:p w14:paraId="61777A09" w14:textId="77777777" w:rsidR="00CC059F" w:rsidRDefault="00CC059F" w:rsidP="00CC059F">
              <w:pPr>
                <w:pStyle w:val="Bibliography"/>
                <w:rPr>
                  <w:noProof/>
                  <w:lang w:val="en-US"/>
                </w:rPr>
              </w:pPr>
              <w:r>
                <w:rPr>
                  <w:noProof/>
                  <w:lang w:val="en-US"/>
                </w:rPr>
                <w:t xml:space="preserve">Rodriguez, A., 2020. How does Attachment Theroy Improve our Clinical Practice? Time for Summing Up. </w:t>
              </w:r>
              <w:r>
                <w:rPr>
                  <w:i/>
                  <w:iCs/>
                  <w:noProof/>
                  <w:lang w:val="en-US"/>
                </w:rPr>
                <w:t xml:space="preserve">Papeles del psicologo / Psychologist Papers, </w:t>
              </w:r>
              <w:r>
                <w:rPr>
                  <w:noProof/>
                  <w:lang w:val="en-US"/>
                </w:rPr>
                <w:t>41(1), pp. 66-73.</w:t>
              </w:r>
            </w:p>
            <w:p w14:paraId="3F9183D6" w14:textId="77777777" w:rsidR="00CC059F" w:rsidRDefault="00CC059F" w:rsidP="00CC059F">
              <w:pPr>
                <w:pStyle w:val="Bibliography"/>
                <w:rPr>
                  <w:noProof/>
                  <w:lang w:val="en-US"/>
                </w:rPr>
              </w:pPr>
              <w:r>
                <w:rPr>
                  <w:noProof/>
                  <w:lang w:val="en-US"/>
                </w:rPr>
                <w:t xml:space="preserve">Vygotsky, L., 1978. </w:t>
              </w:r>
              <w:r>
                <w:rPr>
                  <w:i/>
                  <w:iCs/>
                  <w:noProof/>
                  <w:lang w:val="en-US"/>
                </w:rPr>
                <w:t xml:space="preserve">Mind in Society, The Development of Higher Psychological Processes. </w:t>
              </w:r>
              <w:r>
                <w:rPr>
                  <w:noProof/>
                  <w:lang w:val="en-US"/>
                </w:rPr>
                <w:t>2nd ed. Cambridge, MA: Harvard University Press.</w:t>
              </w:r>
            </w:p>
            <w:p w14:paraId="4C7B770B" w14:textId="77777777" w:rsidR="00CC059F" w:rsidRDefault="00CC059F" w:rsidP="00CC059F">
              <w:pPr>
                <w:pStyle w:val="Bibliography"/>
                <w:rPr>
                  <w:noProof/>
                  <w:lang w:val="en-US"/>
                </w:rPr>
              </w:pPr>
              <w:r>
                <w:rPr>
                  <w:noProof/>
                  <w:lang w:val="en-US"/>
                </w:rPr>
                <w:t xml:space="preserve">Wei, M., 2008. </w:t>
              </w:r>
              <w:r>
                <w:rPr>
                  <w:i/>
                  <w:iCs/>
                  <w:noProof/>
                  <w:lang w:val="en-US"/>
                </w:rPr>
                <w:t xml:space="preserve">The Implications of Attachment Theory in Counseling and Psychotherapy. </w:t>
              </w:r>
              <w:r>
                <w:rPr>
                  <w:noProof/>
                  <w:lang w:val="en-US"/>
                </w:rPr>
                <w:t xml:space="preserve">[Online] </w:t>
              </w:r>
              <w:r>
                <w:rPr>
                  <w:noProof/>
                  <w:lang w:val="en-US"/>
                </w:rPr>
                <w:br/>
                <w:t xml:space="preserve">Available at: </w:t>
              </w:r>
              <w:r>
                <w:rPr>
                  <w:noProof/>
                  <w:u w:val="single"/>
                  <w:lang w:val="en-US"/>
                </w:rPr>
                <w:t>https://societyforpsychotherapy.org/the-implications-of-attachment-theory-in-counseling-and-psychotherapy/</w:t>
              </w:r>
              <w:r>
                <w:rPr>
                  <w:noProof/>
                  <w:lang w:val="en-US"/>
                </w:rPr>
                <w:br/>
                <w:t>[Accessed 27 03 2021].</w:t>
              </w:r>
            </w:p>
            <w:p w14:paraId="3792B3B8" w14:textId="77777777" w:rsidR="00CC059F" w:rsidRDefault="00CC059F" w:rsidP="00CC059F">
              <w:pPr>
                <w:pStyle w:val="Bibliography"/>
                <w:rPr>
                  <w:noProof/>
                  <w:lang w:val="en-US"/>
                </w:rPr>
              </w:pPr>
              <w:r>
                <w:rPr>
                  <w:noProof/>
                  <w:lang w:val="en-US"/>
                </w:rPr>
                <w:t xml:space="preserve">Wei, M., Shaffer, P. &amp; Young, S. Z. R., 2005. Adult Attachment, Shame, Depression, and Loneliness: The Mediation Role of Basic Psychological Needs Satisfaction.. </w:t>
              </w:r>
              <w:r>
                <w:rPr>
                  <w:i/>
                  <w:iCs/>
                  <w:noProof/>
                  <w:lang w:val="en-US"/>
                </w:rPr>
                <w:t xml:space="preserve">Journal of Counseling Psychology, </w:t>
              </w:r>
              <w:r>
                <w:rPr>
                  <w:noProof/>
                  <w:lang w:val="en-US"/>
                </w:rPr>
                <w:t>52(4), pp. 591-601.</w:t>
              </w:r>
            </w:p>
            <w:p w14:paraId="010A6D80" w14:textId="6C02CB97" w:rsidR="00CC059F" w:rsidRDefault="00CC059F" w:rsidP="00CC059F">
              <w:r>
                <w:rPr>
                  <w:b/>
                  <w:bCs/>
                  <w:noProof/>
                </w:rPr>
                <w:fldChar w:fldCharType="end"/>
              </w:r>
            </w:p>
          </w:sdtContent>
        </w:sdt>
      </w:sdtContent>
    </w:sdt>
    <w:p w14:paraId="5CA08023" w14:textId="77777777" w:rsidR="007D1188" w:rsidRPr="0085444E" w:rsidRDefault="007D1188"/>
    <w:sectPr w:rsidR="007D1188" w:rsidRPr="0085444E" w:rsidSect="00DA276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44E"/>
    <w:rsid w:val="00044700"/>
    <w:rsid w:val="00064B3F"/>
    <w:rsid w:val="000975DF"/>
    <w:rsid w:val="000F279D"/>
    <w:rsid w:val="00160F96"/>
    <w:rsid w:val="00164F24"/>
    <w:rsid w:val="001879C8"/>
    <w:rsid w:val="0020213C"/>
    <w:rsid w:val="00240CB0"/>
    <w:rsid w:val="002450E5"/>
    <w:rsid w:val="0026400D"/>
    <w:rsid w:val="002F32A0"/>
    <w:rsid w:val="00324C91"/>
    <w:rsid w:val="00335117"/>
    <w:rsid w:val="00391338"/>
    <w:rsid w:val="003E1868"/>
    <w:rsid w:val="00412F9E"/>
    <w:rsid w:val="00413A85"/>
    <w:rsid w:val="0044205F"/>
    <w:rsid w:val="0044299D"/>
    <w:rsid w:val="00457899"/>
    <w:rsid w:val="0047180A"/>
    <w:rsid w:val="00482DBB"/>
    <w:rsid w:val="004A0C56"/>
    <w:rsid w:val="00530C31"/>
    <w:rsid w:val="005365EB"/>
    <w:rsid w:val="0054230B"/>
    <w:rsid w:val="0056217C"/>
    <w:rsid w:val="00564041"/>
    <w:rsid w:val="006037C6"/>
    <w:rsid w:val="00663A0A"/>
    <w:rsid w:val="006D48E6"/>
    <w:rsid w:val="00720AF6"/>
    <w:rsid w:val="00751F1B"/>
    <w:rsid w:val="007756EF"/>
    <w:rsid w:val="00792315"/>
    <w:rsid w:val="007D1188"/>
    <w:rsid w:val="00810E65"/>
    <w:rsid w:val="00813118"/>
    <w:rsid w:val="0085444E"/>
    <w:rsid w:val="0086439B"/>
    <w:rsid w:val="00886479"/>
    <w:rsid w:val="008C36F7"/>
    <w:rsid w:val="008D1224"/>
    <w:rsid w:val="008F7A3A"/>
    <w:rsid w:val="00964FC3"/>
    <w:rsid w:val="009A11F8"/>
    <w:rsid w:val="009B20CE"/>
    <w:rsid w:val="009D43DB"/>
    <w:rsid w:val="009E0599"/>
    <w:rsid w:val="00A6597E"/>
    <w:rsid w:val="00A87AE3"/>
    <w:rsid w:val="00AA2995"/>
    <w:rsid w:val="00AE5AD7"/>
    <w:rsid w:val="00AF6AB7"/>
    <w:rsid w:val="00B045A8"/>
    <w:rsid w:val="00B550A2"/>
    <w:rsid w:val="00BD24F8"/>
    <w:rsid w:val="00BE3D0E"/>
    <w:rsid w:val="00C4462C"/>
    <w:rsid w:val="00C7479B"/>
    <w:rsid w:val="00C74DFF"/>
    <w:rsid w:val="00CB2D12"/>
    <w:rsid w:val="00CC059F"/>
    <w:rsid w:val="00D00018"/>
    <w:rsid w:val="00D5681F"/>
    <w:rsid w:val="00D91A8F"/>
    <w:rsid w:val="00DA276E"/>
    <w:rsid w:val="00DB756C"/>
    <w:rsid w:val="00E133E7"/>
    <w:rsid w:val="00E80AA0"/>
    <w:rsid w:val="00E91016"/>
    <w:rsid w:val="00EF2CD5"/>
    <w:rsid w:val="00EF6C6A"/>
    <w:rsid w:val="00FD238C"/>
    <w:rsid w:val="00FE6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75320"/>
  <w15:chartTrackingRefBased/>
  <w15:docId w15:val="{ED761A7A-1781-4826-9414-EC0C08F99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5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5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C0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8001">
      <w:bodyDiv w:val="1"/>
      <w:marLeft w:val="0"/>
      <w:marRight w:val="0"/>
      <w:marTop w:val="0"/>
      <w:marBottom w:val="0"/>
      <w:divBdr>
        <w:top w:val="none" w:sz="0" w:space="0" w:color="auto"/>
        <w:left w:val="none" w:sz="0" w:space="0" w:color="auto"/>
        <w:bottom w:val="none" w:sz="0" w:space="0" w:color="auto"/>
        <w:right w:val="none" w:sz="0" w:space="0" w:color="auto"/>
      </w:divBdr>
    </w:div>
    <w:div w:id="29186882">
      <w:bodyDiv w:val="1"/>
      <w:marLeft w:val="0"/>
      <w:marRight w:val="0"/>
      <w:marTop w:val="0"/>
      <w:marBottom w:val="0"/>
      <w:divBdr>
        <w:top w:val="none" w:sz="0" w:space="0" w:color="auto"/>
        <w:left w:val="none" w:sz="0" w:space="0" w:color="auto"/>
        <w:bottom w:val="none" w:sz="0" w:space="0" w:color="auto"/>
        <w:right w:val="none" w:sz="0" w:space="0" w:color="auto"/>
      </w:divBdr>
    </w:div>
    <w:div w:id="135727522">
      <w:bodyDiv w:val="1"/>
      <w:marLeft w:val="0"/>
      <w:marRight w:val="0"/>
      <w:marTop w:val="0"/>
      <w:marBottom w:val="0"/>
      <w:divBdr>
        <w:top w:val="none" w:sz="0" w:space="0" w:color="auto"/>
        <w:left w:val="none" w:sz="0" w:space="0" w:color="auto"/>
        <w:bottom w:val="none" w:sz="0" w:space="0" w:color="auto"/>
        <w:right w:val="none" w:sz="0" w:space="0" w:color="auto"/>
      </w:divBdr>
    </w:div>
    <w:div w:id="148834260">
      <w:bodyDiv w:val="1"/>
      <w:marLeft w:val="0"/>
      <w:marRight w:val="0"/>
      <w:marTop w:val="0"/>
      <w:marBottom w:val="0"/>
      <w:divBdr>
        <w:top w:val="none" w:sz="0" w:space="0" w:color="auto"/>
        <w:left w:val="none" w:sz="0" w:space="0" w:color="auto"/>
        <w:bottom w:val="none" w:sz="0" w:space="0" w:color="auto"/>
        <w:right w:val="none" w:sz="0" w:space="0" w:color="auto"/>
      </w:divBdr>
    </w:div>
    <w:div w:id="197591470">
      <w:bodyDiv w:val="1"/>
      <w:marLeft w:val="0"/>
      <w:marRight w:val="0"/>
      <w:marTop w:val="0"/>
      <w:marBottom w:val="0"/>
      <w:divBdr>
        <w:top w:val="none" w:sz="0" w:space="0" w:color="auto"/>
        <w:left w:val="none" w:sz="0" w:space="0" w:color="auto"/>
        <w:bottom w:val="none" w:sz="0" w:space="0" w:color="auto"/>
        <w:right w:val="none" w:sz="0" w:space="0" w:color="auto"/>
      </w:divBdr>
    </w:div>
    <w:div w:id="314380819">
      <w:bodyDiv w:val="1"/>
      <w:marLeft w:val="0"/>
      <w:marRight w:val="0"/>
      <w:marTop w:val="0"/>
      <w:marBottom w:val="0"/>
      <w:divBdr>
        <w:top w:val="none" w:sz="0" w:space="0" w:color="auto"/>
        <w:left w:val="none" w:sz="0" w:space="0" w:color="auto"/>
        <w:bottom w:val="none" w:sz="0" w:space="0" w:color="auto"/>
        <w:right w:val="none" w:sz="0" w:space="0" w:color="auto"/>
      </w:divBdr>
    </w:div>
    <w:div w:id="339282274">
      <w:bodyDiv w:val="1"/>
      <w:marLeft w:val="0"/>
      <w:marRight w:val="0"/>
      <w:marTop w:val="0"/>
      <w:marBottom w:val="0"/>
      <w:divBdr>
        <w:top w:val="none" w:sz="0" w:space="0" w:color="auto"/>
        <w:left w:val="none" w:sz="0" w:space="0" w:color="auto"/>
        <w:bottom w:val="none" w:sz="0" w:space="0" w:color="auto"/>
        <w:right w:val="none" w:sz="0" w:space="0" w:color="auto"/>
      </w:divBdr>
    </w:div>
    <w:div w:id="392509798">
      <w:bodyDiv w:val="1"/>
      <w:marLeft w:val="0"/>
      <w:marRight w:val="0"/>
      <w:marTop w:val="0"/>
      <w:marBottom w:val="0"/>
      <w:divBdr>
        <w:top w:val="none" w:sz="0" w:space="0" w:color="auto"/>
        <w:left w:val="none" w:sz="0" w:space="0" w:color="auto"/>
        <w:bottom w:val="none" w:sz="0" w:space="0" w:color="auto"/>
        <w:right w:val="none" w:sz="0" w:space="0" w:color="auto"/>
      </w:divBdr>
    </w:div>
    <w:div w:id="420104489">
      <w:bodyDiv w:val="1"/>
      <w:marLeft w:val="0"/>
      <w:marRight w:val="0"/>
      <w:marTop w:val="0"/>
      <w:marBottom w:val="0"/>
      <w:divBdr>
        <w:top w:val="none" w:sz="0" w:space="0" w:color="auto"/>
        <w:left w:val="none" w:sz="0" w:space="0" w:color="auto"/>
        <w:bottom w:val="none" w:sz="0" w:space="0" w:color="auto"/>
        <w:right w:val="none" w:sz="0" w:space="0" w:color="auto"/>
      </w:divBdr>
    </w:div>
    <w:div w:id="422382137">
      <w:bodyDiv w:val="1"/>
      <w:marLeft w:val="0"/>
      <w:marRight w:val="0"/>
      <w:marTop w:val="0"/>
      <w:marBottom w:val="0"/>
      <w:divBdr>
        <w:top w:val="none" w:sz="0" w:space="0" w:color="auto"/>
        <w:left w:val="none" w:sz="0" w:space="0" w:color="auto"/>
        <w:bottom w:val="none" w:sz="0" w:space="0" w:color="auto"/>
        <w:right w:val="none" w:sz="0" w:space="0" w:color="auto"/>
      </w:divBdr>
    </w:div>
    <w:div w:id="433020075">
      <w:bodyDiv w:val="1"/>
      <w:marLeft w:val="0"/>
      <w:marRight w:val="0"/>
      <w:marTop w:val="0"/>
      <w:marBottom w:val="0"/>
      <w:divBdr>
        <w:top w:val="none" w:sz="0" w:space="0" w:color="auto"/>
        <w:left w:val="none" w:sz="0" w:space="0" w:color="auto"/>
        <w:bottom w:val="none" w:sz="0" w:space="0" w:color="auto"/>
        <w:right w:val="none" w:sz="0" w:space="0" w:color="auto"/>
      </w:divBdr>
    </w:div>
    <w:div w:id="445542875">
      <w:bodyDiv w:val="1"/>
      <w:marLeft w:val="0"/>
      <w:marRight w:val="0"/>
      <w:marTop w:val="0"/>
      <w:marBottom w:val="0"/>
      <w:divBdr>
        <w:top w:val="none" w:sz="0" w:space="0" w:color="auto"/>
        <w:left w:val="none" w:sz="0" w:space="0" w:color="auto"/>
        <w:bottom w:val="none" w:sz="0" w:space="0" w:color="auto"/>
        <w:right w:val="none" w:sz="0" w:space="0" w:color="auto"/>
      </w:divBdr>
    </w:div>
    <w:div w:id="452329474">
      <w:bodyDiv w:val="1"/>
      <w:marLeft w:val="0"/>
      <w:marRight w:val="0"/>
      <w:marTop w:val="0"/>
      <w:marBottom w:val="0"/>
      <w:divBdr>
        <w:top w:val="none" w:sz="0" w:space="0" w:color="auto"/>
        <w:left w:val="none" w:sz="0" w:space="0" w:color="auto"/>
        <w:bottom w:val="none" w:sz="0" w:space="0" w:color="auto"/>
        <w:right w:val="none" w:sz="0" w:space="0" w:color="auto"/>
      </w:divBdr>
    </w:div>
    <w:div w:id="472523483">
      <w:bodyDiv w:val="1"/>
      <w:marLeft w:val="0"/>
      <w:marRight w:val="0"/>
      <w:marTop w:val="0"/>
      <w:marBottom w:val="0"/>
      <w:divBdr>
        <w:top w:val="none" w:sz="0" w:space="0" w:color="auto"/>
        <w:left w:val="none" w:sz="0" w:space="0" w:color="auto"/>
        <w:bottom w:val="none" w:sz="0" w:space="0" w:color="auto"/>
        <w:right w:val="none" w:sz="0" w:space="0" w:color="auto"/>
      </w:divBdr>
    </w:div>
    <w:div w:id="534542734">
      <w:bodyDiv w:val="1"/>
      <w:marLeft w:val="0"/>
      <w:marRight w:val="0"/>
      <w:marTop w:val="0"/>
      <w:marBottom w:val="0"/>
      <w:divBdr>
        <w:top w:val="none" w:sz="0" w:space="0" w:color="auto"/>
        <w:left w:val="none" w:sz="0" w:space="0" w:color="auto"/>
        <w:bottom w:val="none" w:sz="0" w:space="0" w:color="auto"/>
        <w:right w:val="none" w:sz="0" w:space="0" w:color="auto"/>
      </w:divBdr>
    </w:div>
    <w:div w:id="548028274">
      <w:bodyDiv w:val="1"/>
      <w:marLeft w:val="0"/>
      <w:marRight w:val="0"/>
      <w:marTop w:val="0"/>
      <w:marBottom w:val="0"/>
      <w:divBdr>
        <w:top w:val="none" w:sz="0" w:space="0" w:color="auto"/>
        <w:left w:val="none" w:sz="0" w:space="0" w:color="auto"/>
        <w:bottom w:val="none" w:sz="0" w:space="0" w:color="auto"/>
        <w:right w:val="none" w:sz="0" w:space="0" w:color="auto"/>
      </w:divBdr>
    </w:div>
    <w:div w:id="565527507">
      <w:bodyDiv w:val="1"/>
      <w:marLeft w:val="0"/>
      <w:marRight w:val="0"/>
      <w:marTop w:val="0"/>
      <w:marBottom w:val="0"/>
      <w:divBdr>
        <w:top w:val="none" w:sz="0" w:space="0" w:color="auto"/>
        <w:left w:val="none" w:sz="0" w:space="0" w:color="auto"/>
        <w:bottom w:val="none" w:sz="0" w:space="0" w:color="auto"/>
        <w:right w:val="none" w:sz="0" w:space="0" w:color="auto"/>
      </w:divBdr>
    </w:div>
    <w:div w:id="588196745">
      <w:bodyDiv w:val="1"/>
      <w:marLeft w:val="0"/>
      <w:marRight w:val="0"/>
      <w:marTop w:val="0"/>
      <w:marBottom w:val="0"/>
      <w:divBdr>
        <w:top w:val="none" w:sz="0" w:space="0" w:color="auto"/>
        <w:left w:val="none" w:sz="0" w:space="0" w:color="auto"/>
        <w:bottom w:val="none" w:sz="0" w:space="0" w:color="auto"/>
        <w:right w:val="none" w:sz="0" w:space="0" w:color="auto"/>
      </w:divBdr>
    </w:div>
    <w:div w:id="821848113">
      <w:bodyDiv w:val="1"/>
      <w:marLeft w:val="0"/>
      <w:marRight w:val="0"/>
      <w:marTop w:val="0"/>
      <w:marBottom w:val="0"/>
      <w:divBdr>
        <w:top w:val="none" w:sz="0" w:space="0" w:color="auto"/>
        <w:left w:val="none" w:sz="0" w:space="0" w:color="auto"/>
        <w:bottom w:val="none" w:sz="0" w:space="0" w:color="auto"/>
        <w:right w:val="none" w:sz="0" w:space="0" w:color="auto"/>
      </w:divBdr>
    </w:div>
    <w:div w:id="869991584">
      <w:bodyDiv w:val="1"/>
      <w:marLeft w:val="0"/>
      <w:marRight w:val="0"/>
      <w:marTop w:val="0"/>
      <w:marBottom w:val="0"/>
      <w:divBdr>
        <w:top w:val="none" w:sz="0" w:space="0" w:color="auto"/>
        <w:left w:val="none" w:sz="0" w:space="0" w:color="auto"/>
        <w:bottom w:val="none" w:sz="0" w:space="0" w:color="auto"/>
        <w:right w:val="none" w:sz="0" w:space="0" w:color="auto"/>
      </w:divBdr>
    </w:div>
    <w:div w:id="929047993">
      <w:bodyDiv w:val="1"/>
      <w:marLeft w:val="0"/>
      <w:marRight w:val="0"/>
      <w:marTop w:val="0"/>
      <w:marBottom w:val="0"/>
      <w:divBdr>
        <w:top w:val="none" w:sz="0" w:space="0" w:color="auto"/>
        <w:left w:val="none" w:sz="0" w:space="0" w:color="auto"/>
        <w:bottom w:val="none" w:sz="0" w:space="0" w:color="auto"/>
        <w:right w:val="none" w:sz="0" w:space="0" w:color="auto"/>
      </w:divBdr>
    </w:div>
    <w:div w:id="971255457">
      <w:bodyDiv w:val="1"/>
      <w:marLeft w:val="0"/>
      <w:marRight w:val="0"/>
      <w:marTop w:val="0"/>
      <w:marBottom w:val="0"/>
      <w:divBdr>
        <w:top w:val="none" w:sz="0" w:space="0" w:color="auto"/>
        <w:left w:val="none" w:sz="0" w:space="0" w:color="auto"/>
        <w:bottom w:val="none" w:sz="0" w:space="0" w:color="auto"/>
        <w:right w:val="none" w:sz="0" w:space="0" w:color="auto"/>
      </w:divBdr>
    </w:div>
    <w:div w:id="1068959743">
      <w:bodyDiv w:val="1"/>
      <w:marLeft w:val="0"/>
      <w:marRight w:val="0"/>
      <w:marTop w:val="0"/>
      <w:marBottom w:val="0"/>
      <w:divBdr>
        <w:top w:val="none" w:sz="0" w:space="0" w:color="auto"/>
        <w:left w:val="none" w:sz="0" w:space="0" w:color="auto"/>
        <w:bottom w:val="none" w:sz="0" w:space="0" w:color="auto"/>
        <w:right w:val="none" w:sz="0" w:space="0" w:color="auto"/>
      </w:divBdr>
    </w:div>
    <w:div w:id="1084839006">
      <w:bodyDiv w:val="1"/>
      <w:marLeft w:val="0"/>
      <w:marRight w:val="0"/>
      <w:marTop w:val="0"/>
      <w:marBottom w:val="0"/>
      <w:divBdr>
        <w:top w:val="none" w:sz="0" w:space="0" w:color="auto"/>
        <w:left w:val="none" w:sz="0" w:space="0" w:color="auto"/>
        <w:bottom w:val="none" w:sz="0" w:space="0" w:color="auto"/>
        <w:right w:val="none" w:sz="0" w:space="0" w:color="auto"/>
      </w:divBdr>
    </w:div>
    <w:div w:id="1085104797">
      <w:bodyDiv w:val="1"/>
      <w:marLeft w:val="0"/>
      <w:marRight w:val="0"/>
      <w:marTop w:val="0"/>
      <w:marBottom w:val="0"/>
      <w:divBdr>
        <w:top w:val="none" w:sz="0" w:space="0" w:color="auto"/>
        <w:left w:val="none" w:sz="0" w:space="0" w:color="auto"/>
        <w:bottom w:val="none" w:sz="0" w:space="0" w:color="auto"/>
        <w:right w:val="none" w:sz="0" w:space="0" w:color="auto"/>
      </w:divBdr>
    </w:div>
    <w:div w:id="1099062514">
      <w:bodyDiv w:val="1"/>
      <w:marLeft w:val="0"/>
      <w:marRight w:val="0"/>
      <w:marTop w:val="0"/>
      <w:marBottom w:val="0"/>
      <w:divBdr>
        <w:top w:val="none" w:sz="0" w:space="0" w:color="auto"/>
        <w:left w:val="none" w:sz="0" w:space="0" w:color="auto"/>
        <w:bottom w:val="none" w:sz="0" w:space="0" w:color="auto"/>
        <w:right w:val="none" w:sz="0" w:space="0" w:color="auto"/>
      </w:divBdr>
    </w:div>
    <w:div w:id="1122267435">
      <w:bodyDiv w:val="1"/>
      <w:marLeft w:val="0"/>
      <w:marRight w:val="0"/>
      <w:marTop w:val="0"/>
      <w:marBottom w:val="0"/>
      <w:divBdr>
        <w:top w:val="none" w:sz="0" w:space="0" w:color="auto"/>
        <w:left w:val="none" w:sz="0" w:space="0" w:color="auto"/>
        <w:bottom w:val="none" w:sz="0" w:space="0" w:color="auto"/>
        <w:right w:val="none" w:sz="0" w:space="0" w:color="auto"/>
      </w:divBdr>
    </w:div>
    <w:div w:id="1175268321">
      <w:bodyDiv w:val="1"/>
      <w:marLeft w:val="0"/>
      <w:marRight w:val="0"/>
      <w:marTop w:val="0"/>
      <w:marBottom w:val="0"/>
      <w:divBdr>
        <w:top w:val="none" w:sz="0" w:space="0" w:color="auto"/>
        <w:left w:val="none" w:sz="0" w:space="0" w:color="auto"/>
        <w:bottom w:val="none" w:sz="0" w:space="0" w:color="auto"/>
        <w:right w:val="none" w:sz="0" w:space="0" w:color="auto"/>
      </w:divBdr>
    </w:div>
    <w:div w:id="1206600686">
      <w:bodyDiv w:val="1"/>
      <w:marLeft w:val="0"/>
      <w:marRight w:val="0"/>
      <w:marTop w:val="0"/>
      <w:marBottom w:val="0"/>
      <w:divBdr>
        <w:top w:val="none" w:sz="0" w:space="0" w:color="auto"/>
        <w:left w:val="none" w:sz="0" w:space="0" w:color="auto"/>
        <w:bottom w:val="none" w:sz="0" w:space="0" w:color="auto"/>
        <w:right w:val="none" w:sz="0" w:space="0" w:color="auto"/>
      </w:divBdr>
    </w:div>
    <w:div w:id="1224946156">
      <w:bodyDiv w:val="1"/>
      <w:marLeft w:val="0"/>
      <w:marRight w:val="0"/>
      <w:marTop w:val="0"/>
      <w:marBottom w:val="0"/>
      <w:divBdr>
        <w:top w:val="none" w:sz="0" w:space="0" w:color="auto"/>
        <w:left w:val="none" w:sz="0" w:space="0" w:color="auto"/>
        <w:bottom w:val="none" w:sz="0" w:space="0" w:color="auto"/>
        <w:right w:val="none" w:sz="0" w:space="0" w:color="auto"/>
      </w:divBdr>
    </w:div>
    <w:div w:id="1234966998">
      <w:bodyDiv w:val="1"/>
      <w:marLeft w:val="0"/>
      <w:marRight w:val="0"/>
      <w:marTop w:val="0"/>
      <w:marBottom w:val="0"/>
      <w:divBdr>
        <w:top w:val="none" w:sz="0" w:space="0" w:color="auto"/>
        <w:left w:val="none" w:sz="0" w:space="0" w:color="auto"/>
        <w:bottom w:val="none" w:sz="0" w:space="0" w:color="auto"/>
        <w:right w:val="none" w:sz="0" w:space="0" w:color="auto"/>
      </w:divBdr>
    </w:div>
    <w:div w:id="1337876952">
      <w:bodyDiv w:val="1"/>
      <w:marLeft w:val="0"/>
      <w:marRight w:val="0"/>
      <w:marTop w:val="0"/>
      <w:marBottom w:val="0"/>
      <w:divBdr>
        <w:top w:val="none" w:sz="0" w:space="0" w:color="auto"/>
        <w:left w:val="none" w:sz="0" w:space="0" w:color="auto"/>
        <w:bottom w:val="none" w:sz="0" w:space="0" w:color="auto"/>
        <w:right w:val="none" w:sz="0" w:space="0" w:color="auto"/>
      </w:divBdr>
    </w:div>
    <w:div w:id="1376813018">
      <w:bodyDiv w:val="1"/>
      <w:marLeft w:val="0"/>
      <w:marRight w:val="0"/>
      <w:marTop w:val="0"/>
      <w:marBottom w:val="0"/>
      <w:divBdr>
        <w:top w:val="none" w:sz="0" w:space="0" w:color="auto"/>
        <w:left w:val="none" w:sz="0" w:space="0" w:color="auto"/>
        <w:bottom w:val="none" w:sz="0" w:space="0" w:color="auto"/>
        <w:right w:val="none" w:sz="0" w:space="0" w:color="auto"/>
      </w:divBdr>
    </w:div>
    <w:div w:id="1387531538">
      <w:bodyDiv w:val="1"/>
      <w:marLeft w:val="0"/>
      <w:marRight w:val="0"/>
      <w:marTop w:val="0"/>
      <w:marBottom w:val="0"/>
      <w:divBdr>
        <w:top w:val="none" w:sz="0" w:space="0" w:color="auto"/>
        <w:left w:val="none" w:sz="0" w:space="0" w:color="auto"/>
        <w:bottom w:val="none" w:sz="0" w:space="0" w:color="auto"/>
        <w:right w:val="none" w:sz="0" w:space="0" w:color="auto"/>
      </w:divBdr>
    </w:div>
    <w:div w:id="1388644096">
      <w:bodyDiv w:val="1"/>
      <w:marLeft w:val="0"/>
      <w:marRight w:val="0"/>
      <w:marTop w:val="0"/>
      <w:marBottom w:val="0"/>
      <w:divBdr>
        <w:top w:val="none" w:sz="0" w:space="0" w:color="auto"/>
        <w:left w:val="none" w:sz="0" w:space="0" w:color="auto"/>
        <w:bottom w:val="none" w:sz="0" w:space="0" w:color="auto"/>
        <w:right w:val="none" w:sz="0" w:space="0" w:color="auto"/>
      </w:divBdr>
    </w:div>
    <w:div w:id="1404134122">
      <w:bodyDiv w:val="1"/>
      <w:marLeft w:val="0"/>
      <w:marRight w:val="0"/>
      <w:marTop w:val="0"/>
      <w:marBottom w:val="0"/>
      <w:divBdr>
        <w:top w:val="none" w:sz="0" w:space="0" w:color="auto"/>
        <w:left w:val="none" w:sz="0" w:space="0" w:color="auto"/>
        <w:bottom w:val="none" w:sz="0" w:space="0" w:color="auto"/>
        <w:right w:val="none" w:sz="0" w:space="0" w:color="auto"/>
      </w:divBdr>
    </w:div>
    <w:div w:id="1408190492">
      <w:bodyDiv w:val="1"/>
      <w:marLeft w:val="0"/>
      <w:marRight w:val="0"/>
      <w:marTop w:val="0"/>
      <w:marBottom w:val="0"/>
      <w:divBdr>
        <w:top w:val="none" w:sz="0" w:space="0" w:color="auto"/>
        <w:left w:val="none" w:sz="0" w:space="0" w:color="auto"/>
        <w:bottom w:val="none" w:sz="0" w:space="0" w:color="auto"/>
        <w:right w:val="none" w:sz="0" w:space="0" w:color="auto"/>
      </w:divBdr>
    </w:div>
    <w:div w:id="1422023218">
      <w:bodyDiv w:val="1"/>
      <w:marLeft w:val="0"/>
      <w:marRight w:val="0"/>
      <w:marTop w:val="0"/>
      <w:marBottom w:val="0"/>
      <w:divBdr>
        <w:top w:val="none" w:sz="0" w:space="0" w:color="auto"/>
        <w:left w:val="none" w:sz="0" w:space="0" w:color="auto"/>
        <w:bottom w:val="none" w:sz="0" w:space="0" w:color="auto"/>
        <w:right w:val="none" w:sz="0" w:space="0" w:color="auto"/>
      </w:divBdr>
    </w:div>
    <w:div w:id="1448769352">
      <w:bodyDiv w:val="1"/>
      <w:marLeft w:val="0"/>
      <w:marRight w:val="0"/>
      <w:marTop w:val="0"/>
      <w:marBottom w:val="0"/>
      <w:divBdr>
        <w:top w:val="none" w:sz="0" w:space="0" w:color="auto"/>
        <w:left w:val="none" w:sz="0" w:space="0" w:color="auto"/>
        <w:bottom w:val="none" w:sz="0" w:space="0" w:color="auto"/>
        <w:right w:val="none" w:sz="0" w:space="0" w:color="auto"/>
      </w:divBdr>
    </w:div>
    <w:div w:id="1478648569">
      <w:bodyDiv w:val="1"/>
      <w:marLeft w:val="0"/>
      <w:marRight w:val="0"/>
      <w:marTop w:val="0"/>
      <w:marBottom w:val="0"/>
      <w:divBdr>
        <w:top w:val="none" w:sz="0" w:space="0" w:color="auto"/>
        <w:left w:val="none" w:sz="0" w:space="0" w:color="auto"/>
        <w:bottom w:val="none" w:sz="0" w:space="0" w:color="auto"/>
        <w:right w:val="none" w:sz="0" w:space="0" w:color="auto"/>
      </w:divBdr>
    </w:div>
    <w:div w:id="1524590149">
      <w:bodyDiv w:val="1"/>
      <w:marLeft w:val="0"/>
      <w:marRight w:val="0"/>
      <w:marTop w:val="0"/>
      <w:marBottom w:val="0"/>
      <w:divBdr>
        <w:top w:val="none" w:sz="0" w:space="0" w:color="auto"/>
        <w:left w:val="none" w:sz="0" w:space="0" w:color="auto"/>
        <w:bottom w:val="none" w:sz="0" w:space="0" w:color="auto"/>
        <w:right w:val="none" w:sz="0" w:space="0" w:color="auto"/>
      </w:divBdr>
    </w:div>
    <w:div w:id="1530215856">
      <w:bodyDiv w:val="1"/>
      <w:marLeft w:val="0"/>
      <w:marRight w:val="0"/>
      <w:marTop w:val="0"/>
      <w:marBottom w:val="0"/>
      <w:divBdr>
        <w:top w:val="none" w:sz="0" w:space="0" w:color="auto"/>
        <w:left w:val="none" w:sz="0" w:space="0" w:color="auto"/>
        <w:bottom w:val="none" w:sz="0" w:space="0" w:color="auto"/>
        <w:right w:val="none" w:sz="0" w:space="0" w:color="auto"/>
      </w:divBdr>
    </w:div>
    <w:div w:id="1569999155">
      <w:bodyDiv w:val="1"/>
      <w:marLeft w:val="0"/>
      <w:marRight w:val="0"/>
      <w:marTop w:val="0"/>
      <w:marBottom w:val="0"/>
      <w:divBdr>
        <w:top w:val="none" w:sz="0" w:space="0" w:color="auto"/>
        <w:left w:val="none" w:sz="0" w:space="0" w:color="auto"/>
        <w:bottom w:val="none" w:sz="0" w:space="0" w:color="auto"/>
        <w:right w:val="none" w:sz="0" w:space="0" w:color="auto"/>
      </w:divBdr>
    </w:div>
    <w:div w:id="1586575332">
      <w:bodyDiv w:val="1"/>
      <w:marLeft w:val="0"/>
      <w:marRight w:val="0"/>
      <w:marTop w:val="0"/>
      <w:marBottom w:val="0"/>
      <w:divBdr>
        <w:top w:val="none" w:sz="0" w:space="0" w:color="auto"/>
        <w:left w:val="none" w:sz="0" w:space="0" w:color="auto"/>
        <w:bottom w:val="none" w:sz="0" w:space="0" w:color="auto"/>
        <w:right w:val="none" w:sz="0" w:space="0" w:color="auto"/>
      </w:divBdr>
    </w:div>
    <w:div w:id="1600024231">
      <w:bodyDiv w:val="1"/>
      <w:marLeft w:val="0"/>
      <w:marRight w:val="0"/>
      <w:marTop w:val="0"/>
      <w:marBottom w:val="0"/>
      <w:divBdr>
        <w:top w:val="none" w:sz="0" w:space="0" w:color="auto"/>
        <w:left w:val="none" w:sz="0" w:space="0" w:color="auto"/>
        <w:bottom w:val="none" w:sz="0" w:space="0" w:color="auto"/>
        <w:right w:val="none" w:sz="0" w:space="0" w:color="auto"/>
      </w:divBdr>
    </w:div>
    <w:div w:id="1603411991">
      <w:bodyDiv w:val="1"/>
      <w:marLeft w:val="0"/>
      <w:marRight w:val="0"/>
      <w:marTop w:val="0"/>
      <w:marBottom w:val="0"/>
      <w:divBdr>
        <w:top w:val="none" w:sz="0" w:space="0" w:color="auto"/>
        <w:left w:val="none" w:sz="0" w:space="0" w:color="auto"/>
        <w:bottom w:val="none" w:sz="0" w:space="0" w:color="auto"/>
        <w:right w:val="none" w:sz="0" w:space="0" w:color="auto"/>
      </w:divBdr>
    </w:div>
    <w:div w:id="1614092101">
      <w:bodyDiv w:val="1"/>
      <w:marLeft w:val="0"/>
      <w:marRight w:val="0"/>
      <w:marTop w:val="0"/>
      <w:marBottom w:val="0"/>
      <w:divBdr>
        <w:top w:val="none" w:sz="0" w:space="0" w:color="auto"/>
        <w:left w:val="none" w:sz="0" w:space="0" w:color="auto"/>
        <w:bottom w:val="none" w:sz="0" w:space="0" w:color="auto"/>
        <w:right w:val="none" w:sz="0" w:space="0" w:color="auto"/>
      </w:divBdr>
    </w:div>
    <w:div w:id="1744719868">
      <w:bodyDiv w:val="1"/>
      <w:marLeft w:val="0"/>
      <w:marRight w:val="0"/>
      <w:marTop w:val="0"/>
      <w:marBottom w:val="0"/>
      <w:divBdr>
        <w:top w:val="none" w:sz="0" w:space="0" w:color="auto"/>
        <w:left w:val="none" w:sz="0" w:space="0" w:color="auto"/>
        <w:bottom w:val="none" w:sz="0" w:space="0" w:color="auto"/>
        <w:right w:val="none" w:sz="0" w:space="0" w:color="auto"/>
      </w:divBdr>
    </w:div>
    <w:div w:id="1796170981">
      <w:bodyDiv w:val="1"/>
      <w:marLeft w:val="0"/>
      <w:marRight w:val="0"/>
      <w:marTop w:val="0"/>
      <w:marBottom w:val="0"/>
      <w:divBdr>
        <w:top w:val="none" w:sz="0" w:space="0" w:color="auto"/>
        <w:left w:val="none" w:sz="0" w:space="0" w:color="auto"/>
        <w:bottom w:val="none" w:sz="0" w:space="0" w:color="auto"/>
        <w:right w:val="none" w:sz="0" w:space="0" w:color="auto"/>
      </w:divBdr>
    </w:div>
    <w:div w:id="1823739632">
      <w:bodyDiv w:val="1"/>
      <w:marLeft w:val="0"/>
      <w:marRight w:val="0"/>
      <w:marTop w:val="0"/>
      <w:marBottom w:val="0"/>
      <w:divBdr>
        <w:top w:val="none" w:sz="0" w:space="0" w:color="auto"/>
        <w:left w:val="none" w:sz="0" w:space="0" w:color="auto"/>
        <w:bottom w:val="none" w:sz="0" w:space="0" w:color="auto"/>
        <w:right w:val="none" w:sz="0" w:space="0" w:color="auto"/>
      </w:divBdr>
    </w:div>
    <w:div w:id="1958561545">
      <w:bodyDiv w:val="1"/>
      <w:marLeft w:val="0"/>
      <w:marRight w:val="0"/>
      <w:marTop w:val="0"/>
      <w:marBottom w:val="0"/>
      <w:divBdr>
        <w:top w:val="none" w:sz="0" w:space="0" w:color="auto"/>
        <w:left w:val="none" w:sz="0" w:space="0" w:color="auto"/>
        <w:bottom w:val="none" w:sz="0" w:space="0" w:color="auto"/>
        <w:right w:val="none" w:sz="0" w:space="0" w:color="auto"/>
      </w:divBdr>
    </w:div>
    <w:div w:id="1978409727">
      <w:bodyDiv w:val="1"/>
      <w:marLeft w:val="0"/>
      <w:marRight w:val="0"/>
      <w:marTop w:val="0"/>
      <w:marBottom w:val="0"/>
      <w:divBdr>
        <w:top w:val="none" w:sz="0" w:space="0" w:color="auto"/>
        <w:left w:val="none" w:sz="0" w:space="0" w:color="auto"/>
        <w:bottom w:val="none" w:sz="0" w:space="0" w:color="auto"/>
        <w:right w:val="none" w:sz="0" w:space="0" w:color="auto"/>
      </w:divBdr>
    </w:div>
    <w:div w:id="1991784636">
      <w:bodyDiv w:val="1"/>
      <w:marLeft w:val="0"/>
      <w:marRight w:val="0"/>
      <w:marTop w:val="0"/>
      <w:marBottom w:val="0"/>
      <w:divBdr>
        <w:top w:val="none" w:sz="0" w:space="0" w:color="auto"/>
        <w:left w:val="none" w:sz="0" w:space="0" w:color="auto"/>
        <w:bottom w:val="none" w:sz="0" w:space="0" w:color="auto"/>
        <w:right w:val="none" w:sz="0" w:space="0" w:color="auto"/>
      </w:divBdr>
    </w:div>
    <w:div w:id="2021151549">
      <w:bodyDiv w:val="1"/>
      <w:marLeft w:val="0"/>
      <w:marRight w:val="0"/>
      <w:marTop w:val="0"/>
      <w:marBottom w:val="0"/>
      <w:divBdr>
        <w:top w:val="none" w:sz="0" w:space="0" w:color="auto"/>
        <w:left w:val="none" w:sz="0" w:space="0" w:color="auto"/>
        <w:bottom w:val="none" w:sz="0" w:space="0" w:color="auto"/>
        <w:right w:val="none" w:sz="0" w:space="0" w:color="auto"/>
      </w:divBdr>
    </w:div>
    <w:div w:id="2039548219">
      <w:bodyDiv w:val="1"/>
      <w:marLeft w:val="0"/>
      <w:marRight w:val="0"/>
      <w:marTop w:val="0"/>
      <w:marBottom w:val="0"/>
      <w:divBdr>
        <w:top w:val="none" w:sz="0" w:space="0" w:color="auto"/>
        <w:left w:val="none" w:sz="0" w:space="0" w:color="auto"/>
        <w:bottom w:val="none" w:sz="0" w:space="0" w:color="auto"/>
        <w:right w:val="none" w:sz="0" w:space="0" w:color="auto"/>
      </w:divBdr>
    </w:div>
    <w:div w:id="2080402660">
      <w:bodyDiv w:val="1"/>
      <w:marLeft w:val="0"/>
      <w:marRight w:val="0"/>
      <w:marTop w:val="0"/>
      <w:marBottom w:val="0"/>
      <w:divBdr>
        <w:top w:val="none" w:sz="0" w:space="0" w:color="auto"/>
        <w:left w:val="none" w:sz="0" w:space="0" w:color="auto"/>
        <w:bottom w:val="none" w:sz="0" w:space="0" w:color="auto"/>
        <w:right w:val="none" w:sz="0" w:space="0" w:color="auto"/>
      </w:divBdr>
    </w:div>
    <w:div w:id="2108845574">
      <w:bodyDiv w:val="1"/>
      <w:marLeft w:val="0"/>
      <w:marRight w:val="0"/>
      <w:marTop w:val="0"/>
      <w:marBottom w:val="0"/>
      <w:divBdr>
        <w:top w:val="none" w:sz="0" w:space="0" w:color="auto"/>
        <w:left w:val="none" w:sz="0" w:space="0" w:color="auto"/>
        <w:bottom w:val="none" w:sz="0" w:space="0" w:color="auto"/>
        <w:right w:val="none" w:sz="0" w:space="0" w:color="auto"/>
      </w:divBdr>
    </w:div>
    <w:div w:id="2117484018">
      <w:bodyDiv w:val="1"/>
      <w:marLeft w:val="0"/>
      <w:marRight w:val="0"/>
      <w:marTop w:val="0"/>
      <w:marBottom w:val="0"/>
      <w:divBdr>
        <w:top w:val="none" w:sz="0" w:space="0" w:color="auto"/>
        <w:left w:val="none" w:sz="0" w:space="0" w:color="auto"/>
        <w:bottom w:val="none" w:sz="0" w:space="0" w:color="auto"/>
        <w:right w:val="none" w:sz="0" w:space="0" w:color="auto"/>
      </w:divBdr>
    </w:div>
    <w:div w:id="2140878198">
      <w:bodyDiv w:val="1"/>
      <w:marLeft w:val="0"/>
      <w:marRight w:val="0"/>
      <w:marTop w:val="0"/>
      <w:marBottom w:val="0"/>
      <w:divBdr>
        <w:top w:val="none" w:sz="0" w:space="0" w:color="auto"/>
        <w:left w:val="none" w:sz="0" w:space="0" w:color="auto"/>
        <w:bottom w:val="none" w:sz="0" w:space="0" w:color="auto"/>
        <w:right w:val="none" w:sz="0" w:space="0" w:color="auto"/>
      </w:divBdr>
    </w:div>
    <w:div w:id="214134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McL18</b:Tag>
    <b:SourceType>InternetSite</b:SourceType>
    <b:Guid>{08E2D6F1-7C7F-4DC6-995A-1202D2928320}</b:Guid>
    <b:Author>
      <b:Author>
        <b:NameList>
          <b:Person>
            <b:Last>McLeod</b:Last>
            <b:First>Saul</b:First>
          </b:Person>
        </b:NameList>
      </b:Author>
    </b:Author>
    <b:Title>Bowlby's Attachment Theory</b:Title>
    <b:Year>2018</b:Year>
    <b:YearAccessed>2021</b:YearAccessed>
    <b:MonthAccessed>03</b:MonthAccessed>
    <b:DayAccessed>25</b:DayAccessed>
    <b:URL>https://www.simplypsychology.org/bowlby.html#ref</b:URL>
    <b:InternetSiteTitle>Simply Psychology</b:InternetSiteTitle>
    <b:RefOrder>2</b:RefOrder>
  </b:Source>
  <b:Source>
    <b:Tag>Ack20</b:Tag>
    <b:SourceType>InternetSite</b:SourceType>
    <b:Guid>{080079E7-A259-4EAD-A96B-A4710EE36A0A}</b:Guid>
    <b:Title>What is Attachment Theory? Bowlby’s 4 Stages Explained</b:Title>
    <b:Year>2020</b:Year>
    <b:YearAccessed>2020</b:YearAccessed>
    <b:MonthAccessed>03</b:MonthAccessed>
    <b:DayAccessed>2021</b:DayAccessed>
    <b:URL>https://positivepsychology.com/attachment-theory/</b:URL>
    <b:Author>
      <b:Author>
        <b:NameList>
          <b:Person>
            <b:Last>Ackerman</b:Last>
            <b:First>Courtney</b:First>
          </b:Person>
        </b:NameList>
      </b:Author>
    </b:Author>
    <b:InternetSiteTitle>Positive Psychology</b:InternetSiteTitle>
    <b:RefOrder>1</b:RefOrder>
  </b:Source>
  <b:Source>
    <b:Tag>Bow69</b:Tag>
    <b:SourceType>Book</b:SourceType>
    <b:Guid>{BB5D9815-665E-419A-98DE-F99CEA218349}</b:Guid>
    <b:Title>Attachment and Loss: Attachment</b:Title>
    <b:Year>1969</b:Year>
    <b:URL>https://www.google.co.uk/books/edition/Attachment_and_Loss_Attachment/BlZqAAAAMAAJ?hl=en&amp;gbpv=0&amp;bsq=attachment%20and%20loss%20bowlby%201969</b:URL>
    <b:Author>
      <b:Author>
        <b:NameList>
          <b:Person>
            <b:Last>Bowlby</b:Last>
            <b:First>John</b:First>
          </b:Person>
        </b:NameList>
      </b:Author>
    </b:Author>
    <b:City>United Kingdom</b:City>
    <b:Publisher>Basic Books</b:Publisher>
    <b:RefOrder>3</b:RefOrder>
  </b:Source>
  <b:Source>
    <b:Tag>McL181</b:Tag>
    <b:SourceType>InternetSite</b:SourceType>
    <b:Guid>{C115CF1B-B627-41DC-AB69-E269088AD8BA}</b:Guid>
    <b:Title>Mary Ainsworth</b:Title>
    <b:Year>2018</b:Year>
    <b:Author>
      <b:Author>
        <b:NameList>
          <b:Person>
            <b:Last>McLeod</b:Last>
            <b:First>Saul</b:First>
          </b:Person>
        </b:NameList>
      </b:Author>
    </b:Author>
    <b:YearAccessed>2021</b:YearAccessed>
    <b:MonthAccessed>03</b:MonthAccessed>
    <b:DayAccessed>26</b:DayAccessed>
    <b:URL>https://www.simplypsychology.org/mary-ainsworth.html</b:URL>
    <b:InternetSiteTitle>Simply Psychology</b:InternetSiteTitle>
    <b:RefOrder>4</b:RefOrder>
  </b:Source>
  <b:Source>
    <b:Tag>Bow80</b:Tag>
    <b:SourceType>Book</b:SourceType>
    <b:Guid>{C4E107A8-96BB-4331-8716-3A662CBB7FEC}</b:Guid>
    <b:Title>Loss: Sadness and Depression: Attachment and Loss</b:Title>
    <b:Year>1980</b:Year>
    <b:Author>
      <b:Author>
        <b:NameList>
          <b:Person>
            <b:Last>Bowlby</b:Last>
            <b:First>John</b:First>
          </b:Person>
        </b:NameList>
      </b:Author>
    </b:Author>
    <b:City>London</b:City>
    <b:Publisher>Hogarth Press</b:Publisher>
    <b:Volume>3</b:Volume>
    <b:Pages>242</b:Pages>
    <b:RefOrder>5</b:RefOrder>
  </b:Source>
  <b:Source>
    <b:Tag>Ain70</b:Tag>
    <b:SourceType>JournalArticle</b:SourceType>
    <b:Guid>{926D45CA-30B8-4FA4-9062-A9518CA6E406}</b:Guid>
    <b:Title>Attachment, exploration, and separation: Illustrated by the behavior of one-year-olds in a strange situation</b:Title>
    <b:Year>1970</b:Year>
    <b:Author>
      <b:Author>
        <b:NameList>
          <b:Person>
            <b:Last>Ainsworth</b:Last>
            <b:First>M</b:First>
          </b:Person>
          <b:Person>
            <b:Last>Bell</b:Last>
            <b:First>S.</b:First>
          </b:Person>
        </b:NameList>
      </b:Author>
    </b:Author>
    <b:JournalName>Child Development</b:JournalName>
    <b:Pages>49-67</b:Pages>
    <b:Volume>41</b:Volume>
    <b:RefOrder>6</b:RefOrder>
  </b:Source>
  <b:Source>
    <b:Tag>Ain79</b:Tag>
    <b:SourceType>JournalArticle</b:SourceType>
    <b:Guid>{B10FC4B3-5711-4410-AF6C-B3247C221B11}</b:Guid>
    <b:Author>
      <b:Author>
        <b:NameList>
          <b:Person>
            <b:Last>Ainsworth</b:Last>
            <b:First>M</b:First>
          </b:Person>
          <b:Person>
            <b:Last>Bell</b:Last>
            <b:First>S</b:First>
          </b:Person>
        </b:NameList>
      </b:Author>
    </b:Author>
    <b:Title>Attachment as related to mother-infant interaction</b:Title>
    <b:JournalName>In Advances in the Study of Behaviour</b:JournalName>
    <b:Year>1979</b:Year>
    <b:Pages>1-51</b:Pages>
    <b:Volume>9</b:Volume>
    <b:RefOrder>7</b:RefOrder>
  </b:Source>
  <b:Source>
    <b:Tag>Bow88</b:Tag>
    <b:SourceType>Book</b:SourceType>
    <b:Guid>{D8C776F4-C444-4DC6-8401-175273AAAE8F}</b:Guid>
    <b:Title>A secure base: Parent–child attachment and healthy human development</b:Title>
    <b:Year>1988</b:Year>
    <b:Author>
      <b:Author>
        <b:NameList>
          <b:Person>
            <b:Last>Bowlby</b:Last>
            <b:First>John</b:First>
          </b:Person>
        </b:NameList>
      </b:Author>
    </b:Author>
    <b:City>New York</b:City>
    <b:Publisher>Basic Books</b:Publisher>
    <b:RefOrder>8</b:RefOrder>
  </b:Source>
  <b:Source>
    <b:Tag>Wei08</b:Tag>
    <b:SourceType>InternetSite</b:SourceType>
    <b:Guid>{2D7A8D0F-8900-4C48-85A5-0248C60DD198}</b:Guid>
    <b:Title>The Implications of Attachment Theory in Counseling and Psychotherapy</b:Title>
    <b:Year>2008</b:Year>
    <b:Author>
      <b:Author>
        <b:NameList>
          <b:Person>
            <b:Last>Wei</b:Last>
            <b:First>Meifen</b:First>
          </b:Person>
        </b:NameList>
      </b:Author>
    </b:Author>
    <b:YearAccessed>2021</b:YearAccessed>
    <b:MonthAccessed>03</b:MonthAccessed>
    <b:DayAccessed>27</b:DayAccessed>
    <b:URL>https://societyforpsychotherapy.org/the-implications-of-attachment-theory-in-counseling-and-psychotherapy/</b:URL>
    <b:InternetSiteTitle>Society for the Advancement of Psychotherapy</b:InternetSiteTitle>
    <b:RefOrder>9</b:RefOrder>
  </b:Source>
  <b:Source>
    <b:Tag>Lop01</b:Tag>
    <b:SourceType>JournalArticle</b:SourceType>
    <b:Guid>{826AA665-1CFB-4239-B663-E93818CC367E}</b:Guid>
    <b:Title>Adult attachment orientations and college student distress: The mediating role of problem coping styles</b:Title>
    <b:Year>2001</b:Year>
    <b:YearAccessed>2021</b:YearAccessed>
    <b:MonthAccessed>03</b:MonthAccessed>
    <b:DayAccessed>27</b:DayAccessed>
    <b:Author>
      <b:Author>
        <b:NameList>
          <b:Person>
            <b:Last>Lopez</b:Last>
            <b:First>F</b:First>
          </b:Person>
          <b:Person>
            <b:Last>Mauricio</b:Last>
            <b:First>A</b:First>
          </b:Person>
          <b:Person>
            <b:Last>Gormley</b:Last>
            <b:First>B</b:First>
          </b:Person>
          <b:Person>
            <b:Last>Simko</b:Last>
            <b:First>T</b:First>
          </b:Person>
          <b:Person>
            <b:Last>Berger</b:Last>
            <b:First>E</b:First>
          </b:Person>
        </b:NameList>
      </b:Author>
    </b:Author>
    <b:JournalName>Journal of Counseling &amp; Development</b:JournalName>
    <b:Pages>459-464</b:Pages>
    <b:Volume>79</b:Volume>
    <b:Issue>4</b:Issue>
    <b:Medium>Online</b:Medium>
    <b:DOI>https://web-a-ebscohost-com.ezproxy.uwtsd.ac.uk/ehost/results?vid=3&amp;sid=dc73a0a2-f4bb-40ad-8126-3ee1d6214615%40sdc-v-sessmgr01&amp;bquery=JN+%22Journal+of+Counseling+%26+Development%22+AND+DT+%2220010901%22+NOT+PM+AOP&amp;bdata=JmRiPWJ0aCZ0eXBlPTEmc2VhcmNoTW9kZT1</b:DOI>
    <b:RefOrder>10</b:RefOrder>
  </b:Source>
  <b:Source>
    <b:Tag>Fle02</b:Tag>
    <b:SourceType>BookSection</b:SourceType>
    <b:Guid>{605473E8-9685-4A11-B241-D2C75BF0E2BF}</b:Guid>
    <b:Title>Perfectionism in children and their parents: A developmental analysis.</b:Title>
    <b:Year>2002</b:Year>
    <b:Pages>89-132</b:Pages>
    <b:Publisher>American Psychological Association</b:Publisher>
    <b:Author>
      <b:Author>
        <b:NameList>
          <b:Person>
            <b:Last>Flett</b:Last>
            <b:First>G</b:First>
          </b:Person>
          <b:Person>
            <b:Last>Hewitt</b:Last>
            <b:First>P</b:First>
          </b:Person>
          <b:Person>
            <b:Last>Oliver</b:Last>
            <b:First>J</b:First>
          </b:Person>
          <b:Person>
            <b:Last>S</b:Last>
            <b:First>Macdonald</b:First>
          </b:Person>
        </b:NameList>
      </b:Author>
    </b:Author>
    <b:BookTitle>Perfectionism: Theory, research, and treatment</b:BookTitle>
    <b:YearAccessed>2021</b:YearAccessed>
    <b:MonthAccessed>03</b:MonthAccessed>
    <b:DayAccessed>27</b:DayAccessed>
    <b:URL>https://psycnet.apa.org/doi/10.1037/10458-004</b:URL>
    <b:RefOrder>11</b:RefOrder>
  </b:Source>
  <b:Source>
    <b:Tag>Cha17</b:Tag>
    <b:SourceType>JournalArticle</b:SourceType>
    <b:Guid>{DF8FA1EB-7397-41C9-837A-9D79B0F86135}</b:Guid>
    <b:Title>Perfectionism and Loneliness as Predictors of Depressive and Anxious Symptoms in Asian and European Americans: Do Self-Construal Schemas Also Matter?</b:Title>
    <b:Year>2013</b:Year>
    <b:Pages>1179-1188</b:Pages>
    <b:Author>
      <b:Author>
        <b:NameList>
          <b:Person>
            <b:Last>Chang</b:Last>
            <b:First>E</b:First>
          </b:Person>
        </b:NameList>
      </b:Author>
    </b:Author>
    <b:JournalName>Cognitive Therapy and Research</b:JournalName>
    <b:Volume>37</b:Volume>
    <b:Medium>online</b:Medium>
    <b:YearAccessed>2021</b:YearAccessed>
    <b:MonthAccessed>03</b:MonthAccessed>
    <b:DayAccessed>27</b:DayAccessed>
    <b:URL>https://link.springer.com/article/10.1007/s10608-013-9549-9</b:URL>
    <b:RefOrder>12</b:RefOrder>
  </b:Source>
  <b:Source>
    <b:Tag>Mei05</b:Tag>
    <b:SourceType>JournalArticle</b:SourceType>
    <b:Guid>{64FEE6FF-593A-47C3-B93D-17030CDCF971}</b:Guid>
    <b:Author>
      <b:Author>
        <b:NameList>
          <b:Person>
            <b:Last>Wei</b:Last>
            <b:First>M</b:First>
          </b:Person>
          <b:Person>
            <b:Last>Shaffer</b:Last>
            <b:First>P</b:First>
          </b:Person>
          <b:Person>
            <b:Last>Young</b:Last>
            <b:First>S,</b:First>
            <b:Middle>Zakalik, R</b:Middle>
          </b:Person>
        </b:NameList>
      </b:Author>
    </b:Author>
    <b:Title>Adult Attachment, Shame, Depression, and Loneliness: The Mediation Role of Basic Psychological Needs Satisfaction.</b:Title>
    <b:JournalName>Journal of Counseling Psychology</b:JournalName>
    <b:Year>2005</b:Year>
    <b:Pages>591-601</b:Pages>
    <b:Volume>52</b:Volume>
    <b:Issue>4</b:Issue>
    <b:Medium>Online</b:Medium>
    <b:YearAccessed>2021</b:YearAccessed>
    <b:MonthAccessed>03</b:MonthAccessed>
    <b:DayAccessed>27</b:DayAccessed>
    <b:URL>https://web-a-ebscohost-com.ezproxy.uwtsd.ac.uk/ehost/detail/detail?vid=4&amp;sid=c346a895-9359-4d82-bf08-4c9970f51531%40sessionmgr4008&amp;bdata=JnNpdGU9ZWhvc3QtbGl2ZQ%3d%3d#AN=2005-13343-017&amp;db=pdh</b:URL>
    <b:RefOrder>13</b:RefOrder>
  </b:Source>
  <b:Source>
    <b:Tag>Rod20</b:Tag>
    <b:SourceType>JournalArticle</b:SourceType>
    <b:Guid>{E5E61629-D314-47BE-9E8B-A3165C90BFDB}</b:Guid>
    <b:Author>
      <b:Author>
        <b:NameList>
          <b:Person>
            <b:Last>Rodriguez</b:Last>
            <b:First>A</b:First>
          </b:Person>
        </b:NameList>
      </b:Author>
    </b:Author>
    <b:Title>How does Attachment Theroy Improve our Clinical Practice? Time for Summing Up</b:Title>
    <b:JournalName>Papeles del psicologo / Psychologist Papers</b:JournalName>
    <b:Year>2020</b:Year>
    <b:Pages>66-73</b:Pages>
    <b:Volume>41</b:Volume>
    <b:Issue>1</b:Issue>
    <b:Medium>Online</b:Medium>
    <b:YearAccessed>2021</b:YearAccessed>
    <b:MonthAccessed>03</b:MonthAccessed>
    <b:DayAccessed>28</b:DayAccessed>
    <b:URL>https://doi.org/10.23923/pap.psicol2020.2917</b:URL>
    <b:RefOrder>14</b:RefOrder>
  </b:Source>
  <b:Source>
    <b:Tag>Lio17</b:Tag>
    <b:SourceType>JournalArticle</b:SourceType>
    <b:Guid>{1EB1B70B-BA59-4642-8B47-D2178B575F4F}</b:Guid>
    <b:Author>
      <b:Author>
        <b:NameList>
          <b:Person>
            <b:Last>Liotti</b:Last>
            <b:First>G</b:First>
          </b:Person>
        </b:NameList>
      </b:Author>
    </b:Author>
    <b:Title>The Multimotivational Approach to Attachment-Informed Psychotherapy: A Clinical Illustration.</b:Title>
    <b:JournalName>Psychoanalytic Inquiry</b:JournalName>
    <b:Year>2017</b:Year>
    <b:Pages>319-331</b:Pages>
    <b:Volume>37</b:Volume>
    <b:Issue>5</b:Issue>
    <b:Medium>Online</b:Medium>
    <b:YearAccessed>2021</b:YearAccessed>
    <b:MonthAccessed>03</b:MonthAccessed>
    <b:DayAccessed>28</b:DayAccessed>
    <b:URL>https://web-b-ebscohost-com.ezproxy.uwtsd.ac.uk/ehost/detail/detail?vid=2&amp;sid=6e49f505-349a-44d8-8a7a-204fcd606e84%40sessionmgr101&amp;bdata=JnNpdGU9ZWhvc3QtbGl2ZQ%3d%3d#AN=124278107&amp;db=aph</b:URL>
    <b:RefOrder>15</b:RefOrder>
  </b:Source>
  <b:Source>
    <b:Tag>McL182</b:Tag>
    <b:SourceType>InternetSite</b:SourceType>
    <b:Guid>{AC3EA5BC-4323-418B-A56A-36BA35BE5785}</b:Guid>
    <b:Title>Erik Erikson's Stages of Psychosocial Development</b:Title>
    <b:Year>2018</b:Year>
    <b:Author>
      <b:Author>
        <b:NameList>
          <b:Person>
            <b:Last>McLeod</b:Last>
            <b:First>Saul</b:First>
          </b:Person>
        </b:NameList>
      </b:Author>
    </b:Author>
    <b:YearAccessed>2021</b:YearAccessed>
    <b:MonthAccessed>03</b:MonthAccessed>
    <b:DayAccessed>29</b:DayAccessed>
    <b:URL>https://www.simplypsychology.org/Erik-Erikson.html#trust</b:URL>
    <b:InternetSiteTitle>Simply Psychology</b:InternetSiteTitle>
    <b:RefOrder>16</b:RefOrder>
  </b:Source>
  <b:Source>
    <b:Tag>Vyg78</b:Tag>
    <b:SourceType>Book</b:SourceType>
    <b:Guid>{FDAA8075-29AF-4E6B-90C4-31D315E69157}</b:Guid>
    <b:Title>Mind in Society, The Development of Higher Psychological Processes</b:Title>
    <b:Year>1978</b:Year>
    <b:YearAccessed>2021</b:YearAccessed>
    <b:MonthAccessed>03</b:MonthAccessed>
    <b:DayAccessed>29</b:DayAccessed>
    <b:URL>http://ouleft.org/wp-content/uploads/Vygotsky-Mind-in-Society.pdf</b:URL>
    <b:Author>
      <b:Author>
        <b:NameList>
          <b:Person>
            <b:Last>Vygotsky</b:Last>
            <b:First>Lev</b:First>
          </b:Person>
        </b:NameList>
      </b:Author>
    </b:Author>
    <b:InternetSiteTitle>Ouleft.org</b:InternetSiteTitle>
    <b:Medium>Online</b:Medium>
    <b:City>Cambridge, MA</b:City>
    <b:Publisher>Harvard University Press</b:Publisher>
    <b:Edition>2nd</b:Edition>
    <b:RefOrder>17</b:RefOrder>
  </b:Source>
  <b:Source>
    <b:Tag>Gar17</b:Tag>
    <b:SourceType>JournalArticle</b:SourceType>
    <b:Guid>{1136937A-4814-40CB-AC87-F5D18E3F2696}</b:Guid>
    <b:Title>Developmental Demands of Cognitive Behavioral Therapy for Depression in Children and Adolescents: Cognitive, Social, and Emotional Processes</b:Title>
    <b:Year>2017</b:Year>
    <b:Author>
      <b:Author>
        <b:NameList>
          <b:Person>
            <b:Last>Garber</b:Last>
            <b:First>Judy</b:First>
          </b:Person>
          <b:Person>
            <b:Last>Frankel</b:Last>
            <b:First>Sarah</b:First>
          </b:Person>
          <b:Person>
            <b:Last>Herrington</b:Last>
            <b:First>Catherine.</b:First>
          </b:Person>
        </b:NameList>
      </b:Author>
    </b:Author>
    <b:JournalName>Annual Revue of Clinical Psychology</b:JournalName>
    <b:Pages>181-216</b:Pages>
    <b:Volume>12</b:Volume>
    <b:Medium>Online</b:Medium>
    <b:YearAccessed>2021</b:YearAccessed>
    <b:MonthAccessed>03</b:MonthAccessed>
    <b:DayAccessed>29</b:DayAccessed>
    <b:URL>https://www.ncbi.nlm.nih.gov/pmc/articles/PMC5441981/</b:URL>
    <b:RefOrder>18</b:RefOrder>
  </b:Source>
  <b:Source>
    <b:Tag>Cla00</b:Tag>
    <b:SourceType>Book</b:SourceType>
    <b:Guid>{713A6D1A-7F4D-4420-B439-CE80FA3EB95C}</b:Guid>
    <b:Title>Adolescent coping with depression course: Leader's manual for adolescent groups</b:Title>
    <b:Year>2000</b:Year>
    <b:Author>
      <b:Author>
        <b:NameList>
          <b:Person>
            <b:Last>Clark</b:Last>
            <b:First>G</b:First>
          </b:Person>
          <b:Person>
            <b:Last>Lewinsohn</b:Last>
            <b:First>P</b:First>
          </b:Person>
          <b:Person>
            <b:Last>Hops</b:Last>
            <b:First>H</b:First>
          </b:Person>
          <b:Person>
            <b:Last>Grossen</b:Last>
            <b:First>B.</b:First>
          </b:Person>
        </b:NameList>
      </b:Author>
    </b:Author>
    <b:Publisher>Kaiser Permanente</b:Publisher>
    <b:Medium>Online</b:Medium>
    <b:YearAccessed>2021</b:YearAccessed>
    <b:MonthAccessed>03</b:MonthAccessed>
    <b:DayAccessed>29</b:DayAccessed>
    <b:URL>http://www.kpchr.org/public/acwd/acwd.html</b:URL>
    <b:RefOrder>19</b:RefOrder>
  </b:Source>
  <b:Source>
    <b:Tag>Gar171</b:Tag>
    <b:SourceType>JournalArticle</b:SourceType>
    <b:Guid>{09BDB8D6-FBB2-492E-88ED-27237AED5EC2}</b:Guid>
    <b:Title>Developmental Demands of Cognitive Behavioral Therapy for Depression in Children and Adolescents: Cognitive, Social, and Emotional Processes</b:Title>
    <b:Year>2017</b:Year>
    <b:Author>
      <b:Author>
        <b:NameList>
          <b:Person>
            <b:Last>Garber</b:Last>
            <b:First>J</b:First>
          </b:Person>
          <b:Person>
            <b:Last>Frankel</b:Last>
            <b:First>S</b:First>
          </b:Person>
          <b:Person>
            <b:Last>Herrington</b:Last>
            <b:First>C</b:First>
          </b:Person>
        </b:NameList>
      </b:Author>
    </b:Author>
    <b:JournalName>Annual Review of Clinical Psychology</b:JournalName>
    <b:Pages>181-216</b:Pages>
    <b:Volume>12</b:Volume>
    <b:Medium>Online</b:Medium>
    <b:YearAccessed>2021</b:YearAccessed>
    <b:MonthAccessed>03</b:MonthAccessed>
    <b:DayAccessed>29</b:DayAccessed>
    <b:URL>https://www.annualreviews.org/doi/abs/10.1146/annurev-clinpsy-032814-112836</b:URL>
    <b:RefOrder>21</b:RefOrder>
  </b:Source>
  <b:Source>
    <b:Tag>Fra12</b:Tag>
    <b:SourceType>BookSection</b:SourceType>
    <b:Guid>{92FE3D5D-FC39-463B-A0D3-FC03CA61BDE9}</b:Guid>
    <b:Author>
      <b:Author>
        <b:NameList>
          <b:Person>
            <b:Last>Frankel</b:Last>
            <b:First>S</b:First>
          </b:Person>
          <b:Person>
            <b:Last>Gallerani</b:Last>
            <b:First>C</b:First>
          </b:Person>
          <b:Person>
            <b:Last>Garber</b:Last>
            <b:First>J</b:First>
          </b:Person>
        </b:NameList>
      </b:Author>
      <b:Editor>
        <b:NameList>
          <b:Person>
            <b:Last>Szigethy</b:Last>
            <b:First>E</b:First>
          </b:Person>
          <b:Person>
            <b:Last>Weisz</b:Last>
            <b:First>J</b:First>
          </b:Person>
          <b:Person>
            <b:Last>Findling</b:Last>
            <b:First>R</b:First>
          </b:Person>
        </b:NameList>
      </b:Editor>
    </b:Author>
    <b:Title>Cognitive-behavioural therapy: developmental considerations across childhood</b:Title>
    <b:JournalName>Cognitive-behaviour</b:JournalName>
    <b:Year>2012</b:Year>
    <b:Pages>29-74</b:Pages>
    <b:BookTitle>Cognitive-behaviural therapy for children and adolescents</b:BookTitle>
    <b:City>Virginia</b:City>
    <b:Publisher>American Psychiatric Publishing Inc</b:Publisher>
    <b:RefOrder>20</b:RefOrder>
  </b:Source>
</b:Sources>
</file>

<file path=customXml/itemProps1.xml><?xml version="1.0" encoding="utf-8"?>
<ds:datastoreItem xmlns:ds="http://schemas.openxmlformats.org/officeDocument/2006/customXml" ds:itemID="{FBAF6716-1364-47AF-A794-6B25E1B04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3242</TotalTime>
  <Pages>5</Pages>
  <Words>2954</Words>
  <Characters>15898</Characters>
  <Application>Microsoft Office Word</Application>
  <DocSecurity>0</DocSecurity>
  <Lines>211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10</cp:revision>
  <dcterms:created xsi:type="dcterms:W3CDTF">2021-03-25T17:00:00Z</dcterms:created>
  <dcterms:modified xsi:type="dcterms:W3CDTF">2021-03-29T19:11:00Z</dcterms:modified>
</cp:coreProperties>
</file>