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1A734" w14:textId="77777777" w:rsidR="00DE7AB2" w:rsidRPr="006D47CA" w:rsidRDefault="00DE7AB2" w:rsidP="00DE7AB2">
      <w:pPr>
        <w:spacing w:line="360" w:lineRule="auto"/>
        <w:jc w:val="center"/>
        <w:rPr>
          <w:rFonts w:ascii="Arial" w:hAnsi="Arial" w:cs="Arial"/>
          <w:b/>
          <w:bCs/>
          <w:sz w:val="48"/>
          <w:szCs w:val="48"/>
        </w:rPr>
      </w:pPr>
      <w:r w:rsidRPr="006D47CA">
        <w:rPr>
          <w:rFonts w:ascii="Arial" w:hAnsi="Arial" w:cs="Arial"/>
          <w:b/>
          <w:bCs/>
          <w:sz w:val="48"/>
          <w:szCs w:val="48"/>
        </w:rPr>
        <w:t xml:space="preserve">BSc Health and Social Care </w:t>
      </w:r>
    </w:p>
    <w:p w14:paraId="16085F9E" w14:textId="77777777" w:rsidR="00DE7AB2" w:rsidRPr="006D47CA" w:rsidRDefault="00DE7AB2" w:rsidP="00DE7AB2">
      <w:pPr>
        <w:jc w:val="both"/>
        <w:rPr>
          <w:rFonts w:ascii="Arial" w:hAnsi="Arial" w:cs="Arial"/>
          <w:b/>
          <w:bCs/>
          <w:sz w:val="36"/>
          <w:szCs w:val="36"/>
        </w:rPr>
      </w:pPr>
      <w:r w:rsidRPr="006D47CA">
        <w:rPr>
          <w:rFonts w:ascii="Arial" w:hAnsi="Arial" w:cs="Arial"/>
          <w:b/>
          <w:bCs/>
          <w:sz w:val="36"/>
          <w:szCs w:val="36"/>
        </w:rPr>
        <w:t>BMHP5023 Introduction to Physiology</w:t>
      </w:r>
    </w:p>
    <w:p w14:paraId="5A48EF30" w14:textId="77777777" w:rsidR="00DE7AB2" w:rsidRPr="006D47CA" w:rsidRDefault="00DE7AB2" w:rsidP="00DE7AB2">
      <w:pPr>
        <w:jc w:val="both"/>
        <w:rPr>
          <w:rFonts w:ascii="Arial" w:hAnsi="Arial" w:cs="Arial"/>
          <w:b/>
          <w:bCs/>
          <w:sz w:val="36"/>
          <w:szCs w:val="36"/>
        </w:rPr>
      </w:pPr>
      <w:r w:rsidRPr="006D47CA">
        <w:rPr>
          <w:rFonts w:ascii="Arial" w:hAnsi="Arial" w:cs="Arial"/>
          <w:b/>
          <w:bCs/>
          <w:sz w:val="36"/>
          <w:szCs w:val="36"/>
        </w:rPr>
        <w:t xml:space="preserve">Student No.: </w:t>
      </w:r>
      <w:r w:rsidRPr="006D47CA">
        <w:rPr>
          <w:rFonts w:ascii="Arial" w:hAnsi="Arial" w:cs="Arial"/>
          <w:b/>
          <w:bCs/>
          <w:sz w:val="36"/>
          <w:szCs w:val="36"/>
        </w:rPr>
        <w:tab/>
      </w:r>
      <w:r w:rsidRPr="006D47CA">
        <w:rPr>
          <w:rFonts w:ascii="Arial" w:hAnsi="Arial" w:cs="Arial"/>
          <w:b/>
          <w:bCs/>
          <w:sz w:val="36"/>
          <w:szCs w:val="36"/>
        </w:rPr>
        <w:tab/>
        <w:t>2334484</w:t>
      </w:r>
    </w:p>
    <w:p w14:paraId="3B0CE685" w14:textId="77777777" w:rsidR="00DE7AB2" w:rsidRPr="006D47CA" w:rsidRDefault="00DE7AB2" w:rsidP="00DE7AB2">
      <w:pPr>
        <w:jc w:val="both"/>
        <w:rPr>
          <w:rFonts w:ascii="Arial" w:hAnsi="Arial" w:cs="Arial"/>
          <w:b/>
          <w:bCs/>
          <w:sz w:val="36"/>
          <w:szCs w:val="36"/>
        </w:rPr>
      </w:pPr>
      <w:r w:rsidRPr="006D47CA">
        <w:rPr>
          <w:rFonts w:ascii="Arial" w:hAnsi="Arial" w:cs="Arial"/>
          <w:b/>
          <w:bCs/>
          <w:sz w:val="36"/>
          <w:szCs w:val="36"/>
        </w:rPr>
        <w:t xml:space="preserve">Student Name:   </w:t>
      </w:r>
      <w:r w:rsidRPr="006D47CA">
        <w:rPr>
          <w:rFonts w:ascii="Arial" w:hAnsi="Arial" w:cs="Arial"/>
          <w:b/>
          <w:bCs/>
          <w:sz w:val="36"/>
          <w:szCs w:val="36"/>
        </w:rPr>
        <w:tab/>
      </w:r>
      <w:r w:rsidRPr="006D47CA">
        <w:rPr>
          <w:rFonts w:ascii="Arial" w:hAnsi="Arial" w:cs="Arial"/>
          <w:b/>
          <w:bCs/>
          <w:sz w:val="36"/>
          <w:szCs w:val="36"/>
        </w:rPr>
        <w:tab/>
        <w:t>Nigat Rashid</w:t>
      </w:r>
    </w:p>
    <w:p w14:paraId="78F44D3C" w14:textId="21879073" w:rsidR="00DE7AB2" w:rsidRPr="006D47CA" w:rsidRDefault="0098440E" w:rsidP="00DE7AB2">
      <w:pPr>
        <w:jc w:val="both"/>
        <w:rPr>
          <w:rFonts w:ascii="Arial" w:hAnsi="Arial" w:cs="Arial"/>
          <w:b/>
          <w:bCs/>
          <w:sz w:val="36"/>
          <w:szCs w:val="36"/>
        </w:rPr>
      </w:pPr>
      <w:r w:rsidRPr="006D47CA">
        <w:rPr>
          <w:rFonts w:ascii="Arial" w:hAnsi="Arial" w:cs="Arial"/>
          <w:b/>
          <w:bCs/>
          <w:sz w:val="36"/>
          <w:szCs w:val="36"/>
        </w:rPr>
        <w:t>Lecturer</w:t>
      </w:r>
      <w:r w:rsidR="00DE7AB2" w:rsidRPr="006D47CA">
        <w:rPr>
          <w:rFonts w:ascii="Arial" w:hAnsi="Arial" w:cs="Arial"/>
          <w:b/>
          <w:bCs/>
          <w:sz w:val="36"/>
          <w:szCs w:val="36"/>
        </w:rPr>
        <w:t xml:space="preserve">:  </w:t>
      </w:r>
      <w:r w:rsidR="00291786" w:rsidRPr="006D47CA">
        <w:rPr>
          <w:rFonts w:ascii="Arial" w:hAnsi="Arial" w:cs="Arial"/>
          <w:b/>
          <w:bCs/>
          <w:sz w:val="36"/>
          <w:szCs w:val="36"/>
        </w:rPr>
        <w:tab/>
      </w:r>
      <w:r w:rsidR="00DE7AB2" w:rsidRPr="006D47CA">
        <w:rPr>
          <w:rFonts w:ascii="Arial" w:hAnsi="Arial" w:cs="Arial"/>
          <w:b/>
          <w:bCs/>
          <w:sz w:val="36"/>
          <w:szCs w:val="36"/>
        </w:rPr>
        <w:t xml:space="preserve"> </w:t>
      </w:r>
      <w:r w:rsidR="00DE7AB2" w:rsidRPr="006D47CA">
        <w:rPr>
          <w:rFonts w:ascii="Arial" w:hAnsi="Arial" w:cs="Arial"/>
          <w:b/>
          <w:bCs/>
          <w:sz w:val="36"/>
          <w:szCs w:val="36"/>
        </w:rPr>
        <w:tab/>
      </w:r>
      <w:r w:rsidR="00DE7AB2" w:rsidRPr="006D47CA">
        <w:rPr>
          <w:rFonts w:ascii="Arial" w:hAnsi="Arial" w:cs="Arial"/>
          <w:b/>
          <w:bCs/>
          <w:sz w:val="36"/>
          <w:szCs w:val="36"/>
        </w:rPr>
        <w:tab/>
        <w:t>Robert Nartowski</w:t>
      </w:r>
    </w:p>
    <w:p w14:paraId="4F43FD98" w14:textId="77777777" w:rsidR="00DE7AB2" w:rsidRPr="006D47CA" w:rsidRDefault="00DE7AB2" w:rsidP="00DE7AB2">
      <w:pPr>
        <w:ind w:left="3600" w:hanging="3600"/>
        <w:rPr>
          <w:rFonts w:ascii="Arial" w:hAnsi="Arial" w:cs="Arial"/>
          <w:b/>
          <w:bCs/>
          <w:sz w:val="36"/>
          <w:szCs w:val="36"/>
        </w:rPr>
      </w:pPr>
      <w:r w:rsidRPr="006D47CA">
        <w:rPr>
          <w:rFonts w:ascii="Arial" w:hAnsi="Arial" w:cs="Arial"/>
          <w:b/>
          <w:bCs/>
          <w:sz w:val="36"/>
          <w:szCs w:val="36"/>
        </w:rPr>
        <w:t>Assignment Title:</w:t>
      </w:r>
      <w:r w:rsidRPr="006D47CA">
        <w:rPr>
          <w:rFonts w:ascii="Arial" w:hAnsi="Arial" w:cs="Arial"/>
          <w:b/>
          <w:bCs/>
          <w:sz w:val="36"/>
          <w:szCs w:val="36"/>
        </w:rPr>
        <w:tab/>
        <w:t>Component 1 Written Assignment (Case Study Report)</w:t>
      </w:r>
    </w:p>
    <w:p w14:paraId="7E64815D" w14:textId="77777777" w:rsidR="00DE7AB2" w:rsidRPr="006D47CA" w:rsidRDefault="00DE7AB2" w:rsidP="00DE7AB2">
      <w:pPr>
        <w:jc w:val="both"/>
        <w:rPr>
          <w:rFonts w:ascii="Arial" w:hAnsi="Arial" w:cs="Arial"/>
          <w:b/>
          <w:bCs/>
          <w:sz w:val="36"/>
          <w:szCs w:val="36"/>
        </w:rPr>
      </w:pPr>
      <w:r w:rsidRPr="006D47CA">
        <w:rPr>
          <w:rFonts w:ascii="Arial" w:hAnsi="Arial" w:cs="Arial"/>
          <w:b/>
          <w:bCs/>
          <w:sz w:val="36"/>
          <w:szCs w:val="36"/>
        </w:rPr>
        <w:t>Submission Date:</w:t>
      </w:r>
      <w:r w:rsidRPr="006D47CA">
        <w:rPr>
          <w:rFonts w:ascii="Arial" w:hAnsi="Arial" w:cs="Arial"/>
          <w:b/>
          <w:bCs/>
          <w:sz w:val="36"/>
          <w:szCs w:val="36"/>
        </w:rPr>
        <w:tab/>
        <w:t>10 November 2025</w:t>
      </w:r>
    </w:p>
    <w:p w14:paraId="70C3C21F" w14:textId="77777777" w:rsidR="00DE7AB2" w:rsidRPr="006D47CA" w:rsidRDefault="00DE7AB2" w:rsidP="00DE7AB2">
      <w:pPr>
        <w:spacing w:line="360" w:lineRule="auto"/>
        <w:rPr>
          <w:rFonts w:ascii="Arial" w:hAnsi="Arial" w:cs="Arial"/>
          <w:b/>
          <w:bCs/>
          <w:sz w:val="36"/>
          <w:szCs w:val="36"/>
        </w:rPr>
      </w:pPr>
      <w:r w:rsidRPr="006D47CA">
        <w:rPr>
          <w:rFonts w:ascii="Arial" w:hAnsi="Arial" w:cs="Arial"/>
          <w:b/>
          <w:bCs/>
          <w:sz w:val="36"/>
          <w:szCs w:val="36"/>
        </w:rPr>
        <w:t xml:space="preserve"> </w:t>
      </w:r>
    </w:p>
    <w:p w14:paraId="3F449161" w14:textId="77777777" w:rsidR="00291786" w:rsidRPr="006D47CA" w:rsidRDefault="00291786" w:rsidP="00DE7AB2">
      <w:pPr>
        <w:spacing w:line="360" w:lineRule="auto"/>
        <w:rPr>
          <w:rFonts w:ascii="Arial" w:hAnsi="Arial" w:cs="Arial"/>
          <w:b/>
          <w:bCs/>
          <w:sz w:val="36"/>
          <w:szCs w:val="36"/>
        </w:rPr>
      </w:pPr>
    </w:p>
    <w:p w14:paraId="00F3714B" w14:textId="77777777" w:rsidR="00291786" w:rsidRPr="006D47CA" w:rsidRDefault="00291786" w:rsidP="00DE7AB2">
      <w:pPr>
        <w:spacing w:line="360" w:lineRule="auto"/>
        <w:rPr>
          <w:rFonts w:ascii="Arial" w:hAnsi="Arial" w:cs="Arial"/>
          <w:b/>
          <w:bCs/>
          <w:sz w:val="36"/>
          <w:szCs w:val="36"/>
        </w:rPr>
      </w:pPr>
    </w:p>
    <w:p w14:paraId="4DBA311F" w14:textId="3952BEC3" w:rsidR="005054BB" w:rsidRPr="006D47CA" w:rsidRDefault="005054BB" w:rsidP="005258A1">
      <w:pPr>
        <w:spacing w:line="360" w:lineRule="auto"/>
        <w:rPr>
          <w:rFonts w:ascii="Arial" w:hAnsi="Arial" w:cs="Arial"/>
          <w:b/>
          <w:bCs/>
          <w:sz w:val="36"/>
          <w:szCs w:val="36"/>
        </w:rPr>
      </w:pPr>
    </w:p>
    <w:p w14:paraId="3FC09838" w14:textId="625F7024" w:rsidR="001A7886" w:rsidRPr="006D47CA" w:rsidRDefault="00C92F55" w:rsidP="00E139D8">
      <w:pPr>
        <w:rPr>
          <w:rFonts w:ascii="Arial" w:hAnsi="Arial" w:cs="Arial"/>
          <w:b/>
          <w:bCs/>
          <w:sz w:val="36"/>
          <w:szCs w:val="36"/>
        </w:rPr>
      </w:pPr>
      <w:r w:rsidRPr="006D47CA">
        <w:rPr>
          <w:rFonts w:ascii="Arial" w:hAnsi="Arial" w:cs="Arial"/>
          <w:b/>
          <w:bCs/>
          <w:sz w:val="22"/>
          <w:szCs w:val="22"/>
        </w:rPr>
        <w:t xml:space="preserve"> </w:t>
      </w:r>
    </w:p>
    <w:p w14:paraId="13D767D0" w14:textId="77777777" w:rsidR="004F160F" w:rsidRPr="006D47CA" w:rsidRDefault="004F160F" w:rsidP="004F160F">
      <w:pPr>
        <w:spacing w:line="360" w:lineRule="auto"/>
        <w:rPr>
          <w:rFonts w:ascii="Arial" w:hAnsi="Arial" w:cs="Arial"/>
          <w:b/>
          <w:bCs/>
          <w:sz w:val="22"/>
          <w:szCs w:val="22"/>
        </w:rPr>
      </w:pPr>
    </w:p>
    <w:p w14:paraId="0FABACF7" w14:textId="33A3FA95" w:rsidR="004F160F" w:rsidRPr="006D47CA" w:rsidRDefault="004F160F" w:rsidP="004F160F">
      <w:pPr>
        <w:spacing w:line="360" w:lineRule="auto"/>
        <w:jc w:val="center"/>
        <w:rPr>
          <w:rFonts w:ascii="Arial" w:hAnsi="Arial" w:cs="Arial"/>
          <w:sz w:val="22"/>
          <w:szCs w:val="22"/>
        </w:rPr>
      </w:pPr>
    </w:p>
    <w:sdt>
      <w:sdtPr>
        <w:rPr>
          <w:rFonts w:ascii="Arial" w:eastAsiaTheme="minorHAnsi" w:hAnsi="Arial" w:cs="Arial"/>
          <w:color w:val="auto"/>
          <w:kern w:val="2"/>
          <w:sz w:val="22"/>
          <w:szCs w:val="22"/>
          <w:lang w:val="en-GB"/>
          <w14:ligatures w14:val="standardContextual"/>
        </w:rPr>
        <w:id w:val="-1795204259"/>
        <w:docPartObj>
          <w:docPartGallery w:val="Table of Contents"/>
          <w:docPartUnique/>
        </w:docPartObj>
      </w:sdtPr>
      <w:sdtEndPr>
        <w:rPr>
          <w:b/>
          <w:bCs/>
          <w:sz w:val="24"/>
          <w:szCs w:val="24"/>
        </w:rPr>
      </w:sdtEndPr>
      <w:sdtContent>
        <w:p w14:paraId="7A6E889F" w14:textId="394295F8" w:rsidR="004F160F" w:rsidRPr="00FF3F1A" w:rsidRDefault="004F160F" w:rsidP="00C52BFA">
          <w:pPr>
            <w:pStyle w:val="TOCHeading"/>
            <w:spacing w:line="360" w:lineRule="auto"/>
            <w:rPr>
              <w:rFonts w:ascii="Arial" w:hAnsi="Arial" w:cs="Arial"/>
              <w:b/>
              <w:bCs/>
              <w:color w:val="auto"/>
              <w:sz w:val="22"/>
              <w:szCs w:val="22"/>
              <w:lang w:val="en-GB"/>
            </w:rPr>
          </w:pPr>
          <w:r w:rsidRPr="006D47CA">
            <w:rPr>
              <w:rFonts w:ascii="Arial" w:hAnsi="Arial" w:cs="Arial"/>
              <w:color w:val="auto"/>
              <w:sz w:val="22"/>
              <w:szCs w:val="22"/>
              <w:lang w:val="en-GB"/>
            </w:rPr>
            <w:t>Contents</w:t>
          </w:r>
        </w:p>
        <w:p w14:paraId="1A8A770A" w14:textId="0BCA441C" w:rsidR="00E75273" w:rsidRPr="00FF3F1A" w:rsidRDefault="00E75273" w:rsidP="00E75273">
          <w:pPr>
            <w:rPr>
              <w:rFonts w:ascii="Arial" w:hAnsi="Arial" w:cs="Arial"/>
              <w:b/>
              <w:bCs/>
            </w:rPr>
          </w:pPr>
          <w:r w:rsidRPr="00FF3F1A">
            <w:rPr>
              <w:rFonts w:ascii="Arial" w:hAnsi="Arial" w:cs="Arial"/>
              <w:b/>
              <w:bCs/>
            </w:rPr>
            <w:t>In</w:t>
          </w:r>
          <w:r w:rsidR="00E36287" w:rsidRPr="00FF3F1A">
            <w:rPr>
              <w:rFonts w:ascii="Arial" w:hAnsi="Arial" w:cs="Arial"/>
              <w:b/>
              <w:bCs/>
            </w:rPr>
            <w:t>troduction</w:t>
          </w:r>
          <w:r w:rsidR="001D3F3B" w:rsidRPr="00FF3F1A">
            <w:rPr>
              <w:rFonts w:ascii="Arial" w:hAnsi="Arial" w:cs="Arial"/>
              <w:b/>
              <w:bCs/>
            </w:rPr>
            <w:t>…………………………………………………………………………………3</w:t>
          </w:r>
        </w:p>
        <w:p w14:paraId="65F43961" w14:textId="546CC5A6" w:rsidR="00532F06" w:rsidRPr="00FF3F1A" w:rsidRDefault="00A53971" w:rsidP="001D287D">
          <w:pPr>
            <w:spacing w:line="360" w:lineRule="auto"/>
            <w:jc w:val="both"/>
            <w:rPr>
              <w:rFonts w:ascii="Arial" w:hAnsi="Arial" w:cs="Arial"/>
              <w:b/>
              <w:bCs/>
            </w:rPr>
          </w:pPr>
          <w:r w:rsidRPr="00FF3F1A">
            <w:rPr>
              <w:rFonts w:ascii="Arial" w:hAnsi="Arial" w:cs="Arial"/>
              <w:b/>
              <w:bCs/>
            </w:rPr>
            <w:t>Diabetes and Its Risk Factors……………………………………………………………</w:t>
          </w:r>
          <w:r w:rsidR="001D287D" w:rsidRPr="00FF3F1A">
            <w:rPr>
              <w:rFonts w:ascii="Arial" w:hAnsi="Arial" w:cs="Arial"/>
              <w:b/>
              <w:bCs/>
            </w:rPr>
            <w:t>.</w:t>
          </w:r>
          <w:r w:rsidR="00E147CE" w:rsidRPr="00FF3F1A">
            <w:rPr>
              <w:rFonts w:ascii="Arial" w:hAnsi="Arial" w:cs="Arial"/>
              <w:b/>
              <w:bCs/>
            </w:rPr>
            <w:t>3</w:t>
          </w:r>
        </w:p>
        <w:p w14:paraId="219A523D" w14:textId="38209538" w:rsidR="005C724C" w:rsidRPr="00FF3F1A" w:rsidRDefault="004F160F">
          <w:pPr>
            <w:pStyle w:val="TOC1"/>
            <w:tabs>
              <w:tab w:val="right" w:leader="dot" w:pos="9016"/>
            </w:tabs>
            <w:rPr>
              <w:rFonts w:asciiTheme="minorHAnsi" w:eastAsiaTheme="minorEastAsia" w:hAnsiTheme="minorHAnsi"/>
              <w:b/>
              <w:bCs/>
              <w:noProof/>
              <w:lang w:eastAsia="en-GB"/>
            </w:rPr>
          </w:pPr>
          <w:r w:rsidRPr="00FF3F1A">
            <w:rPr>
              <w:rFonts w:ascii="Arial" w:hAnsi="Arial" w:cs="Arial"/>
              <w:b/>
              <w:bCs/>
            </w:rPr>
            <w:fldChar w:fldCharType="begin"/>
          </w:r>
          <w:r w:rsidRPr="00FF3F1A">
            <w:rPr>
              <w:rFonts w:ascii="Arial" w:hAnsi="Arial" w:cs="Arial"/>
              <w:b/>
              <w:bCs/>
            </w:rPr>
            <w:instrText xml:space="preserve"> TOC \o "1-3" \h \z \u </w:instrText>
          </w:r>
          <w:r w:rsidRPr="00FF3F1A">
            <w:rPr>
              <w:rFonts w:ascii="Arial" w:hAnsi="Arial" w:cs="Arial"/>
              <w:b/>
              <w:bCs/>
            </w:rPr>
            <w:fldChar w:fldCharType="separate"/>
          </w:r>
          <w:hyperlink w:anchor="_Toc213533280" w:history="1">
            <w:r w:rsidR="005C724C" w:rsidRPr="00FF3F1A">
              <w:rPr>
                <w:rStyle w:val="Hyperlink"/>
                <w:rFonts w:ascii="Arial" w:hAnsi="Arial" w:cs="Arial"/>
                <w:b/>
                <w:bCs/>
                <w:noProof/>
              </w:rPr>
              <w:t>Maintaining Safe and Effective Blood Sugar Levels for the Body’s Needs</w:t>
            </w:r>
            <w:r w:rsidR="005C724C" w:rsidRPr="00FF3F1A">
              <w:rPr>
                <w:b/>
                <w:bCs/>
                <w:noProof/>
                <w:webHidden/>
              </w:rPr>
              <w:tab/>
            </w:r>
            <w:r w:rsidR="005C724C" w:rsidRPr="00FF3F1A">
              <w:rPr>
                <w:b/>
                <w:bCs/>
                <w:noProof/>
                <w:webHidden/>
              </w:rPr>
              <w:fldChar w:fldCharType="begin"/>
            </w:r>
            <w:r w:rsidR="005C724C" w:rsidRPr="00FF3F1A">
              <w:rPr>
                <w:b/>
                <w:bCs/>
                <w:noProof/>
                <w:webHidden/>
              </w:rPr>
              <w:instrText xml:space="preserve"> PAGEREF _Toc213533280 \h </w:instrText>
            </w:r>
            <w:r w:rsidR="005C724C" w:rsidRPr="00FF3F1A">
              <w:rPr>
                <w:b/>
                <w:bCs/>
                <w:noProof/>
                <w:webHidden/>
              </w:rPr>
            </w:r>
            <w:r w:rsidR="005C724C" w:rsidRPr="00FF3F1A">
              <w:rPr>
                <w:b/>
                <w:bCs/>
                <w:noProof/>
                <w:webHidden/>
              </w:rPr>
              <w:fldChar w:fldCharType="separate"/>
            </w:r>
            <w:r w:rsidR="005C724C" w:rsidRPr="00FF3F1A">
              <w:rPr>
                <w:b/>
                <w:bCs/>
                <w:noProof/>
                <w:webHidden/>
              </w:rPr>
              <w:t>4</w:t>
            </w:r>
            <w:r w:rsidR="005C724C" w:rsidRPr="00FF3F1A">
              <w:rPr>
                <w:b/>
                <w:bCs/>
                <w:noProof/>
                <w:webHidden/>
              </w:rPr>
              <w:fldChar w:fldCharType="end"/>
            </w:r>
          </w:hyperlink>
        </w:p>
        <w:p w14:paraId="3851A5AF" w14:textId="62592DF8" w:rsidR="005C724C" w:rsidRPr="00FF3F1A" w:rsidRDefault="005C724C">
          <w:pPr>
            <w:pStyle w:val="TOC1"/>
            <w:tabs>
              <w:tab w:val="right" w:leader="dot" w:pos="9016"/>
            </w:tabs>
            <w:rPr>
              <w:rFonts w:asciiTheme="minorHAnsi" w:eastAsiaTheme="minorEastAsia" w:hAnsiTheme="minorHAnsi"/>
              <w:b/>
              <w:bCs/>
              <w:noProof/>
              <w:lang w:eastAsia="en-GB"/>
            </w:rPr>
          </w:pPr>
          <w:hyperlink w:anchor="_Toc213533281" w:history="1">
            <w:r w:rsidRPr="00FF3F1A">
              <w:rPr>
                <w:rStyle w:val="Hyperlink"/>
                <w:rFonts w:ascii="Arial" w:hAnsi="Arial" w:cs="Arial"/>
                <w:b/>
                <w:bCs/>
                <w:noProof/>
              </w:rPr>
              <w:t>Energy Production Using Oxygen and Glucose Through Cell Metabolism</w:t>
            </w:r>
            <w:r w:rsidRPr="00FF3F1A">
              <w:rPr>
                <w:b/>
                <w:bCs/>
                <w:noProof/>
                <w:webHidden/>
              </w:rPr>
              <w:tab/>
            </w:r>
            <w:r w:rsidRPr="00FF3F1A">
              <w:rPr>
                <w:b/>
                <w:bCs/>
                <w:noProof/>
                <w:webHidden/>
              </w:rPr>
              <w:fldChar w:fldCharType="begin"/>
            </w:r>
            <w:r w:rsidRPr="00FF3F1A">
              <w:rPr>
                <w:b/>
                <w:bCs/>
                <w:noProof/>
                <w:webHidden/>
              </w:rPr>
              <w:instrText xml:space="preserve"> PAGEREF _Toc213533281 \h </w:instrText>
            </w:r>
            <w:r w:rsidRPr="00FF3F1A">
              <w:rPr>
                <w:b/>
                <w:bCs/>
                <w:noProof/>
                <w:webHidden/>
              </w:rPr>
            </w:r>
            <w:r w:rsidRPr="00FF3F1A">
              <w:rPr>
                <w:b/>
                <w:bCs/>
                <w:noProof/>
                <w:webHidden/>
              </w:rPr>
              <w:fldChar w:fldCharType="separate"/>
            </w:r>
            <w:r w:rsidRPr="00FF3F1A">
              <w:rPr>
                <w:b/>
                <w:bCs/>
                <w:noProof/>
                <w:webHidden/>
              </w:rPr>
              <w:t>5</w:t>
            </w:r>
            <w:r w:rsidRPr="00FF3F1A">
              <w:rPr>
                <w:b/>
                <w:bCs/>
                <w:noProof/>
                <w:webHidden/>
              </w:rPr>
              <w:fldChar w:fldCharType="end"/>
            </w:r>
          </w:hyperlink>
        </w:p>
        <w:p w14:paraId="2F4DF4E8" w14:textId="0EAB5938" w:rsidR="005C724C" w:rsidRPr="00FF3F1A" w:rsidRDefault="005C724C">
          <w:pPr>
            <w:pStyle w:val="TOC1"/>
            <w:tabs>
              <w:tab w:val="right" w:leader="dot" w:pos="9016"/>
            </w:tabs>
            <w:rPr>
              <w:rFonts w:asciiTheme="minorHAnsi" w:eastAsiaTheme="minorEastAsia" w:hAnsiTheme="minorHAnsi"/>
              <w:b/>
              <w:bCs/>
              <w:noProof/>
              <w:lang w:eastAsia="en-GB"/>
            </w:rPr>
          </w:pPr>
          <w:hyperlink w:anchor="_Toc213533282" w:history="1">
            <w:r w:rsidRPr="00FF3F1A">
              <w:rPr>
                <w:rStyle w:val="Hyperlink"/>
                <w:rFonts w:ascii="Arial" w:hAnsi="Arial" w:cs="Arial"/>
                <w:b/>
                <w:bCs/>
                <w:noProof/>
              </w:rPr>
              <w:t>Importance of Recording and Tracking Blood Sugar Levels in the Safe Management of Type 2 Diabetes</w:t>
            </w:r>
            <w:r w:rsidRPr="00FF3F1A">
              <w:rPr>
                <w:b/>
                <w:bCs/>
                <w:noProof/>
                <w:webHidden/>
              </w:rPr>
              <w:tab/>
            </w:r>
            <w:r w:rsidRPr="00FF3F1A">
              <w:rPr>
                <w:b/>
                <w:bCs/>
                <w:noProof/>
                <w:webHidden/>
              </w:rPr>
              <w:fldChar w:fldCharType="begin"/>
            </w:r>
            <w:r w:rsidRPr="00FF3F1A">
              <w:rPr>
                <w:b/>
                <w:bCs/>
                <w:noProof/>
                <w:webHidden/>
              </w:rPr>
              <w:instrText xml:space="preserve"> PAGEREF _Toc213533282 \h </w:instrText>
            </w:r>
            <w:r w:rsidRPr="00FF3F1A">
              <w:rPr>
                <w:b/>
                <w:bCs/>
                <w:noProof/>
                <w:webHidden/>
              </w:rPr>
            </w:r>
            <w:r w:rsidRPr="00FF3F1A">
              <w:rPr>
                <w:b/>
                <w:bCs/>
                <w:noProof/>
                <w:webHidden/>
              </w:rPr>
              <w:fldChar w:fldCharType="separate"/>
            </w:r>
            <w:r w:rsidRPr="00FF3F1A">
              <w:rPr>
                <w:b/>
                <w:bCs/>
                <w:noProof/>
                <w:webHidden/>
              </w:rPr>
              <w:t>6</w:t>
            </w:r>
            <w:r w:rsidRPr="00FF3F1A">
              <w:rPr>
                <w:b/>
                <w:bCs/>
                <w:noProof/>
                <w:webHidden/>
              </w:rPr>
              <w:fldChar w:fldCharType="end"/>
            </w:r>
          </w:hyperlink>
        </w:p>
        <w:p w14:paraId="5CB922F3" w14:textId="7DF0D7CE" w:rsidR="005C724C" w:rsidRPr="00FF3F1A" w:rsidRDefault="005C724C">
          <w:pPr>
            <w:pStyle w:val="TOC1"/>
            <w:tabs>
              <w:tab w:val="right" w:leader="dot" w:pos="9016"/>
            </w:tabs>
            <w:rPr>
              <w:rFonts w:asciiTheme="minorHAnsi" w:eastAsiaTheme="minorEastAsia" w:hAnsiTheme="minorHAnsi"/>
              <w:b/>
              <w:bCs/>
              <w:noProof/>
              <w:lang w:eastAsia="en-GB"/>
            </w:rPr>
          </w:pPr>
          <w:hyperlink w:anchor="_Toc213533283" w:history="1">
            <w:r w:rsidRPr="00FF3F1A">
              <w:rPr>
                <w:rStyle w:val="Hyperlink"/>
                <w:rFonts w:ascii="Arial" w:hAnsi="Arial" w:cs="Arial"/>
                <w:b/>
                <w:bCs/>
                <w:noProof/>
              </w:rPr>
              <w:t>Evidence-Based Recommendations on How Lifestyle Changes Can Improve the Condition of Individuals with Type 2 Diabetes</w:t>
            </w:r>
            <w:r w:rsidRPr="00FF3F1A">
              <w:rPr>
                <w:b/>
                <w:bCs/>
                <w:noProof/>
                <w:webHidden/>
              </w:rPr>
              <w:tab/>
            </w:r>
            <w:r w:rsidRPr="00FF3F1A">
              <w:rPr>
                <w:b/>
                <w:bCs/>
                <w:noProof/>
                <w:webHidden/>
              </w:rPr>
              <w:fldChar w:fldCharType="begin"/>
            </w:r>
            <w:r w:rsidRPr="00FF3F1A">
              <w:rPr>
                <w:b/>
                <w:bCs/>
                <w:noProof/>
                <w:webHidden/>
              </w:rPr>
              <w:instrText xml:space="preserve"> PAGEREF _Toc213533283 \h </w:instrText>
            </w:r>
            <w:r w:rsidRPr="00FF3F1A">
              <w:rPr>
                <w:b/>
                <w:bCs/>
                <w:noProof/>
                <w:webHidden/>
              </w:rPr>
            </w:r>
            <w:r w:rsidRPr="00FF3F1A">
              <w:rPr>
                <w:b/>
                <w:bCs/>
                <w:noProof/>
                <w:webHidden/>
              </w:rPr>
              <w:fldChar w:fldCharType="separate"/>
            </w:r>
            <w:r w:rsidRPr="00FF3F1A">
              <w:rPr>
                <w:b/>
                <w:bCs/>
                <w:noProof/>
                <w:webHidden/>
              </w:rPr>
              <w:t>7</w:t>
            </w:r>
            <w:r w:rsidRPr="00FF3F1A">
              <w:rPr>
                <w:b/>
                <w:bCs/>
                <w:noProof/>
                <w:webHidden/>
              </w:rPr>
              <w:fldChar w:fldCharType="end"/>
            </w:r>
          </w:hyperlink>
        </w:p>
        <w:p w14:paraId="457EA6BC" w14:textId="15D82FCC" w:rsidR="005C724C" w:rsidRPr="00FF3F1A" w:rsidRDefault="005C724C">
          <w:pPr>
            <w:pStyle w:val="TOC2"/>
            <w:tabs>
              <w:tab w:val="right" w:leader="dot" w:pos="9016"/>
            </w:tabs>
            <w:rPr>
              <w:rStyle w:val="Hyperlink"/>
              <w:b/>
              <w:bCs/>
              <w:noProof/>
            </w:rPr>
          </w:pPr>
          <w:hyperlink w:anchor="_Toc213533284" w:history="1">
            <w:r w:rsidRPr="00FF3F1A">
              <w:rPr>
                <w:rStyle w:val="Hyperlink"/>
                <w:rFonts w:ascii="Arial" w:hAnsi="Arial" w:cs="Arial"/>
                <w:b/>
                <w:bCs/>
                <w:noProof/>
              </w:rPr>
              <w:t>Healthy Diet</w:t>
            </w:r>
            <w:r w:rsidRPr="00FF3F1A">
              <w:rPr>
                <w:b/>
                <w:bCs/>
                <w:noProof/>
                <w:webHidden/>
              </w:rPr>
              <w:tab/>
            </w:r>
            <w:r w:rsidRPr="00FF3F1A">
              <w:rPr>
                <w:b/>
                <w:bCs/>
                <w:noProof/>
                <w:webHidden/>
              </w:rPr>
              <w:fldChar w:fldCharType="begin"/>
            </w:r>
            <w:r w:rsidRPr="00FF3F1A">
              <w:rPr>
                <w:b/>
                <w:bCs/>
                <w:noProof/>
                <w:webHidden/>
              </w:rPr>
              <w:instrText xml:space="preserve"> PAGEREF _Toc213533284 \h </w:instrText>
            </w:r>
            <w:r w:rsidRPr="00FF3F1A">
              <w:rPr>
                <w:b/>
                <w:bCs/>
                <w:noProof/>
                <w:webHidden/>
              </w:rPr>
            </w:r>
            <w:r w:rsidRPr="00FF3F1A">
              <w:rPr>
                <w:b/>
                <w:bCs/>
                <w:noProof/>
                <w:webHidden/>
              </w:rPr>
              <w:fldChar w:fldCharType="separate"/>
            </w:r>
            <w:r w:rsidRPr="00FF3F1A">
              <w:rPr>
                <w:b/>
                <w:bCs/>
                <w:noProof/>
                <w:webHidden/>
              </w:rPr>
              <w:t>7</w:t>
            </w:r>
            <w:r w:rsidRPr="00FF3F1A">
              <w:rPr>
                <w:b/>
                <w:bCs/>
                <w:noProof/>
                <w:webHidden/>
              </w:rPr>
              <w:fldChar w:fldCharType="end"/>
            </w:r>
          </w:hyperlink>
        </w:p>
        <w:p w14:paraId="7C09BF80" w14:textId="5DD53E7A" w:rsidR="00A6307F" w:rsidRPr="00FF3F1A" w:rsidRDefault="00A6307F" w:rsidP="005958C4">
          <w:pPr>
            <w:spacing w:line="360" w:lineRule="auto"/>
            <w:jc w:val="both"/>
            <w:rPr>
              <w:rFonts w:ascii="Arial" w:hAnsi="Arial" w:cs="Arial"/>
              <w:b/>
              <w:bCs/>
              <w:sz w:val="22"/>
              <w:szCs w:val="22"/>
            </w:rPr>
          </w:pPr>
          <w:r w:rsidRPr="00FF3F1A">
            <w:rPr>
              <w:rFonts w:ascii="Arial" w:hAnsi="Arial" w:cs="Arial"/>
              <w:b/>
              <w:bCs/>
              <w:sz w:val="22"/>
              <w:szCs w:val="22"/>
            </w:rPr>
            <w:t xml:space="preserve">   </w:t>
          </w:r>
          <w:r w:rsidR="005958C4" w:rsidRPr="00FF3F1A">
            <w:rPr>
              <w:rFonts w:ascii="Arial" w:hAnsi="Arial" w:cs="Arial"/>
              <w:b/>
              <w:bCs/>
              <w:sz w:val="22"/>
              <w:szCs w:val="22"/>
            </w:rPr>
            <w:t xml:space="preserve"> </w:t>
          </w:r>
          <w:r w:rsidRPr="00FF3F1A">
            <w:rPr>
              <w:rFonts w:ascii="Arial" w:hAnsi="Arial" w:cs="Arial"/>
              <w:b/>
              <w:bCs/>
              <w:sz w:val="22"/>
              <w:szCs w:val="22"/>
            </w:rPr>
            <w:t>Physical Activity</w:t>
          </w:r>
          <w:r w:rsidRPr="00FF3F1A">
            <w:rPr>
              <w:rFonts w:ascii="Arial" w:hAnsi="Arial" w:cs="Arial"/>
              <w:b/>
              <w:bCs/>
              <w:sz w:val="22"/>
              <w:szCs w:val="22"/>
            </w:rPr>
            <w:t>………………………………………………………………………………….</w:t>
          </w:r>
          <w:r w:rsidR="005958C4" w:rsidRPr="00FF3F1A">
            <w:rPr>
              <w:rFonts w:ascii="Arial" w:hAnsi="Arial" w:cs="Arial"/>
              <w:b/>
              <w:bCs/>
              <w:sz w:val="22"/>
              <w:szCs w:val="22"/>
            </w:rPr>
            <w:t>7</w:t>
          </w:r>
        </w:p>
        <w:p w14:paraId="26CF47B3" w14:textId="3B4F4439" w:rsidR="005C724C" w:rsidRPr="00FF3F1A" w:rsidRDefault="005C724C">
          <w:pPr>
            <w:pStyle w:val="TOC2"/>
            <w:tabs>
              <w:tab w:val="right" w:leader="dot" w:pos="9016"/>
            </w:tabs>
            <w:rPr>
              <w:rFonts w:asciiTheme="minorHAnsi" w:eastAsiaTheme="minorEastAsia" w:hAnsiTheme="minorHAnsi"/>
              <w:b/>
              <w:bCs/>
              <w:noProof/>
              <w:lang w:eastAsia="en-GB"/>
            </w:rPr>
          </w:pPr>
          <w:hyperlink w:anchor="_Toc213533285" w:history="1">
            <w:r w:rsidRPr="00FF3F1A">
              <w:rPr>
                <w:rStyle w:val="Hyperlink"/>
                <w:rFonts w:ascii="Arial" w:hAnsi="Arial" w:cs="Arial"/>
                <w:b/>
                <w:bCs/>
                <w:noProof/>
              </w:rPr>
              <w:t>Weight Management</w:t>
            </w:r>
            <w:r w:rsidRPr="00FF3F1A">
              <w:rPr>
                <w:b/>
                <w:bCs/>
                <w:noProof/>
                <w:webHidden/>
              </w:rPr>
              <w:tab/>
            </w:r>
            <w:r w:rsidRPr="00FF3F1A">
              <w:rPr>
                <w:b/>
                <w:bCs/>
                <w:noProof/>
                <w:webHidden/>
              </w:rPr>
              <w:fldChar w:fldCharType="begin"/>
            </w:r>
            <w:r w:rsidRPr="00FF3F1A">
              <w:rPr>
                <w:b/>
                <w:bCs/>
                <w:noProof/>
                <w:webHidden/>
              </w:rPr>
              <w:instrText xml:space="preserve"> PAGEREF _Toc213533285 \h </w:instrText>
            </w:r>
            <w:r w:rsidRPr="00FF3F1A">
              <w:rPr>
                <w:b/>
                <w:bCs/>
                <w:noProof/>
                <w:webHidden/>
              </w:rPr>
            </w:r>
            <w:r w:rsidRPr="00FF3F1A">
              <w:rPr>
                <w:b/>
                <w:bCs/>
                <w:noProof/>
                <w:webHidden/>
              </w:rPr>
              <w:fldChar w:fldCharType="separate"/>
            </w:r>
            <w:r w:rsidRPr="00FF3F1A">
              <w:rPr>
                <w:b/>
                <w:bCs/>
                <w:noProof/>
                <w:webHidden/>
              </w:rPr>
              <w:t>8</w:t>
            </w:r>
            <w:r w:rsidRPr="00FF3F1A">
              <w:rPr>
                <w:b/>
                <w:bCs/>
                <w:noProof/>
                <w:webHidden/>
              </w:rPr>
              <w:fldChar w:fldCharType="end"/>
            </w:r>
          </w:hyperlink>
        </w:p>
        <w:p w14:paraId="78FE69DA" w14:textId="6E0D889C" w:rsidR="005C724C" w:rsidRPr="00FF3F1A" w:rsidRDefault="005C724C">
          <w:pPr>
            <w:pStyle w:val="TOC2"/>
            <w:tabs>
              <w:tab w:val="right" w:leader="dot" w:pos="9016"/>
            </w:tabs>
            <w:rPr>
              <w:rStyle w:val="Hyperlink"/>
              <w:b/>
              <w:bCs/>
              <w:noProof/>
            </w:rPr>
          </w:pPr>
          <w:hyperlink w:anchor="_Toc213533286" w:history="1">
            <w:r w:rsidRPr="00FF3F1A">
              <w:rPr>
                <w:rStyle w:val="Hyperlink"/>
                <w:rFonts w:ascii="Arial" w:hAnsi="Arial" w:cs="Arial"/>
                <w:b/>
                <w:bCs/>
                <w:noProof/>
              </w:rPr>
              <w:t>Smoking Cessation</w:t>
            </w:r>
            <w:r w:rsidRPr="00FF3F1A">
              <w:rPr>
                <w:b/>
                <w:bCs/>
                <w:noProof/>
                <w:webHidden/>
              </w:rPr>
              <w:tab/>
            </w:r>
            <w:r w:rsidRPr="00FF3F1A">
              <w:rPr>
                <w:b/>
                <w:bCs/>
                <w:noProof/>
                <w:webHidden/>
              </w:rPr>
              <w:fldChar w:fldCharType="begin"/>
            </w:r>
            <w:r w:rsidRPr="00FF3F1A">
              <w:rPr>
                <w:b/>
                <w:bCs/>
                <w:noProof/>
                <w:webHidden/>
              </w:rPr>
              <w:instrText xml:space="preserve"> PAGEREF _Toc213533286 \h </w:instrText>
            </w:r>
            <w:r w:rsidRPr="00FF3F1A">
              <w:rPr>
                <w:b/>
                <w:bCs/>
                <w:noProof/>
                <w:webHidden/>
              </w:rPr>
            </w:r>
            <w:r w:rsidRPr="00FF3F1A">
              <w:rPr>
                <w:b/>
                <w:bCs/>
                <w:noProof/>
                <w:webHidden/>
              </w:rPr>
              <w:fldChar w:fldCharType="separate"/>
            </w:r>
            <w:r w:rsidRPr="00FF3F1A">
              <w:rPr>
                <w:b/>
                <w:bCs/>
                <w:noProof/>
                <w:webHidden/>
              </w:rPr>
              <w:t>8</w:t>
            </w:r>
            <w:r w:rsidRPr="00FF3F1A">
              <w:rPr>
                <w:b/>
                <w:bCs/>
                <w:noProof/>
                <w:webHidden/>
              </w:rPr>
              <w:fldChar w:fldCharType="end"/>
            </w:r>
          </w:hyperlink>
        </w:p>
        <w:p w14:paraId="02F7CFFF" w14:textId="65D6754A" w:rsidR="00E76E3E" w:rsidRPr="00FF3F1A" w:rsidRDefault="005E69CD" w:rsidP="00E76E3E">
          <w:pPr>
            <w:rPr>
              <w:b/>
              <w:bCs/>
            </w:rPr>
          </w:pPr>
          <w:r w:rsidRPr="00FF3F1A">
            <w:rPr>
              <w:rFonts w:ascii="Arial" w:hAnsi="Arial" w:cs="Arial"/>
              <w:b/>
              <w:bCs/>
              <w:sz w:val="22"/>
              <w:szCs w:val="22"/>
            </w:rPr>
            <w:t xml:space="preserve">    </w:t>
          </w:r>
          <w:r w:rsidR="00E76E3E" w:rsidRPr="00FF3F1A">
            <w:rPr>
              <w:rFonts w:ascii="Arial" w:hAnsi="Arial" w:cs="Arial"/>
              <w:b/>
              <w:bCs/>
              <w:sz w:val="22"/>
              <w:szCs w:val="22"/>
            </w:rPr>
            <w:t>Stress Management and Sleep</w:t>
          </w:r>
          <w:r w:rsidRPr="00FF3F1A">
            <w:rPr>
              <w:rFonts w:ascii="Arial" w:hAnsi="Arial" w:cs="Arial"/>
              <w:b/>
              <w:bCs/>
              <w:sz w:val="22"/>
              <w:szCs w:val="22"/>
            </w:rPr>
            <w:t>………………………………………………………………</w:t>
          </w:r>
          <w:r w:rsidR="0085454C" w:rsidRPr="00FF3F1A">
            <w:rPr>
              <w:rFonts w:ascii="Arial" w:hAnsi="Arial" w:cs="Arial"/>
              <w:b/>
              <w:bCs/>
              <w:sz w:val="22"/>
              <w:szCs w:val="22"/>
            </w:rPr>
            <w:t>.</w:t>
          </w:r>
          <w:r w:rsidRPr="00FF3F1A">
            <w:rPr>
              <w:rFonts w:ascii="Arial" w:hAnsi="Arial" w:cs="Arial"/>
              <w:b/>
              <w:bCs/>
              <w:sz w:val="22"/>
              <w:szCs w:val="22"/>
            </w:rPr>
            <w:t>8</w:t>
          </w:r>
        </w:p>
        <w:p w14:paraId="532FC981" w14:textId="3B738DB5" w:rsidR="005C724C" w:rsidRPr="00FF3F1A" w:rsidRDefault="005C724C">
          <w:pPr>
            <w:pStyle w:val="TOC1"/>
            <w:tabs>
              <w:tab w:val="right" w:leader="dot" w:pos="9016"/>
            </w:tabs>
            <w:rPr>
              <w:rFonts w:asciiTheme="minorHAnsi" w:eastAsiaTheme="minorEastAsia" w:hAnsiTheme="minorHAnsi"/>
              <w:b/>
              <w:bCs/>
              <w:noProof/>
              <w:lang w:eastAsia="en-GB"/>
            </w:rPr>
          </w:pPr>
          <w:hyperlink w:anchor="_Toc213533287" w:history="1">
            <w:r w:rsidRPr="00FF3F1A">
              <w:rPr>
                <w:rStyle w:val="Hyperlink"/>
                <w:rFonts w:ascii="Arial" w:hAnsi="Arial" w:cs="Arial"/>
                <w:b/>
                <w:bCs/>
                <w:noProof/>
              </w:rPr>
              <w:t>Conclusion</w:t>
            </w:r>
            <w:r w:rsidRPr="00FF3F1A">
              <w:rPr>
                <w:b/>
                <w:bCs/>
                <w:noProof/>
                <w:webHidden/>
              </w:rPr>
              <w:tab/>
            </w:r>
            <w:r w:rsidRPr="00FF3F1A">
              <w:rPr>
                <w:b/>
                <w:bCs/>
                <w:noProof/>
                <w:webHidden/>
              </w:rPr>
              <w:fldChar w:fldCharType="begin"/>
            </w:r>
            <w:r w:rsidRPr="00FF3F1A">
              <w:rPr>
                <w:b/>
                <w:bCs/>
                <w:noProof/>
                <w:webHidden/>
              </w:rPr>
              <w:instrText xml:space="preserve"> PAGEREF _Toc213533287 \h </w:instrText>
            </w:r>
            <w:r w:rsidRPr="00FF3F1A">
              <w:rPr>
                <w:b/>
                <w:bCs/>
                <w:noProof/>
                <w:webHidden/>
              </w:rPr>
            </w:r>
            <w:r w:rsidRPr="00FF3F1A">
              <w:rPr>
                <w:b/>
                <w:bCs/>
                <w:noProof/>
                <w:webHidden/>
              </w:rPr>
              <w:fldChar w:fldCharType="separate"/>
            </w:r>
            <w:r w:rsidRPr="00FF3F1A">
              <w:rPr>
                <w:b/>
                <w:bCs/>
                <w:noProof/>
                <w:webHidden/>
              </w:rPr>
              <w:t>8</w:t>
            </w:r>
            <w:r w:rsidRPr="00FF3F1A">
              <w:rPr>
                <w:b/>
                <w:bCs/>
                <w:noProof/>
                <w:webHidden/>
              </w:rPr>
              <w:fldChar w:fldCharType="end"/>
            </w:r>
          </w:hyperlink>
        </w:p>
        <w:p w14:paraId="7D7C33DE" w14:textId="5DA237BE" w:rsidR="004F160F" w:rsidRPr="006D47CA" w:rsidRDefault="004F160F" w:rsidP="00035DBF">
          <w:pPr>
            <w:spacing w:line="360" w:lineRule="auto"/>
            <w:rPr>
              <w:rFonts w:ascii="Arial" w:hAnsi="Arial" w:cs="Arial"/>
              <w:b/>
              <w:bCs/>
            </w:rPr>
          </w:pPr>
          <w:r w:rsidRPr="00FF3F1A">
            <w:rPr>
              <w:rFonts w:ascii="Arial" w:hAnsi="Arial" w:cs="Arial"/>
              <w:b/>
              <w:bCs/>
            </w:rPr>
            <w:fldChar w:fldCharType="end"/>
          </w:r>
          <w:r w:rsidR="00035DBF" w:rsidRPr="00FF3F1A">
            <w:rPr>
              <w:rFonts w:ascii="Arial" w:hAnsi="Arial" w:cs="Arial"/>
              <w:b/>
              <w:bCs/>
            </w:rPr>
            <w:t>References…</w:t>
          </w:r>
          <w:r w:rsidR="00B579C6" w:rsidRPr="00FF3F1A">
            <w:rPr>
              <w:rFonts w:ascii="Arial" w:hAnsi="Arial" w:cs="Arial"/>
              <w:b/>
              <w:bCs/>
            </w:rPr>
            <w:t>.</w:t>
          </w:r>
          <w:r w:rsidR="00035DBF" w:rsidRPr="00FF3F1A">
            <w:rPr>
              <w:rFonts w:ascii="Arial" w:hAnsi="Arial" w:cs="Arial"/>
              <w:b/>
              <w:bCs/>
            </w:rPr>
            <w:t>……</w:t>
          </w:r>
          <w:r w:rsidR="006B5315" w:rsidRPr="00FF3F1A">
            <w:rPr>
              <w:rFonts w:ascii="Arial" w:hAnsi="Arial" w:cs="Arial"/>
              <w:b/>
              <w:bCs/>
            </w:rPr>
            <w:t>…</w:t>
          </w:r>
          <w:r w:rsidR="00035DBF" w:rsidRPr="00FF3F1A">
            <w:rPr>
              <w:rFonts w:ascii="Arial" w:hAnsi="Arial" w:cs="Arial"/>
              <w:b/>
              <w:bCs/>
            </w:rPr>
            <w:t>…………………………………………………………………</w:t>
          </w:r>
          <w:r w:rsidR="003776DA" w:rsidRPr="00FF3F1A">
            <w:rPr>
              <w:rFonts w:ascii="Arial" w:hAnsi="Arial" w:cs="Arial"/>
              <w:b/>
              <w:bCs/>
            </w:rPr>
            <w:t>…</w:t>
          </w:r>
          <w:r w:rsidR="00FF3F1A" w:rsidRPr="00FF3F1A">
            <w:rPr>
              <w:rFonts w:ascii="Arial" w:hAnsi="Arial" w:cs="Arial"/>
              <w:b/>
              <w:bCs/>
            </w:rPr>
            <w:t>….</w:t>
          </w:r>
          <w:r w:rsidR="00542697">
            <w:rPr>
              <w:rFonts w:ascii="Arial" w:hAnsi="Arial" w:cs="Arial"/>
              <w:b/>
              <w:bCs/>
            </w:rPr>
            <w:t>9</w:t>
          </w:r>
        </w:p>
      </w:sdtContent>
    </w:sdt>
    <w:p w14:paraId="07611C5A" w14:textId="77777777" w:rsidR="004F160F" w:rsidRPr="006D47CA" w:rsidRDefault="004F160F">
      <w:pPr>
        <w:rPr>
          <w:rFonts w:ascii="Arial" w:hAnsi="Arial" w:cs="Arial"/>
          <w:sz w:val="22"/>
          <w:szCs w:val="22"/>
        </w:rPr>
      </w:pPr>
      <w:r w:rsidRPr="006D47CA">
        <w:rPr>
          <w:rFonts w:ascii="Arial" w:hAnsi="Arial" w:cs="Arial"/>
          <w:sz w:val="22"/>
          <w:szCs w:val="22"/>
        </w:rPr>
        <w:br w:type="page"/>
      </w:r>
    </w:p>
    <w:p w14:paraId="0C8896AC" w14:textId="380E9C29" w:rsidR="003B306C" w:rsidRPr="006D47CA" w:rsidRDefault="006F6CE5" w:rsidP="00E02C12">
      <w:pPr>
        <w:spacing w:line="360" w:lineRule="auto"/>
        <w:jc w:val="center"/>
        <w:rPr>
          <w:rFonts w:ascii="Arial" w:hAnsi="Arial" w:cs="Arial"/>
          <w:b/>
          <w:bCs/>
          <w:sz w:val="22"/>
          <w:szCs w:val="22"/>
        </w:rPr>
      </w:pPr>
      <w:r w:rsidRPr="006D47CA">
        <w:rPr>
          <w:rFonts w:ascii="Arial" w:hAnsi="Arial" w:cs="Arial"/>
          <w:b/>
          <w:bCs/>
          <w:sz w:val="22"/>
          <w:szCs w:val="22"/>
        </w:rPr>
        <w:lastRenderedPageBreak/>
        <w:t xml:space="preserve"> Case Study Report</w:t>
      </w:r>
      <w:r w:rsidR="004C0619" w:rsidRPr="006D47CA">
        <w:rPr>
          <w:rFonts w:ascii="Arial" w:hAnsi="Arial" w:cs="Arial"/>
          <w:b/>
          <w:bCs/>
          <w:sz w:val="22"/>
          <w:szCs w:val="22"/>
        </w:rPr>
        <w:t xml:space="preserve"> </w:t>
      </w:r>
      <w:r w:rsidR="006246E2" w:rsidRPr="006D47CA">
        <w:rPr>
          <w:rFonts w:ascii="Arial" w:hAnsi="Arial" w:cs="Arial"/>
          <w:b/>
          <w:bCs/>
          <w:sz w:val="22"/>
          <w:szCs w:val="22"/>
        </w:rPr>
        <w:t>On Diabetes</w:t>
      </w:r>
    </w:p>
    <w:p w14:paraId="0B8BFC4A" w14:textId="77777777" w:rsidR="0093161B" w:rsidRPr="00581123" w:rsidRDefault="0093161B" w:rsidP="0093161B">
      <w:pPr>
        <w:spacing w:line="360" w:lineRule="auto"/>
        <w:jc w:val="both"/>
        <w:rPr>
          <w:rFonts w:ascii="Arial" w:hAnsi="Arial" w:cs="Arial"/>
          <w:b/>
          <w:bCs/>
          <w:sz w:val="22"/>
          <w:szCs w:val="22"/>
        </w:rPr>
      </w:pPr>
      <w:r w:rsidRPr="00581123">
        <w:rPr>
          <w:rFonts w:ascii="Arial" w:hAnsi="Arial" w:cs="Arial"/>
          <w:b/>
          <w:bCs/>
          <w:sz w:val="22"/>
          <w:szCs w:val="22"/>
        </w:rPr>
        <w:t>Introduction</w:t>
      </w:r>
    </w:p>
    <w:p w14:paraId="093210BF" w14:textId="30FCCD6D" w:rsidR="00AB0049" w:rsidRPr="00581123" w:rsidRDefault="0093161B" w:rsidP="00C30B9D">
      <w:pPr>
        <w:spacing w:line="360" w:lineRule="auto"/>
        <w:jc w:val="both"/>
        <w:rPr>
          <w:rFonts w:ascii="Arial" w:hAnsi="Arial" w:cs="Arial"/>
          <w:sz w:val="22"/>
          <w:szCs w:val="22"/>
        </w:rPr>
      </w:pPr>
      <w:r w:rsidRPr="00581123">
        <w:rPr>
          <w:rFonts w:ascii="Arial" w:hAnsi="Arial" w:cs="Arial"/>
          <w:sz w:val="22"/>
          <w:szCs w:val="22"/>
        </w:rPr>
        <w:t xml:space="preserve">Diabetes mellitus is a chronic </w:t>
      </w:r>
      <w:r w:rsidR="007E2DD5" w:rsidRPr="00581123">
        <w:rPr>
          <w:rFonts w:ascii="Arial" w:hAnsi="Arial" w:cs="Arial"/>
          <w:sz w:val="22"/>
          <w:szCs w:val="22"/>
        </w:rPr>
        <w:t>disease</w:t>
      </w:r>
      <w:r w:rsidRPr="00581123">
        <w:rPr>
          <w:rFonts w:ascii="Arial" w:hAnsi="Arial" w:cs="Arial"/>
          <w:sz w:val="22"/>
          <w:szCs w:val="22"/>
        </w:rPr>
        <w:t xml:space="preserve"> that </w:t>
      </w:r>
      <w:r w:rsidR="007E2DD5" w:rsidRPr="00581123">
        <w:rPr>
          <w:rFonts w:ascii="Arial" w:hAnsi="Arial" w:cs="Arial"/>
          <w:sz w:val="22"/>
          <w:szCs w:val="22"/>
        </w:rPr>
        <w:t>affects</w:t>
      </w:r>
      <w:r w:rsidRPr="00581123">
        <w:rPr>
          <w:rFonts w:ascii="Arial" w:hAnsi="Arial" w:cs="Arial"/>
          <w:sz w:val="22"/>
          <w:szCs w:val="22"/>
        </w:rPr>
        <w:t xml:space="preserve"> the body’s ability to regulate </w:t>
      </w:r>
      <w:r w:rsidR="00686BCF" w:rsidRPr="00581123">
        <w:rPr>
          <w:rFonts w:ascii="Arial" w:hAnsi="Arial" w:cs="Arial"/>
          <w:sz w:val="22"/>
          <w:szCs w:val="22"/>
        </w:rPr>
        <w:t>blood sugar levels</w:t>
      </w:r>
      <w:r w:rsidRPr="00581123">
        <w:rPr>
          <w:rFonts w:ascii="Arial" w:hAnsi="Arial" w:cs="Arial"/>
          <w:sz w:val="22"/>
          <w:szCs w:val="22"/>
        </w:rPr>
        <w:t xml:space="preserve">. In the UK, it has become common for long-term health issues, with Type 2 diabetes representing </w:t>
      </w:r>
      <w:r w:rsidR="007E2DD5" w:rsidRPr="00581123">
        <w:rPr>
          <w:rFonts w:ascii="Arial" w:hAnsi="Arial" w:cs="Arial"/>
          <w:sz w:val="22"/>
          <w:szCs w:val="22"/>
        </w:rPr>
        <w:t>many</w:t>
      </w:r>
      <w:r w:rsidRPr="00581123">
        <w:rPr>
          <w:rFonts w:ascii="Arial" w:hAnsi="Arial" w:cs="Arial"/>
          <w:sz w:val="22"/>
          <w:szCs w:val="22"/>
        </w:rPr>
        <w:t xml:space="preserve"> of </w:t>
      </w:r>
      <w:r w:rsidR="007E2DD5" w:rsidRPr="00581123">
        <w:rPr>
          <w:rFonts w:ascii="Arial" w:hAnsi="Arial" w:cs="Arial"/>
          <w:sz w:val="22"/>
          <w:szCs w:val="22"/>
        </w:rPr>
        <w:t xml:space="preserve">the </w:t>
      </w:r>
      <w:r w:rsidRPr="00581123">
        <w:rPr>
          <w:rFonts w:ascii="Arial" w:hAnsi="Arial" w:cs="Arial"/>
          <w:sz w:val="22"/>
          <w:szCs w:val="22"/>
        </w:rPr>
        <w:t xml:space="preserve">cases (WHO, 2025). Despite its widespread impact, many individuals struggle to understand the importance of regular blood sugar monitoring and adopting a healthier lifestyle. </w:t>
      </w:r>
    </w:p>
    <w:p w14:paraId="67FDA11C" w14:textId="4F5D845D"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This report aims to provide patients with evidence-based guidance to </w:t>
      </w:r>
      <w:r w:rsidR="00FE021A" w:rsidRPr="00581123">
        <w:rPr>
          <w:rFonts w:ascii="Arial" w:hAnsi="Arial" w:cs="Arial"/>
          <w:sz w:val="22"/>
          <w:szCs w:val="22"/>
        </w:rPr>
        <w:t xml:space="preserve">effectively </w:t>
      </w:r>
      <w:r w:rsidRPr="00581123">
        <w:rPr>
          <w:rFonts w:ascii="Arial" w:hAnsi="Arial" w:cs="Arial"/>
          <w:sz w:val="22"/>
          <w:szCs w:val="22"/>
        </w:rPr>
        <w:t xml:space="preserve">support diabetes management and care. It examines how the body regulates blood glucose, the crucial role of glucose in energy production and how lifestyle modifications can substantially improve </w:t>
      </w:r>
      <w:r w:rsidR="007025AE" w:rsidRPr="00581123">
        <w:rPr>
          <w:rFonts w:ascii="Arial" w:hAnsi="Arial" w:cs="Arial"/>
          <w:sz w:val="22"/>
          <w:szCs w:val="22"/>
        </w:rPr>
        <w:t>long-term</w:t>
      </w:r>
      <w:r w:rsidRPr="00581123">
        <w:rPr>
          <w:rFonts w:ascii="Arial" w:hAnsi="Arial" w:cs="Arial"/>
          <w:sz w:val="22"/>
          <w:szCs w:val="22"/>
        </w:rPr>
        <w:t xml:space="preserve"> health outcomes.</w:t>
      </w:r>
    </w:p>
    <w:p w14:paraId="081AA1E4" w14:textId="77777777" w:rsidR="0093161B" w:rsidRPr="00581123" w:rsidRDefault="0093161B" w:rsidP="0093161B">
      <w:pPr>
        <w:spacing w:line="360" w:lineRule="auto"/>
        <w:jc w:val="both"/>
        <w:rPr>
          <w:rFonts w:ascii="Arial" w:hAnsi="Arial" w:cs="Arial"/>
          <w:b/>
          <w:bCs/>
          <w:sz w:val="22"/>
          <w:szCs w:val="22"/>
        </w:rPr>
      </w:pPr>
      <w:r w:rsidRPr="00581123">
        <w:rPr>
          <w:rFonts w:ascii="Arial" w:hAnsi="Arial" w:cs="Arial"/>
          <w:b/>
          <w:bCs/>
          <w:sz w:val="22"/>
          <w:szCs w:val="22"/>
        </w:rPr>
        <w:t>Diabetes and Its Risk Factors</w:t>
      </w:r>
    </w:p>
    <w:p w14:paraId="2651278A" w14:textId="0C5EB15A" w:rsidR="00096B3D" w:rsidRPr="00581123" w:rsidRDefault="0093161B" w:rsidP="00937828">
      <w:pPr>
        <w:spacing w:line="360" w:lineRule="auto"/>
        <w:jc w:val="both"/>
        <w:rPr>
          <w:rFonts w:ascii="Arial" w:hAnsi="Arial" w:cs="Arial"/>
          <w:sz w:val="22"/>
          <w:szCs w:val="22"/>
        </w:rPr>
      </w:pPr>
      <w:r w:rsidRPr="00581123">
        <w:rPr>
          <w:rFonts w:ascii="Arial" w:hAnsi="Arial" w:cs="Arial"/>
          <w:sz w:val="22"/>
          <w:szCs w:val="22"/>
        </w:rPr>
        <w:t xml:space="preserve">Diabetes mellitus is characterised by </w:t>
      </w:r>
      <w:r w:rsidR="007E2DD5" w:rsidRPr="00581123">
        <w:rPr>
          <w:rFonts w:ascii="Arial" w:hAnsi="Arial" w:cs="Arial"/>
          <w:sz w:val="22"/>
          <w:szCs w:val="22"/>
        </w:rPr>
        <w:t>stubbornly</w:t>
      </w:r>
      <w:r w:rsidRPr="00581123">
        <w:rPr>
          <w:rFonts w:ascii="Arial" w:hAnsi="Arial" w:cs="Arial"/>
          <w:sz w:val="22"/>
          <w:szCs w:val="22"/>
        </w:rPr>
        <w:t xml:space="preserve"> high blood glucose levels (hyperglycaemia). This is due to </w:t>
      </w:r>
      <w:r w:rsidR="007E2DD5" w:rsidRPr="00581123">
        <w:rPr>
          <w:rFonts w:ascii="Arial" w:hAnsi="Arial" w:cs="Arial"/>
          <w:sz w:val="22"/>
          <w:szCs w:val="22"/>
        </w:rPr>
        <w:t>inefficient</w:t>
      </w:r>
      <w:r w:rsidRPr="00581123">
        <w:rPr>
          <w:rFonts w:ascii="Arial" w:hAnsi="Arial" w:cs="Arial"/>
          <w:sz w:val="22"/>
          <w:szCs w:val="22"/>
        </w:rPr>
        <w:t xml:space="preserve"> insulin production, insulin action and/or both (WHO, 2025). Insulin</w:t>
      </w:r>
      <w:r w:rsidR="00B66551" w:rsidRPr="00581123">
        <w:rPr>
          <w:rFonts w:ascii="Arial" w:hAnsi="Arial" w:cs="Arial"/>
          <w:sz w:val="22"/>
          <w:szCs w:val="22"/>
        </w:rPr>
        <w:t>, produced by the pancreas, enables glucose from food to enter the body's</w:t>
      </w:r>
      <w:r w:rsidRPr="00581123">
        <w:rPr>
          <w:rFonts w:ascii="Arial" w:hAnsi="Arial" w:cs="Arial"/>
          <w:sz w:val="22"/>
          <w:szCs w:val="22"/>
        </w:rPr>
        <w:t xml:space="preserve"> cells, where it is used for energy. When this process is disrupted, glucose </w:t>
      </w:r>
      <w:r w:rsidR="007E2DD5" w:rsidRPr="00581123">
        <w:rPr>
          <w:rFonts w:ascii="Arial" w:hAnsi="Arial" w:cs="Arial"/>
          <w:sz w:val="22"/>
          <w:szCs w:val="22"/>
        </w:rPr>
        <w:t>increases</w:t>
      </w:r>
      <w:r w:rsidRPr="00581123">
        <w:rPr>
          <w:rFonts w:ascii="Arial" w:hAnsi="Arial" w:cs="Arial"/>
          <w:sz w:val="22"/>
          <w:szCs w:val="22"/>
        </w:rPr>
        <w:t xml:space="preserve"> in the bloodstream, </w:t>
      </w:r>
      <w:r w:rsidR="007E2DD5" w:rsidRPr="00581123">
        <w:rPr>
          <w:rFonts w:ascii="Arial" w:hAnsi="Arial" w:cs="Arial"/>
          <w:sz w:val="22"/>
          <w:szCs w:val="22"/>
        </w:rPr>
        <w:t xml:space="preserve">resulting </w:t>
      </w:r>
      <w:r w:rsidR="00B04AA8" w:rsidRPr="00581123">
        <w:rPr>
          <w:rFonts w:ascii="Arial" w:hAnsi="Arial" w:cs="Arial"/>
          <w:sz w:val="22"/>
          <w:szCs w:val="22"/>
        </w:rPr>
        <w:t>in</w:t>
      </w:r>
      <w:r w:rsidRPr="00581123">
        <w:rPr>
          <w:rFonts w:ascii="Arial" w:hAnsi="Arial" w:cs="Arial"/>
          <w:sz w:val="22"/>
          <w:szCs w:val="22"/>
        </w:rPr>
        <w:t xml:space="preserve"> symptoms and complications associated with diabetes (WHO, 2025).</w:t>
      </w:r>
    </w:p>
    <w:p w14:paraId="155FAAEF" w14:textId="50D8B770"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There are two main </w:t>
      </w:r>
      <w:r w:rsidR="007E2DD5" w:rsidRPr="00581123">
        <w:rPr>
          <w:rFonts w:ascii="Arial" w:hAnsi="Arial" w:cs="Arial"/>
          <w:sz w:val="22"/>
          <w:szCs w:val="22"/>
        </w:rPr>
        <w:t>classifications</w:t>
      </w:r>
      <w:r w:rsidRPr="00581123">
        <w:rPr>
          <w:rFonts w:ascii="Arial" w:hAnsi="Arial" w:cs="Arial"/>
          <w:sz w:val="22"/>
          <w:szCs w:val="22"/>
        </w:rPr>
        <w:t xml:space="preserve"> of diabetes:</w:t>
      </w:r>
    </w:p>
    <w:p w14:paraId="122D43FB" w14:textId="2CCA8E09" w:rsidR="0093161B" w:rsidRPr="00581123" w:rsidRDefault="0093161B" w:rsidP="0093161B">
      <w:pPr>
        <w:numPr>
          <w:ilvl w:val="0"/>
          <w:numId w:val="2"/>
        </w:numPr>
        <w:spacing w:line="360" w:lineRule="auto"/>
        <w:jc w:val="both"/>
        <w:rPr>
          <w:rFonts w:ascii="Arial" w:hAnsi="Arial" w:cs="Arial"/>
          <w:sz w:val="22"/>
          <w:szCs w:val="22"/>
        </w:rPr>
      </w:pPr>
      <w:r w:rsidRPr="00581123">
        <w:rPr>
          <w:rFonts w:ascii="Arial" w:hAnsi="Arial" w:cs="Arial"/>
          <w:b/>
          <w:bCs/>
          <w:sz w:val="22"/>
          <w:szCs w:val="22"/>
        </w:rPr>
        <w:t>Type 1 diabetes</w:t>
      </w:r>
      <w:r w:rsidRPr="00581123">
        <w:rPr>
          <w:rFonts w:ascii="Arial" w:hAnsi="Arial" w:cs="Arial"/>
          <w:sz w:val="22"/>
          <w:szCs w:val="22"/>
        </w:rPr>
        <w:t xml:space="preserve"> is </w:t>
      </w:r>
      <w:r w:rsidR="00526881" w:rsidRPr="00581123">
        <w:rPr>
          <w:rFonts w:ascii="Arial" w:hAnsi="Arial" w:cs="Arial"/>
          <w:sz w:val="22"/>
          <w:szCs w:val="22"/>
        </w:rPr>
        <w:t xml:space="preserve">an </w:t>
      </w:r>
      <w:r w:rsidRPr="00581123">
        <w:rPr>
          <w:rFonts w:ascii="Arial" w:hAnsi="Arial" w:cs="Arial"/>
          <w:sz w:val="22"/>
          <w:szCs w:val="22"/>
        </w:rPr>
        <w:t>autoimmune</w:t>
      </w:r>
      <w:r w:rsidR="007E2DD5" w:rsidRPr="00581123">
        <w:rPr>
          <w:rFonts w:ascii="Arial" w:hAnsi="Arial" w:cs="Arial"/>
          <w:sz w:val="22"/>
          <w:szCs w:val="22"/>
        </w:rPr>
        <w:t xml:space="preserve"> </w:t>
      </w:r>
      <w:r w:rsidR="002312AF" w:rsidRPr="00581123">
        <w:rPr>
          <w:rFonts w:ascii="Arial" w:hAnsi="Arial" w:cs="Arial"/>
          <w:sz w:val="22"/>
          <w:szCs w:val="22"/>
        </w:rPr>
        <w:t>condition</w:t>
      </w:r>
      <w:r w:rsidR="007310F5" w:rsidRPr="00581123">
        <w:rPr>
          <w:rFonts w:ascii="Arial" w:hAnsi="Arial" w:cs="Arial"/>
          <w:sz w:val="22"/>
          <w:szCs w:val="22"/>
        </w:rPr>
        <w:t>. It occurs</w:t>
      </w:r>
      <w:r w:rsidR="007E2DD5" w:rsidRPr="00581123">
        <w:rPr>
          <w:rFonts w:ascii="Arial" w:hAnsi="Arial" w:cs="Arial"/>
          <w:sz w:val="22"/>
          <w:szCs w:val="22"/>
        </w:rPr>
        <w:t xml:space="preserve"> when </w:t>
      </w:r>
      <w:r w:rsidRPr="00581123">
        <w:rPr>
          <w:rFonts w:ascii="Arial" w:hAnsi="Arial" w:cs="Arial"/>
          <w:sz w:val="22"/>
          <w:szCs w:val="22"/>
        </w:rPr>
        <w:t xml:space="preserve">the immune system attacks and destroys the beta cells </w:t>
      </w:r>
      <w:r w:rsidR="007E2DD5" w:rsidRPr="00581123">
        <w:rPr>
          <w:rFonts w:ascii="Arial" w:hAnsi="Arial" w:cs="Arial"/>
          <w:sz w:val="22"/>
          <w:szCs w:val="22"/>
        </w:rPr>
        <w:t xml:space="preserve">that produce insulin </w:t>
      </w:r>
      <w:r w:rsidRPr="00581123">
        <w:rPr>
          <w:rFonts w:ascii="Arial" w:hAnsi="Arial" w:cs="Arial"/>
          <w:sz w:val="22"/>
          <w:szCs w:val="22"/>
        </w:rPr>
        <w:t>in the pancreas</w:t>
      </w:r>
      <w:r w:rsidR="007E2DD5" w:rsidRPr="00581123">
        <w:rPr>
          <w:rFonts w:ascii="Arial" w:hAnsi="Arial" w:cs="Arial"/>
          <w:sz w:val="22"/>
          <w:szCs w:val="22"/>
        </w:rPr>
        <w:t xml:space="preserve">, </w:t>
      </w:r>
      <w:r w:rsidR="00B77BB0" w:rsidRPr="00581123">
        <w:rPr>
          <w:rFonts w:ascii="Arial" w:hAnsi="Arial" w:cs="Arial"/>
          <w:sz w:val="22"/>
          <w:szCs w:val="22"/>
        </w:rPr>
        <w:t xml:space="preserve">leading to </w:t>
      </w:r>
      <w:r w:rsidR="00934049" w:rsidRPr="00581123">
        <w:rPr>
          <w:rFonts w:ascii="Arial" w:hAnsi="Arial" w:cs="Arial"/>
          <w:sz w:val="22"/>
          <w:szCs w:val="22"/>
        </w:rPr>
        <w:t xml:space="preserve">a </w:t>
      </w:r>
      <w:r w:rsidR="00FE5B0F" w:rsidRPr="00581123">
        <w:rPr>
          <w:rFonts w:ascii="Arial" w:hAnsi="Arial" w:cs="Arial"/>
          <w:sz w:val="22"/>
          <w:szCs w:val="22"/>
        </w:rPr>
        <w:t>complete</w:t>
      </w:r>
      <w:r w:rsidR="007E2DD5" w:rsidRPr="00581123">
        <w:rPr>
          <w:rFonts w:ascii="Arial" w:hAnsi="Arial" w:cs="Arial"/>
          <w:sz w:val="22"/>
          <w:szCs w:val="22"/>
        </w:rPr>
        <w:t xml:space="preserve"> lack of insulin</w:t>
      </w:r>
      <w:r w:rsidRPr="00581123">
        <w:rPr>
          <w:rFonts w:ascii="Arial" w:hAnsi="Arial" w:cs="Arial"/>
          <w:sz w:val="22"/>
          <w:szCs w:val="22"/>
        </w:rPr>
        <w:t xml:space="preserve">. </w:t>
      </w:r>
    </w:p>
    <w:p w14:paraId="6D95B927" w14:textId="77777777" w:rsidR="0093161B" w:rsidRPr="00581123" w:rsidRDefault="0093161B" w:rsidP="0093161B">
      <w:pPr>
        <w:pStyle w:val="ListParagraph"/>
        <w:numPr>
          <w:ilvl w:val="0"/>
          <w:numId w:val="5"/>
        </w:numPr>
        <w:spacing w:before="100" w:beforeAutospacing="1" w:after="100" w:afterAutospacing="1" w:line="240" w:lineRule="auto"/>
        <w:jc w:val="both"/>
        <w:rPr>
          <w:rFonts w:ascii="Arial" w:eastAsia="Times New Roman" w:hAnsi="Arial" w:cs="Arial"/>
          <w:kern w:val="0"/>
          <w:sz w:val="22"/>
          <w:szCs w:val="22"/>
          <w:lang w:eastAsia="en-GB"/>
          <w14:ligatures w14:val="none"/>
        </w:rPr>
      </w:pPr>
      <w:r w:rsidRPr="00581123">
        <w:rPr>
          <w:rFonts w:ascii="Arial" w:eastAsia="Times New Roman" w:hAnsi="Arial" w:cs="Arial"/>
          <w:b/>
          <w:bCs/>
          <w:kern w:val="0"/>
          <w:sz w:val="22"/>
          <w:szCs w:val="22"/>
          <w:lang w:eastAsia="en-GB"/>
          <w14:ligatures w14:val="none"/>
        </w:rPr>
        <w:t>Type 2 diabetes</w:t>
      </w:r>
      <w:r w:rsidRPr="00581123">
        <w:rPr>
          <w:rFonts w:ascii="Arial" w:eastAsia="Times New Roman" w:hAnsi="Arial" w:cs="Arial"/>
          <w:kern w:val="0"/>
          <w:sz w:val="22"/>
          <w:szCs w:val="22"/>
          <w:lang w:eastAsia="en-GB"/>
          <w14:ligatures w14:val="none"/>
        </w:rPr>
        <w:t>, being considerably more prevalent, arises when insulin resistance occurs or the pancreas fails to generate sufficient insulin for bodily requirements. This results in persistently high blood glucose levels over time (WHO, 2025).</w:t>
      </w:r>
    </w:p>
    <w:p w14:paraId="2D659B18" w14:textId="07208DC4" w:rsidR="00CD2E69"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Both lifestyle and genetic components </w:t>
      </w:r>
      <w:r w:rsidR="006E094A" w:rsidRPr="00581123">
        <w:rPr>
          <w:rFonts w:ascii="Arial" w:hAnsi="Arial" w:cs="Arial"/>
          <w:sz w:val="22"/>
          <w:szCs w:val="22"/>
        </w:rPr>
        <w:t>determine an individual’s vulnerability</w:t>
      </w:r>
      <w:r w:rsidRPr="00581123">
        <w:rPr>
          <w:rFonts w:ascii="Arial" w:hAnsi="Arial" w:cs="Arial"/>
          <w:sz w:val="22"/>
          <w:szCs w:val="22"/>
        </w:rPr>
        <w:t xml:space="preserve"> </w:t>
      </w:r>
      <w:r w:rsidR="008D75E7" w:rsidRPr="00581123">
        <w:rPr>
          <w:rFonts w:ascii="Arial" w:hAnsi="Arial" w:cs="Arial"/>
          <w:sz w:val="22"/>
          <w:szCs w:val="22"/>
        </w:rPr>
        <w:t>to</w:t>
      </w:r>
      <w:r w:rsidRPr="00581123">
        <w:rPr>
          <w:rFonts w:ascii="Arial" w:hAnsi="Arial" w:cs="Arial"/>
          <w:sz w:val="22"/>
          <w:szCs w:val="22"/>
        </w:rPr>
        <w:t xml:space="preserve"> Type 2 diabetes. Key </w:t>
      </w:r>
    </w:p>
    <w:p w14:paraId="23ED01DF" w14:textId="27A62EFE" w:rsidR="0093161B" w:rsidRPr="00581123" w:rsidRDefault="0093161B" w:rsidP="0093161B">
      <w:pPr>
        <w:spacing w:line="360" w:lineRule="auto"/>
        <w:jc w:val="both"/>
        <w:rPr>
          <w:rFonts w:ascii="Arial" w:hAnsi="Arial" w:cs="Arial"/>
          <w:sz w:val="22"/>
          <w:szCs w:val="22"/>
        </w:rPr>
      </w:pPr>
      <w:r w:rsidRPr="00581123">
        <w:rPr>
          <w:rFonts w:ascii="Arial" w:hAnsi="Arial" w:cs="Arial"/>
          <w:b/>
          <w:bCs/>
          <w:sz w:val="22"/>
          <w:szCs w:val="22"/>
        </w:rPr>
        <w:t>modifiable risk factors include:</w:t>
      </w:r>
    </w:p>
    <w:p w14:paraId="566D8B12" w14:textId="47CBF7A2" w:rsidR="0093161B" w:rsidRPr="00581123" w:rsidRDefault="00894942" w:rsidP="0093161B">
      <w:pPr>
        <w:numPr>
          <w:ilvl w:val="0"/>
          <w:numId w:val="3"/>
        </w:numPr>
        <w:spacing w:line="360" w:lineRule="auto"/>
        <w:jc w:val="both"/>
        <w:rPr>
          <w:rFonts w:ascii="Arial" w:hAnsi="Arial" w:cs="Arial"/>
          <w:sz w:val="22"/>
          <w:szCs w:val="22"/>
        </w:rPr>
      </w:pPr>
      <w:r w:rsidRPr="00581123">
        <w:rPr>
          <w:rFonts w:ascii="Arial" w:hAnsi="Arial" w:cs="Arial"/>
          <w:sz w:val="22"/>
          <w:szCs w:val="22"/>
        </w:rPr>
        <w:t>Excess Weight</w:t>
      </w:r>
      <w:r w:rsidR="0093161B" w:rsidRPr="00581123">
        <w:rPr>
          <w:rFonts w:ascii="Arial" w:hAnsi="Arial" w:cs="Arial"/>
          <w:sz w:val="22"/>
          <w:szCs w:val="22"/>
        </w:rPr>
        <w:t xml:space="preserve"> or obes</w:t>
      </w:r>
      <w:r w:rsidRPr="00581123">
        <w:rPr>
          <w:rFonts w:ascii="Arial" w:hAnsi="Arial" w:cs="Arial"/>
          <w:sz w:val="22"/>
          <w:szCs w:val="22"/>
        </w:rPr>
        <w:t>ity</w:t>
      </w:r>
    </w:p>
    <w:p w14:paraId="437D212F" w14:textId="391E90B0" w:rsidR="0093161B" w:rsidRPr="00581123" w:rsidRDefault="00894942" w:rsidP="0093161B">
      <w:pPr>
        <w:numPr>
          <w:ilvl w:val="0"/>
          <w:numId w:val="3"/>
        </w:numPr>
        <w:spacing w:line="360" w:lineRule="auto"/>
        <w:jc w:val="both"/>
        <w:rPr>
          <w:rFonts w:ascii="Arial" w:hAnsi="Arial" w:cs="Arial"/>
          <w:sz w:val="22"/>
          <w:szCs w:val="22"/>
        </w:rPr>
      </w:pPr>
      <w:r w:rsidRPr="00581123">
        <w:rPr>
          <w:rFonts w:ascii="Arial" w:hAnsi="Arial" w:cs="Arial"/>
          <w:sz w:val="22"/>
          <w:szCs w:val="22"/>
        </w:rPr>
        <w:t>Sedentary lifestyle</w:t>
      </w:r>
    </w:p>
    <w:p w14:paraId="326ED447" w14:textId="77777777" w:rsidR="0093161B" w:rsidRPr="00581123" w:rsidRDefault="0093161B" w:rsidP="0093161B">
      <w:pPr>
        <w:numPr>
          <w:ilvl w:val="0"/>
          <w:numId w:val="3"/>
        </w:numPr>
        <w:spacing w:line="360" w:lineRule="auto"/>
        <w:jc w:val="both"/>
        <w:rPr>
          <w:rFonts w:ascii="Arial" w:hAnsi="Arial" w:cs="Arial"/>
          <w:sz w:val="22"/>
          <w:szCs w:val="22"/>
        </w:rPr>
      </w:pPr>
      <w:r w:rsidRPr="00581123">
        <w:rPr>
          <w:rFonts w:ascii="Arial" w:hAnsi="Arial" w:cs="Arial"/>
          <w:sz w:val="22"/>
          <w:szCs w:val="22"/>
        </w:rPr>
        <w:t>Diets high in processed foods and sugar</w:t>
      </w:r>
    </w:p>
    <w:p w14:paraId="60D27737" w14:textId="77777777" w:rsidR="0093161B" w:rsidRPr="00581123" w:rsidRDefault="0093161B" w:rsidP="0093161B">
      <w:pPr>
        <w:numPr>
          <w:ilvl w:val="0"/>
          <w:numId w:val="3"/>
        </w:numPr>
        <w:spacing w:line="360" w:lineRule="auto"/>
        <w:jc w:val="both"/>
        <w:rPr>
          <w:rFonts w:ascii="Arial" w:hAnsi="Arial" w:cs="Arial"/>
          <w:sz w:val="22"/>
          <w:szCs w:val="22"/>
        </w:rPr>
      </w:pPr>
      <w:r w:rsidRPr="00581123">
        <w:rPr>
          <w:rFonts w:ascii="Arial" w:hAnsi="Arial" w:cs="Arial"/>
          <w:sz w:val="22"/>
          <w:szCs w:val="22"/>
        </w:rPr>
        <w:t>Smoking</w:t>
      </w:r>
    </w:p>
    <w:p w14:paraId="05346781" w14:textId="77777777" w:rsidR="0093161B" w:rsidRPr="00581123" w:rsidRDefault="0093161B" w:rsidP="0093161B">
      <w:pPr>
        <w:spacing w:line="360" w:lineRule="auto"/>
        <w:jc w:val="both"/>
        <w:rPr>
          <w:rFonts w:ascii="Arial" w:hAnsi="Arial" w:cs="Arial"/>
          <w:sz w:val="22"/>
          <w:szCs w:val="22"/>
        </w:rPr>
      </w:pPr>
      <w:r w:rsidRPr="00581123">
        <w:rPr>
          <w:rFonts w:ascii="Arial" w:hAnsi="Arial" w:cs="Arial"/>
          <w:b/>
          <w:bCs/>
          <w:sz w:val="22"/>
          <w:szCs w:val="22"/>
        </w:rPr>
        <w:lastRenderedPageBreak/>
        <w:t>Non-modifiable risk factors</w:t>
      </w:r>
      <w:r w:rsidRPr="00581123">
        <w:rPr>
          <w:rFonts w:ascii="Arial" w:hAnsi="Arial" w:cs="Arial"/>
          <w:sz w:val="22"/>
          <w:szCs w:val="22"/>
        </w:rPr>
        <w:t xml:space="preserve"> </w:t>
      </w:r>
      <w:r w:rsidRPr="00581123">
        <w:rPr>
          <w:rFonts w:ascii="Arial" w:hAnsi="Arial" w:cs="Arial"/>
          <w:b/>
          <w:bCs/>
          <w:sz w:val="22"/>
          <w:szCs w:val="22"/>
        </w:rPr>
        <w:t>include:</w:t>
      </w:r>
    </w:p>
    <w:p w14:paraId="46737044" w14:textId="1E1E6D40" w:rsidR="0093161B" w:rsidRPr="00581123" w:rsidRDefault="0093161B" w:rsidP="0093161B">
      <w:pPr>
        <w:numPr>
          <w:ilvl w:val="0"/>
          <w:numId w:val="4"/>
        </w:numPr>
        <w:spacing w:line="360" w:lineRule="auto"/>
        <w:jc w:val="both"/>
        <w:rPr>
          <w:rFonts w:ascii="Arial" w:hAnsi="Arial" w:cs="Arial"/>
          <w:sz w:val="22"/>
          <w:szCs w:val="22"/>
        </w:rPr>
      </w:pPr>
      <w:r w:rsidRPr="00581123">
        <w:rPr>
          <w:rFonts w:ascii="Arial" w:hAnsi="Arial" w:cs="Arial"/>
          <w:sz w:val="22"/>
          <w:szCs w:val="22"/>
        </w:rPr>
        <w:t>Age (</w:t>
      </w:r>
      <w:r w:rsidR="006E094A" w:rsidRPr="00581123">
        <w:rPr>
          <w:rFonts w:ascii="Arial" w:hAnsi="Arial" w:cs="Arial"/>
          <w:sz w:val="22"/>
          <w:szCs w:val="22"/>
        </w:rPr>
        <w:t>Individuals</w:t>
      </w:r>
      <w:r w:rsidRPr="00581123">
        <w:rPr>
          <w:rFonts w:ascii="Arial" w:hAnsi="Arial" w:cs="Arial"/>
          <w:sz w:val="22"/>
          <w:szCs w:val="22"/>
        </w:rPr>
        <w:t xml:space="preserve"> </w:t>
      </w:r>
      <w:r w:rsidR="006E094A" w:rsidRPr="00581123">
        <w:rPr>
          <w:rFonts w:ascii="Arial" w:hAnsi="Arial" w:cs="Arial"/>
          <w:sz w:val="22"/>
          <w:szCs w:val="22"/>
        </w:rPr>
        <w:t>above</w:t>
      </w:r>
      <w:r w:rsidRPr="00581123">
        <w:rPr>
          <w:rFonts w:ascii="Arial" w:hAnsi="Arial" w:cs="Arial"/>
          <w:sz w:val="22"/>
          <w:szCs w:val="22"/>
        </w:rPr>
        <w:t xml:space="preserve"> 40</w:t>
      </w:r>
      <w:r w:rsidR="006E094A" w:rsidRPr="00581123">
        <w:rPr>
          <w:rFonts w:ascii="Arial" w:hAnsi="Arial" w:cs="Arial"/>
          <w:sz w:val="22"/>
          <w:szCs w:val="22"/>
        </w:rPr>
        <w:t xml:space="preserve"> years</w:t>
      </w:r>
      <w:r w:rsidRPr="00581123">
        <w:rPr>
          <w:rFonts w:ascii="Arial" w:hAnsi="Arial" w:cs="Arial"/>
          <w:sz w:val="22"/>
          <w:szCs w:val="22"/>
        </w:rPr>
        <w:t>)</w:t>
      </w:r>
    </w:p>
    <w:p w14:paraId="55A6C794" w14:textId="77777777" w:rsidR="0093161B" w:rsidRPr="00581123" w:rsidRDefault="0093161B" w:rsidP="0093161B">
      <w:pPr>
        <w:numPr>
          <w:ilvl w:val="0"/>
          <w:numId w:val="4"/>
        </w:numPr>
        <w:spacing w:line="360" w:lineRule="auto"/>
        <w:jc w:val="both"/>
        <w:rPr>
          <w:rFonts w:ascii="Arial" w:hAnsi="Arial" w:cs="Arial"/>
          <w:sz w:val="22"/>
          <w:szCs w:val="22"/>
        </w:rPr>
      </w:pPr>
      <w:r w:rsidRPr="00581123">
        <w:rPr>
          <w:rFonts w:ascii="Arial" w:hAnsi="Arial" w:cs="Arial"/>
          <w:sz w:val="22"/>
          <w:szCs w:val="22"/>
        </w:rPr>
        <w:t>Family history of diabetes</w:t>
      </w:r>
    </w:p>
    <w:p w14:paraId="7A4361A9" w14:textId="77777777" w:rsidR="0093161B" w:rsidRPr="00581123" w:rsidRDefault="0093161B" w:rsidP="0093161B">
      <w:pPr>
        <w:numPr>
          <w:ilvl w:val="0"/>
          <w:numId w:val="4"/>
        </w:numPr>
        <w:spacing w:line="360" w:lineRule="auto"/>
        <w:jc w:val="both"/>
        <w:rPr>
          <w:rFonts w:ascii="Arial" w:hAnsi="Arial" w:cs="Arial"/>
          <w:sz w:val="22"/>
          <w:szCs w:val="22"/>
        </w:rPr>
      </w:pPr>
      <w:r w:rsidRPr="00581123">
        <w:rPr>
          <w:rFonts w:ascii="Arial" w:hAnsi="Arial" w:cs="Arial"/>
          <w:sz w:val="22"/>
          <w:szCs w:val="22"/>
        </w:rPr>
        <w:t>Ethnic background (particularly South Asian, African-Caribbean, or Black African heritage)</w:t>
      </w:r>
    </w:p>
    <w:p w14:paraId="06069BFD" w14:textId="77777777" w:rsidR="0093161B" w:rsidRPr="00581123" w:rsidRDefault="0093161B" w:rsidP="0093161B">
      <w:pPr>
        <w:numPr>
          <w:ilvl w:val="0"/>
          <w:numId w:val="4"/>
        </w:numPr>
        <w:spacing w:line="360" w:lineRule="auto"/>
        <w:jc w:val="both"/>
        <w:rPr>
          <w:rFonts w:ascii="Arial" w:hAnsi="Arial" w:cs="Arial"/>
          <w:sz w:val="22"/>
          <w:szCs w:val="22"/>
        </w:rPr>
      </w:pPr>
      <w:r w:rsidRPr="00581123">
        <w:rPr>
          <w:rFonts w:ascii="Arial" w:hAnsi="Arial" w:cs="Arial"/>
          <w:sz w:val="22"/>
          <w:szCs w:val="22"/>
        </w:rPr>
        <w:t>History of gestational diabetes</w:t>
      </w:r>
    </w:p>
    <w:p w14:paraId="469AFBAC" w14:textId="59ACCEC6" w:rsidR="0093161B" w:rsidRPr="00581123" w:rsidRDefault="0093161B" w:rsidP="0093161B">
      <w:pPr>
        <w:numPr>
          <w:ilvl w:val="0"/>
          <w:numId w:val="4"/>
        </w:numPr>
        <w:spacing w:line="360" w:lineRule="auto"/>
        <w:jc w:val="both"/>
        <w:rPr>
          <w:rFonts w:ascii="Arial" w:hAnsi="Arial" w:cs="Arial"/>
          <w:sz w:val="22"/>
          <w:szCs w:val="22"/>
        </w:rPr>
      </w:pPr>
      <w:r w:rsidRPr="00581123">
        <w:rPr>
          <w:rFonts w:ascii="Arial" w:hAnsi="Arial" w:cs="Arial"/>
          <w:sz w:val="22"/>
          <w:szCs w:val="22"/>
        </w:rPr>
        <w:t>Hypertension and high cholesterol (</w:t>
      </w:r>
      <w:r w:rsidR="003D48A9" w:rsidRPr="00581123">
        <w:rPr>
          <w:rFonts w:ascii="Arial" w:hAnsi="Arial" w:cs="Arial"/>
          <w:sz w:val="22"/>
          <w:szCs w:val="22"/>
        </w:rPr>
        <w:t>WHO</w:t>
      </w:r>
      <w:r w:rsidRPr="00581123">
        <w:rPr>
          <w:rFonts w:ascii="Arial" w:hAnsi="Arial" w:cs="Arial"/>
          <w:sz w:val="22"/>
          <w:szCs w:val="22"/>
        </w:rPr>
        <w:t>, 2024)</w:t>
      </w:r>
    </w:p>
    <w:p w14:paraId="42B5C941" w14:textId="11112FFB"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Early identification and proactive management of these risk factors are essential</w:t>
      </w:r>
      <w:r w:rsidR="003F754F" w:rsidRPr="00581123">
        <w:rPr>
          <w:rFonts w:ascii="Arial" w:hAnsi="Arial" w:cs="Arial"/>
          <w:sz w:val="22"/>
          <w:szCs w:val="22"/>
        </w:rPr>
        <w:t xml:space="preserve">, along with lifestyle changes such as an improved diet, regular </w:t>
      </w:r>
      <w:r w:rsidR="006E094A" w:rsidRPr="00581123">
        <w:rPr>
          <w:rFonts w:ascii="Arial" w:hAnsi="Arial" w:cs="Arial"/>
          <w:sz w:val="22"/>
          <w:szCs w:val="22"/>
        </w:rPr>
        <w:t>physical activity</w:t>
      </w:r>
      <w:r w:rsidRPr="00581123">
        <w:rPr>
          <w:rFonts w:ascii="Arial" w:hAnsi="Arial" w:cs="Arial"/>
          <w:sz w:val="22"/>
          <w:szCs w:val="22"/>
        </w:rPr>
        <w:t xml:space="preserve"> and weight </w:t>
      </w:r>
      <w:r w:rsidR="00814F5E" w:rsidRPr="00581123">
        <w:rPr>
          <w:rFonts w:ascii="Arial" w:hAnsi="Arial" w:cs="Arial"/>
          <w:sz w:val="22"/>
          <w:szCs w:val="22"/>
        </w:rPr>
        <w:t>management.</w:t>
      </w:r>
      <w:r w:rsidRPr="00581123">
        <w:rPr>
          <w:rFonts w:ascii="Arial" w:hAnsi="Arial" w:cs="Arial"/>
          <w:sz w:val="22"/>
          <w:szCs w:val="22"/>
        </w:rPr>
        <w:t xml:space="preserve"> Type 2 diabetes can often be delayed or even reversed (</w:t>
      </w:r>
      <w:r w:rsidR="003D48A9" w:rsidRPr="00581123">
        <w:rPr>
          <w:rFonts w:ascii="Arial" w:hAnsi="Arial" w:cs="Arial"/>
          <w:sz w:val="22"/>
          <w:szCs w:val="22"/>
        </w:rPr>
        <w:t>WHO</w:t>
      </w:r>
      <w:r w:rsidRPr="00581123">
        <w:rPr>
          <w:rFonts w:ascii="Arial" w:hAnsi="Arial" w:cs="Arial"/>
          <w:sz w:val="22"/>
          <w:szCs w:val="22"/>
        </w:rPr>
        <w:t>, 2024).</w:t>
      </w:r>
    </w:p>
    <w:p w14:paraId="52F69F4C" w14:textId="40A4D7AB" w:rsidR="0093161B" w:rsidRPr="00581123" w:rsidRDefault="0093161B" w:rsidP="0093161B">
      <w:pPr>
        <w:pStyle w:val="Heading1"/>
        <w:spacing w:line="360" w:lineRule="auto"/>
        <w:jc w:val="both"/>
        <w:rPr>
          <w:rFonts w:ascii="Arial" w:hAnsi="Arial" w:cs="Arial"/>
          <w:b/>
          <w:bCs/>
          <w:color w:val="auto"/>
          <w:sz w:val="22"/>
          <w:szCs w:val="22"/>
        </w:rPr>
      </w:pPr>
      <w:bookmarkStart w:id="0" w:name="_Toc213533280"/>
      <w:r w:rsidRPr="00581123">
        <w:rPr>
          <w:rFonts w:ascii="Arial" w:hAnsi="Arial" w:cs="Arial"/>
          <w:b/>
          <w:bCs/>
          <w:color w:val="auto"/>
          <w:sz w:val="22"/>
          <w:szCs w:val="22"/>
        </w:rPr>
        <w:t>Maintain</w:t>
      </w:r>
      <w:r w:rsidR="006E094A" w:rsidRPr="00581123">
        <w:rPr>
          <w:rFonts w:ascii="Arial" w:hAnsi="Arial" w:cs="Arial"/>
          <w:b/>
          <w:bCs/>
          <w:color w:val="auto"/>
          <w:sz w:val="22"/>
          <w:szCs w:val="22"/>
        </w:rPr>
        <w:t>ing</w:t>
      </w:r>
      <w:r w:rsidRPr="00581123">
        <w:rPr>
          <w:rFonts w:ascii="Arial" w:hAnsi="Arial" w:cs="Arial"/>
          <w:b/>
          <w:bCs/>
          <w:color w:val="auto"/>
          <w:sz w:val="22"/>
          <w:szCs w:val="22"/>
        </w:rPr>
        <w:t xml:space="preserve"> Safe and Effective </w:t>
      </w:r>
      <w:r w:rsidR="006E094A" w:rsidRPr="00581123">
        <w:rPr>
          <w:rFonts w:ascii="Arial" w:hAnsi="Arial" w:cs="Arial"/>
          <w:b/>
          <w:bCs/>
          <w:color w:val="auto"/>
          <w:sz w:val="22"/>
          <w:szCs w:val="22"/>
        </w:rPr>
        <w:t xml:space="preserve">Blood Sugar Levels </w:t>
      </w:r>
      <w:r w:rsidRPr="00581123">
        <w:rPr>
          <w:rFonts w:ascii="Arial" w:hAnsi="Arial" w:cs="Arial"/>
          <w:b/>
          <w:bCs/>
          <w:color w:val="auto"/>
          <w:sz w:val="22"/>
          <w:szCs w:val="22"/>
        </w:rPr>
        <w:t>for the Body’s Needs</w:t>
      </w:r>
      <w:bookmarkEnd w:id="0"/>
    </w:p>
    <w:p w14:paraId="5A4A1AE6" w14:textId="1939B1C2" w:rsidR="0093161B" w:rsidRPr="00581123" w:rsidRDefault="00B43F90" w:rsidP="0093161B">
      <w:pPr>
        <w:spacing w:line="360" w:lineRule="auto"/>
        <w:jc w:val="both"/>
        <w:rPr>
          <w:rFonts w:ascii="Arial" w:hAnsi="Arial" w:cs="Arial"/>
          <w:sz w:val="22"/>
          <w:szCs w:val="22"/>
        </w:rPr>
      </w:pPr>
      <w:r w:rsidRPr="00581123">
        <w:rPr>
          <w:rFonts w:ascii="Arial" w:hAnsi="Arial" w:cs="Arial"/>
          <w:sz w:val="22"/>
          <w:szCs w:val="22"/>
        </w:rPr>
        <w:t xml:space="preserve">The </w:t>
      </w:r>
      <w:r w:rsidR="0093161B" w:rsidRPr="00581123">
        <w:rPr>
          <w:rFonts w:ascii="Arial" w:hAnsi="Arial" w:cs="Arial"/>
          <w:sz w:val="22"/>
          <w:szCs w:val="22"/>
        </w:rPr>
        <w:t xml:space="preserve">human body relies on a well-stabilised system to regulate blood glucose levels. This ensures that cells have enough energy to function while preventing harmful fluctuations. This process, known as glucose homeostasis, is primarily </w:t>
      </w:r>
      <w:r w:rsidR="006E094A" w:rsidRPr="00581123">
        <w:rPr>
          <w:rFonts w:ascii="Arial" w:hAnsi="Arial" w:cs="Arial"/>
          <w:sz w:val="22"/>
          <w:szCs w:val="22"/>
        </w:rPr>
        <w:t>maintained</w:t>
      </w:r>
      <w:r w:rsidR="0093161B" w:rsidRPr="00581123">
        <w:rPr>
          <w:rFonts w:ascii="Arial" w:hAnsi="Arial" w:cs="Arial"/>
          <w:sz w:val="22"/>
          <w:szCs w:val="22"/>
        </w:rPr>
        <w:t xml:space="preserve"> by the hormones insulin and glucagon, </w:t>
      </w:r>
      <w:r w:rsidR="00FF4A2D" w:rsidRPr="00581123">
        <w:rPr>
          <w:rFonts w:ascii="Arial" w:hAnsi="Arial" w:cs="Arial"/>
          <w:sz w:val="22"/>
          <w:szCs w:val="22"/>
        </w:rPr>
        <w:t xml:space="preserve">which are </w:t>
      </w:r>
      <w:r w:rsidR="0093161B" w:rsidRPr="00581123">
        <w:rPr>
          <w:rFonts w:ascii="Arial" w:hAnsi="Arial" w:cs="Arial"/>
          <w:sz w:val="22"/>
          <w:szCs w:val="22"/>
        </w:rPr>
        <w:t>produced by the pancreas (</w:t>
      </w:r>
      <w:proofErr w:type="spellStart"/>
      <w:r w:rsidR="0093161B" w:rsidRPr="00581123">
        <w:rPr>
          <w:rFonts w:ascii="Arial" w:hAnsi="Arial" w:cs="Arial"/>
          <w:sz w:val="22"/>
          <w:szCs w:val="22"/>
        </w:rPr>
        <w:t>Crecil</w:t>
      </w:r>
      <w:proofErr w:type="spellEnd"/>
      <w:r w:rsidR="0093161B" w:rsidRPr="00581123">
        <w:rPr>
          <w:rFonts w:ascii="Arial" w:hAnsi="Arial" w:cs="Arial"/>
          <w:sz w:val="22"/>
          <w:szCs w:val="22"/>
        </w:rPr>
        <w:t xml:space="preserve"> Dias </w:t>
      </w:r>
      <w:r w:rsidR="0093161B" w:rsidRPr="00581123">
        <w:rPr>
          <w:rFonts w:ascii="Arial" w:hAnsi="Arial" w:cs="Arial"/>
          <w:i/>
          <w:iCs/>
          <w:sz w:val="22"/>
          <w:szCs w:val="22"/>
        </w:rPr>
        <w:t>et al</w:t>
      </w:r>
      <w:r w:rsidR="0093161B" w:rsidRPr="00581123">
        <w:rPr>
          <w:rFonts w:ascii="Arial" w:hAnsi="Arial" w:cs="Arial"/>
          <w:sz w:val="22"/>
          <w:szCs w:val="22"/>
        </w:rPr>
        <w:t>.,</w:t>
      </w:r>
      <w:r w:rsidR="00A61837" w:rsidRPr="00581123">
        <w:rPr>
          <w:rFonts w:ascii="Arial" w:hAnsi="Arial" w:cs="Arial"/>
          <w:sz w:val="22"/>
          <w:szCs w:val="22"/>
        </w:rPr>
        <w:t xml:space="preserve"> </w:t>
      </w:r>
      <w:r w:rsidR="0093161B" w:rsidRPr="00581123">
        <w:rPr>
          <w:rFonts w:ascii="Arial" w:hAnsi="Arial" w:cs="Arial"/>
          <w:sz w:val="22"/>
          <w:szCs w:val="22"/>
        </w:rPr>
        <w:t xml:space="preserve">2020, p.133). Insulin </w:t>
      </w:r>
      <w:r w:rsidR="006E094A" w:rsidRPr="00581123">
        <w:rPr>
          <w:rFonts w:ascii="Arial" w:hAnsi="Arial" w:cs="Arial"/>
          <w:sz w:val="22"/>
          <w:szCs w:val="22"/>
        </w:rPr>
        <w:t>reduces</w:t>
      </w:r>
      <w:r w:rsidR="0093161B" w:rsidRPr="00581123">
        <w:rPr>
          <w:rFonts w:ascii="Arial" w:hAnsi="Arial" w:cs="Arial"/>
          <w:sz w:val="22"/>
          <w:szCs w:val="22"/>
        </w:rPr>
        <w:t xml:space="preserve"> blood sugar by helping cells to </w:t>
      </w:r>
      <w:r w:rsidR="006E094A" w:rsidRPr="00581123">
        <w:rPr>
          <w:rFonts w:ascii="Arial" w:hAnsi="Arial" w:cs="Arial"/>
          <w:sz w:val="22"/>
          <w:szCs w:val="22"/>
        </w:rPr>
        <w:t>take up</w:t>
      </w:r>
      <w:r w:rsidR="0093161B" w:rsidRPr="00581123">
        <w:rPr>
          <w:rFonts w:ascii="Arial" w:hAnsi="Arial" w:cs="Arial"/>
          <w:sz w:val="22"/>
          <w:szCs w:val="22"/>
        </w:rPr>
        <w:t xml:space="preserve"> glucose from the bloodstream, while glucagon </w:t>
      </w:r>
      <w:r w:rsidR="006E094A" w:rsidRPr="00581123">
        <w:rPr>
          <w:rFonts w:ascii="Arial" w:hAnsi="Arial" w:cs="Arial"/>
          <w:sz w:val="22"/>
          <w:szCs w:val="22"/>
        </w:rPr>
        <w:t>increases</w:t>
      </w:r>
      <w:r w:rsidR="0093161B" w:rsidRPr="00581123">
        <w:rPr>
          <w:rFonts w:ascii="Arial" w:hAnsi="Arial" w:cs="Arial"/>
          <w:sz w:val="22"/>
          <w:szCs w:val="22"/>
        </w:rPr>
        <w:t xml:space="preserve"> blood sugar by stimulating the liver to release glucose. After eating, carbohydrates are broken down into glucose, which enters the bloodstream. </w:t>
      </w:r>
      <w:r w:rsidR="006E094A" w:rsidRPr="00581123">
        <w:rPr>
          <w:rFonts w:ascii="Arial" w:hAnsi="Arial" w:cs="Arial"/>
          <w:sz w:val="22"/>
          <w:szCs w:val="22"/>
        </w:rPr>
        <w:t>To</w:t>
      </w:r>
      <w:r w:rsidR="0093161B" w:rsidRPr="00581123">
        <w:rPr>
          <w:rFonts w:ascii="Arial" w:hAnsi="Arial" w:cs="Arial"/>
          <w:sz w:val="22"/>
          <w:szCs w:val="22"/>
        </w:rPr>
        <w:t xml:space="preserve"> respon</w:t>
      </w:r>
      <w:r w:rsidR="006E094A" w:rsidRPr="00581123">
        <w:rPr>
          <w:rFonts w:ascii="Arial" w:hAnsi="Arial" w:cs="Arial"/>
          <w:sz w:val="22"/>
          <w:szCs w:val="22"/>
        </w:rPr>
        <w:t>d</w:t>
      </w:r>
      <w:r w:rsidR="0093161B" w:rsidRPr="00581123">
        <w:rPr>
          <w:rFonts w:ascii="Arial" w:hAnsi="Arial" w:cs="Arial"/>
          <w:sz w:val="22"/>
          <w:szCs w:val="22"/>
        </w:rPr>
        <w:t xml:space="preserve"> to </w:t>
      </w:r>
      <w:r w:rsidR="006E094A" w:rsidRPr="00581123">
        <w:rPr>
          <w:rFonts w:ascii="Arial" w:hAnsi="Arial" w:cs="Arial"/>
          <w:sz w:val="22"/>
          <w:szCs w:val="22"/>
        </w:rPr>
        <w:t>increasing</w:t>
      </w:r>
      <w:r w:rsidR="0093161B" w:rsidRPr="00581123">
        <w:rPr>
          <w:rFonts w:ascii="Arial" w:hAnsi="Arial" w:cs="Arial"/>
          <w:sz w:val="22"/>
          <w:szCs w:val="22"/>
        </w:rPr>
        <w:t xml:space="preserve"> blood glucose levels, the beta cells in the pancreas release insulin. Insulin </w:t>
      </w:r>
      <w:r w:rsidR="000870DF" w:rsidRPr="00581123">
        <w:rPr>
          <w:rFonts w:ascii="Arial" w:hAnsi="Arial" w:cs="Arial"/>
          <w:sz w:val="22"/>
          <w:szCs w:val="22"/>
        </w:rPr>
        <w:t>facilitates the absorption of glucose into cells, particularly in the liver, muscles and fat tissue, where it is either utilised</w:t>
      </w:r>
      <w:r w:rsidR="0093161B" w:rsidRPr="00581123">
        <w:rPr>
          <w:rFonts w:ascii="Arial" w:hAnsi="Arial" w:cs="Arial"/>
          <w:sz w:val="22"/>
          <w:szCs w:val="22"/>
        </w:rPr>
        <w:t xml:space="preserve"> immediately for energy or stored as glycogen for later use. As glucose leaves the blood and enters cells, blood sugar levels return to normal (</w:t>
      </w:r>
      <w:proofErr w:type="spellStart"/>
      <w:r w:rsidR="0093161B" w:rsidRPr="00581123">
        <w:rPr>
          <w:rFonts w:ascii="Arial" w:hAnsi="Arial" w:cs="Arial"/>
          <w:sz w:val="22"/>
          <w:szCs w:val="22"/>
        </w:rPr>
        <w:t>Crecil</w:t>
      </w:r>
      <w:proofErr w:type="spellEnd"/>
      <w:r w:rsidR="0093161B" w:rsidRPr="00581123">
        <w:rPr>
          <w:rFonts w:ascii="Arial" w:hAnsi="Arial" w:cs="Arial"/>
          <w:sz w:val="22"/>
          <w:szCs w:val="22"/>
        </w:rPr>
        <w:t xml:space="preserve"> Dias </w:t>
      </w:r>
      <w:r w:rsidR="0093161B" w:rsidRPr="00581123">
        <w:rPr>
          <w:rFonts w:ascii="Arial" w:hAnsi="Arial" w:cs="Arial"/>
          <w:i/>
          <w:iCs/>
          <w:sz w:val="22"/>
          <w:szCs w:val="22"/>
        </w:rPr>
        <w:t xml:space="preserve">et al., </w:t>
      </w:r>
      <w:r w:rsidR="0093161B" w:rsidRPr="00581123">
        <w:rPr>
          <w:rFonts w:ascii="Arial" w:hAnsi="Arial" w:cs="Arial"/>
          <w:sz w:val="22"/>
          <w:szCs w:val="22"/>
        </w:rPr>
        <w:t>2020, p.133).</w:t>
      </w:r>
    </w:p>
    <w:p w14:paraId="67F6BFCC" w14:textId="32CAB2D8"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The alpha cells of the pancreas release glucagon when blood glucose levels </w:t>
      </w:r>
      <w:r w:rsidR="00773B8D" w:rsidRPr="00581123">
        <w:rPr>
          <w:rFonts w:ascii="Arial" w:hAnsi="Arial" w:cs="Arial"/>
          <w:sz w:val="22"/>
          <w:szCs w:val="22"/>
        </w:rPr>
        <w:t>reduce</w:t>
      </w:r>
      <w:r w:rsidRPr="00581123">
        <w:rPr>
          <w:rFonts w:ascii="Arial" w:hAnsi="Arial" w:cs="Arial"/>
          <w:sz w:val="22"/>
          <w:szCs w:val="22"/>
        </w:rPr>
        <w:t xml:space="preserve">, between meals or during </w:t>
      </w:r>
      <w:r w:rsidR="00773B8D" w:rsidRPr="00581123">
        <w:rPr>
          <w:rFonts w:ascii="Arial" w:hAnsi="Arial" w:cs="Arial"/>
          <w:sz w:val="22"/>
          <w:szCs w:val="22"/>
        </w:rPr>
        <w:t>exercise</w:t>
      </w:r>
      <w:r w:rsidRPr="00581123">
        <w:rPr>
          <w:rFonts w:ascii="Arial" w:hAnsi="Arial" w:cs="Arial"/>
          <w:sz w:val="22"/>
          <w:szCs w:val="22"/>
        </w:rPr>
        <w:t xml:space="preserve">. Glucagon signals the liver to break down glycogen into glucose through the process of glycogenolysis and to </w:t>
      </w:r>
      <w:r w:rsidR="00773B8D" w:rsidRPr="00581123">
        <w:rPr>
          <w:rFonts w:ascii="Arial" w:hAnsi="Arial" w:cs="Arial"/>
          <w:sz w:val="22"/>
          <w:szCs w:val="22"/>
        </w:rPr>
        <w:t>generate more</w:t>
      </w:r>
      <w:r w:rsidRPr="00581123">
        <w:rPr>
          <w:rFonts w:ascii="Arial" w:hAnsi="Arial" w:cs="Arial"/>
          <w:sz w:val="22"/>
          <w:szCs w:val="22"/>
        </w:rPr>
        <w:t xml:space="preserve"> glucose from non-carbohydrate sources, such as lactate and amino acids, through the process of gluconeogenesis. This raises blood sugar levels, ensuring that the body maintains a </w:t>
      </w:r>
      <w:r w:rsidR="00773B8D" w:rsidRPr="00581123">
        <w:rPr>
          <w:rFonts w:ascii="Arial" w:hAnsi="Arial" w:cs="Arial"/>
          <w:sz w:val="22"/>
          <w:szCs w:val="22"/>
        </w:rPr>
        <w:t>balanced</w:t>
      </w:r>
      <w:r w:rsidRPr="00581123">
        <w:rPr>
          <w:rFonts w:ascii="Arial" w:hAnsi="Arial" w:cs="Arial"/>
          <w:sz w:val="22"/>
          <w:szCs w:val="22"/>
        </w:rPr>
        <w:t xml:space="preserve"> supply of energy. In healthy individuals, this feedback loop maintains blood glucose within a normal range, typically 4 to 7 mmol/L before meals and below 8.5 mmol/L two hours after eating (</w:t>
      </w:r>
      <w:proofErr w:type="spellStart"/>
      <w:r w:rsidRPr="00581123">
        <w:rPr>
          <w:rFonts w:ascii="Arial" w:hAnsi="Arial" w:cs="Arial"/>
          <w:sz w:val="22"/>
          <w:szCs w:val="22"/>
        </w:rPr>
        <w:t>Crecil</w:t>
      </w:r>
      <w:proofErr w:type="spellEnd"/>
      <w:r w:rsidRPr="00581123">
        <w:rPr>
          <w:rFonts w:ascii="Arial" w:hAnsi="Arial" w:cs="Arial"/>
          <w:sz w:val="22"/>
          <w:szCs w:val="22"/>
        </w:rPr>
        <w:t xml:space="preserve"> Dias </w:t>
      </w:r>
      <w:r w:rsidRPr="00581123">
        <w:rPr>
          <w:rFonts w:ascii="Arial" w:hAnsi="Arial" w:cs="Arial"/>
          <w:i/>
          <w:iCs/>
          <w:sz w:val="22"/>
          <w:szCs w:val="22"/>
        </w:rPr>
        <w:t>et al.,</w:t>
      </w:r>
      <w:r w:rsidRPr="00581123">
        <w:rPr>
          <w:rFonts w:ascii="Arial" w:hAnsi="Arial" w:cs="Arial"/>
          <w:sz w:val="22"/>
          <w:szCs w:val="22"/>
        </w:rPr>
        <w:t xml:space="preserve"> 2020, p.133). </w:t>
      </w:r>
    </w:p>
    <w:p w14:paraId="0028D193" w14:textId="77777777"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 </w:t>
      </w:r>
    </w:p>
    <w:p w14:paraId="38FCAD6C" w14:textId="7B4E6580"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lastRenderedPageBreak/>
        <w:t xml:space="preserve">However, in individuals with Type 2 diabetes, this regulatory system becomes impaired as a result of insulin resistance or inadequate insulin </w:t>
      </w:r>
      <w:r w:rsidR="00773B8D" w:rsidRPr="00581123">
        <w:rPr>
          <w:rFonts w:ascii="Arial" w:hAnsi="Arial" w:cs="Arial"/>
          <w:sz w:val="22"/>
          <w:szCs w:val="22"/>
        </w:rPr>
        <w:t>release</w:t>
      </w:r>
      <w:r w:rsidRPr="00581123">
        <w:rPr>
          <w:rFonts w:ascii="Arial" w:hAnsi="Arial" w:cs="Arial"/>
          <w:sz w:val="22"/>
          <w:szCs w:val="22"/>
        </w:rPr>
        <w:t xml:space="preserve">. As a result, glucose </w:t>
      </w:r>
      <w:r w:rsidR="00773B8D" w:rsidRPr="00581123">
        <w:rPr>
          <w:rFonts w:ascii="Arial" w:hAnsi="Arial" w:cs="Arial"/>
          <w:sz w:val="22"/>
          <w:szCs w:val="22"/>
        </w:rPr>
        <w:t>accumulates</w:t>
      </w:r>
      <w:r w:rsidRPr="00581123">
        <w:rPr>
          <w:rFonts w:ascii="Arial" w:hAnsi="Arial" w:cs="Arial"/>
          <w:sz w:val="22"/>
          <w:szCs w:val="22"/>
        </w:rPr>
        <w:t xml:space="preserve"> in the bloodstream, leading to </w:t>
      </w:r>
      <w:r w:rsidR="00773B8D" w:rsidRPr="00581123">
        <w:rPr>
          <w:rFonts w:ascii="Arial" w:hAnsi="Arial" w:cs="Arial"/>
          <w:sz w:val="22"/>
          <w:szCs w:val="22"/>
        </w:rPr>
        <w:t>stubborn</w:t>
      </w:r>
      <w:r w:rsidRPr="00581123">
        <w:rPr>
          <w:rFonts w:ascii="Arial" w:hAnsi="Arial" w:cs="Arial"/>
          <w:sz w:val="22"/>
          <w:szCs w:val="22"/>
        </w:rPr>
        <w:t xml:space="preserve"> hyperglycaemia (</w:t>
      </w:r>
      <w:proofErr w:type="spellStart"/>
      <w:r w:rsidR="003D48A9" w:rsidRPr="00581123">
        <w:rPr>
          <w:rFonts w:ascii="Arial" w:hAnsi="Arial" w:cs="Arial"/>
          <w:sz w:val="22"/>
          <w:szCs w:val="22"/>
        </w:rPr>
        <w:t>Rigoulet</w:t>
      </w:r>
      <w:proofErr w:type="spellEnd"/>
      <w:r w:rsidR="003D48A9" w:rsidRPr="00581123">
        <w:rPr>
          <w:rFonts w:ascii="Arial" w:hAnsi="Arial" w:cs="Arial"/>
          <w:sz w:val="22"/>
          <w:szCs w:val="22"/>
        </w:rPr>
        <w:t xml:space="preserve"> et al, 2020, p.148276</w:t>
      </w:r>
      <w:r w:rsidRPr="00581123">
        <w:rPr>
          <w:rFonts w:ascii="Arial" w:hAnsi="Arial" w:cs="Arial"/>
          <w:sz w:val="22"/>
          <w:szCs w:val="22"/>
        </w:rPr>
        <w:t xml:space="preserve">). Poorly controlled blood sugar can cause both short-term and long-term complications, including fatigue, dehydration, cardiovascular </w:t>
      </w:r>
      <w:r w:rsidR="00773B8D" w:rsidRPr="00581123">
        <w:rPr>
          <w:rFonts w:ascii="Arial" w:hAnsi="Arial" w:cs="Arial"/>
          <w:sz w:val="22"/>
          <w:szCs w:val="22"/>
        </w:rPr>
        <w:t>conditions</w:t>
      </w:r>
      <w:r w:rsidRPr="00581123">
        <w:rPr>
          <w:rFonts w:ascii="Arial" w:hAnsi="Arial" w:cs="Arial"/>
          <w:sz w:val="22"/>
          <w:szCs w:val="22"/>
        </w:rPr>
        <w:t>, kidney failure, nerve damage and vision loss (</w:t>
      </w:r>
      <w:r w:rsidR="003D48A9" w:rsidRPr="00581123">
        <w:rPr>
          <w:rFonts w:ascii="Arial" w:hAnsi="Arial" w:cs="Arial"/>
          <w:sz w:val="22"/>
          <w:szCs w:val="22"/>
        </w:rPr>
        <w:t>WHO, 2024</w:t>
      </w:r>
      <w:r w:rsidRPr="00581123">
        <w:rPr>
          <w:rFonts w:ascii="Arial" w:hAnsi="Arial" w:cs="Arial"/>
          <w:sz w:val="22"/>
          <w:szCs w:val="22"/>
        </w:rPr>
        <w:t xml:space="preserve">). Therefore, understanding how blood glucose is regulated is </w:t>
      </w:r>
      <w:r w:rsidR="00773B8D" w:rsidRPr="00581123">
        <w:rPr>
          <w:rFonts w:ascii="Arial" w:hAnsi="Arial" w:cs="Arial"/>
          <w:sz w:val="22"/>
          <w:szCs w:val="22"/>
        </w:rPr>
        <w:t>important for people</w:t>
      </w:r>
      <w:r w:rsidRPr="00581123">
        <w:rPr>
          <w:rFonts w:ascii="Arial" w:hAnsi="Arial" w:cs="Arial"/>
          <w:sz w:val="22"/>
          <w:szCs w:val="22"/>
        </w:rPr>
        <w:t xml:space="preserve"> with diabetes to manage their condition effectively and maintain overall health.</w:t>
      </w:r>
    </w:p>
    <w:p w14:paraId="5095EAD7" w14:textId="7A39ED98" w:rsidR="0093161B" w:rsidRPr="00581123" w:rsidRDefault="0093161B" w:rsidP="0093161B">
      <w:pPr>
        <w:pStyle w:val="Heading1"/>
        <w:spacing w:line="360" w:lineRule="auto"/>
        <w:jc w:val="both"/>
        <w:rPr>
          <w:rFonts w:ascii="Arial" w:hAnsi="Arial" w:cs="Arial"/>
          <w:b/>
          <w:bCs/>
          <w:color w:val="auto"/>
          <w:sz w:val="22"/>
          <w:szCs w:val="22"/>
        </w:rPr>
      </w:pPr>
      <w:bookmarkStart w:id="1" w:name="_Toc213533281"/>
      <w:r w:rsidRPr="00581123">
        <w:rPr>
          <w:rFonts w:ascii="Arial" w:hAnsi="Arial" w:cs="Arial"/>
          <w:b/>
          <w:bCs/>
          <w:color w:val="auto"/>
          <w:sz w:val="22"/>
          <w:szCs w:val="22"/>
        </w:rPr>
        <w:t xml:space="preserve">Energy </w:t>
      </w:r>
      <w:r w:rsidR="002F20AB" w:rsidRPr="00581123">
        <w:rPr>
          <w:rFonts w:ascii="Arial" w:hAnsi="Arial" w:cs="Arial"/>
          <w:b/>
          <w:bCs/>
          <w:color w:val="auto"/>
          <w:sz w:val="22"/>
          <w:szCs w:val="22"/>
        </w:rPr>
        <w:t xml:space="preserve">Production Using Oxygen and Glucose </w:t>
      </w:r>
      <w:r w:rsidRPr="00581123">
        <w:rPr>
          <w:rFonts w:ascii="Arial" w:hAnsi="Arial" w:cs="Arial"/>
          <w:b/>
          <w:bCs/>
          <w:color w:val="auto"/>
          <w:sz w:val="22"/>
          <w:szCs w:val="22"/>
        </w:rPr>
        <w:t>Through Cell Metabolism</w:t>
      </w:r>
      <w:bookmarkEnd w:id="1"/>
    </w:p>
    <w:p w14:paraId="225F23D5" w14:textId="77777777"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Energy production is fundamental to all biological processes in the body, allowing cells to grow, repair and function efficiently. The body’s primary source of energy is glucose, a simple sugar obtained from carbohydrates in food. To release energy, glucose must be combined with oxygen through a process known as cellular respiration (</w:t>
      </w:r>
      <w:proofErr w:type="spellStart"/>
      <w:r w:rsidRPr="00581123">
        <w:rPr>
          <w:rFonts w:ascii="Arial" w:hAnsi="Arial" w:cs="Arial"/>
          <w:sz w:val="22"/>
          <w:szCs w:val="22"/>
        </w:rPr>
        <w:t>Rigoulet</w:t>
      </w:r>
      <w:proofErr w:type="spellEnd"/>
      <w:r w:rsidRPr="00581123">
        <w:rPr>
          <w:rFonts w:ascii="Arial" w:hAnsi="Arial" w:cs="Arial"/>
          <w:sz w:val="22"/>
          <w:szCs w:val="22"/>
        </w:rPr>
        <w:t xml:space="preserve"> </w:t>
      </w:r>
      <w:r w:rsidRPr="00581123">
        <w:rPr>
          <w:rFonts w:ascii="Arial" w:hAnsi="Arial" w:cs="Arial"/>
          <w:i/>
          <w:iCs/>
          <w:sz w:val="22"/>
          <w:szCs w:val="22"/>
        </w:rPr>
        <w:t>et al.,</w:t>
      </w:r>
      <w:r w:rsidRPr="00581123">
        <w:rPr>
          <w:rFonts w:ascii="Arial" w:hAnsi="Arial" w:cs="Arial"/>
          <w:sz w:val="22"/>
          <w:szCs w:val="22"/>
        </w:rPr>
        <w:t xml:space="preserve"> 2020, p.148276). This process occurs in the mitochondria of cells and produces adenosine triphosphate (ATP), the molecule that stores and delivers energy for cellular activities.</w:t>
      </w:r>
    </w:p>
    <w:p w14:paraId="36EE612B" w14:textId="77777777"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The overall equation for cellular respiration is:-</w:t>
      </w:r>
    </w:p>
    <w:p w14:paraId="721290B3" w14:textId="77777777" w:rsidR="0093161B" w:rsidRPr="00581123" w:rsidRDefault="0093161B" w:rsidP="0093161B">
      <w:pPr>
        <w:spacing w:line="360" w:lineRule="auto"/>
        <w:jc w:val="both"/>
        <w:rPr>
          <w:rFonts w:ascii="Arial" w:hAnsi="Arial" w:cs="Arial"/>
          <w:b/>
          <w:bCs/>
          <w:sz w:val="22"/>
          <w:szCs w:val="22"/>
        </w:rPr>
      </w:pPr>
      <w:r w:rsidRPr="00581123">
        <w:rPr>
          <w:rFonts w:ascii="Arial" w:hAnsi="Arial" w:cs="Arial"/>
          <w:b/>
          <w:bCs/>
          <w:sz w:val="22"/>
          <w:szCs w:val="22"/>
        </w:rPr>
        <w:t>Glycolysis (C</w:t>
      </w:r>
      <w:r w:rsidRPr="00581123">
        <w:rPr>
          <w:rFonts w:ascii="Arial" w:hAnsi="Arial" w:cs="Arial"/>
          <w:b/>
          <w:bCs/>
          <w:sz w:val="22"/>
          <w:szCs w:val="22"/>
          <w:vertAlign w:val="subscript"/>
        </w:rPr>
        <w:t xml:space="preserve">6 </w:t>
      </w:r>
      <w:r w:rsidRPr="00581123">
        <w:rPr>
          <w:rFonts w:ascii="Arial" w:hAnsi="Arial" w:cs="Arial"/>
          <w:b/>
          <w:bCs/>
          <w:sz w:val="22"/>
          <w:szCs w:val="22"/>
        </w:rPr>
        <w:t>H</w:t>
      </w:r>
      <w:r w:rsidRPr="00581123">
        <w:rPr>
          <w:rFonts w:ascii="Arial" w:hAnsi="Arial" w:cs="Arial"/>
          <w:b/>
          <w:bCs/>
          <w:sz w:val="22"/>
          <w:szCs w:val="22"/>
          <w:vertAlign w:val="subscript"/>
        </w:rPr>
        <w:t>12</w:t>
      </w:r>
      <w:r w:rsidRPr="00581123">
        <w:rPr>
          <w:rFonts w:ascii="Arial" w:hAnsi="Arial" w:cs="Arial"/>
          <w:b/>
          <w:bCs/>
          <w:sz w:val="22"/>
          <w:szCs w:val="22"/>
        </w:rPr>
        <w:t xml:space="preserve"> O</w:t>
      </w:r>
      <w:r w:rsidRPr="00581123">
        <w:rPr>
          <w:rFonts w:ascii="Arial" w:hAnsi="Arial" w:cs="Arial"/>
          <w:b/>
          <w:bCs/>
          <w:sz w:val="22"/>
          <w:szCs w:val="22"/>
          <w:vertAlign w:val="subscript"/>
        </w:rPr>
        <w:t>6</w:t>
      </w:r>
      <w:r w:rsidRPr="00581123">
        <w:rPr>
          <w:rFonts w:ascii="Arial" w:hAnsi="Arial" w:cs="Arial"/>
          <w:b/>
          <w:bCs/>
          <w:sz w:val="22"/>
          <w:szCs w:val="22"/>
        </w:rPr>
        <w:t>) + 6 (O</w:t>
      </w:r>
      <w:r w:rsidRPr="00581123">
        <w:rPr>
          <w:rFonts w:ascii="Arial" w:hAnsi="Arial" w:cs="Arial"/>
          <w:b/>
          <w:bCs/>
          <w:sz w:val="22"/>
          <w:szCs w:val="22"/>
          <w:vertAlign w:val="subscript"/>
        </w:rPr>
        <w:t>2</w:t>
      </w:r>
      <w:r w:rsidRPr="00581123">
        <w:rPr>
          <w:rFonts w:ascii="Arial" w:hAnsi="Arial" w:cs="Arial"/>
          <w:b/>
          <w:bCs/>
          <w:sz w:val="22"/>
          <w:szCs w:val="22"/>
        </w:rPr>
        <w:t>) → 6 (CO</w:t>
      </w:r>
      <w:r w:rsidRPr="00581123">
        <w:rPr>
          <w:rFonts w:ascii="Arial" w:hAnsi="Arial" w:cs="Arial"/>
          <w:b/>
          <w:bCs/>
          <w:sz w:val="22"/>
          <w:szCs w:val="22"/>
          <w:vertAlign w:val="subscript"/>
        </w:rPr>
        <w:t>2</w:t>
      </w:r>
      <w:r w:rsidRPr="00581123">
        <w:rPr>
          <w:rFonts w:ascii="Arial" w:hAnsi="Arial" w:cs="Arial"/>
          <w:b/>
          <w:bCs/>
          <w:sz w:val="22"/>
          <w:szCs w:val="22"/>
        </w:rPr>
        <w:t>) + 6 (H</w:t>
      </w:r>
      <w:r w:rsidRPr="00581123">
        <w:rPr>
          <w:rFonts w:ascii="Arial" w:hAnsi="Arial" w:cs="Arial"/>
          <w:b/>
          <w:bCs/>
          <w:sz w:val="22"/>
          <w:szCs w:val="22"/>
          <w:vertAlign w:val="subscript"/>
        </w:rPr>
        <w:t>2</w:t>
      </w:r>
      <w:r w:rsidRPr="00581123">
        <w:rPr>
          <w:rFonts w:ascii="Arial" w:hAnsi="Arial" w:cs="Arial"/>
          <w:b/>
          <w:bCs/>
          <w:sz w:val="22"/>
          <w:szCs w:val="22"/>
        </w:rPr>
        <w:t>O) + Energy (ATP) (</w:t>
      </w:r>
      <w:proofErr w:type="spellStart"/>
      <w:r w:rsidRPr="00581123">
        <w:rPr>
          <w:rFonts w:ascii="Arial" w:hAnsi="Arial" w:cs="Arial"/>
          <w:b/>
          <w:bCs/>
          <w:sz w:val="22"/>
          <w:szCs w:val="22"/>
        </w:rPr>
        <w:t>Rigoulet</w:t>
      </w:r>
      <w:proofErr w:type="spellEnd"/>
      <w:r w:rsidRPr="00581123">
        <w:rPr>
          <w:rFonts w:ascii="Arial" w:hAnsi="Arial" w:cs="Arial"/>
          <w:b/>
          <w:bCs/>
          <w:sz w:val="22"/>
          <w:szCs w:val="22"/>
        </w:rPr>
        <w:t xml:space="preserve"> </w:t>
      </w:r>
      <w:r w:rsidRPr="00581123">
        <w:rPr>
          <w:rFonts w:ascii="Arial" w:hAnsi="Arial" w:cs="Arial"/>
          <w:b/>
          <w:bCs/>
          <w:i/>
          <w:iCs/>
          <w:sz w:val="22"/>
          <w:szCs w:val="22"/>
        </w:rPr>
        <w:t>et al.,</w:t>
      </w:r>
      <w:r w:rsidRPr="00581123">
        <w:rPr>
          <w:rFonts w:ascii="Arial" w:hAnsi="Arial" w:cs="Arial"/>
          <w:b/>
          <w:bCs/>
          <w:sz w:val="22"/>
          <w:szCs w:val="22"/>
        </w:rPr>
        <w:t xml:space="preserve"> 2020, p.148276)</w:t>
      </w:r>
    </w:p>
    <w:p w14:paraId="4D461A50" w14:textId="0DDAED60"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Altogether, cellular respiration can produce up to 36 to 38 ATP molecules from one glucose molecule (</w:t>
      </w:r>
      <w:proofErr w:type="spellStart"/>
      <w:r w:rsidRPr="00581123">
        <w:rPr>
          <w:rFonts w:ascii="Arial" w:hAnsi="Arial" w:cs="Arial"/>
          <w:sz w:val="22"/>
          <w:szCs w:val="22"/>
        </w:rPr>
        <w:t>Rigoulet</w:t>
      </w:r>
      <w:proofErr w:type="spellEnd"/>
      <w:r w:rsidRPr="00581123">
        <w:rPr>
          <w:rFonts w:ascii="Arial" w:hAnsi="Arial" w:cs="Arial"/>
          <w:sz w:val="22"/>
          <w:szCs w:val="22"/>
        </w:rPr>
        <w:t xml:space="preserve"> </w:t>
      </w:r>
      <w:r w:rsidRPr="00581123">
        <w:rPr>
          <w:rFonts w:ascii="Arial" w:hAnsi="Arial" w:cs="Arial"/>
          <w:i/>
          <w:iCs/>
          <w:sz w:val="22"/>
          <w:szCs w:val="22"/>
        </w:rPr>
        <w:t>et al.,</w:t>
      </w:r>
      <w:r w:rsidRPr="00581123">
        <w:rPr>
          <w:rFonts w:ascii="Arial" w:hAnsi="Arial" w:cs="Arial"/>
          <w:sz w:val="22"/>
          <w:szCs w:val="22"/>
        </w:rPr>
        <w:t xml:space="preserve"> 2020, p.148276). This is enough energy for essential bodily </w:t>
      </w:r>
      <w:r w:rsidR="002F20AB" w:rsidRPr="00581123">
        <w:rPr>
          <w:rFonts w:ascii="Arial" w:hAnsi="Arial" w:cs="Arial"/>
          <w:sz w:val="22"/>
          <w:szCs w:val="22"/>
        </w:rPr>
        <w:t>activities</w:t>
      </w:r>
      <w:r w:rsidRPr="00581123">
        <w:rPr>
          <w:rFonts w:ascii="Arial" w:hAnsi="Arial" w:cs="Arial"/>
          <w:sz w:val="22"/>
          <w:szCs w:val="22"/>
        </w:rPr>
        <w:t xml:space="preserve"> such as muscle </w:t>
      </w:r>
      <w:r w:rsidR="002F20AB" w:rsidRPr="00581123">
        <w:rPr>
          <w:rFonts w:ascii="Arial" w:hAnsi="Arial" w:cs="Arial"/>
          <w:sz w:val="22"/>
          <w:szCs w:val="22"/>
        </w:rPr>
        <w:t>movement</w:t>
      </w:r>
      <w:r w:rsidRPr="00581123">
        <w:rPr>
          <w:rFonts w:ascii="Arial" w:hAnsi="Arial" w:cs="Arial"/>
          <w:sz w:val="22"/>
          <w:szCs w:val="22"/>
        </w:rPr>
        <w:t>, nerve transmission and active transport across cell membranes. Cellular respiration occurs in three main stages:</w:t>
      </w:r>
      <w:r w:rsidR="00A9403F" w:rsidRPr="00581123">
        <w:rPr>
          <w:rFonts w:ascii="Arial" w:hAnsi="Arial" w:cs="Arial"/>
          <w:sz w:val="22"/>
          <w:szCs w:val="22"/>
        </w:rPr>
        <w:t>-</w:t>
      </w:r>
    </w:p>
    <w:p w14:paraId="156C4F80" w14:textId="458BAAC8" w:rsidR="0093161B" w:rsidRPr="00581123" w:rsidRDefault="0093161B" w:rsidP="0093161B">
      <w:pPr>
        <w:pStyle w:val="ListParagraph"/>
        <w:numPr>
          <w:ilvl w:val="0"/>
          <w:numId w:val="1"/>
        </w:numPr>
        <w:spacing w:line="360" w:lineRule="auto"/>
        <w:jc w:val="both"/>
        <w:rPr>
          <w:rFonts w:ascii="Arial" w:hAnsi="Arial" w:cs="Arial"/>
          <w:sz w:val="22"/>
          <w:szCs w:val="22"/>
        </w:rPr>
      </w:pPr>
      <w:r w:rsidRPr="00581123">
        <w:rPr>
          <w:rFonts w:ascii="Arial" w:hAnsi="Arial" w:cs="Arial"/>
          <w:b/>
          <w:bCs/>
          <w:sz w:val="22"/>
          <w:szCs w:val="22"/>
        </w:rPr>
        <w:t>Glycolysis:</w:t>
      </w:r>
      <w:r w:rsidRPr="00581123">
        <w:rPr>
          <w:rFonts w:ascii="Arial" w:hAnsi="Arial" w:cs="Arial"/>
          <w:sz w:val="22"/>
          <w:szCs w:val="22"/>
        </w:rPr>
        <w:t xml:space="preserve"> It is the first stage, which occurs in the cytoplasm and does not </w:t>
      </w:r>
      <w:r w:rsidR="009E7CF4" w:rsidRPr="00581123">
        <w:rPr>
          <w:rFonts w:ascii="Arial" w:hAnsi="Arial" w:cs="Arial"/>
          <w:sz w:val="22"/>
          <w:szCs w:val="22"/>
        </w:rPr>
        <w:t>utilise</w:t>
      </w:r>
      <w:r w:rsidRPr="00581123">
        <w:rPr>
          <w:rFonts w:ascii="Arial" w:hAnsi="Arial" w:cs="Arial"/>
          <w:sz w:val="22"/>
          <w:szCs w:val="22"/>
        </w:rPr>
        <w:t xml:space="preserve"> oxygen. During glycolysis, one molecule of glucose is broken down into two molecules of pyruvate. This process produces a </w:t>
      </w:r>
      <w:r w:rsidR="002F20AB" w:rsidRPr="00581123">
        <w:rPr>
          <w:rFonts w:ascii="Arial" w:hAnsi="Arial" w:cs="Arial"/>
          <w:sz w:val="22"/>
          <w:szCs w:val="22"/>
        </w:rPr>
        <w:t>little</w:t>
      </w:r>
      <w:r w:rsidRPr="00581123">
        <w:rPr>
          <w:rFonts w:ascii="Arial" w:hAnsi="Arial" w:cs="Arial"/>
          <w:sz w:val="22"/>
          <w:szCs w:val="22"/>
        </w:rPr>
        <w:t xml:space="preserve"> amount of ATP and NADH, an energy-carrying molecule (</w:t>
      </w:r>
      <w:proofErr w:type="spellStart"/>
      <w:r w:rsidRPr="00581123">
        <w:rPr>
          <w:rFonts w:ascii="Arial" w:hAnsi="Arial" w:cs="Arial"/>
          <w:sz w:val="22"/>
          <w:szCs w:val="22"/>
        </w:rPr>
        <w:t>Kierans</w:t>
      </w:r>
      <w:proofErr w:type="spellEnd"/>
      <w:r w:rsidRPr="00581123">
        <w:rPr>
          <w:rFonts w:ascii="Arial" w:hAnsi="Arial" w:cs="Arial"/>
          <w:sz w:val="22"/>
          <w:szCs w:val="22"/>
        </w:rPr>
        <w:t xml:space="preserve"> and Taylor, 2024, p.107906).</w:t>
      </w:r>
    </w:p>
    <w:p w14:paraId="77328C35" w14:textId="77777777" w:rsidR="0093161B" w:rsidRPr="00581123" w:rsidRDefault="0093161B" w:rsidP="0093161B">
      <w:pPr>
        <w:pStyle w:val="ListParagraph"/>
        <w:spacing w:line="360" w:lineRule="auto"/>
        <w:jc w:val="both"/>
        <w:rPr>
          <w:rFonts w:ascii="Arial" w:hAnsi="Arial" w:cs="Arial"/>
          <w:sz w:val="22"/>
          <w:szCs w:val="22"/>
        </w:rPr>
      </w:pPr>
    </w:p>
    <w:p w14:paraId="6939BB9F" w14:textId="4B1E157C" w:rsidR="0093161B" w:rsidRPr="00581123" w:rsidRDefault="0093161B" w:rsidP="0093161B">
      <w:pPr>
        <w:pStyle w:val="ListParagraph"/>
        <w:numPr>
          <w:ilvl w:val="0"/>
          <w:numId w:val="1"/>
        </w:numPr>
        <w:spacing w:line="360" w:lineRule="auto"/>
        <w:jc w:val="both"/>
        <w:rPr>
          <w:rFonts w:ascii="Arial" w:hAnsi="Arial" w:cs="Arial"/>
          <w:sz w:val="22"/>
          <w:szCs w:val="22"/>
        </w:rPr>
      </w:pPr>
      <w:r w:rsidRPr="00581123">
        <w:rPr>
          <w:rFonts w:ascii="Arial" w:hAnsi="Arial" w:cs="Arial"/>
          <w:b/>
          <w:bCs/>
          <w:sz w:val="22"/>
          <w:szCs w:val="22"/>
        </w:rPr>
        <w:t>Krebs Cycle:</w:t>
      </w:r>
      <w:r w:rsidRPr="00581123">
        <w:rPr>
          <w:rFonts w:ascii="Arial" w:hAnsi="Arial" w:cs="Arial"/>
          <w:sz w:val="22"/>
          <w:szCs w:val="22"/>
        </w:rPr>
        <w:t xml:space="preserve"> It is also </w:t>
      </w:r>
      <w:r w:rsidR="002F20AB" w:rsidRPr="00581123">
        <w:rPr>
          <w:rFonts w:ascii="Arial" w:hAnsi="Arial" w:cs="Arial"/>
          <w:sz w:val="22"/>
          <w:szCs w:val="22"/>
        </w:rPr>
        <w:t>referred to</w:t>
      </w:r>
      <w:r w:rsidRPr="00581123">
        <w:rPr>
          <w:rFonts w:ascii="Arial" w:hAnsi="Arial" w:cs="Arial"/>
          <w:sz w:val="22"/>
          <w:szCs w:val="22"/>
        </w:rPr>
        <w:t xml:space="preserve"> as the Citric Acid Cycle. When oxygen is available, pyruvate enters the mitochondria, where it is converted into acetyl-CoA and enters the Krebs cycle. This process releases carbon dioxide and generates high-energy molecules, such as NADH and FADH</w:t>
      </w:r>
      <w:r w:rsidRPr="00581123">
        <w:rPr>
          <w:rFonts w:ascii="Cambria Math" w:hAnsi="Cambria Math" w:cs="Cambria Math"/>
          <w:sz w:val="22"/>
          <w:szCs w:val="22"/>
        </w:rPr>
        <w:t>₂</w:t>
      </w:r>
      <w:r w:rsidRPr="00581123">
        <w:rPr>
          <w:rFonts w:ascii="Arial" w:hAnsi="Arial" w:cs="Arial"/>
          <w:sz w:val="22"/>
          <w:szCs w:val="22"/>
        </w:rPr>
        <w:t>, which carry electrons to the next stage (</w:t>
      </w:r>
      <w:proofErr w:type="spellStart"/>
      <w:r w:rsidRPr="00581123">
        <w:rPr>
          <w:rFonts w:ascii="Arial" w:hAnsi="Arial" w:cs="Arial"/>
          <w:sz w:val="22"/>
          <w:szCs w:val="22"/>
        </w:rPr>
        <w:t>Kierans</w:t>
      </w:r>
      <w:proofErr w:type="spellEnd"/>
      <w:r w:rsidRPr="00581123">
        <w:rPr>
          <w:rFonts w:ascii="Arial" w:hAnsi="Arial" w:cs="Arial"/>
          <w:sz w:val="22"/>
          <w:szCs w:val="22"/>
        </w:rPr>
        <w:t xml:space="preserve"> and Taylor, 2024, p.107906).</w:t>
      </w:r>
    </w:p>
    <w:p w14:paraId="66DFB207" w14:textId="77777777" w:rsidR="0093161B" w:rsidRPr="00581123" w:rsidRDefault="0093161B" w:rsidP="0093161B">
      <w:pPr>
        <w:pStyle w:val="ListParagraph"/>
        <w:spacing w:line="360" w:lineRule="auto"/>
        <w:jc w:val="both"/>
        <w:rPr>
          <w:rFonts w:ascii="Arial" w:hAnsi="Arial" w:cs="Arial"/>
          <w:sz w:val="22"/>
          <w:szCs w:val="22"/>
        </w:rPr>
      </w:pPr>
    </w:p>
    <w:p w14:paraId="2EBDACA2" w14:textId="107E5CCF" w:rsidR="0093161B" w:rsidRPr="00581123" w:rsidRDefault="0093161B" w:rsidP="0093161B">
      <w:pPr>
        <w:pStyle w:val="ListParagraph"/>
        <w:numPr>
          <w:ilvl w:val="0"/>
          <w:numId w:val="1"/>
        </w:numPr>
        <w:spacing w:line="360" w:lineRule="auto"/>
        <w:jc w:val="both"/>
        <w:rPr>
          <w:rFonts w:ascii="Arial" w:hAnsi="Arial" w:cs="Arial"/>
          <w:sz w:val="22"/>
          <w:szCs w:val="22"/>
        </w:rPr>
      </w:pPr>
      <w:r w:rsidRPr="00581123">
        <w:rPr>
          <w:rFonts w:ascii="Arial" w:hAnsi="Arial" w:cs="Arial"/>
          <w:b/>
          <w:bCs/>
          <w:sz w:val="22"/>
          <w:szCs w:val="22"/>
        </w:rPr>
        <w:t>Electron Transport Chain (ETC):</w:t>
      </w:r>
      <w:r w:rsidRPr="00581123">
        <w:rPr>
          <w:rFonts w:ascii="Arial" w:hAnsi="Arial" w:cs="Arial"/>
          <w:sz w:val="22"/>
          <w:szCs w:val="22"/>
        </w:rPr>
        <w:t xml:space="preserve"> This is the </w:t>
      </w:r>
      <w:r w:rsidR="002F20AB" w:rsidRPr="00581123">
        <w:rPr>
          <w:rFonts w:ascii="Arial" w:hAnsi="Arial" w:cs="Arial"/>
          <w:sz w:val="22"/>
          <w:szCs w:val="22"/>
        </w:rPr>
        <w:t>last</w:t>
      </w:r>
      <w:r w:rsidRPr="00581123">
        <w:rPr>
          <w:rFonts w:ascii="Arial" w:hAnsi="Arial" w:cs="Arial"/>
          <w:sz w:val="22"/>
          <w:szCs w:val="22"/>
        </w:rPr>
        <w:t xml:space="preserve"> stage, which takes place in the inner mitochondrial membrane and requires oxygen. The electrons from NADH and FADH</w:t>
      </w:r>
      <w:r w:rsidRPr="00581123">
        <w:rPr>
          <w:rFonts w:ascii="Cambria Math" w:hAnsi="Cambria Math" w:cs="Cambria Math"/>
          <w:sz w:val="22"/>
          <w:szCs w:val="22"/>
        </w:rPr>
        <w:t>₂</w:t>
      </w:r>
      <w:r w:rsidRPr="00581123">
        <w:rPr>
          <w:rFonts w:ascii="Arial" w:hAnsi="Arial" w:cs="Arial"/>
          <w:sz w:val="22"/>
          <w:szCs w:val="22"/>
        </w:rPr>
        <w:t xml:space="preserve"> </w:t>
      </w:r>
      <w:r w:rsidRPr="00581123">
        <w:rPr>
          <w:rFonts w:ascii="Arial" w:hAnsi="Arial" w:cs="Arial"/>
          <w:sz w:val="22"/>
          <w:szCs w:val="22"/>
        </w:rPr>
        <w:lastRenderedPageBreak/>
        <w:t xml:space="preserve">are transferred through a series of proteins, </w:t>
      </w:r>
      <w:r w:rsidR="002F20AB" w:rsidRPr="00581123">
        <w:rPr>
          <w:rFonts w:ascii="Arial" w:hAnsi="Arial" w:cs="Arial"/>
          <w:sz w:val="22"/>
          <w:szCs w:val="22"/>
        </w:rPr>
        <w:t>eventually</w:t>
      </w:r>
      <w:r w:rsidRPr="00581123">
        <w:rPr>
          <w:rFonts w:ascii="Arial" w:hAnsi="Arial" w:cs="Arial"/>
          <w:sz w:val="22"/>
          <w:szCs w:val="22"/>
        </w:rPr>
        <w:t xml:space="preserve"> </w:t>
      </w:r>
      <w:r w:rsidR="002F20AB" w:rsidRPr="00581123">
        <w:rPr>
          <w:rFonts w:ascii="Arial" w:hAnsi="Arial" w:cs="Arial"/>
          <w:sz w:val="22"/>
          <w:szCs w:val="22"/>
        </w:rPr>
        <w:t>joining</w:t>
      </w:r>
      <w:r w:rsidRPr="00581123">
        <w:rPr>
          <w:rFonts w:ascii="Arial" w:hAnsi="Arial" w:cs="Arial"/>
          <w:sz w:val="22"/>
          <w:szCs w:val="22"/>
        </w:rPr>
        <w:t xml:space="preserve"> with oxygen to form water. The energy released drives the production of approximately 34 molecules of ATP per glucose molecule (</w:t>
      </w:r>
      <w:proofErr w:type="spellStart"/>
      <w:r w:rsidRPr="00581123">
        <w:rPr>
          <w:rFonts w:ascii="Arial" w:hAnsi="Arial" w:cs="Arial"/>
          <w:sz w:val="22"/>
          <w:szCs w:val="22"/>
        </w:rPr>
        <w:t>Kierans</w:t>
      </w:r>
      <w:proofErr w:type="spellEnd"/>
      <w:r w:rsidRPr="00581123">
        <w:rPr>
          <w:rFonts w:ascii="Arial" w:hAnsi="Arial" w:cs="Arial"/>
          <w:sz w:val="22"/>
          <w:szCs w:val="22"/>
        </w:rPr>
        <w:t xml:space="preserve"> and Taylor, 2024, p.107906).</w:t>
      </w:r>
    </w:p>
    <w:p w14:paraId="3D948085" w14:textId="26516EBB"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In individuals with Type 2 diabetes, glucose metabolism is impaired because insulin, the hormone that facilitates glucose uptake into cells, does not function effectively. As a result, glucose remains in the bloodstream rather than entering cells. This leads to fatigue and low energy despite high blood sugar levels. When cells cannot access sufficient glucose, the body </w:t>
      </w:r>
      <w:r w:rsidR="002F20AB" w:rsidRPr="00581123">
        <w:rPr>
          <w:rFonts w:ascii="Arial" w:hAnsi="Arial" w:cs="Arial"/>
          <w:sz w:val="22"/>
          <w:szCs w:val="22"/>
        </w:rPr>
        <w:t>starts</w:t>
      </w:r>
      <w:r w:rsidRPr="00581123">
        <w:rPr>
          <w:rFonts w:ascii="Arial" w:hAnsi="Arial" w:cs="Arial"/>
          <w:sz w:val="22"/>
          <w:szCs w:val="22"/>
        </w:rPr>
        <w:t xml:space="preserve"> to break down fat and muscle for energy, </w:t>
      </w:r>
      <w:r w:rsidR="002F20AB" w:rsidRPr="00581123">
        <w:rPr>
          <w:rFonts w:ascii="Arial" w:hAnsi="Arial" w:cs="Arial"/>
          <w:sz w:val="22"/>
          <w:szCs w:val="22"/>
        </w:rPr>
        <w:t>resulting</w:t>
      </w:r>
      <w:r w:rsidRPr="00581123">
        <w:rPr>
          <w:rFonts w:ascii="Arial" w:hAnsi="Arial" w:cs="Arial"/>
          <w:sz w:val="22"/>
          <w:szCs w:val="22"/>
        </w:rPr>
        <w:t xml:space="preserve"> </w:t>
      </w:r>
      <w:r w:rsidR="002F20AB" w:rsidRPr="00581123">
        <w:rPr>
          <w:rFonts w:ascii="Arial" w:hAnsi="Arial" w:cs="Arial"/>
          <w:sz w:val="22"/>
          <w:szCs w:val="22"/>
        </w:rPr>
        <w:t>in</w:t>
      </w:r>
      <w:r w:rsidRPr="00581123">
        <w:rPr>
          <w:rFonts w:ascii="Arial" w:hAnsi="Arial" w:cs="Arial"/>
          <w:sz w:val="22"/>
          <w:szCs w:val="22"/>
        </w:rPr>
        <w:t xml:space="preserve"> the </w:t>
      </w:r>
      <w:r w:rsidR="002F20AB" w:rsidRPr="00581123">
        <w:rPr>
          <w:rFonts w:ascii="Arial" w:hAnsi="Arial" w:cs="Arial"/>
          <w:sz w:val="22"/>
          <w:szCs w:val="22"/>
        </w:rPr>
        <w:t>release</w:t>
      </w:r>
      <w:r w:rsidRPr="00581123">
        <w:rPr>
          <w:rFonts w:ascii="Arial" w:hAnsi="Arial" w:cs="Arial"/>
          <w:sz w:val="22"/>
          <w:szCs w:val="22"/>
        </w:rPr>
        <w:t xml:space="preserve"> of ketones, which can cause further metabolic imbalances if left uncontrolled (</w:t>
      </w:r>
      <w:proofErr w:type="spellStart"/>
      <w:r w:rsidR="00930AA9" w:rsidRPr="00581123">
        <w:rPr>
          <w:rFonts w:ascii="Arial" w:hAnsi="Arial" w:cs="Arial"/>
          <w:sz w:val="22"/>
          <w:szCs w:val="22"/>
        </w:rPr>
        <w:t>Kierans</w:t>
      </w:r>
      <w:proofErr w:type="spellEnd"/>
      <w:r w:rsidR="00930AA9" w:rsidRPr="00581123">
        <w:rPr>
          <w:rFonts w:ascii="Arial" w:hAnsi="Arial" w:cs="Arial"/>
          <w:sz w:val="22"/>
          <w:szCs w:val="22"/>
        </w:rPr>
        <w:t xml:space="preserve"> and Taylor, 2024,p.107906</w:t>
      </w:r>
      <w:r w:rsidRPr="00581123">
        <w:rPr>
          <w:rFonts w:ascii="Arial" w:hAnsi="Arial" w:cs="Arial"/>
          <w:sz w:val="22"/>
          <w:szCs w:val="22"/>
        </w:rPr>
        <w:t>). Therefore, understanding how glucose and oxygen produce energy shows the importance of maintaining normal blood sugar levels to ensure that cells can perform effectively and the body remains in metabolic balance.</w:t>
      </w:r>
    </w:p>
    <w:p w14:paraId="0513349A" w14:textId="00C9CB69" w:rsidR="0093161B" w:rsidRPr="00581123" w:rsidRDefault="002F20AB" w:rsidP="0093161B">
      <w:pPr>
        <w:pStyle w:val="Heading1"/>
        <w:spacing w:line="360" w:lineRule="auto"/>
        <w:jc w:val="both"/>
        <w:rPr>
          <w:rFonts w:ascii="Arial" w:hAnsi="Arial" w:cs="Arial"/>
          <w:b/>
          <w:bCs/>
          <w:color w:val="auto"/>
          <w:sz w:val="22"/>
          <w:szCs w:val="22"/>
        </w:rPr>
      </w:pPr>
      <w:bookmarkStart w:id="2" w:name="_Toc213533282"/>
      <w:r w:rsidRPr="00581123">
        <w:rPr>
          <w:rFonts w:ascii="Arial" w:hAnsi="Arial" w:cs="Arial"/>
          <w:b/>
          <w:bCs/>
          <w:color w:val="auto"/>
          <w:sz w:val="22"/>
          <w:szCs w:val="22"/>
        </w:rPr>
        <w:t xml:space="preserve">Importance of </w:t>
      </w:r>
      <w:r w:rsidR="0093161B" w:rsidRPr="00581123">
        <w:rPr>
          <w:rFonts w:ascii="Arial" w:hAnsi="Arial" w:cs="Arial"/>
          <w:b/>
          <w:bCs/>
          <w:color w:val="auto"/>
          <w:sz w:val="22"/>
          <w:szCs w:val="22"/>
        </w:rPr>
        <w:t xml:space="preserve">Recording and Tracking Blood Sugar Levels </w:t>
      </w:r>
      <w:r w:rsidRPr="00581123">
        <w:rPr>
          <w:rFonts w:ascii="Arial" w:hAnsi="Arial" w:cs="Arial"/>
          <w:b/>
          <w:bCs/>
          <w:color w:val="auto"/>
          <w:sz w:val="22"/>
          <w:szCs w:val="22"/>
        </w:rPr>
        <w:t xml:space="preserve">in the Safe Management of </w:t>
      </w:r>
      <w:r w:rsidR="0093161B" w:rsidRPr="00581123">
        <w:rPr>
          <w:rFonts w:ascii="Arial" w:hAnsi="Arial" w:cs="Arial"/>
          <w:b/>
          <w:bCs/>
          <w:color w:val="auto"/>
          <w:sz w:val="22"/>
          <w:szCs w:val="22"/>
        </w:rPr>
        <w:t>Type 2 Diabetes</w:t>
      </w:r>
      <w:bookmarkEnd w:id="2"/>
      <w:r w:rsidR="0093161B" w:rsidRPr="00581123">
        <w:rPr>
          <w:rFonts w:ascii="Arial" w:hAnsi="Arial" w:cs="Arial"/>
          <w:b/>
          <w:bCs/>
          <w:color w:val="auto"/>
          <w:sz w:val="22"/>
          <w:szCs w:val="22"/>
        </w:rPr>
        <w:t xml:space="preserve"> </w:t>
      </w:r>
    </w:p>
    <w:p w14:paraId="4CD5B9F5" w14:textId="597BCDE0"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Monitoring and recording blood sugar levels is a </w:t>
      </w:r>
      <w:r w:rsidR="002F20AB" w:rsidRPr="00581123">
        <w:rPr>
          <w:rFonts w:ascii="Arial" w:hAnsi="Arial" w:cs="Arial"/>
          <w:sz w:val="22"/>
          <w:szCs w:val="22"/>
        </w:rPr>
        <w:t xml:space="preserve">crucial </w:t>
      </w:r>
      <w:r w:rsidRPr="00581123">
        <w:rPr>
          <w:rFonts w:ascii="Arial" w:hAnsi="Arial" w:cs="Arial"/>
          <w:sz w:val="22"/>
          <w:szCs w:val="22"/>
        </w:rPr>
        <w:t>part of Type 2 diabetes</w:t>
      </w:r>
      <w:r w:rsidR="002F20AB" w:rsidRPr="00581123">
        <w:rPr>
          <w:rFonts w:ascii="Arial" w:hAnsi="Arial" w:cs="Arial"/>
          <w:sz w:val="22"/>
          <w:szCs w:val="22"/>
        </w:rPr>
        <w:t xml:space="preserve"> management</w:t>
      </w:r>
      <w:r w:rsidRPr="00581123">
        <w:rPr>
          <w:rFonts w:ascii="Arial" w:hAnsi="Arial" w:cs="Arial"/>
          <w:sz w:val="22"/>
          <w:szCs w:val="22"/>
        </w:rPr>
        <w:t xml:space="preserve">, as it </w:t>
      </w:r>
      <w:r w:rsidR="002F20AB" w:rsidRPr="00581123">
        <w:rPr>
          <w:rFonts w:ascii="Arial" w:hAnsi="Arial" w:cs="Arial"/>
          <w:sz w:val="22"/>
          <w:szCs w:val="22"/>
        </w:rPr>
        <w:t>facilitates</w:t>
      </w:r>
      <w:r w:rsidRPr="00581123">
        <w:rPr>
          <w:rFonts w:ascii="Arial" w:hAnsi="Arial" w:cs="Arial"/>
          <w:sz w:val="22"/>
          <w:szCs w:val="22"/>
        </w:rPr>
        <w:t xml:space="preserve"> understand</w:t>
      </w:r>
      <w:r w:rsidR="002F20AB" w:rsidRPr="00581123">
        <w:rPr>
          <w:rFonts w:ascii="Arial" w:hAnsi="Arial" w:cs="Arial"/>
          <w:sz w:val="22"/>
          <w:szCs w:val="22"/>
        </w:rPr>
        <w:t>ing of</w:t>
      </w:r>
      <w:r w:rsidRPr="00581123">
        <w:rPr>
          <w:rFonts w:ascii="Arial" w:hAnsi="Arial" w:cs="Arial"/>
          <w:sz w:val="22"/>
          <w:szCs w:val="22"/>
        </w:rPr>
        <w:t xml:space="preserve"> how daily habits, medications and lifestyle choices affect glucose control. Self-monitoring of blood glucose (SMBG) enables patients to make </w:t>
      </w:r>
      <w:r w:rsidR="002F20AB" w:rsidRPr="00581123">
        <w:rPr>
          <w:rFonts w:ascii="Arial" w:hAnsi="Arial" w:cs="Arial"/>
          <w:sz w:val="22"/>
          <w:szCs w:val="22"/>
        </w:rPr>
        <w:t>good</w:t>
      </w:r>
      <w:r w:rsidRPr="00581123">
        <w:rPr>
          <w:rFonts w:ascii="Arial" w:hAnsi="Arial" w:cs="Arial"/>
          <w:sz w:val="22"/>
          <w:szCs w:val="22"/>
        </w:rPr>
        <w:t xml:space="preserve"> decisions about </w:t>
      </w:r>
      <w:r w:rsidR="002F20AB" w:rsidRPr="00581123">
        <w:rPr>
          <w:rFonts w:ascii="Arial" w:hAnsi="Arial" w:cs="Arial"/>
          <w:sz w:val="22"/>
          <w:szCs w:val="22"/>
        </w:rPr>
        <w:t>what they eat</w:t>
      </w:r>
      <w:r w:rsidRPr="00581123">
        <w:rPr>
          <w:rFonts w:ascii="Arial" w:hAnsi="Arial" w:cs="Arial"/>
          <w:sz w:val="22"/>
          <w:szCs w:val="22"/>
        </w:rPr>
        <w:t xml:space="preserve">, physical </w:t>
      </w:r>
      <w:r w:rsidR="002F20AB" w:rsidRPr="00581123">
        <w:rPr>
          <w:rFonts w:ascii="Arial" w:hAnsi="Arial" w:cs="Arial"/>
          <w:sz w:val="22"/>
          <w:szCs w:val="22"/>
        </w:rPr>
        <w:t>exercise</w:t>
      </w:r>
      <w:r w:rsidRPr="00581123">
        <w:rPr>
          <w:rFonts w:ascii="Arial" w:hAnsi="Arial" w:cs="Arial"/>
          <w:sz w:val="22"/>
          <w:szCs w:val="22"/>
        </w:rPr>
        <w:t xml:space="preserve"> and medication adherence, </w:t>
      </w:r>
      <w:r w:rsidR="002F20AB" w:rsidRPr="00581123">
        <w:rPr>
          <w:rFonts w:ascii="Arial" w:hAnsi="Arial" w:cs="Arial"/>
          <w:sz w:val="22"/>
          <w:szCs w:val="22"/>
        </w:rPr>
        <w:t>thus</w:t>
      </w:r>
      <w:r w:rsidRPr="00581123">
        <w:rPr>
          <w:rFonts w:ascii="Arial" w:hAnsi="Arial" w:cs="Arial"/>
          <w:sz w:val="22"/>
          <w:szCs w:val="22"/>
        </w:rPr>
        <w:t xml:space="preserve"> promoting better self-care and improved long-term health outcomes (NHS England, 2025). Blood glucose monitoring can be performed in </w:t>
      </w:r>
      <w:r w:rsidR="002F20AB" w:rsidRPr="00581123">
        <w:rPr>
          <w:rFonts w:ascii="Arial" w:hAnsi="Arial" w:cs="Arial"/>
          <w:sz w:val="22"/>
          <w:szCs w:val="22"/>
        </w:rPr>
        <w:t>many</w:t>
      </w:r>
      <w:r w:rsidRPr="00581123">
        <w:rPr>
          <w:rFonts w:ascii="Arial" w:hAnsi="Arial" w:cs="Arial"/>
          <w:sz w:val="22"/>
          <w:szCs w:val="22"/>
        </w:rPr>
        <w:t xml:space="preserve"> ways. The most common method is using a finger-prick test with a glucose meter, which provides an immediate reading of blood sugar levels. More advanced technologies, such as Continuous Glucose Monitoring (CGM) systems and Flash Glucose Monitoring (FGM) devices, enable patients to </w:t>
      </w:r>
      <w:r w:rsidR="002F20AB" w:rsidRPr="00581123">
        <w:rPr>
          <w:rFonts w:ascii="Arial" w:hAnsi="Arial" w:cs="Arial"/>
          <w:sz w:val="22"/>
          <w:szCs w:val="22"/>
        </w:rPr>
        <w:t>monitor</w:t>
      </w:r>
      <w:r w:rsidRPr="00581123">
        <w:rPr>
          <w:rFonts w:ascii="Arial" w:hAnsi="Arial" w:cs="Arial"/>
          <w:sz w:val="22"/>
          <w:szCs w:val="22"/>
        </w:rPr>
        <w:t xml:space="preserve"> glucose trends throughout the day and night without the need for frequent finger pricking. These systems use a small sensor inserted under the skin that measures glucose levels in interstitial fluid, providing real-time feedback and alerts for high or low readings (</w:t>
      </w:r>
      <w:r w:rsidR="00930AA9" w:rsidRPr="00581123">
        <w:rPr>
          <w:rFonts w:ascii="Arial" w:hAnsi="Arial" w:cs="Arial"/>
          <w:sz w:val="22"/>
          <w:szCs w:val="22"/>
        </w:rPr>
        <w:t>NHS England</w:t>
      </w:r>
      <w:r w:rsidRPr="00581123">
        <w:rPr>
          <w:rFonts w:ascii="Arial" w:hAnsi="Arial" w:cs="Arial"/>
          <w:sz w:val="22"/>
          <w:szCs w:val="22"/>
        </w:rPr>
        <w:t>, 2025).</w:t>
      </w:r>
    </w:p>
    <w:p w14:paraId="3E4BC6D1" w14:textId="04D5A9E0"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Regular tracking of glucose levels helps identify patterns, such as how certain foods, physical activities, or stress affect blood sugar</w:t>
      </w:r>
      <w:r w:rsidR="00BA04E3" w:rsidRPr="00581123">
        <w:rPr>
          <w:rFonts w:ascii="Arial" w:hAnsi="Arial" w:cs="Arial"/>
          <w:sz w:val="22"/>
          <w:szCs w:val="22"/>
        </w:rPr>
        <w:t xml:space="preserve"> </w:t>
      </w:r>
      <w:r w:rsidR="00A93ADF" w:rsidRPr="00581123">
        <w:rPr>
          <w:rFonts w:ascii="Arial" w:hAnsi="Arial" w:cs="Arial"/>
          <w:sz w:val="22"/>
          <w:szCs w:val="22"/>
        </w:rPr>
        <w:t>levels</w:t>
      </w:r>
      <w:r w:rsidRPr="00581123">
        <w:rPr>
          <w:rFonts w:ascii="Arial" w:hAnsi="Arial" w:cs="Arial"/>
          <w:sz w:val="22"/>
          <w:szCs w:val="22"/>
        </w:rPr>
        <w:t xml:space="preserve">. For example, patients may notice that consuming high-carbohydrate meals or missing medication doses results in elevated readings, whereas exercising or eating a balanced diet helps maintain stability (NHS England, 2025). This awareness supports behavioural change and encourages adherence to treatment plans. Healthcare professionals also use these records to adjust medication dosages and provide personalised advice. Consistent monitoring helps achieve optimal HbA1c levels, which </w:t>
      </w:r>
      <w:r w:rsidR="00745EC9" w:rsidRPr="00581123">
        <w:rPr>
          <w:rFonts w:ascii="Arial" w:hAnsi="Arial" w:cs="Arial"/>
          <w:sz w:val="22"/>
          <w:szCs w:val="22"/>
        </w:rPr>
        <w:t xml:space="preserve">indicate the average blood glucose level </w:t>
      </w:r>
      <w:r w:rsidRPr="00581123">
        <w:rPr>
          <w:rFonts w:ascii="Arial" w:hAnsi="Arial" w:cs="Arial"/>
          <w:sz w:val="22"/>
          <w:szCs w:val="22"/>
        </w:rPr>
        <w:t xml:space="preserve">over </w:t>
      </w:r>
      <w:r w:rsidR="00706D75" w:rsidRPr="00581123">
        <w:rPr>
          <w:rFonts w:ascii="Arial" w:hAnsi="Arial" w:cs="Arial"/>
          <w:sz w:val="22"/>
          <w:szCs w:val="22"/>
        </w:rPr>
        <w:t xml:space="preserve">a period of </w:t>
      </w:r>
      <w:r w:rsidRPr="00581123">
        <w:rPr>
          <w:rFonts w:ascii="Arial" w:hAnsi="Arial" w:cs="Arial"/>
          <w:sz w:val="22"/>
          <w:szCs w:val="22"/>
        </w:rPr>
        <w:t xml:space="preserve">two to three months (NHS England, 2025). Research </w:t>
      </w:r>
      <w:r w:rsidR="002437CF" w:rsidRPr="00581123">
        <w:rPr>
          <w:rFonts w:ascii="Arial" w:hAnsi="Arial" w:cs="Arial"/>
          <w:sz w:val="22"/>
          <w:szCs w:val="22"/>
        </w:rPr>
        <w:t>suggests</w:t>
      </w:r>
      <w:r w:rsidRPr="00581123">
        <w:rPr>
          <w:rFonts w:ascii="Arial" w:hAnsi="Arial" w:cs="Arial"/>
          <w:sz w:val="22"/>
          <w:szCs w:val="22"/>
        </w:rPr>
        <w:t xml:space="preserve"> that patients who engage in routine SMBG exhibit improved </w:t>
      </w:r>
      <w:r w:rsidRPr="00581123">
        <w:rPr>
          <w:rFonts w:ascii="Arial" w:hAnsi="Arial" w:cs="Arial"/>
          <w:sz w:val="22"/>
          <w:szCs w:val="22"/>
        </w:rPr>
        <w:lastRenderedPageBreak/>
        <w:t xml:space="preserve">glycaemic control and higher levels of diabetes self-efficacy compared to those who do not (Pleus </w:t>
      </w:r>
      <w:r w:rsidRPr="00581123">
        <w:rPr>
          <w:rFonts w:ascii="Arial" w:hAnsi="Arial" w:cs="Arial"/>
          <w:i/>
          <w:iCs/>
          <w:sz w:val="22"/>
          <w:szCs w:val="22"/>
        </w:rPr>
        <w:t xml:space="preserve">et al., </w:t>
      </w:r>
      <w:r w:rsidRPr="00581123">
        <w:rPr>
          <w:rFonts w:ascii="Arial" w:hAnsi="Arial" w:cs="Arial"/>
          <w:sz w:val="22"/>
          <w:szCs w:val="22"/>
        </w:rPr>
        <w:t>2022, p.829).</w:t>
      </w:r>
    </w:p>
    <w:p w14:paraId="7C171F75" w14:textId="2A1ED8B6"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Moreover, monitoring helps reduce the risk of both hyperglycaemia (high blood sugar) and hypoglycaemia (low blood sugar), both of which can be dangerous if left unaddressed. Tracking enables early intervention when glucose levels are outside the target range. (NHS England, 2025). Recording and tracking blood sugar levels transforms diabetes management from a reactive process into a proactive process. It enables patients to take ownership of their health, promotes collaboration with healthcare teams, and supports the safer and more effective management of Type 2 diabetes (Pleus</w:t>
      </w:r>
      <w:r w:rsidRPr="00581123">
        <w:rPr>
          <w:rFonts w:ascii="Arial" w:hAnsi="Arial" w:cs="Arial"/>
          <w:i/>
          <w:iCs/>
          <w:sz w:val="22"/>
          <w:szCs w:val="22"/>
        </w:rPr>
        <w:t xml:space="preserve"> et al</w:t>
      </w:r>
      <w:r w:rsidRPr="00581123">
        <w:rPr>
          <w:rFonts w:ascii="Arial" w:hAnsi="Arial" w:cs="Arial"/>
          <w:sz w:val="22"/>
          <w:szCs w:val="22"/>
        </w:rPr>
        <w:t xml:space="preserve">., 2022, p.829). This improves </w:t>
      </w:r>
      <w:r w:rsidR="005C6B26" w:rsidRPr="00581123">
        <w:rPr>
          <w:rFonts w:ascii="Arial" w:hAnsi="Arial" w:cs="Arial"/>
          <w:sz w:val="22"/>
          <w:szCs w:val="22"/>
        </w:rPr>
        <w:t>well-being</w:t>
      </w:r>
      <w:r w:rsidRPr="00581123">
        <w:rPr>
          <w:rFonts w:ascii="Arial" w:hAnsi="Arial" w:cs="Arial"/>
          <w:sz w:val="22"/>
          <w:szCs w:val="22"/>
        </w:rPr>
        <w:t xml:space="preserve"> and prevents long-term </w:t>
      </w:r>
      <w:r w:rsidR="00E443CD" w:rsidRPr="00581123">
        <w:rPr>
          <w:rFonts w:ascii="Arial" w:hAnsi="Arial" w:cs="Arial"/>
          <w:sz w:val="22"/>
          <w:szCs w:val="22"/>
        </w:rPr>
        <w:t>problems</w:t>
      </w:r>
      <w:r w:rsidRPr="00581123">
        <w:rPr>
          <w:rFonts w:ascii="Arial" w:hAnsi="Arial" w:cs="Arial"/>
          <w:sz w:val="22"/>
          <w:szCs w:val="22"/>
        </w:rPr>
        <w:t xml:space="preserve"> such as heart disease, neuropathy and kidney damage.</w:t>
      </w:r>
    </w:p>
    <w:p w14:paraId="1E1EBC0C" w14:textId="77777777" w:rsidR="0093161B" w:rsidRPr="00581123" w:rsidRDefault="0093161B" w:rsidP="0093161B">
      <w:pPr>
        <w:pStyle w:val="Heading1"/>
        <w:spacing w:line="360" w:lineRule="auto"/>
        <w:jc w:val="both"/>
        <w:rPr>
          <w:rFonts w:ascii="Arial" w:hAnsi="Arial" w:cs="Arial"/>
          <w:b/>
          <w:bCs/>
          <w:color w:val="auto"/>
          <w:sz w:val="22"/>
          <w:szCs w:val="22"/>
        </w:rPr>
      </w:pPr>
      <w:bookmarkStart w:id="3" w:name="_Toc213533283"/>
      <w:r w:rsidRPr="00581123">
        <w:rPr>
          <w:rFonts w:ascii="Arial" w:hAnsi="Arial" w:cs="Arial"/>
          <w:b/>
          <w:bCs/>
          <w:color w:val="auto"/>
          <w:sz w:val="22"/>
          <w:szCs w:val="22"/>
        </w:rPr>
        <w:t>Evidence-Based Recommendations on How Lifestyle Changes Can Improve the Condition of Individuals with Type 2 Diabetes</w:t>
      </w:r>
      <w:bookmarkEnd w:id="3"/>
    </w:p>
    <w:p w14:paraId="1C20EB9B" w14:textId="0B9AE696"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Lifestyle </w:t>
      </w:r>
      <w:r w:rsidR="00E443CD" w:rsidRPr="00581123">
        <w:rPr>
          <w:rFonts w:ascii="Arial" w:hAnsi="Arial" w:cs="Arial"/>
          <w:sz w:val="22"/>
          <w:szCs w:val="22"/>
        </w:rPr>
        <w:t>modifications</w:t>
      </w:r>
      <w:r w:rsidRPr="00581123">
        <w:rPr>
          <w:rFonts w:ascii="Arial" w:hAnsi="Arial" w:cs="Arial"/>
          <w:sz w:val="22"/>
          <w:szCs w:val="22"/>
        </w:rPr>
        <w:t xml:space="preserve"> are essential for the effective management of Type 2 diabetes, as they </w:t>
      </w:r>
      <w:r w:rsidR="00E443CD" w:rsidRPr="00581123">
        <w:rPr>
          <w:rFonts w:ascii="Arial" w:hAnsi="Arial" w:cs="Arial"/>
          <w:sz w:val="22"/>
          <w:szCs w:val="22"/>
        </w:rPr>
        <w:t>affect</w:t>
      </w:r>
      <w:r w:rsidRPr="00581123">
        <w:rPr>
          <w:rFonts w:ascii="Arial" w:hAnsi="Arial" w:cs="Arial"/>
          <w:sz w:val="22"/>
          <w:szCs w:val="22"/>
        </w:rPr>
        <w:t xml:space="preserve"> blood glucose levels, insulin sensitivity and overall health outcomes (WHO, 2024). Evidence suggests that adopting healthy habits can prevent complications and in some cases, even reverse the condition. Key lifestyle factors include:-</w:t>
      </w:r>
    </w:p>
    <w:p w14:paraId="35FB6B95" w14:textId="77777777" w:rsidR="0093161B" w:rsidRPr="00581123" w:rsidRDefault="0093161B" w:rsidP="0093161B">
      <w:pPr>
        <w:pStyle w:val="Heading2"/>
        <w:spacing w:line="360" w:lineRule="auto"/>
        <w:jc w:val="both"/>
        <w:rPr>
          <w:rFonts w:ascii="Arial" w:hAnsi="Arial" w:cs="Arial"/>
          <w:b/>
          <w:bCs/>
          <w:color w:val="auto"/>
          <w:sz w:val="22"/>
          <w:szCs w:val="22"/>
        </w:rPr>
      </w:pPr>
      <w:bookmarkStart w:id="4" w:name="_Toc213533284"/>
      <w:r w:rsidRPr="00581123">
        <w:rPr>
          <w:rFonts w:ascii="Arial" w:hAnsi="Arial" w:cs="Arial"/>
          <w:b/>
          <w:bCs/>
          <w:color w:val="auto"/>
          <w:sz w:val="22"/>
          <w:szCs w:val="22"/>
        </w:rPr>
        <w:t>Healthy Diet</w:t>
      </w:r>
      <w:bookmarkEnd w:id="4"/>
    </w:p>
    <w:p w14:paraId="095AF78B" w14:textId="2E6062EB"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Dietary management plays a central role in controlling blood glucose levels. A balanced diet that </w:t>
      </w:r>
      <w:r w:rsidR="00E443CD" w:rsidRPr="00581123">
        <w:rPr>
          <w:rFonts w:ascii="Arial" w:hAnsi="Arial" w:cs="Arial"/>
          <w:sz w:val="22"/>
          <w:szCs w:val="22"/>
        </w:rPr>
        <w:t>consists of</w:t>
      </w:r>
      <w:r w:rsidRPr="00581123">
        <w:rPr>
          <w:rFonts w:ascii="Arial" w:hAnsi="Arial" w:cs="Arial"/>
          <w:sz w:val="22"/>
          <w:szCs w:val="22"/>
        </w:rPr>
        <w:t xml:space="preserve"> whole foods, high fibre, carbohydrates, lean proteins and healthy fats helps maintain stable glucose levels. Foods with a low glycaemic index (GI), such as whole grains, legumes, fruits and vegetables, are digested slowly, reducing rapid spikes in blood sugar (WHO, 2024). Limiting sugary drinks, processed foods and refined carbohydrates can significantly improve glycaemic control.  A research review by (Milenkovic </w:t>
      </w:r>
      <w:r w:rsidRPr="00581123">
        <w:rPr>
          <w:rFonts w:ascii="Arial" w:hAnsi="Arial" w:cs="Arial"/>
          <w:i/>
          <w:iCs/>
          <w:sz w:val="22"/>
          <w:szCs w:val="22"/>
        </w:rPr>
        <w:t>et al.,</w:t>
      </w:r>
      <w:r w:rsidRPr="00581123">
        <w:rPr>
          <w:rFonts w:ascii="Arial" w:hAnsi="Arial" w:cs="Arial"/>
          <w:sz w:val="22"/>
          <w:szCs w:val="22"/>
        </w:rPr>
        <w:t xml:space="preserve"> 2021, p.1307) found that a Mediterranean diet </w:t>
      </w:r>
      <w:r w:rsidR="00E443CD" w:rsidRPr="00581123">
        <w:rPr>
          <w:rFonts w:ascii="Arial" w:hAnsi="Arial" w:cs="Arial"/>
          <w:sz w:val="22"/>
          <w:szCs w:val="22"/>
        </w:rPr>
        <w:t>packed with</w:t>
      </w:r>
      <w:r w:rsidRPr="00581123">
        <w:rPr>
          <w:rFonts w:ascii="Arial" w:hAnsi="Arial" w:cs="Arial"/>
          <w:sz w:val="22"/>
          <w:szCs w:val="22"/>
        </w:rPr>
        <w:t xml:space="preserve"> olive oil, nuts and vegetables reduces the risk of Type 2 diabetes and improves insulin sensitivity. Portion control and regular meal timings also help stabilise energy levels and prevent overeating.</w:t>
      </w:r>
    </w:p>
    <w:p w14:paraId="01D73CC2" w14:textId="77777777" w:rsidR="0093161B" w:rsidRPr="00581123" w:rsidRDefault="0093161B" w:rsidP="0093161B">
      <w:pPr>
        <w:spacing w:line="360" w:lineRule="auto"/>
        <w:jc w:val="both"/>
        <w:rPr>
          <w:rFonts w:ascii="Arial" w:hAnsi="Arial" w:cs="Arial"/>
          <w:b/>
          <w:bCs/>
          <w:sz w:val="22"/>
          <w:szCs w:val="22"/>
        </w:rPr>
      </w:pPr>
      <w:r w:rsidRPr="00581123">
        <w:rPr>
          <w:rFonts w:ascii="Arial" w:hAnsi="Arial" w:cs="Arial"/>
          <w:b/>
          <w:bCs/>
          <w:sz w:val="22"/>
          <w:szCs w:val="22"/>
        </w:rPr>
        <w:t>Physical Activity</w:t>
      </w:r>
    </w:p>
    <w:p w14:paraId="394286DD" w14:textId="430574D0" w:rsidR="0093161B" w:rsidRPr="00581123" w:rsidRDefault="0093161B" w:rsidP="00DB1518">
      <w:pPr>
        <w:spacing w:line="360" w:lineRule="auto"/>
        <w:jc w:val="both"/>
        <w:rPr>
          <w:rFonts w:ascii="Arial" w:hAnsi="Arial" w:cs="Arial"/>
          <w:sz w:val="22"/>
          <w:szCs w:val="22"/>
        </w:rPr>
      </w:pPr>
      <w:r w:rsidRPr="00581123">
        <w:rPr>
          <w:rFonts w:ascii="Arial" w:hAnsi="Arial" w:cs="Arial"/>
          <w:sz w:val="22"/>
          <w:szCs w:val="22"/>
        </w:rPr>
        <w:t xml:space="preserve">Engaging in regular physical activities enhances the body's </w:t>
      </w:r>
      <w:r w:rsidR="00E443CD" w:rsidRPr="00581123">
        <w:rPr>
          <w:rFonts w:ascii="Arial" w:hAnsi="Arial" w:cs="Arial"/>
          <w:sz w:val="22"/>
          <w:szCs w:val="22"/>
        </w:rPr>
        <w:t>responsiveness</w:t>
      </w:r>
      <w:r w:rsidRPr="00581123">
        <w:rPr>
          <w:rFonts w:ascii="Arial" w:hAnsi="Arial" w:cs="Arial"/>
          <w:sz w:val="22"/>
          <w:szCs w:val="22"/>
        </w:rPr>
        <w:t xml:space="preserve"> to insulin and </w:t>
      </w:r>
      <w:r w:rsidR="00E443CD" w:rsidRPr="00581123">
        <w:rPr>
          <w:rFonts w:ascii="Arial" w:hAnsi="Arial" w:cs="Arial"/>
          <w:sz w:val="22"/>
          <w:szCs w:val="22"/>
        </w:rPr>
        <w:t>helps</w:t>
      </w:r>
      <w:r w:rsidRPr="00581123">
        <w:rPr>
          <w:rFonts w:ascii="Arial" w:hAnsi="Arial" w:cs="Arial"/>
          <w:sz w:val="22"/>
          <w:szCs w:val="22"/>
        </w:rPr>
        <w:t xml:space="preserve"> glucose </w:t>
      </w:r>
      <w:r w:rsidR="00E443CD" w:rsidRPr="00581123">
        <w:rPr>
          <w:rFonts w:ascii="Arial" w:hAnsi="Arial" w:cs="Arial"/>
          <w:sz w:val="22"/>
          <w:szCs w:val="22"/>
        </w:rPr>
        <w:t>uptake</w:t>
      </w:r>
      <w:r w:rsidRPr="00581123">
        <w:rPr>
          <w:rFonts w:ascii="Arial" w:hAnsi="Arial" w:cs="Arial"/>
          <w:sz w:val="22"/>
          <w:szCs w:val="22"/>
        </w:rPr>
        <w:t xml:space="preserve"> by muscle cells. According to (NICE,2022), adults should </w:t>
      </w:r>
      <w:r w:rsidR="00E443CD" w:rsidRPr="00581123">
        <w:rPr>
          <w:rFonts w:ascii="Arial" w:hAnsi="Arial" w:cs="Arial"/>
          <w:sz w:val="22"/>
          <w:szCs w:val="22"/>
        </w:rPr>
        <w:t>engage in</w:t>
      </w:r>
      <w:r w:rsidRPr="00581123">
        <w:rPr>
          <w:rFonts w:ascii="Arial" w:hAnsi="Arial" w:cs="Arial"/>
          <w:sz w:val="22"/>
          <w:szCs w:val="22"/>
        </w:rPr>
        <w:t xml:space="preserve"> a minimum of 150 minutes of moderate-intensity exercise per week, with activities such as brisk walking, swimming, or cycling recommended.</w:t>
      </w:r>
      <w:r w:rsidR="00E235D2" w:rsidRPr="00581123">
        <w:rPr>
          <w:rFonts w:ascii="Arial" w:hAnsi="Arial" w:cs="Arial"/>
          <w:sz w:val="22"/>
          <w:szCs w:val="22"/>
        </w:rPr>
        <w:t xml:space="preserve"> </w:t>
      </w:r>
      <w:r w:rsidR="00DB1518" w:rsidRPr="00581123">
        <w:rPr>
          <w:rFonts w:ascii="Arial" w:hAnsi="Arial" w:cs="Arial"/>
          <w:sz w:val="22"/>
          <w:szCs w:val="22"/>
        </w:rPr>
        <w:t>Engaging in brief physical activity after eating can contribute to lowering post-meal blood glucose levels</w:t>
      </w:r>
      <w:r w:rsidRPr="00581123">
        <w:rPr>
          <w:rFonts w:ascii="Arial" w:hAnsi="Arial" w:cs="Arial"/>
          <w:sz w:val="22"/>
          <w:szCs w:val="22"/>
        </w:rPr>
        <w:t xml:space="preserve">. Additionally, resistance exercises performed two to three times </w:t>
      </w:r>
      <w:r w:rsidR="00612B01" w:rsidRPr="00581123">
        <w:rPr>
          <w:rFonts w:ascii="Arial" w:hAnsi="Arial" w:cs="Arial"/>
          <w:sz w:val="22"/>
          <w:szCs w:val="22"/>
        </w:rPr>
        <w:t>a</w:t>
      </w:r>
      <w:r w:rsidRPr="00581123">
        <w:rPr>
          <w:rFonts w:ascii="Arial" w:hAnsi="Arial" w:cs="Arial"/>
          <w:sz w:val="22"/>
          <w:szCs w:val="22"/>
        </w:rPr>
        <w:t xml:space="preserve"> week contribute to preserving muscle mass, which plays </w:t>
      </w:r>
      <w:r w:rsidR="00E443CD" w:rsidRPr="00581123">
        <w:rPr>
          <w:rFonts w:ascii="Arial" w:hAnsi="Arial" w:cs="Arial"/>
          <w:sz w:val="22"/>
          <w:szCs w:val="22"/>
        </w:rPr>
        <w:t xml:space="preserve">important </w:t>
      </w:r>
      <w:r w:rsidRPr="00581123">
        <w:rPr>
          <w:rFonts w:ascii="Arial" w:hAnsi="Arial" w:cs="Arial"/>
          <w:sz w:val="22"/>
          <w:szCs w:val="22"/>
        </w:rPr>
        <w:t>role in sustaining long-term blood sugar control (NICE, 2022).</w:t>
      </w:r>
    </w:p>
    <w:p w14:paraId="483CA274" w14:textId="77777777" w:rsidR="0093161B" w:rsidRPr="00581123" w:rsidRDefault="0093161B" w:rsidP="0093161B">
      <w:pPr>
        <w:pStyle w:val="Heading2"/>
        <w:spacing w:line="360" w:lineRule="auto"/>
        <w:jc w:val="both"/>
        <w:rPr>
          <w:rFonts w:ascii="Arial" w:hAnsi="Arial" w:cs="Arial"/>
          <w:b/>
          <w:bCs/>
          <w:color w:val="auto"/>
          <w:sz w:val="22"/>
          <w:szCs w:val="22"/>
        </w:rPr>
      </w:pPr>
      <w:bookmarkStart w:id="5" w:name="_Toc213533285"/>
      <w:r w:rsidRPr="00581123">
        <w:rPr>
          <w:rFonts w:ascii="Arial" w:hAnsi="Arial" w:cs="Arial"/>
          <w:b/>
          <w:bCs/>
          <w:color w:val="auto"/>
          <w:sz w:val="22"/>
          <w:szCs w:val="22"/>
        </w:rPr>
        <w:lastRenderedPageBreak/>
        <w:t>Weight Management</w:t>
      </w:r>
      <w:bookmarkEnd w:id="5"/>
    </w:p>
    <w:p w14:paraId="593128A3" w14:textId="22241FFA"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Maintaining a healthy weight is </w:t>
      </w:r>
      <w:r w:rsidR="00E443CD" w:rsidRPr="00581123">
        <w:rPr>
          <w:rFonts w:ascii="Arial" w:hAnsi="Arial" w:cs="Arial"/>
          <w:sz w:val="22"/>
          <w:szCs w:val="22"/>
        </w:rPr>
        <w:t>important</w:t>
      </w:r>
      <w:r w:rsidRPr="00581123">
        <w:rPr>
          <w:rFonts w:ascii="Arial" w:hAnsi="Arial" w:cs="Arial"/>
          <w:sz w:val="22"/>
          <w:szCs w:val="22"/>
        </w:rPr>
        <w:t xml:space="preserve"> for improving sensitivity</w:t>
      </w:r>
      <w:r w:rsidR="00E443CD" w:rsidRPr="00581123">
        <w:rPr>
          <w:rFonts w:ascii="Arial" w:hAnsi="Arial" w:cs="Arial"/>
          <w:sz w:val="22"/>
          <w:szCs w:val="22"/>
        </w:rPr>
        <w:t xml:space="preserve"> to insulin</w:t>
      </w:r>
      <w:r w:rsidRPr="00581123">
        <w:rPr>
          <w:rFonts w:ascii="Arial" w:hAnsi="Arial" w:cs="Arial"/>
          <w:sz w:val="22"/>
          <w:szCs w:val="22"/>
        </w:rPr>
        <w:t xml:space="preserve">. </w:t>
      </w:r>
      <w:r w:rsidR="003806D7" w:rsidRPr="00581123">
        <w:rPr>
          <w:rFonts w:ascii="Arial" w:hAnsi="Arial" w:cs="Arial"/>
          <w:sz w:val="22"/>
          <w:szCs w:val="22"/>
        </w:rPr>
        <w:t>Shedding</w:t>
      </w:r>
      <w:r w:rsidRPr="00581123">
        <w:rPr>
          <w:rFonts w:ascii="Arial" w:hAnsi="Arial" w:cs="Arial"/>
          <w:sz w:val="22"/>
          <w:szCs w:val="22"/>
        </w:rPr>
        <w:t xml:space="preserve"> even 5 to 10% of body weight can </w:t>
      </w:r>
      <w:r w:rsidR="003806D7" w:rsidRPr="00581123">
        <w:rPr>
          <w:rFonts w:ascii="Arial" w:hAnsi="Arial" w:cs="Arial"/>
          <w:sz w:val="22"/>
          <w:szCs w:val="22"/>
        </w:rPr>
        <w:t>help</w:t>
      </w:r>
      <w:r w:rsidRPr="00581123">
        <w:rPr>
          <w:rFonts w:ascii="Arial" w:hAnsi="Arial" w:cs="Arial"/>
          <w:sz w:val="22"/>
          <w:szCs w:val="22"/>
        </w:rPr>
        <w:t xml:space="preserve"> reduce blood sugar levels and cardiovascular risk. The Diabetes Remission Clinical Trial demonstrated that structured weight-loss programmes using calorie restriction can lead to diabetes remission in some individuals (Lean </w:t>
      </w:r>
      <w:r w:rsidRPr="00581123">
        <w:rPr>
          <w:rFonts w:ascii="Arial" w:hAnsi="Arial" w:cs="Arial"/>
          <w:i/>
          <w:iCs/>
          <w:sz w:val="22"/>
          <w:szCs w:val="22"/>
        </w:rPr>
        <w:t>et al</w:t>
      </w:r>
      <w:r w:rsidRPr="00581123">
        <w:rPr>
          <w:rFonts w:ascii="Arial" w:hAnsi="Arial" w:cs="Arial"/>
          <w:sz w:val="22"/>
          <w:szCs w:val="22"/>
        </w:rPr>
        <w:t>., 2024, p.233).</w:t>
      </w:r>
    </w:p>
    <w:p w14:paraId="4DF0CFA7" w14:textId="77777777" w:rsidR="0093161B" w:rsidRPr="00581123" w:rsidRDefault="0093161B" w:rsidP="0093161B">
      <w:pPr>
        <w:pStyle w:val="Heading2"/>
        <w:spacing w:line="360" w:lineRule="auto"/>
        <w:jc w:val="both"/>
        <w:rPr>
          <w:rFonts w:ascii="Arial" w:hAnsi="Arial" w:cs="Arial"/>
          <w:b/>
          <w:bCs/>
          <w:color w:val="auto"/>
          <w:sz w:val="22"/>
          <w:szCs w:val="22"/>
        </w:rPr>
      </w:pPr>
      <w:bookmarkStart w:id="6" w:name="_Toc213533286"/>
      <w:r w:rsidRPr="00581123">
        <w:rPr>
          <w:rFonts w:ascii="Arial" w:hAnsi="Arial" w:cs="Arial"/>
          <w:b/>
          <w:bCs/>
          <w:color w:val="auto"/>
          <w:sz w:val="22"/>
          <w:szCs w:val="22"/>
        </w:rPr>
        <w:t>Smoking Cessation</w:t>
      </w:r>
      <w:bookmarkEnd w:id="6"/>
    </w:p>
    <w:p w14:paraId="2A5B1CBA" w14:textId="36555E0A"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Smoking increases insulin resistance and the risk of cardiovascular disease, which is already high in people with diabetes. Quitting smoking improves circulation and enhances glucose control. Support from Stop Smoking Services and nicotine replacement therapies can increase smoking cessation success rates (</w:t>
      </w:r>
      <w:r w:rsidR="00930AA9" w:rsidRPr="00581123">
        <w:rPr>
          <w:rFonts w:ascii="Arial" w:hAnsi="Arial" w:cs="Arial"/>
          <w:sz w:val="22"/>
          <w:szCs w:val="22"/>
        </w:rPr>
        <w:t>NICE, 2022</w:t>
      </w:r>
      <w:r w:rsidRPr="00581123">
        <w:rPr>
          <w:rFonts w:ascii="Arial" w:hAnsi="Arial" w:cs="Arial"/>
          <w:sz w:val="22"/>
          <w:szCs w:val="22"/>
        </w:rPr>
        <w:t>).</w:t>
      </w:r>
    </w:p>
    <w:p w14:paraId="0469C3FF" w14:textId="77777777" w:rsidR="0093161B" w:rsidRPr="00581123" w:rsidRDefault="0093161B" w:rsidP="0093161B">
      <w:pPr>
        <w:spacing w:line="360" w:lineRule="auto"/>
        <w:jc w:val="both"/>
        <w:rPr>
          <w:rFonts w:ascii="Arial" w:hAnsi="Arial" w:cs="Arial"/>
          <w:b/>
          <w:bCs/>
          <w:sz w:val="22"/>
          <w:szCs w:val="22"/>
        </w:rPr>
      </w:pPr>
      <w:r w:rsidRPr="00581123">
        <w:rPr>
          <w:rFonts w:ascii="Arial" w:hAnsi="Arial" w:cs="Arial"/>
          <w:b/>
          <w:bCs/>
          <w:sz w:val="22"/>
          <w:szCs w:val="22"/>
        </w:rPr>
        <w:t xml:space="preserve">Stress Management and Sleep </w:t>
      </w:r>
    </w:p>
    <w:p w14:paraId="6890B87E" w14:textId="77777777"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 xml:space="preserve">Chronic stress and insufficient sleep contribute to elevated cortisol levels, which in turn can increase blood glucose concentrations. Implementing stress-reduction strategies, such as mindfulness practices, guided meditation and relaxation techniques, can mitigate these effects. Additionally, maintaining a regular sleep routine of 7 to 8 hours per night promotes hormonal regulation and supports metabolic stability (Eshete </w:t>
      </w:r>
      <w:r w:rsidRPr="00581123">
        <w:rPr>
          <w:rFonts w:ascii="Arial" w:hAnsi="Arial" w:cs="Arial"/>
          <w:i/>
          <w:iCs/>
          <w:sz w:val="22"/>
          <w:szCs w:val="22"/>
        </w:rPr>
        <w:t>et al</w:t>
      </w:r>
      <w:r w:rsidRPr="00581123">
        <w:rPr>
          <w:rFonts w:ascii="Arial" w:hAnsi="Arial" w:cs="Arial"/>
          <w:sz w:val="22"/>
          <w:szCs w:val="22"/>
        </w:rPr>
        <w:t>., 2023, p.767).</w:t>
      </w:r>
    </w:p>
    <w:p w14:paraId="1302B615" w14:textId="77777777" w:rsidR="0093161B" w:rsidRPr="00581123" w:rsidRDefault="0093161B" w:rsidP="0093161B">
      <w:pPr>
        <w:spacing w:line="360" w:lineRule="auto"/>
        <w:jc w:val="both"/>
        <w:rPr>
          <w:rFonts w:ascii="Arial" w:hAnsi="Arial" w:cs="Arial"/>
          <w:sz w:val="22"/>
          <w:szCs w:val="22"/>
        </w:rPr>
      </w:pPr>
      <w:r w:rsidRPr="00581123">
        <w:rPr>
          <w:rFonts w:ascii="Arial" w:hAnsi="Arial" w:cs="Arial"/>
          <w:sz w:val="22"/>
          <w:szCs w:val="22"/>
        </w:rPr>
        <w:t>By adopting these lifestyle changes, individuals with Type 2 diabetes can enhance glycaemic control, potentially reduce their reliance on pharmacological treatments and improve their overall quality of life. Healthcare professionals support these modifications and encourage these behavioural changes, fostering patient empowerment and supporting sustained improvements in long-term health outcomes.</w:t>
      </w:r>
    </w:p>
    <w:p w14:paraId="6A100437" w14:textId="77777777" w:rsidR="0093161B" w:rsidRPr="00581123" w:rsidRDefault="0093161B" w:rsidP="0093161B">
      <w:pPr>
        <w:pStyle w:val="Heading1"/>
        <w:spacing w:line="360" w:lineRule="auto"/>
        <w:jc w:val="both"/>
        <w:rPr>
          <w:rFonts w:ascii="Arial" w:hAnsi="Arial" w:cs="Arial"/>
          <w:b/>
          <w:bCs/>
          <w:color w:val="auto"/>
          <w:sz w:val="22"/>
          <w:szCs w:val="22"/>
        </w:rPr>
      </w:pPr>
      <w:bookmarkStart w:id="7" w:name="_Toc213533287"/>
      <w:r w:rsidRPr="00581123">
        <w:rPr>
          <w:rFonts w:ascii="Arial" w:hAnsi="Arial" w:cs="Arial"/>
          <w:b/>
          <w:bCs/>
          <w:color w:val="auto"/>
          <w:sz w:val="22"/>
          <w:szCs w:val="22"/>
        </w:rPr>
        <w:t>Conclusion</w:t>
      </w:r>
      <w:bookmarkEnd w:id="7"/>
    </w:p>
    <w:p w14:paraId="52F5BCDA" w14:textId="4D5192F0" w:rsidR="009B0D5B" w:rsidRPr="00542697" w:rsidRDefault="0093161B" w:rsidP="00542697">
      <w:pPr>
        <w:spacing w:line="360" w:lineRule="auto"/>
        <w:jc w:val="both"/>
        <w:rPr>
          <w:rFonts w:ascii="Arial" w:hAnsi="Arial" w:cs="Arial"/>
          <w:sz w:val="22"/>
          <w:szCs w:val="22"/>
        </w:rPr>
      </w:pPr>
      <w:r w:rsidRPr="00581123">
        <w:rPr>
          <w:rFonts w:ascii="Arial" w:hAnsi="Arial" w:cs="Arial"/>
          <w:sz w:val="22"/>
          <w:szCs w:val="22"/>
        </w:rPr>
        <w:t xml:space="preserve">Diabetes is a long-term </w:t>
      </w:r>
      <w:r w:rsidR="003806D7" w:rsidRPr="00581123">
        <w:rPr>
          <w:rFonts w:ascii="Arial" w:hAnsi="Arial" w:cs="Arial"/>
          <w:sz w:val="22"/>
          <w:szCs w:val="22"/>
        </w:rPr>
        <w:t>disease</w:t>
      </w:r>
      <w:r w:rsidRPr="00581123">
        <w:rPr>
          <w:rFonts w:ascii="Arial" w:hAnsi="Arial" w:cs="Arial"/>
          <w:sz w:val="22"/>
          <w:szCs w:val="22"/>
        </w:rPr>
        <w:t xml:space="preserve"> that </w:t>
      </w:r>
      <w:r w:rsidR="003806D7" w:rsidRPr="00581123">
        <w:rPr>
          <w:rFonts w:ascii="Arial" w:hAnsi="Arial" w:cs="Arial"/>
          <w:sz w:val="22"/>
          <w:szCs w:val="22"/>
        </w:rPr>
        <w:t>necessitates</w:t>
      </w:r>
      <w:r w:rsidRPr="00581123">
        <w:rPr>
          <w:rFonts w:ascii="Arial" w:hAnsi="Arial" w:cs="Arial"/>
          <w:sz w:val="22"/>
          <w:szCs w:val="22"/>
        </w:rPr>
        <w:t xml:space="preserve"> continuous self-management and awareness. Understanding how the body regulates blood glucose, how energy is produced through metabolism and how lifestyle habits affect the balance is essential for adequate control. Regularly </w:t>
      </w:r>
      <w:r w:rsidR="003806D7" w:rsidRPr="00581123">
        <w:rPr>
          <w:rFonts w:ascii="Arial" w:hAnsi="Arial" w:cs="Arial"/>
          <w:sz w:val="22"/>
          <w:szCs w:val="22"/>
        </w:rPr>
        <w:t>monitoring</w:t>
      </w:r>
      <w:r w:rsidRPr="00581123">
        <w:rPr>
          <w:rFonts w:ascii="Arial" w:hAnsi="Arial" w:cs="Arial"/>
          <w:sz w:val="22"/>
          <w:szCs w:val="22"/>
        </w:rPr>
        <w:t xml:space="preserve"> blood sugar levels empowers </w:t>
      </w:r>
      <w:r w:rsidR="003806D7" w:rsidRPr="00581123">
        <w:rPr>
          <w:rFonts w:ascii="Arial" w:hAnsi="Arial" w:cs="Arial"/>
          <w:sz w:val="22"/>
          <w:szCs w:val="22"/>
        </w:rPr>
        <w:t>people</w:t>
      </w:r>
      <w:r w:rsidRPr="00581123">
        <w:rPr>
          <w:rFonts w:ascii="Arial" w:hAnsi="Arial" w:cs="Arial"/>
          <w:sz w:val="22"/>
          <w:szCs w:val="22"/>
        </w:rPr>
        <w:t xml:space="preserve"> with Type 2 diabetes to identify patterns, make informed choices and prevent complications. Evidence suggests that lifestyle modifications, </w:t>
      </w:r>
      <w:r w:rsidR="003806D7" w:rsidRPr="00581123">
        <w:rPr>
          <w:rFonts w:ascii="Arial" w:hAnsi="Arial" w:cs="Arial"/>
          <w:sz w:val="22"/>
          <w:szCs w:val="22"/>
        </w:rPr>
        <w:t>such as proper dietary behaviour</w:t>
      </w:r>
      <w:r w:rsidRPr="00581123">
        <w:rPr>
          <w:rFonts w:ascii="Arial" w:hAnsi="Arial" w:cs="Arial"/>
          <w:sz w:val="22"/>
          <w:szCs w:val="22"/>
        </w:rPr>
        <w:t xml:space="preserve">, </w:t>
      </w:r>
      <w:r w:rsidR="003806D7" w:rsidRPr="00581123">
        <w:rPr>
          <w:rFonts w:ascii="Arial" w:hAnsi="Arial" w:cs="Arial"/>
          <w:sz w:val="22"/>
          <w:szCs w:val="22"/>
        </w:rPr>
        <w:t>regular exercise</w:t>
      </w:r>
      <w:r w:rsidRPr="00581123">
        <w:rPr>
          <w:rFonts w:ascii="Arial" w:hAnsi="Arial" w:cs="Arial"/>
          <w:sz w:val="22"/>
          <w:szCs w:val="22"/>
        </w:rPr>
        <w:t>, healthy weight, smoking</w:t>
      </w:r>
      <w:r w:rsidR="003806D7" w:rsidRPr="00581123">
        <w:rPr>
          <w:rFonts w:ascii="Arial" w:hAnsi="Arial" w:cs="Arial"/>
          <w:sz w:val="22"/>
          <w:szCs w:val="22"/>
        </w:rPr>
        <w:t xml:space="preserve"> cessation,</w:t>
      </w:r>
      <w:r w:rsidRPr="00581123">
        <w:rPr>
          <w:rFonts w:ascii="Arial" w:hAnsi="Arial" w:cs="Arial"/>
          <w:sz w:val="22"/>
          <w:szCs w:val="22"/>
        </w:rPr>
        <w:t xml:space="preserve"> and stress</w:t>
      </w:r>
      <w:r w:rsidR="003806D7" w:rsidRPr="00581123">
        <w:rPr>
          <w:rFonts w:ascii="Arial" w:hAnsi="Arial" w:cs="Arial"/>
          <w:sz w:val="22"/>
          <w:szCs w:val="22"/>
        </w:rPr>
        <w:t xml:space="preserve"> management</w:t>
      </w:r>
      <w:r w:rsidRPr="00581123">
        <w:rPr>
          <w:rFonts w:ascii="Arial" w:hAnsi="Arial" w:cs="Arial"/>
          <w:sz w:val="22"/>
          <w:szCs w:val="22"/>
        </w:rPr>
        <w:t>, can significantly improve blood glucose control and overall health. As a practice nurse, promoting education and self-monitoring helps patients take ownership of their condition, fostering long-term adherence to care plans. Empowering individuals with knowledge and practical strategies enables them to live healthier and more active lives while reducing the risk of diabetes-related complications.</w:t>
      </w:r>
      <w:bookmarkStart w:id="8" w:name="_Hlk189816875"/>
      <w:bookmarkStart w:id="9" w:name="_Hlk190342758"/>
      <w:bookmarkStart w:id="10" w:name="_Hlk190678080"/>
      <w:bookmarkStart w:id="11" w:name="_Hlk190766615"/>
      <w:bookmarkStart w:id="12" w:name="_Hlk190877680"/>
      <w:bookmarkStart w:id="13" w:name="_Hlk198546970"/>
      <w:bookmarkStart w:id="14" w:name="_Hlk198633330"/>
      <w:bookmarkStart w:id="15" w:name="_Hlk198801196"/>
      <w:bookmarkStart w:id="16" w:name="_Hlk198911051"/>
      <w:bookmarkStart w:id="17" w:name="_Hlk199108864"/>
      <w:bookmarkStart w:id="18" w:name="_Hlk199187992"/>
      <w:bookmarkStart w:id="19" w:name="_Hlk199248216"/>
      <w:bookmarkStart w:id="20" w:name="_Hlk199530509"/>
      <w:bookmarkStart w:id="21" w:name="_Hlk199598768"/>
      <w:bookmarkStart w:id="22" w:name="_Hlk199788816"/>
      <w:bookmarkStart w:id="23" w:name="_Hlk199843549"/>
      <w:bookmarkStart w:id="24" w:name="_Hlk200201800"/>
      <w:bookmarkStart w:id="25" w:name="_Hlk200535354"/>
      <w:bookmarkStart w:id="26" w:name="_Hlk200715152"/>
      <w:bookmarkStart w:id="27" w:name="_Hlk200918315"/>
      <w:bookmarkStart w:id="28" w:name="_Hlk201225617"/>
      <w:bookmarkStart w:id="29" w:name="_Hlk201396360"/>
      <w:bookmarkStart w:id="30" w:name="_Hlk202173154"/>
      <w:bookmarkStart w:id="31" w:name="_Hlk202292525"/>
      <w:bookmarkStart w:id="32" w:name="_Hlk202439513"/>
      <w:bookmarkStart w:id="33" w:name="_Hlk202608392"/>
      <w:bookmarkStart w:id="34" w:name="_Hlk202645782"/>
      <w:bookmarkStart w:id="35" w:name="_Hlk202791804"/>
      <w:bookmarkStart w:id="36" w:name="_Hlk202817317"/>
      <w:bookmarkStart w:id="37" w:name="_Hlk202878186"/>
      <w:bookmarkStart w:id="38" w:name="_Hlk203043500"/>
      <w:bookmarkStart w:id="39" w:name="_Hlk203215433"/>
      <w:bookmarkStart w:id="40" w:name="_Hlk203297461"/>
      <w:bookmarkStart w:id="41" w:name="_Hlk211590662"/>
      <w:bookmarkStart w:id="42" w:name="_Hlk211626901"/>
      <w:bookmarkStart w:id="43" w:name="_Hlk211715934"/>
      <w:bookmarkStart w:id="44" w:name="_Hlk211890292"/>
    </w:p>
    <w:p w14:paraId="76178AFC" w14:textId="2D8D3BC2" w:rsidR="009B69A7" w:rsidRPr="006D47CA" w:rsidRDefault="000556C1" w:rsidP="00930AA9">
      <w:pPr>
        <w:jc w:val="center"/>
        <w:rPr>
          <w:rFonts w:ascii="Arial" w:hAnsi="Arial" w:cs="Arial"/>
          <w:b/>
          <w:bCs/>
          <w:sz w:val="22"/>
          <w:szCs w:val="22"/>
        </w:rPr>
      </w:pPr>
      <w:r w:rsidRPr="006D47CA">
        <w:rPr>
          <w:rFonts w:ascii="Arial" w:hAnsi="Arial" w:cs="Arial"/>
          <w:b/>
          <w:bCs/>
          <w:sz w:val="22"/>
          <w:szCs w:val="22"/>
        </w:rPr>
        <w:lastRenderedPageBreak/>
        <w:t xml:space="preserve">List of </w:t>
      </w:r>
      <w:bookmarkStart w:id="45" w:name="_Hlk199872069"/>
      <w:bookmarkStart w:id="46" w:name="_Hlk199929284"/>
      <w:bookmarkStart w:id="47" w:name="_Hlk199945921"/>
      <w:bookmarkStart w:id="48" w:name="_Hlk200441764"/>
      <w:bookmarkStart w:id="49" w:name="_Hlk200797273"/>
      <w:bookmarkStart w:id="50" w:name="_Hlk201657558"/>
      <w:bookmarkStart w:id="51" w:name="_Hlk201838647"/>
      <w:bookmarkStart w:id="52" w:name="_Hlk201848357"/>
      <w:r w:rsidRPr="006D47CA">
        <w:rPr>
          <w:rFonts w:ascii="Arial" w:hAnsi="Arial" w:cs="Arial"/>
          <w:b/>
          <w:bCs/>
          <w:sz w:val="22"/>
          <w:szCs w:val="22"/>
        </w:rPr>
        <w:t>References</w:t>
      </w:r>
      <w:bookmarkStart w:id="53" w:name="_Hlk212193088"/>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4F2A4C8A" w14:textId="4314E57E" w:rsidR="00BC5AC7" w:rsidRPr="006D47CA" w:rsidRDefault="000556C1" w:rsidP="00BC5AC7">
      <w:pPr>
        <w:spacing w:line="360" w:lineRule="auto"/>
        <w:ind w:left="720" w:hanging="720"/>
        <w:rPr>
          <w:rFonts w:ascii="Arial" w:hAnsi="Arial" w:cs="Arial"/>
          <w:sz w:val="22"/>
          <w:szCs w:val="22"/>
        </w:rPr>
      </w:pPr>
      <w:proofErr w:type="spellStart"/>
      <w:r w:rsidRPr="006D47CA">
        <w:rPr>
          <w:rFonts w:ascii="Arial" w:hAnsi="Arial" w:cs="Arial"/>
          <w:color w:val="222222"/>
          <w:sz w:val="22"/>
          <w:szCs w:val="22"/>
          <w:shd w:val="clear" w:color="auto" w:fill="FFFFFF"/>
        </w:rPr>
        <w:t>Crecil</w:t>
      </w:r>
      <w:proofErr w:type="spellEnd"/>
      <w:r w:rsidRPr="006D47CA">
        <w:rPr>
          <w:rFonts w:ascii="Arial" w:hAnsi="Arial" w:cs="Arial"/>
          <w:color w:val="222222"/>
          <w:sz w:val="22"/>
          <w:szCs w:val="22"/>
          <w:shd w:val="clear" w:color="auto" w:fill="FFFFFF"/>
        </w:rPr>
        <w:t xml:space="preserve"> Dias, C., Kamath, S. and Vidyasagar, S.</w:t>
      </w:r>
      <w:r w:rsidR="00685739"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2020</w:t>
      </w:r>
      <w:r w:rsidR="00086E9B"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w:t>
      </w:r>
      <w:r w:rsidR="005A0C24"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Blood glucose regulation and control of insulin and glucagon infusion using single model predictive control for type 1 diabetes mellitus</w:t>
      </w:r>
      <w:r w:rsidR="007764F4" w:rsidRPr="006D47CA">
        <w:rPr>
          <w:rFonts w:ascii="Arial" w:hAnsi="Arial" w:cs="Arial"/>
          <w:color w:val="222222"/>
          <w:sz w:val="22"/>
          <w:szCs w:val="22"/>
          <w:shd w:val="clear" w:color="auto" w:fill="FFFFFF"/>
        </w:rPr>
        <w:t>’</w:t>
      </w:r>
      <w:r w:rsidR="003D0055"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IET Systems Biology</w:t>
      </w:r>
      <w:r w:rsidRPr="006D47CA">
        <w:rPr>
          <w:rFonts w:ascii="Arial" w:hAnsi="Arial" w:cs="Arial"/>
          <w:color w:val="222222"/>
          <w:sz w:val="22"/>
          <w:szCs w:val="22"/>
          <w:shd w:val="clear" w:color="auto" w:fill="FFFFFF"/>
        </w:rPr>
        <w:t>,</w:t>
      </w:r>
      <w:r w:rsidRPr="006D47CA">
        <w:rPr>
          <w:rFonts w:ascii="Arial" w:hAnsi="Arial" w:cs="Arial"/>
          <w:i/>
          <w:iCs/>
          <w:color w:val="222222"/>
          <w:sz w:val="22"/>
          <w:szCs w:val="22"/>
          <w:shd w:val="clear" w:color="auto" w:fill="FFFFFF"/>
        </w:rPr>
        <w:t>14</w:t>
      </w:r>
      <w:r w:rsidRPr="006D47CA">
        <w:rPr>
          <w:rFonts w:ascii="Arial" w:hAnsi="Arial" w:cs="Arial"/>
          <w:color w:val="222222"/>
          <w:sz w:val="22"/>
          <w:szCs w:val="22"/>
          <w:shd w:val="clear" w:color="auto" w:fill="FFFFFF"/>
        </w:rPr>
        <w:t>(3), pp.133-146.</w:t>
      </w:r>
      <w:r w:rsidR="00C15318" w:rsidRPr="006D47CA">
        <w:rPr>
          <w:rFonts w:ascii="Arial" w:hAnsi="Arial" w:cs="Arial"/>
          <w:color w:val="222222"/>
          <w:sz w:val="22"/>
          <w:szCs w:val="22"/>
          <w:shd w:val="clear" w:color="auto" w:fill="FFFFFF"/>
        </w:rPr>
        <w:t xml:space="preserve"> Available at:</w:t>
      </w:r>
      <w:r w:rsidRPr="006D47CA">
        <w:rPr>
          <w:rFonts w:ascii="Arial" w:hAnsi="Arial" w:cs="Arial"/>
          <w:color w:val="222222"/>
          <w:sz w:val="22"/>
          <w:szCs w:val="22"/>
          <w:shd w:val="clear" w:color="auto" w:fill="FFFFFF"/>
        </w:rPr>
        <w:t xml:space="preserve"> </w:t>
      </w:r>
      <w:hyperlink r:id="rId8" w:history="1">
        <w:r w:rsidRPr="006D47CA">
          <w:rPr>
            <w:rStyle w:val="Hyperlink"/>
            <w:rFonts w:ascii="Arial" w:hAnsi="Arial" w:cs="Arial"/>
            <w:sz w:val="22"/>
            <w:szCs w:val="22"/>
            <w:shd w:val="clear" w:color="auto" w:fill="FFFFFF"/>
          </w:rPr>
          <w:t>https://doi.org/10.1049/iet-syb.2019.0101</w:t>
        </w:r>
      </w:hyperlink>
      <w:r w:rsidRPr="006D47CA">
        <w:rPr>
          <w:rFonts w:ascii="Arial" w:hAnsi="Arial" w:cs="Arial"/>
          <w:color w:val="222222"/>
          <w:sz w:val="22"/>
          <w:szCs w:val="22"/>
          <w:shd w:val="clear" w:color="auto" w:fill="FFFFFF"/>
        </w:rPr>
        <w:t xml:space="preserve"> </w:t>
      </w:r>
      <w:r w:rsidR="00BC5AC7" w:rsidRPr="006D47CA">
        <w:rPr>
          <w:rFonts w:ascii="Arial" w:hAnsi="Arial" w:cs="Arial"/>
          <w:sz w:val="22"/>
          <w:szCs w:val="22"/>
        </w:rPr>
        <w:t xml:space="preserve">(Accessed: </w:t>
      </w:r>
      <w:r w:rsidR="00DA1D7F" w:rsidRPr="006D47CA">
        <w:rPr>
          <w:rFonts w:ascii="Arial" w:hAnsi="Arial" w:cs="Arial"/>
          <w:sz w:val="22"/>
          <w:szCs w:val="22"/>
        </w:rPr>
        <w:t>1</w:t>
      </w:r>
      <w:r w:rsidR="00D064E4" w:rsidRPr="006D47CA">
        <w:rPr>
          <w:rFonts w:ascii="Arial" w:hAnsi="Arial" w:cs="Arial"/>
          <w:sz w:val="22"/>
          <w:szCs w:val="22"/>
        </w:rPr>
        <w:t>6</w:t>
      </w:r>
      <w:r w:rsidR="00BC5AC7" w:rsidRPr="006D47CA">
        <w:rPr>
          <w:rFonts w:ascii="Arial" w:hAnsi="Arial" w:cs="Arial"/>
          <w:sz w:val="22"/>
          <w:szCs w:val="22"/>
        </w:rPr>
        <w:t xml:space="preserve"> October 2025)</w:t>
      </w:r>
    </w:p>
    <w:p w14:paraId="35CE02AA" w14:textId="77777777" w:rsidR="00D851AD" w:rsidRPr="006D47CA" w:rsidRDefault="00D851AD" w:rsidP="008451E3">
      <w:pPr>
        <w:spacing w:line="360" w:lineRule="auto"/>
        <w:rPr>
          <w:rFonts w:ascii="Arial" w:hAnsi="Arial" w:cs="Arial"/>
          <w:color w:val="222222"/>
          <w:sz w:val="22"/>
          <w:szCs w:val="22"/>
          <w:shd w:val="clear" w:color="auto" w:fill="FFFFFF"/>
        </w:rPr>
      </w:pPr>
    </w:p>
    <w:p w14:paraId="6EBB2B0D" w14:textId="1779C332" w:rsidR="007E6FAF" w:rsidRPr="006D47CA" w:rsidRDefault="000556C1" w:rsidP="00616352">
      <w:pPr>
        <w:spacing w:line="360" w:lineRule="auto"/>
        <w:ind w:left="720" w:hanging="720"/>
        <w:rPr>
          <w:rFonts w:ascii="Arial" w:hAnsi="Arial" w:cs="Arial"/>
          <w:sz w:val="22"/>
          <w:szCs w:val="22"/>
        </w:rPr>
      </w:pPr>
      <w:r w:rsidRPr="006D47CA">
        <w:rPr>
          <w:rFonts w:ascii="Arial" w:hAnsi="Arial" w:cs="Arial"/>
          <w:color w:val="222222"/>
          <w:sz w:val="22"/>
          <w:szCs w:val="22"/>
          <w:shd w:val="clear" w:color="auto" w:fill="FFFFFF"/>
        </w:rPr>
        <w:t xml:space="preserve">Eshete, A., Mohammed, S., Deresse, T., </w:t>
      </w:r>
      <w:proofErr w:type="spellStart"/>
      <w:r w:rsidRPr="006D47CA">
        <w:rPr>
          <w:rFonts w:ascii="Arial" w:hAnsi="Arial" w:cs="Arial"/>
          <w:color w:val="222222"/>
          <w:sz w:val="22"/>
          <w:szCs w:val="22"/>
          <w:shd w:val="clear" w:color="auto" w:fill="FFFFFF"/>
        </w:rPr>
        <w:t>Kifleyohans</w:t>
      </w:r>
      <w:proofErr w:type="spellEnd"/>
      <w:r w:rsidRPr="006D47CA">
        <w:rPr>
          <w:rFonts w:ascii="Arial" w:hAnsi="Arial" w:cs="Arial"/>
          <w:color w:val="222222"/>
          <w:sz w:val="22"/>
          <w:szCs w:val="22"/>
          <w:shd w:val="clear" w:color="auto" w:fill="FFFFFF"/>
        </w:rPr>
        <w:t>, T. and Assefa, Y.</w:t>
      </w:r>
      <w:r w:rsidR="003B5E4B" w:rsidRPr="006D47CA">
        <w:rPr>
          <w:rFonts w:ascii="Arial" w:hAnsi="Arial" w:cs="Arial"/>
          <w:color w:val="222222"/>
          <w:sz w:val="22"/>
          <w:szCs w:val="22"/>
          <w:shd w:val="clear" w:color="auto" w:fill="FFFFFF"/>
        </w:rPr>
        <w:t xml:space="preserve"> </w:t>
      </w:r>
      <w:r w:rsidR="00291C9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2023</w:t>
      </w:r>
      <w:r w:rsidR="00291C9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w:t>
      </w:r>
      <w:r w:rsidR="005D1D9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Association of stress management </w:t>
      </w:r>
      <w:r w:rsidR="001549BE" w:rsidRPr="006D47CA">
        <w:rPr>
          <w:rFonts w:ascii="Arial" w:hAnsi="Arial" w:cs="Arial"/>
          <w:color w:val="222222"/>
          <w:sz w:val="22"/>
          <w:szCs w:val="22"/>
          <w:shd w:val="clear" w:color="auto" w:fill="FFFFFF"/>
        </w:rPr>
        <w:t>behaviour and diabetic self-care practice among diabetes type 2 diabetes</w:t>
      </w:r>
      <w:r w:rsidRPr="006D47CA">
        <w:rPr>
          <w:rFonts w:ascii="Arial" w:hAnsi="Arial" w:cs="Arial"/>
          <w:color w:val="222222"/>
          <w:sz w:val="22"/>
          <w:szCs w:val="22"/>
          <w:shd w:val="clear" w:color="auto" w:fill="FFFFFF"/>
        </w:rPr>
        <w:t xml:space="preserve"> patients in North Shoa Zone: a cross-sectional study</w:t>
      </w:r>
      <w:r w:rsidR="0065277A" w:rsidRPr="006D47CA">
        <w:rPr>
          <w:rFonts w:ascii="Arial" w:hAnsi="Arial" w:cs="Arial"/>
          <w:color w:val="222222"/>
          <w:sz w:val="22"/>
          <w:szCs w:val="22"/>
          <w:shd w:val="clear" w:color="auto" w:fill="FFFFFF"/>
        </w:rPr>
        <w:t>’</w:t>
      </w:r>
      <w:r w:rsidR="00AF7462"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 xml:space="preserve">BMC </w:t>
      </w:r>
      <w:r w:rsidR="00AF7462" w:rsidRPr="006D47CA">
        <w:rPr>
          <w:rFonts w:ascii="Arial" w:hAnsi="Arial" w:cs="Arial"/>
          <w:i/>
          <w:iCs/>
          <w:color w:val="222222"/>
          <w:sz w:val="22"/>
          <w:szCs w:val="22"/>
          <w:shd w:val="clear" w:color="auto" w:fill="FFFFFF"/>
        </w:rPr>
        <w:t>H</w:t>
      </w:r>
      <w:r w:rsidRPr="006D47CA">
        <w:rPr>
          <w:rFonts w:ascii="Arial" w:hAnsi="Arial" w:cs="Arial"/>
          <w:i/>
          <w:iCs/>
          <w:color w:val="222222"/>
          <w:sz w:val="22"/>
          <w:szCs w:val="22"/>
          <w:shd w:val="clear" w:color="auto" w:fill="FFFFFF"/>
        </w:rPr>
        <w:t xml:space="preserve">ealth </w:t>
      </w:r>
      <w:r w:rsidR="00AF7462" w:rsidRPr="006D47CA">
        <w:rPr>
          <w:rFonts w:ascii="Arial" w:hAnsi="Arial" w:cs="Arial"/>
          <w:i/>
          <w:iCs/>
          <w:color w:val="222222"/>
          <w:sz w:val="22"/>
          <w:szCs w:val="22"/>
          <w:shd w:val="clear" w:color="auto" w:fill="FFFFFF"/>
        </w:rPr>
        <w:t>S</w:t>
      </w:r>
      <w:r w:rsidRPr="006D47CA">
        <w:rPr>
          <w:rFonts w:ascii="Arial" w:hAnsi="Arial" w:cs="Arial"/>
          <w:i/>
          <w:iCs/>
          <w:color w:val="222222"/>
          <w:sz w:val="22"/>
          <w:szCs w:val="22"/>
          <w:shd w:val="clear" w:color="auto" w:fill="FFFFFF"/>
        </w:rPr>
        <w:t xml:space="preserve">ervices </w:t>
      </w:r>
      <w:r w:rsidR="00AF7462" w:rsidRPr="006D47CA">
        <w:rPr>
          <w:rFonts w:ascii="Arial" w:hAnsi="Arial" w:cs="Arial"/>
          <w:i/>
          <w:iCs/>
          <w:color w:val="222222"/>
          <w:sz w:val="22"/>
          <w:szCs w:val="22"/>
          <w:shd w:val="clear" w:color="auto" w:fill="FFFFFF"/>
        </w:rPr>
        <w:t>R</w:t>
      </w:r>
      <w:r w:rsidRPr="006D47CA">
        <w:rPr>
          <w:rFonts w:ascii="Arial" w:hAnsi="Arial" w:cs="Arial"/>
          <w:i/>
          <w:iCs/>
          <w:color w:val="222222"/>
          <w:sz w:val="22"/>
          <w:szCs w:val="22"/>
          <w:shd w:val="clear" w:color="auto" w:fill="FFFFFF"/>
        </w:rPr>
        <w:t>esearch</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23</w:t>
      </w:r>
      <w:r w:rsidRPr="006D47CA">
        <w:rPr>
          <w:rFonts w:ascii="Arial" w:hAnsi="Arial" w:cs="Arial"/>
          <w:color w:val="222222"/>
          <w:sz w:val="22"/>
          <w:szCs w:val="22"/>
          <w:shd w:val="clear" w:color="auto" w:fill="FFFFFF"/>
        </w:rPr>
        <w:t>(1),</w:t>
      </w:r>
      <w:r w:rsidR="002120E1" w:rsidRPr="006D47CA">
        <w:rPr>
          <w:rFonts w:ascii="Arial" w:hAnsi="Arial" w:cs="Arial"/>
          <w:color w:val="222222"/>
          <w:sz w:val="22"/>
          <w:szCs w:val="22"/>
          <w:shd w:val="clear" w:color="auto" w:fill="FFFFFF"/>
        </w:rPr>
        <w:t xml:space="preserve"> </w:t>
      </w:r>
      <w:r w:rsidR="001C655D" w:rsidRPr="006D47CA">
        <w:rPr>
          <w:rFonts w:ascii="Arial" w:hAnsi="Arial" w:cs="Arial"/>
          <w:color w:val="222222"/>
          <w:sz w:val="22"/>
          <w:szCs w:val="22"/>
          <w:shd w:val="clear" w:color="auto" w:fill="FFFFFF"/>
        </w:rPr>
        <w:t>p</w:t>
      </w:r>
      <w:r w:rsidRPr="006D47CA">
        <w:rPr>
          <w:rFonts w:ascii="Arial" w:hAnsi="Arial" w:cs="Arial"/>
          <w:color w:val="222222"/>
          <w:sz w:val="22"/>
          <w:szCs w:val="22"/>
          <w:shd w:val="clear" w:color="auto" w:fill="FFFFFF"/>
        </w:rPr>
        <w:t>p.767.</w:t>
      </w:r>
      <w:r w:rsidR="002120E1" w:rsidRPr="006D47CA">
        <w:rPr>
          <w:rFonts w:ascii="Arial" w:hAnsi="Arial" w:cs="Arial"/>
          <w:sz w:val="22"/>
          <w:szCs w:val="22"/>
        </w:rPr>
        <w:t xml:space="preserve"> </w:t>
      </w:r>
      <w:r w:rsidR="00A05F9B" w:rsidRPr="006D47CA">
        <w:rPr>
          <w:rFonts w:ascii="Arial" w:hAnsi="Arial" w:cs="Arial"/>
          <w:sz w:val="22"/>
          <w:szCs w:val="22"/>
        </w:rPr>
        <w:t>Available at:</w:t>
      </w:r>
      <w:r w:rsidR="00616352" w:rsidRPr="006D47CA">
        <w:rPr>
          <w:rFonts w:ascii="Arial" w:hAnsi="Arial" w:cs="Arial"/>
          <w:sz w:val="22"/>
          <w:szCs w:val="22"/>
        </w:rPr>
        <w:t xml:space="preserve"> </w:t>
      </w:r>
      <w:hyperlink r:id="rId9" w:history="1">
        <w:r w:rsidR="00404CC0" w:rsidRPr="006D47CA">
          <w:rPr>
            <w:rStyle w:val="Hyperlink"/>
            <w:rFonts w:ascii="Arial" w:hAnsi="Arial" w:cs="Arial"/>
            <w:sz w:val="22"/>
            <w:szCs w:val="22"/>
            <w:shd w:val="clear" w:color="auto" w:fill="FFFFFF"/>
          </w:rPr>
          <w:t>https://doi.org/10.1186/s12913-023-09752-6</w:t>
        </w:r>
      </w:hyperlink>
      <w:r w:rsidRPr="006D47CA">
        <w:rPr>
          <w:rFonts w:ascii="Arial" w:hAnsi="Arial" w:cs="Arial"/>
          <w:color w:val="222222"/>
          <w:sz w:val="22"/>
          <w:szCs w:val="22"/>
          <w:shd w:val="clear" w:color="auto" w:fill="FFFFFF"/>
        </w:rPr>
        <w:t xml:space="preserve"> </w:t>
      </w:r>
      <w:r w:rsidR="007E6FAF" w:rsidRPr="006D47CA">
        <w:rPr>
          <w:rFonts w:ascii="Arial" w:hAnsi="Arial" w:cs="Arial"/>
          <w:sz w:val="22"/>
          <w:szCs w:val="22"/>
        </w:rPr>
        <w:t xml:space="preserve">(Accessed: </w:t>
      </w:r>
      <w:r w:rsidR="00FD65B3" w:rsidRPr="006D47CA">
        <w:rPr>
          <w:rFonts w:ascii="Arial" w:hAnsi="Arial" w:cs="Arial"/>
          <w:sz w:val="22"/>
          <w:szCs w:val="22"/>
        </w:rPr>
        <w:t>16</w:t>
      </w:r>
      <w:r w:rsidR="007E6FAF" w:rsidRPr="006D47CA">
        <w:rPr>
          <w:rFonts w:ascii="Arial" w:hAnsi="Arial" w:cs="Arial"/>
          <w:sz w:val="22"/>
          <w:szCs w:val="22"/>
        </w:rPr>
        <w:t xml:space="preserve"> October 2025)</w:t>
      </w:r>
    </w:p>
    <w:p w14:paraId="236D4262" w14:textId="01B6D3C5" w:rsidR="002A2F6D" w:rsidRPr="006D47CA" w:rsidRDefault="002A2F6D" w:rsidP="00DB5075">
      <w:pPr>
        <w:spacing w:line="360" w:lineRule="auto"/>
        <w:rPr>
          <w:rFonts w:ascii="Arial" w:hAnsi="Arial" w:cs="Arial"/>
          <w:b/>
          <w:bCs/>
          <w:color w:val="222222"/>
          <w:sz w:val="22"/>
          <w:szCs w:val="22"/>
          <w:shd w:val="clear" w:color="auto" w:fill="FFFFFF"/>
        </w:rPr>
      </w:pPr>
    </w:p>
    <w:p w14:paraId="7E17FB81" w14:textId="79960D96" w:rsidR="007A3045" w:rsidRPr="006D47CA" w:rsidRDefault="000556C1" w:rsidP="007A3045">
      <w:pPr>
        <w:spacing w:line="360" w:lineRule="auto"/>
        <w:ind w:left="720" w:hanging="720"/>
        <w:rPr>
          <w:rFonts w:ascii="Arial" w:hAnsi="Arial" w:cs="Arial"/>
          <w:sz w:val="22"/>
          <w:szCs w:val="22"/>
        </w:rPr>
      </w:pPr>
      <w:proofErr w:type="spellStart"/>
      <w:r w:rsidRPr="006D47CA">
        <w:rPr>
          <w:rFonts w:ascii="Arial" w:hAnsi="Arial" w:cs="Arial"/>
          <w:color w:val="222222"/>
          <w:sz w:val="22"/>
          <w:szCs w:val="22"/>
          <w:shd w:val="clear" w:color="auto" w:fill="FFFFFF"/>
        </w:rPr>
        <w:t>Kierans</w:t>
      </w:r>
      <w:proofErr w:type="spellEnd"/>
      <w:r w:rsidRPr="006D47CA">
        <w:rPr>
          <w:rFonts w:ascii="Arial" w:hAnsi="Arial" w:cs="Arial"/>
          <w:color w:val="222222"/>
          <w:sz w:val="22"/>
          <w:szCs w:val="22"/>
          <w:shd w:val="clear" w:color="auto" w:fill="FFFFFF"/>
        </w:rPr>
        <w:t xml:space="preserve">, S.J. and Taylor, C.T. </w:t>
      </w:r>
      <w:r w:rsidR="00494346"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2024</w:t>
      </w:r>
      <w:r w:rsidR="00494346"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w:t>
      </w:r>
      <w:r w:rsidR="00065251"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Glycolysis A multifaceted metabolic pathway and </w:t>
      </w:r>
      <w:r w:rsidR="001549BE" w:rsidRPr="006D47CA">
        <w:rPr>
          <w:rFonts w:ascii="Arial" w:hAnsi="Arial" w:cs="Arial"/>
          <w:color w:val="222222"/>
          <w:sz w:val="22"/>
          <w:szCs w:val="22"/>
          <w:shd w:val="clear" w:color="auto" w:fill="FFFFFF"/>
        </w:rPr>
        <w:t>signalling</w:t>
      </w:r>
      <w:r w:rsidRPr="006D47CA">
        <w:rPr>
          <w:rFonts w:ascii="Arial" w:hAnsi="Arial" w:cs="Arial"/>
          <w:color w:val="222222"/>
          <w:sz w:val="22"/>
          <w:szCs w:val="22"/>
          <w:shd w:val="clear" w:color="auto" w:fill="FFFFFF"/>
        </w:rPr>
        <w:t xml:space="preserve"> hub</w:t>
      </w:r>
      <w:r w:rsidR="00CF5A66" w:rsidRPr="006D47CA">
        <w:rPr>
          <w:rFonts w:ascii="Arial" w:hAnsi="Arial" w:cs="Arial"/>
          <w:color w:val="222222"/>
          <w:sz w:val="22"/>
          <w:szCs w:val="22"/>
          <w:shd w:val="clear" w:color="auto" w:fill="FFFFFF"/>
        </w:rPr>
        <w:t>’</w:t>
      </w:r>
      <w:r w:rsidR="00C075FF"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Journal of Biological Chemistry</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300</w:t>
      </w:r>
      <w:r w:rsidRPr="006D47CA">
        <w:rPr>
          <w:rFonts w:ascii="Arial" w:hAnsi="Arial" w:cs="Arial"/>
          <w:color w:val="222222"/>
          <w:sz w:val="22"/>
          <w:szCs w:val="22"/>
          <w:shd w:val="clear" w:color="auto" w:fill="FFFFFF"/>
        </w:rPr>
        <w:t xml:space="preserve">(11), p.107906. </w:t>
      </w:r>
      <w:r w:rsidR="001E6337" w:rsidRPr="006D47CA">
        <w:rPr>
          <w:rFonts w:ascii="Arial" w:hAnsi="Arial" w:cs="Arial"/>
          <w:color w:val="222222"/>
          <w:sz w:val="22"/>
          <w:szCs w:val="22"/>
          <w:shd w:val="clear" w:color="auto" w:fill="FFFFFF"/>
        </w:rPr>
        <w:t>Available at</w:t>
      </w:r>
      <w:r w:rsidR="00DB5075" w:rsidRPr="006D47CA">
        <w:rPr>
          <w:rFonts w:ascii="Arial" w:hAnsi="Arial" w:cs="Arial"/>
          <w:color w:val="222222"/>
          <w:sz w:val="22"/>
          <w:szCs w:val="22"/>
          <w:shd w:val="clear" w:color="auto" w:fill="FFFFFF"/>
        </w:rPr>
        <w:t xml:space="preserve">: </w:t>
      </w:r>
      <w:hyperlink r:id="rId10" w:history="1">
        <w:r w:rsidR="00DB5075" w:rsidRPr="006D47CA">
          <w:rPr>
            <w:rStyle w:val="Hyperlink"/>
            <w:rFonts w:ascii="Arial" w:hAnsi="Arial" w:cs="Arial"/>
            <w:sz w:val="22"/>
            <w:szCs w:val="22"/>
            <w:shd w:val="clear" w:color="auto" w:fill="FFFFFF"/>
          </w:rPr>
          <w:t>https://doi.org/10.1016/j.jbc.2024.107906</w:t>
        </w:r>
      </w:hyperlink>
      <w:r w:rsidRPr="006D47CA">
        <w:rPr>
          <w:rFonts w:ascii="Arial" w:hAnsi="Arial" w:cs="Arial"/>
          <w:color w:val="222222"/>
          <w:sz w:val="22"/>
          <w:szCs w:val="22"/>
          <w:shd w:val="clear" w:color="auto" w:fill="FFFFFF"/>
        </w:rPr>
        <w:t xml:space="preserve"> </w:t>
      </w:r>
      <w:r w:rsidR="007A3045" w:rsidRPr="006D47CA">
        <w:rPr>
          <w:rFonts w:ascii="Arial" w:hAnsi="Arial" w:cs="Arial"/>
          <w:sz w:val="22"/>
          <w:szCs w:val="22"/>
        </w:rPr>
        <w:t xml:space="preserve">(Accessed: </w:t>
      </w:r>
      <w:r w:rsidR="00FD65B3" w:rsidRPr="006D47CA">
        <w:rPr>
          <w:rFonts w:ascii="Arial" w:hAnsi="Arial" w:cs="Arial"/>
          <w:sz w:val="22"/>
          <w:szCs w:val="22"/>
        </w:rPr>
        <w:t>1</w:t>
      </w:r>
      <w:r w:rsidR="004F4233" w:rsidRPr="006D47CA">
        <w:rPr>
          <w:rFonts w:ascii="Arial" w:hAnsi="Arial" w:cs="Arial"/>
          <w:sz w:val="22"/>
          <w:szCs w:val="22"/>
        </w:rPr>
        <w:t>7</w:t>
      </w:r>
      <w:r w:rsidR="007A3045" w:rsidRPr="006D47CA">
        <w:rPr>
          <w:rFonts w:ascii="Arial" w:hAnsi="Arial" w:cs="Arial"/>
          <w:sz w:val="22"/>
          <w:szCs w:val="22"/>
        </w:rPr>
        <w:t xml:space="preserve"> October 2025)</w:t>
      </w:r>
    </w:p>
    <w:p w14:paraId="26B21A30" w14:textId="79187095" w:rsidR="000556C1" w:rsidRPr="006D47CA" w:rsidRDefault="000556C1" w:rsidP="004F160F">
      <w:pPr>
        <w:spacing w:line="360" w:lineRule="auto"/>
        <w:ind w:left="720" w:hanging="720"/>
        <w:rPr>
          <w:rFonts w:ascii="Arial" w:hAnsi="Arial" w:cs="Arial"/>
          <w:color w:val="222222"/>
          <w:sz w:val="22"/>
          <w:szCs w:val="22"/>
          <w:shd w:val="clear" w:color="auto" w:fill="FFFFFF"/>
        </w:rPr>
      </w:pPr>
    </w:p>
    <w:p w14:paraId="62F18648" w14:textId="0FD21B3D" w:rsidR="00E5048A" w:rsidRPr="006D47CA" w:rsidRDefault="000556C1" w:rsidP="00E5048A">
      <w:pPr>
        <w:spacing w:line="360" w:lineRule="auto"/>
        <w:ind w:left="720" w:hanging="720"/>
        <w:rPr>
          <w:rFonts w:ascii="Arial" w:hAnsi="Arial" w:cs="Arial"/>
          <w:sz w:val="22"/>
          <w:szCs w:val="22"/>
        </w:rPr>
      </w:pPr>
      <w:r w:rsidRPr="006D47CA">
        <w:rPr>
          <w:rFonts w:ascii="Arial" w:hAnsi="Arial" w:cs="Arial"/>
          <w:color w:val="222222"/>
          <w:sz w:val="22"/>
          <w:szCs w:val="22"/>
          <w:shd w:val="clear" w:color="auto" w:fill="FFFFFF"/>
        </w:rPr>
        <w:t xml:space="preserve">Lean, M.E., Leslie, W.S., Barnes, A.C., Brosnahan, N., Thom, G., McCombie, L., Kelly, T., Irvine, K., Peters, C., </w:t>
      </w:r>
      <w:proofErr w:type="spellStart"/>
      <w:r w:rsidRPr="006D47CA">
        <w:rPr>
          <w:rFonts w:ascii="Arial" w:hAnsi="Arial" w:cs="Arial"/>
          <w:color w:val="222222"/>
          <w:sz w:val="22"/>
          <w:szCs w:val="22"/>
          <w:shd w:val="clear" w:color="auto" w:fill="FFFFFF"/>
        </w:rPr>
        <w:t>Zhyzhneuskaya</w:t>
      </w:r>
      <w:proofErr w:type="spellEnd"/>
      <w:r w:rsidRPr="006D47CA">
        <w:rPr>
          <w:rFonts w:ascii="Arial" w:hAnsi="Arial" w:cs="Arial"/>
          <w:color w:val="222222"/>
          <w:sz w:val="22"/>
          <w:szCs w:val="22"/>
          <w:shd w:val="clear" w:color="auto" w:fill="FFFFFF"/>
        </w:rPr>
        <w:t xml:space="preserve">, S. and Hollingsworth, K.G., </w:t>
      </w:r>
      <w:r w:rsidR="00082E4C"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2024</w:t>
      </w:r>
      <w:r w:rsidR="00082E4C"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w:t>
      </w:r>
      <w:r w:rsidR="005741B3"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5-year follow-up of the randomised Diabetes Remission Clinical Trial (</w:t>
      </w:r>
      <w:proofErr w:type="spellStart"/>
      <w:r w:rsidRPr="006D47CA">
        <w:rPr>
          <w:rFonts w:ascii="Arial" w:hAnsi="Arial" w:cs="Arial"/>
          <w:color w:val="222222"/>
          <w:sz w:val="22"/>
          <w:szCs w:val="22"/>
          <w:shd w:val="clear" w:color="auto" w:fill="FFFFFF"/>
        </w:rPr>
        <w:t>DiRECT</w:t>
      </w:r>
      <w:proofErr w:type="spellEnd"/>
      <w:r w:rsidRPr="006D47CA">
        <w:rPr>
          <w:rFonts w:ascii="Arial" w:hAnsi="Arial" w:cs="Arial"/>
          <w:color w:val="222222"/>
          <w:sz w:val="22"/>
          <w:szCs w:val="22"/>
          <w:shd w:val="clear" w:color="auto" w:fill="FFFFFF"/>
        </w:rPr>
        <w:t>) of continued support for weight loss maintenance in the UK: an extension study</w:t>
      </w:r>
      <w:r w:rsidR="005741B3" w:rsidRPr="006D47CA">
        <w:rPr>
          <w:rFonts w:ascii="Arial" w:hAnsi="Arial" w:cs="Arial"/>
          <w:color w:val="222222"/>
          <w:sz w:val="22"/>
          <w:szCs w:val="22"/>
          <w:shd w:val="clear" w:color="auto" w:fill="FFFFFF"/>
        </w:rPr>
        <w:t>’</w:t>
      </w:r>
      <w:r w:rsidR="00787A05" w:rsidRPr="006D47CA">
        <w:rPr>
          <w:rFonts w:ascii="Arial" w:hAnsi="Arial" w:cs="Arial"/>
          <w:color w:val="222222"/>
          <w:sz w:val="22"/>
          <w:szCs w:val="22"/>
          <w:shd w:val="clear" w:color="auto" w:fill="FFFFFF"/>
        </w:rPr>
        <w:t xml:space="preserve">, </w:t>
      </w:r>
      <w:r w:rsidRPr="006D47CA">
        <w:rPr>
          <w:rFonts w:ascii="Arial" w:hAnsi="Arial" w:cs="Arial"/>
          <w:i/>
          <w:iCs/>
          <w:color w:val="222222"/>
          <w:sz w:val="22"/>
          <w:szCs w:val="22"/>
          <w:shd w:val="clear" w:color="auto" w:fill="FFFFFF"/>
        </w:rPr>
        <w:t>The Lancet Diabetes &amp; Endocrinology</w:t>
      </w:r>
      <w:r w:rsidRPr="006D47CA">
        <w:rPr>
          <w:rFonts w:ascii="Arial" w:hAnsi="Arial" w:cs="Arial"/>
          <w:color w:val="222222"/>
          <w:sz w:val="22"/>
          <w:szCs w:val="22"/>
          <w:shd w:val="clear" w:color="auto" w:fill="FFFFFF"/>
        </w:rPr>
        <w:t>,</w:t>
      </w:r>
      <w:r w:rsidR="00135A59" w:rsidRPr="006D47CA">
        <w:rPr>
          <w:rFonts w:ascii="Arial" w:hAnsi="Arial" w:cs="Arial"/>
          <w:color w:val="222222"/>
          <w:sz w:val="22"/>
          <w:szCs w:val="22"/>
          <w:shd w:val="clear" w:color="auto" w:fill="FFFFFF"/>
        </w:rPr>
        <w:t xml:space="preserve"> </w:t>
      </w:r>
      <w:r w:rsidRPr="006D47CA">
        <w:rPr>
          <w:rFonts w:ascii="Arial" w:hAnsi="Arial" w:cs="Arial"/>
          <w:i/>
          <w:iCs/>
          <w:color w:val="222222"/>
          <w:sz w:val="22"/>
          <w:szCs w:val="22"/>
          <w:shd w:val="clear" w:color="auto" w:fill="FFFFFF"/>
        </w:rPr>
        <w:t>12</w:t>
      </w:r>
      <w:r w:rsidRPr="006D47CA">
        <w:rPr>
          <w:rFonts w:ascii="Arial" w:hAnsi="Arial" w:cs="Arial"/>
          <w:color w:val="222222"/>
          <w:sz w:val="22"/>
          <w:szCs w:val="22"/>
          <w:shd w:val="clear" w:color="auto" w:fill="FFFFFF"/>
        </w:rPr>
        <w:t>(4), pp.233-246.</w:t>
      </w:r>
      <w:r w:rsidR="00E5048A" w:rsidRPr="006D47CA">
        <w:rPr>
          <w:rFonts w:ascii="Arial" w:hAnsi="Arial" w:cs="Arial"/>
          <w:color w:val="222222"/>
          <w:sz w:val="22"/>
          <w:szCs w:val="22"/>
          <w:shd w:val="clear" w:color="auto" w:fill="FFFFFF"/>
        </w:rPr>
        <w:t xml:space="preserve"> Available at: </w:t>
      </w:r>
      <w:hyperlink r:id="rId11" w:history="1">
        <w:r w:rsidR="00E5048A" w:rsidRPr="006D47CA">
          <w:rPr>
            <w:rStyle w:val="Hyperlink"/>
            <w:rFonts w:ascii="Arial" w:hAnsi="Arial" w:cs="Arial"/>
            <w:sz w:val="22"/>
            <w:szCs w:val="22"/>
            <w:shd w:val="clear" w:color="auto" w:fill="FFFFFF"/>
          </w:rPr>
          <w:t>https://doi.org/10.1016/S2213-8587(23)00385-6</w:t>
        </w:r>
      </w:hyperlink>
      <w:r w:rsidR="00E5048A" w:rsidRPr="006D47CA">
        <w:rPr>
          <w:rFonts w:ascii="Arial" w:hAnsi="Arial" w:cs="Arial"/>
          <w:sz w:val="22"/>
          <w:szCs w:val="22"/>
          <w:shd w:val="clear" w:color="auto" w:fill="FFFFFF"/>
        </w:rPr>
        <w:t xml:space="preserve"> </w:t>
      </w:r>
      <w:r w:rsidR="00E5048A" w:rsidRPr="006D47CA">
        <w:rPr>
          <w:rFonts w:ascii="Arial" w:hAnsi="Arial" w:cs="Arial"/>
          <w:sz w:val="22"/>
          <w:szCs w:val="22"/>
        </w:rPr>
        <w:t xml:space="preserve">(Accessed: </w:t>
      </w:r>
      <w:r w:rsidR="001A6AC7" w:rsidRPr="006D47CA">
        <w:rPr>
          <w:rFonts w:ascii="Arial" w:hAnsi="Arial" w:cs="Arial"/>
          <w:sz w:val="22"/>
          <w:szCs w:val="22"/>
        </w:rPr>
        <w:t>18</w:t>
      </w:r>
      <w:r w:rsidR="00E5048A" w:rsidRPr="006D47CA">
        <w:rPr>
          <w:rFonts w:ascii="Arial" w:hAnsi="Arial" w:cs="Arial"/>
          <w:sz w:val="22"/>
          <w:szCs w:val="22"/>
        </w:rPr>
        <w:t xml:space="preserve"> October 2025)</w:t>
      </w:r>
    </w:p>
    <w:p w14:paraId="19A35BC9" w14:textId="66B96121" w:rsidR="000556C1" w:rsidRPr="006D47CA" w:rsidRDefault="000556C1" w:rsidP="004F160F">
      <w:pPr>
        <w:spacing w:line="360" w:lineRule="auto"/>
        <w:ind w:left="720" w:hanging="720"/>
        <w:rPr>
          <w:rFonts w:ascii="Arial" w:hAnsi="Arial" w:cs="Arial"/>
          <w:color w:val="222222"/>
          <w:sz w:val="22"/>
          <w:szCs w:val="22"/>
          <w:shd w:val="clear" w:color="auto" w:fill="FFFFFF"/>
        </w:rPr>
      </w:pPr>
      <w:r w:rsidRPr="006D47CA">
        <w:rPr>
          <w:rFonts w:ascii="Arial" w:hAnsi="Arial" w:cs="Arial"/>
          <w:color w:val="222222"/>
          <w:sz w:val="22"/>
          <w:szCs w:val="22"/>
          <w:shd w:val="clear" w:color="auto" w:fill="FFFFFF"/>
        </w:rPr>
        <w:t xml:space="preserve"> </w:t>
      </w:r>
    </w:p>
    <w:p w14:paraId="2B04F846" w14:textId="56166C66" w:rsidR="000556C1" w:rsidRPr="006D47CA" w:rsidRDefault="000556C1" w:rsidP="00EC4A3E">
      <w:pPr>
        <w:spacing w:line="360" w:lineRule="auto"/>
        <w:ind w:left="720" w:hanging="720"/>
        <w:rPr>
          <w:rFonts w:ascii="Arial" w:hAnsi="Arial" w:cs="Arial"/>
          <w:sz w:val="22"/>
          <w:szCs w:val="22"/>
        </w:rPr>
      </w:pPr>
      <w:r w:rsidRPr="006D47CA">
        <w:rPr>
          <w:rFonts w:ascii="Arial" w:hAnsi="Arial" w:cs="Arial"/>
          <w:color w:val="222222"/>
          <w:sz w:val="22"/>
          <w:szCs w:val="22"/>
          <w:shd w:val="clear" w:color="auto" w:fill="FFFFFF"/>
        </w:rPr>
        <w:t xml:space="preserve">Milenkovic, T., </w:t>
      </w:r>
      <w:proofErr w:type="spellStart"/>
      <w:r w:rsidRPr="006D47CA">
        <w:rPr>
          <w:rFonts w:ascii="Arial" w:hAnsi="Arial" w:cs="Arial"/>
          <w:color w:val="222222"/>
          <w:sz w:val="22"/>
          <w:szCs w:val="22"/>
          <w:shd w:val="clear" w:color="auto" w:fill="FFFFFF"/>
        </w:rPr>
        <w:t>Bozhinovska</w:t>
      </w:r>
      <w:proofErr w:type="spellEnd"/>
      <w:r w:rsidRPr="006D47CA">
        <w:rPr>
          <w:rFonts w:ascii="Arial" w:hAnsi="Arial" w:cs="Arial"/>
          <w:color w:val="222222"/>
          <w:sz w:val="22"/>
          <w:szCs w:val="22"/>
          <w:shd w:val="clear" w:color="auto" w:fill="FFFFFF"/>
        </w:rPr>
        <w:t xml:space="preserve">, N., </w:t>
      </w:r>
      <w:proofErr w:type="spellStart"/>
      <w:r w:rsidRPr="006D47CA">
        <w:rPr>
          <w:rFonts w:ascii="Arial" w:hAnsi="Arial" w:cs="Arial"/>
          <w:color w:val="222222"/>
          <w:sz w:val="22"/>
          <w:szCs w:val="22"/>
          <w:shd w:val="clear" w:color="auto" w:fill="FFFFFF"/>
        </w:rPr>
        <w:t>Macut</w:t>
      </w:r>
      <w:proofErr w:type="spellEnd"/>
      <w:r w:rsidRPr="006D47CA">
        <w:rPr>
          <w:rFonts w:ascii="Arial" w:hAnsi="Arial" w:cs="Arial"/>
          <w:color w:val="222222"/>
          <w:sz w:val="22"/>
          <w:szCs w:val="22"/>
          <w:shd w:val="clear" w:color="auto" w:fill="FFFFFF"/>
        </w:rPr>
        <w:t xml:space="preserve">, D., </w:t>
      </w:r>
      <w:proofErr w:type="spellStart"/>
      <w:r w:rsidRPr="006D47CA">
        <w:rPr>
          <w:rFonts w:ascii="Arial" w:hAnsi="Arial" w:cs="Arial"/>
          <w:color w:val="222222"/>
          <w:sz w:val="22"/>
          <w:szCs w:val="22"/>
          <w:shd w:val="clear" w:color="auto" w:fill="FFFFFF"/>
        </w:rPr>
        <w:t>Bjekic-Macut</w:t>
      </w:r>
      <w:proofErr w:type="spellEnd"/>
      <w:r w:rsidRPr="006D47CA">
        <w:rPr>
          <w:rFonts w:ascii="Arial" w:hAnsi="Arial" w:cs="Arial"/>
          <w:color w:val="222222"/>
          <w:sz w:val="22"/>
          <w:szCs w:val="22"/>
          <w:shd w:val="clear" w:color="auto" w:fill="FFFFFF"/>
        </w:rPr>
        <w:t xml:space="preserve">, J., </w:t>
      </w:r>
      <w:proofErr w:type="spellStart"/>
      <w:r w:rsidRPr="006D47CA">
        <w:rPr>
          <w:rFonts w:ascii="Arial" w:hAnsi="Arial" w:cs="Arial"/>
          <w:color w:val="222222"/>
          <w:sz w:val="22"/>
          <w:szCs w:val="22"/>
          <w:shd w:val="clear" w:color="auto" w:fill="FFFFFF"/>
        </w:rPr>
        <w:t>Rahelic</w:t>
      </w:r>
      <w:proofErr w:type="spellEnd"/>
      <w:r w:rsidRPr="006D47CA">
        <w:rPr>
          <w:rFonts w:ascii="Arial" w:hAnsi="Arial" w:cs="Arial"/>
          <w:color w:val="222222"/>
          <w:sz w:val="22"/>
          <w:szCs w:val="22"/>
          <w:shd w:val="clear" w:color="auto" w:fill="FFFFFF"/>
        </w:rPr>
        <w:t xml:space="preserve">, D., </w:t>
      </w:r>
      <w:proofErr w:type="spellStart"/>
      <w:r w:rsidRPr="006D47CA">
        <w:rPr>
          <w:rFonts w:ascii="Arial" w:hAnsi="Arial" w:cs="Arial"/>
          <w:color w:val="222222"/>
          <w:sz w:val="22"/>
          <w:szCs w:val="22"/>
          <w:shd w:val="clear" w:color="auto" w:fill="FFFFFF"/>
        </w:rPr>
        <w:t>Velija</w:t>
      </w:r>
      <w:proofErr w:type="spellEnd"/>
      <w:r w:rsidRPr="006D47CA">
        <w:rPr>
          <w:rFonts w:ascii="Arial" w:hAnsi="Arial" w:cs="Arial"/>
          <w:color w:val="222222"/>
          <w:sz w:val="22"/>
          <w:szCs w:val="22"/>
          <w:shd w:val="clear" w:color="auto" w:fill="FFFFFF"/>
        </w:rPr>
        <w:t xml:space="preserve"> </w:t>
      </w:r>
      <w:proofErr w:type="spellStart"/>
      <w:r w:rsidRPr="006D47CA">
        <w:rPr>
          <w:rFonts w:ascii="Arial" w:hAnsi="Arial" w:cs="Arial"/>
          <w:color w:val="222222"/>
          <w:sz w:val="22"/>
          <w:szCs w:val="22"/>
          <w:shd w:val="clear" w:color="auto" w:fill="FFFFFF"/>
        </w:rPr>
        <w:t>Asimi</w:t>
      </w:r>
      <w:proofErr w:type="spellEnd"/>
      <w:r w:rsidRPr="006D47CA">
        <w:rPr>
          <w:rFonts w:ascii="Arial" w:hAnsi="Arial" w:cs="Arial"/>
          <w:color w:val="222222"/>
          <w:sz w:val="22"/>
          <w:szCs w:val="22"/>
          <w:shd w:val="clear" w:color="auto" w:fill="FFFFFF"/>
        </w:rPr>
        <w:t xml:space="preserve">, Z. and </w:t>
      </w:r>
      <w:proofErr w:type="spellStart"/>
      <w:r w:rsidRPr="006D47CA">
        <w:rPr>
          <w:rFonts w:ascii="Arial" w:hAnsi="Arial" w:cs="Arial"/>
          <w:color w:val="222222"/>
          <w:sz w:val="22"/>
          <w:szCs w:val="22"/>
          <w:shd w:val="clear" w:color="auto" w:fill="FFFFFF"/>
        </w:rPr>
        <w:t>Burekovic</w:t>
      </w:r>
      <w:proofErr w:type="spellEnd"/>
      <w:r w:rsidRPr="006D47CA">
        <w:rPr>
          <w:rFonts w:ascii="Arial" w:hAnsi="Arial" w:cs="Arial"/>
          <w:color w:val="222222"/>
          <w:sz w:val="22"/>
          <w:szCs w:val="22"/>
          <w:shd w:val="clear" w:color="auto" w:fill="FFFFFF"/>
        </w:rPr>
        <w:t xml:space="preserve">, A. </w:t>
      </w:r>
      <w:r w:rsidR="00B80E8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2021</w:t>
      </w:r>
      <w:r w:rsidR="00B80E8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w:t>
      </w:r>
      <w:r w:rsidR="00B80E8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Mediterranean diet and type 2 diabetes mellitus: a perpetual inspiration for the scientific world. A review.</w:t>
      </w:r>
      <w:r w:rsidR="00003A72" w:rsidRPr="006D47CA">
        <w:rPr>
          <w:rFonts w:ascii="Arial" w:hAnsi="Arial" w:cs="Arial"/>
          <w:color w:val="222222"/>
          <w:sz w:val="22"/>
          <w:szCs w:val="22"/>
          <w:shd w:val="clear" w:color="auto" w:fill="FFFFFF"/>
        </w:rPr>
        <w:t>’</w:t>
      </w:r>
      <w:r w:rsidR="00EA0101" w:rsidRPr="006D47CA">
        <w:rPr>
          <w:rFonts w:ascii="Arial" w:hAnsi="Arial" w:cs="Arial"/>
          <w:color w:val="222222"/>
          <w:sz w:val="22"/>
          <w:szCs w:val="22"/>
          <w:shd w:val="clear" w:color="auto" w:fill="FFFFFF"/>
        </w:rPr>
        <w:t xml:space="preserve">, </w:t>
      </w:r>
      <w:r w:rsidRPr="006D47CA">
        <w:rPr>
          <w:rFonts w:ascii="Arial" w:hAnsi="Arial" w:cs="Arial"/>
          <w:i/>
          <w:iCs/>
          <w:color w:val="222222"/>
          <w:sz w:val="22"/>
          <w:szCs w:val="22"/>
          <w:shd w:val="clear" w:color="auto" w:fill="FFFFFF"/>
        </w:rPr>
        <w:t>Nutrients</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13</w:t>
      </w:r>
      <w:r w:rsidRPr="006D47CA">
        <w:rPr>
          <w:rFonts w:ascii="Arial" w:hAnsi="Arial" w:cs="Arial"/>
          <w:color w:val="222222"/>
          <w:sz w:val="22"/>
          <w:szCs w:val="22"/>
          <w:shd w:val="clear" w:color="auto" w:fill="FFFFFF"/>
        </w:rPr>
        <w:t>(4), p.1307.</w:t>
      </w:r>
      <w:r w:rsidR="006D128F" w:rsidRPr="006D47CA">
        <w:rPr>
          <w:rFonts w:ascii="Arial" w:hAnsi="Arial" w:cs="Arial"/>
          <w:color w:val="222222"/>
          <w:sz w:val="22"/>
          <w:szCs w:val="22"/>
          <w:shd w:val="clear" w:color="auto" w:fill="FFFFFF"/>
        </w:rPr>
        <w:t xml:space="preserve"> Available at:</w:t>
      </w:r>
      <w:r w:rsidRPr="006D47CA">
        <w:rPr>
          <w:rFonts w:ascii="Arial" w:hAnsi="Arial" w:cs="Arial"/>
          <w:color w:val="222222"/>
          <w:sz w:val="22"/>
          <w:szCs w:val="22"/>
          <w:shd w:val="clear" w:color="auto" w:fill="FFFFFF"/>
        </w:rPr>
        <w:t xml:space="preserve"> </w:t>
      </w:r>
      <w:hyperlink r:id="rId12" w:history="1">
        <w:r w:rsidRPr="006D47CA">
          <w:rPr>
            <w:rStyle w:val="Hyperlink"/>
            <w:rFonts w:ascii="Arial" w:hAnsi="Arial" w:cs="Arial"/>
            <w:sz w:val="22"/>
            <w:szCs w:val="22"/>
            <w:shd w:val="clear" w:color="auto" w:fill="FFFFFF"/>
          </w:rPr>
          <w:t>https://doi.org/10.3390/nu13041307</w:t>
        </w:r>
      </w:hyperlink>
      <w:r w:rsidRPr="006D47CA">
        <w:rPr>
          <w:rFonts w:ascii="Arial" w:hAnsi="Arial" w:cs="Arial"/>
          <w:color w:val="222222"/>
          <w:sz w:val="22"/>
          <w:szCs w:val="22"/>
          <w:shd w:val="clear" w:color="auto" w:fill="FFFFFF"/>
        </w:rPr>
        <w:t xml:space="preserve"> </w:t>
      </w:r>
      <w:r w:rsidR="006D128F" w:rsidRPr="006D47CA">
        <w:rPr>
          <w:rFonts w:ascii="Arial" w:hAnsi="Arial" w:cs="Arial"/>
          <w:sz w:val="22"/>
          <w:szCs w:val="22"/>
        </w:rPr>
        <w:t xml:space="preserve">(Accessed: </w:t>
      </w:r>
      <w:r w:rsidR="00DE60C2" w:rsidRPr="006D47CA">
        <w:rPr>
          <w:rFonts w:ascii="Arial" w:hAnsi="Arial" w:cs="Arial"/>
          <w:sz w:val="22"/>
          <w:szCs w:val="22"/>
        </w:rPr>
        <w:t>18</w:t>
      </w:r>
      <w:r w:rsidR="006D128F" w:rsidRPr="006D47CA">
        <w:rPr>
          <w:rFonts w:ascii="Arial" w:hAnsi="Arial" w:cs="Arial"/>
          <w:sz w:val="22"/>
          <w:szCs w:val="22"/>
        </w:rPr>
        <w:t xml:space="preserve"> October 2025)</w:t>
      </w:r>
    </w:p>
    <w:p w14:paraId="7AF9F60F" w14:textId="77777777" w:rsidR="003E5B4E" w:rsidRPr="006D47CA" w:rsidRDefault="003E5B4E" w:rsidP="00930AA9">
      <w:pPr>
        <w:spacing w:line="360" w:lineRule="auto"/>
        <w:rPr>
          <w:rFonts w:ascii="Arial" w:hAnsi="Arial" w:cs="Arial"/>
          <w:color w:val="222222"/>
          <w:sz w:val="22"/>
          <w:szCs w:val="22"/>
          <w:shd w:val="clear" w:color="auto" w:fill="FFFFFF"/>
        </w:rPr>
      </w:pPr>
    </w:p>
    <w:p w14:paraId="63831B59" w14:textId="5710140A" w:rsidR="000556C1" w:rsidRPr="006D47CA" w:rsidRDefault="000556C1" w:rsidP="004F160F">
      <w:pPr>
        <w:spacing w:line="360" w:lineRule="auto"/>
        <w:ind w:left="720" w:hanging="720"/>
        <w:rPr>
          <w:rFonts w:ascii="Arial" w:hAnsi="Arial" w:cs="Arial"/>
          <w:color w:val="222222"/>
          <w:sz w:val="22"/>
          <w:szCs w:val="22"/>
          <w:shd w:val="clear" w:color="auto" w:fill="FFFFFF"/>
        </w:rPr>
      </w:pPr>
      <w:r w:rsidRPr="006D47CA">
        <w:rPr>
          <w:rFonts w:ascii="Arial" w:hAnsi="Arial" w:cs="Arial"/>
          <w:color w:val="222222"/>
          <w:sz w:val="22"/>
          <w:szCs w:val="22"/>
          <w:shd w:val="clear" w:color="auto" w:fill="FFFFFF"/>
        </w:rPr>
        <w:t xml:space="preserve">National Institute for Health and Care Excellence (2022) </w:t>
      </w:r>
      <w:r w:rsidRPr="006D47CA">
        <w:rPr>
          <w:rFonts w:ascii="Arial" w:hAnsi="Arial" w:cs="Arial"/>
          <w:i/>
          <w:iCs/>
          <w:color w:val="222222"/>
          <w:sz w:val="22"/>
          <w:szCs w:val="22"/>
          <w:shd w:val="clear" w:color="auto" w:fill="FFFFFF"/>
        </w:rPr>
        <w:t>Type 2 diabetes in adults</w:t>
      </w:r>
      <w:r w:rsidR="0033051D" w:rsidRPr="006D47CA">
        <w:rPr>
          <w:rFonts w:ascii="Arial" w:hAnsi="Arial" w:cs="Arial"/>
          <w:i/>
          <w:iCs/>
          <w:color w:val="222222"/>
          <w:sz w:val="22"/>
          <w:szCs w:val="22"/>
          <w:shd w:val="clear" w:color="auto" w:fill="FFFFFF"/>
        </w:rPr>
        <w:t xml:space="preserve"> </w:t>
      </w:r>
      <w:r w:rsidRPr="006D47CA">
        <w:rPr>
          <w:rFonts w:ascii="Arial" w:hAnsi="Arial" w:cs="Arial"/>
          <w:i/>
          <w:iCs/>
          <w:color w:val="222222"/>
          <w:sz w:val="22"/>
          <w:szCs w:val="22"/>
          <w:shd w:val="clear" w:color="auto" w:fill="FFFFFF"/>
        </w:rPr>
        <w:t>management</w:t>
      </w:r>
      <w:r w:rsidRPr="006D47CA">
        <w:rPr>
          <w:rFonts w:ascii="Arial" w:hAnsi="Arial" w:cs="Arial"/>
          <w:color w:val="222222"/>
          <w:sz w:val="22"/>
          <w:szCs w:val="22"/>
          <w:shd w:val="clear" w:color="auto" w:fill="FFFFFF"/>
        </w:rPr>
        <w:t xml:space="preserve">. Available at: </w:t>
      </w:r>
      <w:hyperlink r:id="rId13" w:history="1">
        <w:r w:rsidRPr="006D47CA">
          <w:rPr>
            <w:rStyle w:val="Hyperlink"/>
            <w:rFonts w:ascii="Arial" w:hAnsi="Arial" w:cs="Arial"/>
            <w:sz w:val="22"/>
            <w:szCs w:val="22"/>
            <w:shd w:val="clear" w:color="auto" w:fill="FFFFFF"/>
          </w:rPr>
          <w:t>https://www.nice.org.uk/guidance/ng28</w:t>
        </w:r>
      </w:hyperlink>
      <w:r w:rsidRPr="006D47CA">
        <w:rPr>
          <w:rFonts w:ascii="Arial" w:hAnsi="Arial" w:cs="Arial"/>
          <w:color w:val="222222"/>
          <w:sz w:val="22"/>
          <w:szCs w:val="22"/>
          <w:shd w:val="clear" w:color="auto" w:fill="FFFFFF"/>
        </w:rPr>
        <w:t xml:space="preserve"> (Accessed 2</w:t>
      </w:r>
      <w:r w:rsidR="008B7F56" w:rsidRPr="006D47CA">
        <w:rPr>
          <w:rFonts w:ascii="Arial" w:hAnsi="Arial" w:cs="Arial"/>
          <w:color w:val="222222"/>
          <w:sz w:val="22"/>
          <w:szCs w:val="22"/>
          <w:shd w:val="clear" w:color="auto" w:fill="FFFFFF"/>
        </w:rPr>
        <w:t>1</w:t>
      </w:r>
      <w:r w:rsidRPr="006D47CA">
        <w:rPr>
          <w:rFonts w:ascii="Arial" w:hAnsi="Arial" w:cs="Arial"/>
          <w:color w:val="222222"/>
          <w:sz w:val="22"/>
          <w:szCs w:val="22"/>
          <w:shd w:val="clear" w:color="auto" w:fill="FFFFFF"/>
        </w:rPr>
        <w:t xml:space="preserve"> October 2025)</w:t>
      </w:r>
    </w:p>
    <w:p w14:paraId="132C42A0" w14:textId="77777777" w:rsidR="00585F9C" w:rsidRPr="006D47CA" w:rsidRDefault="00585F9C" w:rsidP="00930AA9">
      <w:pPr>
        <w:spacing w:line="360" w:lineRule="auto"/>
        <w:rPr>
          <w:rFonts w:ascii="Arial" w:hAnsi="Arial" w:cs="Arial"/>
          <w:color w:val="222222"/>
          <w:sz w:val="22"/>
          <w:szCs w:val="22"/>
          <w:shd w:val="clear" w:color="auto" w:fill="FFFFFF"/>
        </w:rPr>
      </w:pPr>
    </w:p>
    <w:p w14:paraId="644AB1D6" w14:textId="67940525" w:rsidR="00585F9C" w:rsidRPr="006D47CA" w:rsidRDefault="000556C1" w:rsidP="00930AA9">
      <w:pPr>
        <w:spacing w:line="360" w:lineRule="auto"/>
        <w:ind w:left="720" w:hanging="720"/>
        <w:rPr>
          <w:rFonts w:ascii="Arial" w:hAnsi="Arial" w:cs="Arial"/>
          <w:color w:val="222222"/>
          <w:sz w:val="22"/>
          <w:szCs w:val="22"/>
          <w:shd w:val="clear" w:color="auto" w:fill="FFFFFF"/>
        </w:rPr>
      </w:pPr>
      <w:r w:rsidRPr="006D47CA">
        <w:rPr>
          <w:rFonts w:ascii="Arial" w:hAnsi="Arial" w:cs="Arial"/>
          <w:color w:val="222222"/>
          <w:sz w:val="22"/>
          <w:szCs w:val="22"/>
          <w:shd w:val="clear" w:color="auto" w:fill="FFFFFF"/>
        </w:rPr>
        <w:t>NHS England (2025)</w:t>
      </w:r>
      <w:r w:rsidR="00E737A5" w:rsidRPr="006D47CA">
        <w:rPr>
          <w:rFonts w:ascii="Arial" w:hAnsi="Arial" w:cs="Arial"/>
          <w:color w:val="222222"/>
          <w:sz w:val="22"/>
          <w:szCs w:val="22"/>
          <w:shd w:val="clear" w:color="auto" w:fill="FFFFFF"/>
        </w:rPr>
        <w:t xml:space="preserve"> </w:t>
      </w:r>
      <w:r w:rsidRPr="006D47CA">
        <w:rPr>
          <w:rFonts w:ascii="Arial" w:hAnsi="Arial" w:cs="Arial"/>
          <w:i/>
          <w:iCs/>
          <w:color w:val="222222"/>
          <w:sz w:val="22"/>
          <w:szCs w:val="22"/>
          <w:shd w:val="clear" w:color="auto" w:fill="FFFFFF"/>
        </w:rPr>
        <w:t>Glucose monitoring for patients living with diabetes.</w:t>
      </w:r>
      <w:r w:rsidRPr="006D47CA">
        <w:rPr>
          <w:rFonts w:ascii="Arial" w:hAnsi="Arial" w:cs="Arial"/>
          <w:color w:val="222222"/>
          <w:sz w:val="22"/>
          <w:szCs w:val="22"/>
          <w:shd w:val="clear" w:color="auto" w:fill="FFFFFF"/>
        </w:rPr>
        <w:t xml:space="preserve"> Available at: </w:t>
      </w:r>
      <w:hyperlink r:id="rId14" w:history="1">
        <w:r w:rsidRPr="006D47CA">
          <w:rPr>
            <w:rStyle w:val="Hyperlink"/>
            <w:rFonts w:ascii="Arial" w:hAnsi="Arial" w:cs="Arial"/>
            <w:sz w:val="22"/>
            <w:szCs w:val="22"/>
            <w:shd w:val="clear" w:color="auto" w:fill="FFFFFF"/>
          </w:rPr>
          <w:t>https://www.england.nhs.uk/diabetes/digital-innovations-to-support-diabetes-outcomes/flash-glucose-monitoring/</w:t>
        </w:r>
      </w:hyperlink>
      <w:r w:rsidRPr="006D47CA">
        <w:rPr>
          <w:rFonts w:ascii="Arial" w:hAnsi="Arial" w:cs="Arial"/>
          <w:color w:val="222222"/>
          <w:sz w:val="22"/>
          <w:szCs w:val="22"/>
          <w:shd w:val="clear" w:color="auto" w:fill="FFFFFF"/>
        </w:rPr>
        <w:t xml:space="preserve"> (Accessed </w:t>
      </w:r>
      <w:r w:rsidR="00661B3C" w:rsidRPr="006D47CA">
        <w:rPr>
          <w:rFonts w:ascii="Arial" w:hAnsi="Arial" w:cs="Arial"/>
          <w:color w:val="222222"/>
          <w:sz w:val="22"/>
          <w:szCs w:val="22"/>
          <w:shd w:val="clear" w:color="auto" w:fill="FFFFFF"/>
        </w:rPr>
        <w:t>9</w:t>
      </w:r>
      <w:r w:rsidRPr="006D47CA">
        <w:rPr>
          <w:rFonts w:ascii="Arial" w:hAnsi="Arial" w:cs="Arial"/>
          <w:color w:val="222222"/>
          <w:sz w:val="22"/>
          <w:szCs w:val="22"/>
          <w:shd w:val="clear" w:color="auto" w:fill="FFFFFF"/>
        </w:rPr>
        <w:t xml:space="preserve"> October 2025)</w:t>
      </w:r>
    </w:p>
    <w:p w14:paraId="1928ADA4" w14:textId="660E190E" w:rsidR="00995391" w:rsidRPr="006D47CA" w:rsidRDefault="000556C1" w:rsidP="00995391">
      <w:pPr>
        <w:spacing w:line="360" w:lineRule="auto"/>
        <w:ind w:left="720" w:hanging="720"/>
        <w:rPr>
          <w:rFonts w:ascii="Arial" w:hAnsi="Arial" w:cs="Arial"/>
          <w:sz w:val="22"/>
          <w:szCs w:val="22"/>
        </w:rPr>
      </w:pPr>
      <w:r w:rsidRPr="006D47CA">
        <w:rPr>
          <w:rFonts w:ascii="Arial" w:hAnsi="Arial" w:cs="Arial"/>
          <w:color w:val="222222"/>
          <w:sz w:val="22"/>
          <w:szCs w:val="22"/>
          <w:shd w:val="clear" w:color="auto" w:fill="FFFFFF"/>
        </w:rPr>
        <w:t xml:space="preserve">Pleus, S., Freckmann, G., Schauer, S., Heinemann, L., Ziegler, R., Ji, L., Mohan, V., Calliari, L.E. and Hinzmann, R., </w:t>
      </w:r>
      <w:r w:rsidR="005F1EBA"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2022</w:t>
      </w:r>
      <w:r w:rsidR="005F1EBA"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w:t>
      </w:r>
      <w:r w:rsidR="00832909"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Self-monitoring of blood glucose as an integral part in the management of people with type 2 diabetes mellitus</w:t>
      </w:r>
      <w:r w:rsidR="00832909"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Diabetes Therapy</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13</w:t>
      </w:r>
      <w:r w:rsidRPr="006D47CA">
        <w:rPr>
          <w:rFonts w:ascii="Arial" w:hAnsi="Arial" w:cs="Arial"/>
          <w:color w:val="222222"/>
          <w:sz w:val="22"/>
          <w:szCs w:val="22"/>
          <w:shd w:val="clear" w:color="auto" w:fill="FFFFFF"/>
        </w:rPr>
        <w:t>(5), pp.829-846.</w:t>
      </w:r>
      <w:r w:rsidR="00995391" w:rsidRPr="006D47CA">
        <w:rPr>
          <w:rFonts w:ascii="Arial" w:hAnsi="Arial" w:cs="Arial"/>
          <w:color w:val="222222"/>
          <w:sz w:val="22"/>
          <w:szCs w:val="22"/>
          <w:shd w:val="clear" w:color="auto" w:fill="FFFFFF"/>
        </w:rPr>
        <w:t xml:space="preserve">Available at: </w:t>
      </w:r>
      <w:r w:rsidRPr="006D47CA">
        <w:rPr>
          <w:rFonts w:ascii="Arial" w:hAnsi="Arial" w:cs="Arial"/>
          <w:color w:val="222222"/>
          <w:sz w:val="22"/>
          <w:szCs w:val="22"/>
          <w:shd w:val="clear" w:color="auto" w:fill="FFFFFF"/>
        </w:rPr>
        <w:t xml:space="preserve"> </w:t>
      </w:r>
      <w:hyperlink r:id="rId15" w:history="1">
        <w:r w:rsidRPr="006D47CA">
          <w:rPr>
            <w:rStyle w:val="Hyperlink"/>
            <w:rFonts w:ascii="Arial" w:hAnsi="Arial" w:cs="Arial"/>
            <w:sz w:val="22"/>
            <w:szCs w:val="22"/>
            <w:shd w:val="clear" w:color="auto" w:fill="FFFFFF"/>
          </w:rPr>
          <w:t>https://doi.org/10.1007/s13300-022-01254-8</w:t>
        </w:r>
      </w:hyperlink>
      <w:r w:rsidRPr="006D47CA">
        <w:rPr>
          <w:rFonts w:ascii="Arial" w:hAnsi="Arial" w:cs="Arial"/>
          <w:color w:val="222222"/>
          <w:sz w:val="22"/>
          <w:szCs w:val="22"/>
          <w:shd w:val="clear" w:color="auto" w:fill="FFFFFF"/>
        </w:rPr>
        <w:t xml:space="preserve"> </w:t>
      </w:r>
      <w:r w:rsidR="00995391" w:rsidRPr="006D47CA">
        <w:rPr>
          <w:rFonts w:ascii="Arial" w:hAnsi="Arial" w:cs="Arial"/>
          <w:sz w:val="22"/>
          <w:szCs w:val="22"/>
        </w:rPr>
        <w:t>(Accessed: 2</w:t>
      </w:r>
      <w:r w:rsidR="00723A6D" w:rsidRPr="006D47CA">
        <w:rPr>
          <w:rFonts w:ascii="Arial" w:hAnsi="Arial" w:cs="Arial"/>
          <w:sz w:val="22"/>
          <w:szCs w:val="22"/>
        </w:rPr>
        <w:t>0</w:t>
      </w:r>
      <w:r w:rsidR="00995391" w:rsidRPr="006D47CA">
        <w:rPr>
          <w:rFonts w:ascii="Arial" w:hAnsi="Arial" w:cs="Arial"/>
          <w:sz w:val="22"/>
          <w:szCs w:val="22"/>
        </w:rPr>
        <w:t xml:space="preserve"> October 2025)</w:t>
      </w:r>
    </w:p>
    <w:p w14:paraId="3181D907" w14:textId="489A25F9" w:rsidR="000556C1" w:rsidRPr="006D47CA" w:rsidRDefault="000556C1" w:rsidP="004F160F">
      <w:pPr>
        <w:spacing w:line="360" w:lineRule="auto"/>
        <w:ind w:left="720" w:hanging="720"/>
        <w:rPr>
          <w:rFonts w:ascii="Arial" w:hAnsi="Arial" w:cs="Arial"/>
          <w:color w:val="222222"/>
          <w:sz w:val="22"/>
          <w:szCs w:val="22"/>
          <w:shd w:val="clear" w:color="auto" w:fill="FFFFFF"/>
        </w:rPr>
      </w:pPr>
    </w:p>
    <w:p w14:paraId="4174492A" w14:textId="5B0A9E7F" w:rsidR="003D1728" w:rsidRPr="006D47CA" w:rsidRDefault="000556C1" w:rsidP="003D1728">
      <w:pPr>
        <w:spacing w:line="360" w:lineRule="auto"/>
        <w:ind w:left="720" w:hanging="720"/>
        <w:rPr>
          <w:rFonts w:ascii="Arial" w:hAnsi="Arial" w:cs="Arial"/>
          <w:sz w:val="22"/>
          <w:szCs w:val="22"/>
        </w:rPr>
      </w:pPr>
      <w:proofErr w:type="spellStart"/>
      <w:r w:rsidRPr="006D47CA">
        <w:rPr>
          <w:rFonts w:ascii="Arial" w:hAnsi="Arial" w:cs="Arial"/>
          <w:color w:val="222222"/>
          <w:sz w:val="22"/>
          <w:szCs w:val="22"/>
          <w:shd w:val="clear" w:color="auto" w:fill="FFFFFF"/>
        </w:rPr>
        <w:t>Rigoulet</w:t>
      </w:r>
      <w:proofErr w:type="spellEnd"/>
      <w:r w:rsidRPr="006D47CA">
        <w:rPr>
          <w:rFonts w:ascii="Arial" w:hAnsi="Arial" w:cs="Arial"/>
          <w:color w:val="222222"/>
          <w:sz w:val="22"/>
          <w:szCs w:val="22"/>
          <w:shd w:val="clear" w:color="auto" w:fill="FFFFFF"/>
        </w:rPr>
        <w:t xml:space="preserve">, M., Bouchez, C.L., Paumard, P., Ransac, S., Cuvellier, S., </w:t>
      </w:r>
      <w:proofErr w:type="spellStart"/>
      <w:r w:rsidRPr="006D47CA">
        <w:rPr>
          <w:rFonts w:ascii="Arial" w:hAnsi="Arial" w:cs="Arial"/>
          <w:color w:val="222222"/>
          <w:sz w:val="22"/>
          <w:szCs w:val="22"/>
          <w:shd w:val="clear" w:color="auto" w:fill="FFFFFF"/>
        </w:rPr>
        <w:t>Duvezin</w:t>
      </w:r>
      <w:proofErr w:type="spellEnd"/>
      <w:r w:rsidRPr="006D47CA">
        <w:rPr>
          <w:rFonts w:ascii="Arial" w:hAnsi="Arial" w:cs="Arial"/>
          <w:color w:val="222222"/>
          <w:sz w:val="22"/>
          <w:szCs w:val="22"/>
          <w:shd w:val="clear" w:color="auto" w:fill="FFFFFF"/>
        </w:rPr>
        <w:t xml:space="preserve">-Caubet, S., </w:t>
      </w:r>
      <w:proofErr w:type="spellStart"/>
      <w:r w:rsidRPr="006D47CA">
        <w:rPr>
          <w:rFonts w:ascii="Arial" w:hAnsi="Arial" w:cs="Arial"/>
          <w:color w:val="222222"/>
          <w:sz w:val="22"/>
          <w:szCs w:val="22"/>
          <w:shd w:val="clear" w:color="auto" w:fill="FFFFFF"/>
        </w:rPr>
        <w:t>Mazat</w:t>
      </w:r>
      <w:proofErr w:type="spellEnd"/>
      <w:r w:rsidRPr="006D47CA">
        <w:rPr>
          <w:rFonts w:ascii="Arial" w:hAnsi="Arial" w:cs="Arial"/>
          <w:color w:val="222222"/>
          <w:sz w:val="22"/>
          <w:szCs w:val="22"/>
          <w:shd w:val="clear" w:color="auto" w:fill="FFFFFF"/>
        </w:rPr>
        <w:t xml:space="preserve">, J.P. and Devin, A., </w:t>
      </w:r>
      <w:r w:rsidR="009C3875"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2020</w:t>
      </w:r>
      <w:r w:rsidR="009C3875"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xml:space="preserve"> </w:t>
      </w:r>
      <w:r w:rsidR="003D1728"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Cell energy metabolism: An update</w:t>
      </w:r>
      <w:r w:rsidR="003D1728" w:rsidRPr="006D47CA">
        <w:rPr>
          <w:rFonts w:ascii="Arial" w:hAnsi="Arial" w:cs="Arial"/>
          <w:color w:val="222222"/>
          <w:sz w:val="22"/>
          <w:szCs w:val="22"/>
          <w:shd w:val="clear" w:color="auto" w:fill="FFFFFF"/>
        </w:rPr>
        <w:t>’</w:t>
      </w:r>
      <w:r w:rsidR="003B51D3" w:rsidRPr="006D47CA">
        <w:rPr>
          <w:rFonts w:ascii="Arial" w:hAnsi="Arial" w:cs="Arial"/>
          <w:color w:val="222222"/>
          <w:sz w:val="22"/>
          <w:szCs w:val="22"/>
          <w:shd w:val="clear" w:color="auto" w:fill="FFFFFF"/>
        </w:rPr>
        <w:t>,</w:t>
      </w:r>
      <w:r w:rsidRPr="006D47CA">
        <w:rPr>
          <w:rFonts w:ascii="Arial" w:hAnsi="Arial" w:cs="Arial"/>
          <w:color w:val="222222"/>
          <w:sz w:val="22"/>
          <w:szCs w:val="22"/>
          <w:shd w:val="clear" w:color="auto" w:fill="FFFFFF"/>
        </w:rPr>
        <w:t> </w:t>
      </w:r>
      <w:proofErr w:type="spellStart"/>
      <w:r w:rsidRPr="006D47CA">
        <w:rPr>
          <w:rFonts w:ascii="Arial" w:hAnsi="Arial" w:cs="Arial"/>
          <w:i/>
          <w:iCs/>
          <w:color w:val="222222"/>
          <w:sz w:val="22"/>
          <w:szCs w:val="22"/>
          <w:shd w:val="clear" w:color="auto" w:fill="FFFFFF"/>
        </w:rPr>
        <w:t>Biochimica</w:t>
      </w:r>
      <w:proofErr w:type="spellEnd"/>
      <w:r w:rsidRPr="006D47CA">
        <w:rPr>
          <w:rFonts w:ascii="Arial" w:hAnsi="Arial" w:cs="Arial"/>
          <w:i/>
          <w:iCs/>
          <w:color w:val="222222"/>
          <w:sz w:val="22"/>
          <w:szCs w:val="22"/>
          <w:shd w:val="clear" w:color="auto" w:fill="FFFFFF"/>
        </w:rPr>
        <w:t xml:space="preserve"> et </w:t>
      </w:r>
      <w:proofErr w:type="spellStart"/>
      <w:r w:rsidRPr="006D47CA">
        <w:rPr>
          <w:rFonts w:ascii="Arial" w:hAnsi="Arial" w:cs="Arial"/>
          <w:i/>
          <w:iCs/>
          <w:color w:val="222222"/>
          <w:sz w:val="22"/>
          <w:szCs w:val="22"/>
          <w:shd w:val="clear" w:color="auto" w:fill="FFFFFF"/>
        </w:rPr>
        <w:t>Biophysica</w:t>
      </w:r>
      <w:proofErr w:type="spellEnd"/>
      <w:r w:rsidRPr="006D47CA">
        <w:rPr>
          <w:rFonts w:ascii="Arial" w:hAnsi="Arial" w:cs="Arial"/>
          <w:i/>
          <w:iCs/>
          <w:color w:val="222222"/>
          <w:sz w:val="22"/>
          <w:szCs w:val="22"/>
          <w:shd w:val="clear" w:color="auto" w:fill="FFFFFF"/>
        </w:rPr>
        <w:t xml:space="preserve"> Acta (BBA)-Bioenergetics</w:t>
      </w:r>
      <w:r w:rsidRPr="006D47CA">
        <w:rPr>
          <w:rFonts w:ascii="Arial" w:hAnsi="Arial" w:cs="Arial"/>
          <w:color w:val="222222"/>
          <w:sz w:val="22"/>
          <w:szCs w:val="22"/>
          <w:shd w:val="clear" w:color="auto" w:fill="FFFFFF"/>
        </w:rPr>
        <w:t>, </w:t>
      </w:r>
      <w:r w:rsidRPr="006D47CA">
        <w:rPr>
          <w:rFonts w:ascii="Arial" w:hAnsi="Arial" w:cs="Arial"/>
          <w:i/>
          <w:iCs/>
          <w:color w:val="222222"/>
          <w:sz w:val="22"/>
          <w:szCs w:val="22"/>
          <w:shd w:val="clear" w:color="auto" w:fill="FFFFFF"/>
        </w:rPr>
        <w:t>1861</w:t>
      </w:r>
      <w:r w:rsidRPr="006D47CA">
        <w:rPr>
          <w:rFonts w:ascii="Arial" w:hAnsi="Arial" w:cs="Arial"/>
          <w:color w:val="222222"/>
          <w:sz w:val="22"/>
          <w:szCs w:val="22"/>
          <w:shd w:val="clear" w:color="auto" w:fill="FFFFFF"/>
        </w:rPr>
        <w:t xml:space="preserve">(11), p.148276. </w:t>
      </w:r>
      <w:r w:rsidR="0064002F" w:rsidRPr="006D47CA">
        <w:rPr>
          <w:rFonts w:ascii="Arial" w:hAnsi="Arial" w:cs="Arial"/>
          <w:color w:val="222222"/>
          <w:sz w:val="22"/>
          <w:szCs w:val="22"/>
          <w:shd w:val="clear" w:color="auto" w:fill="FFFFFF"/>
        </w:rPr>
        <w:t xml:space="preserve">Available at: </w:t>
      </w:r>
      <w:hyperlink r:id="rId16" w:history="1">
        <w:r w:rsidR="0064002F" w:rsidRPr="006D47CA">
          <w:rPr>
            <w:rStyle w:val="Hyperlink"/>
            <w:rFonts w:ascii="Arial" w:hAnsi="Arial" w:cs="Arial"/>
            <w:sz w:val="22"/>
            <w:szCs w:val="22"/>
            <w:shd w:val="clear" w:color="auto" w:fill="FFFFFF"/>
          </w:rPr>
          <w:t>https://doi.org/10.1016/j.bbabio.2020.148276</w:t>
        </w:r>
      </w:hyperlink>
      <w:r w:rsidRPr="006D47CA">
        <w:rPr>
          <w:rFonts w:ascii="Arial" w:hAnsi="Arial" w:cs="Arial"/>
          <w:color w:val="222222"/>
          <w:sz w:val="22"/>
          <w:szCs w:val="22"/>
          <w:shd w:val="clear" w:color="auto" w:fill="FFFFFF"/>
        </w:rPr>
        <w:t xml:space="preserve"> </w:t>
      </w:r>
      <w:r w:rsidR="003D1728" w:rsidRPr="006D47CA">
        <w:rPr>
          <w:rFonts w:ascii="Arial" w:hAnsi="Arial" w:cs="Arial"/>
          <w:sz w:val="22"/>
          <w:szCs w:val="22"/>
        </w:rPr>
        <w:t>(Accessed: 2</w:t>
      </w:r>
      <w:r w:rsidR="00723A6D" w:rsidRPr="006D47CA">
        <w:rPr>
          <w:rFonts w:ascii="Arial" w:hAnsi="Arial" w:cs="Arial"/>
          <w:sz w:val="22"/>
          <w:szCs w:val="22"/>
        </w:rPr>
        <w:t>0</w:t>
      </w:r>
      <w:r w:rsidR="003D1728" w:rsidRPr="006D47CA">
        <w:rPr>
          <w:rFonts w:ascii="Arial" w:hAnsi="Arial" w:cs="Arial"/>
          <w:sz w:val="22"/>
          <w:szCs w:val="22"/>
        </w:rPr>
        <w:t xml:space="preserve"> October 2025)</w:t>
      </w:r>
    </w:p>
    <w:p w14:paraId="5D6FBCE1" w14:textId="2527A2E8" w:rsidR="000556C1" w:rsidRPr="006D47CA" w:rsidRDefault="000556C1" w:rsidP="004F160F">
      <w:pPr>
        <w:spacing w:line="360" w:lineRule="auto"/>
        <w:ind w:left="720" w:hanging="720"/>
        <w:rPr>
          <w:rFonts w:ascii="Arial" w:hAnsi="Arial" w:cs="Arial"/>
          <w:sz w:val="22"/>
          <w:szCs w:val="22"/>
        </w:rPr>
      </w:pPr>
    </w:p>
    <w:p w14:paraId="22ADEDB0" w14:textId="5B8D4263" w:rsidR="000556C1" w:rsidRPr="006D47CA" w:rsidRDefault="000556C1" w:rsidP="004F160F">
      <w:pPr>
        <w:spacing w:line="360" w:lineRule="auto"/>
        <w:ind w:left="720" w:hanging="720"/>
        <w:rPr>
          <w:rFonts w:ascii="Arial" w:hAnsi="Arial" w:cs="Arial"/>
          <w:sz w:val="22"/>
          <w:szCs w:val="22"/>
        </w:rPr>
      </w:pPr>
      <w:r w:rsidRPr="006D47CA">
        <w:rPr>
          <w:rFonts w:ascii="Arial" w:hAnsi="Arial" w:cs="Arial"/>
          <w:sz w:val="22"/>
          <w:szCs w:val="22"/>
        </w:rPr>
        <w:t xml:space="preserve">World Health </w:t>
      </w:r>
      <w:r w:rsidR="001C34C8" w:rsidRPr="006D47CA">
        <w:rPr>
          <w:rFonts w:ascii="Arial" w:hAnsi="Arial" w:cs="Arial"/>
          <w:sz w:val="22"/>
          <w:szCs w:val="22"/>
        </w:rPr>
        <w:t>Organisation</w:t>
      </w:r>
      <w:r w:rsidRPr="006D47CA">
        <w:rPr>
          <w:rFonts w:ascii="Arial" w:hAnsi="Arial" w:cs="Arial"/>
          <w:sz w:val="22"/>
          <w:szCs w:val="22"/>
        </w:rPr>
        <w:t xml:space="preserve"> (2024) </w:t>
      </w:r>
      <w:bookmarkEnd w:id="53"/>
      <w:r w:rsidRPr="006D47CA">
        <w:rPr>
          <w:rFonts w:ascii="Arial" w:hAnsi="Arial" w:cs="Arial"/>
          <w:i/>
          <w:iCs/>
          <w:sz w:val="22"/>
          <w:szCs w:val="22"/>
        </w:rPr>
        <w:t>Diabetes.</w:t>
      </w:r>
      <w:r w:rsidRPr="006D47CA">
        <w:rPr>
          <w:rFonts w:ascii="Arial" w:hAnsi="Arial" w:cs="Arial"/>
          <w:sz w:val="22"/>
          <w:szCs w:val="22"/>
        </w:rPr>
        <w:t xml:space="preserve"> Available at: </w:t>
      </w:r>
      <w:hyperlink r:id="rId17" w:history="1">
        <w:r w:rsidRPr="006D47CA">
          <w:rPr>
            <w:rStyle w:val="Hyperlink"/>
            <w:rFonts w:ascii="Arial" w:hAnsi="Arial" w:cs="Arial"/>
            <w:sz w:val="22"/>
            <w:szCs w:val="22"/>
          </w:rPr>
          <w:t>https://www.who.int/news-room/fact-sheets/detail/diabetes</w:t>
        </w:r>
      </w:hyperlink>
      <w:r w:rsidRPr="006D47CA">
        <w:rPr>
          <w:rFonts w:ascii="Arial" w:hAnsi="Arial" w:cs="Arial"/>
          <w:sz w:val="22"/>
          <w:szCs w:val="22"/>
        </w:rPr>
        <w:t xml:space="preserve"> (Accessed </w:t>
      </w:r>
      <w:r w:rsidR="00C57661">
        <w:rPr>
          <w:rFonts w:ascii="Arial" w:hAnsi="Arial" w:cs="Arial"/>
          <w:sz w:val="22"/>
          <w:szCs w:val="22"/>
        </w:rPr>
        <w:t>9</w:t>
      </w:r>
      <w:r w:rsidRPr="006D47CA">
        <w:rPr>
          <w:rFonts w:ascii="Arial" w:hAnsi="Arial" w:cs="Arial"/>
          <w:sz w:val="22"/>
          <w:szCs w:val="22"/>
        </w:rPr>
        <w:t xml:space="preserve"> October 2025)</w:t>
      </w:r>
    </w:p>
    <w:p w14:paraId="07940E63" w14:textId="77777777" w:rsidR="00315CD4" w:rsidRPr="004F160F" w:rsidRDefault="00315CD4" w:rsidP="004F160F">
      <w:pPr>
        <w:spacing w:line="360" w:lineRule="auto"/>
        <w:rPr>
          <w:rFonts w:ascii="Arial" w:hAnsi="Arial" w:cs="Arial"/>
          <w:sz w:val="22"/>
          <w:szCs w:val="22"/>
        </w:rPr>
      </w:pPr>
    </w:p>
    <w:sectPr w:rsidR="00315CD4" w:rsidRPr="004F160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2E22F" w14:textId="77777777" w:rsidR="005E3CC4" w:rsidRPr="006D47CA" w:rsidRDefault="005E3CC4" w:rsidP="004F160F">
      <w:pPr>
        <w:spacing w:after="0" w:line="240" w:lineRule="auto"/>
      </w:pPr>
      <w:r w:rsidRPr="006D47CA">
        <w:separator/>
      </w:r>
    </w:p>
  </w:endnote>
  <w:endnote w:type="continuationSeparator" w:id="0">
    <w:p w14:paraId="6AE13B4D" w14:textId="77777777" w:rsidR="005E3CC4" w:rsidRPr="006D47CA" w:rsidRDefault="005E3CC4" w:rsidP="004F160F">
      <w:pPr>
        <w:spacing w:after="0" w:line="240" w:lineRule="auto"/>
      </w:pPr>
      <w:r w:rsidRPr="006D47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97B2" w14:textId="77777777" w:rsidR="008A1441" w:rsidRPr="006D47CA" w:rsidRDefault="008A14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4ED91" w14:textId="77777777" w:rsidR="008A1441" w:rsidRPr="006D47CA" w:rsidRDefault="008A14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EC02D" w14:textId="77777777" w:rsidR="008A1441" w:rsidRPr="006D47CA" w:rsidRDefault="008A1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D3ABC" w14:textId="77777777" w:rsidR="005E3CC4" w:rsidRPr="006D47CA" w:rsidRDefault="005E3CC4" w:rsidP="004F160F">
      <w:pPr>
        <w:spacing w:after="0" w:line="240" w:lineRule="auto"/>
      </w:pPr>
      <w:r w:rsidRPr="006D47CA">
        <w:separator/>
      </w:r>
    </w:p>
  </w:footnote>
  <w:footnote w:type="continuationSeparator" w:id="0">
    <w:p w14:paraId="51F83A6B" w14:textId="77777777" w:rsidR="005E3CC4" w:rsidRPr="006D47CA" w:rsidRDefault="005E3CC4" w:rsidP="004F160F">
      <w:pPr>
        <w:spacing w:after="0" w:line="240" w:lineRule="auto"/>
      </w:pPr>
      <w:r w:rsidRPr="006D47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0EB3C" w14:textId="77777777" w:rsidR="008A1441" w:rsidRPr="006D47CA" w:rsidRDefault="008A14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494226"/>
      <w:docPartObj>
        <w:docPartGallery w:val="Page Numbers (Top of Page)"/>
        <w:docPartUnique/>
      </w:docPartObj>
    </w:sdtPr>
    <w:sdtEndPr/>
    <w:sdtContent>
      <w:p w14:paraId="73B7C157" w14:textId="0DBDA266" w:rsidR="004F160F" w:rsidRPr="006D47CA" w:rsidRDefault="004F160F">
        <w:pPr>
          <w:pStyle w:val="Header"/>
          <w:jc w:val="right"/>
        </w:pPr>
        <w:r w:rsidRPr="006D47CA">
          <w:t xml:space="preserve">     </w:t>
        </w:r>
        <w:r w:rsidRPr="006D47CA">
          <w:fldChar w:fldCharType="begin"/>
        </w:r>
        <w:r w:rsidRPr="006D47CA">
          <w:instrText xml:space="preserve"> PAGE   \* MERGEFORMAT </w:instrText>
        </w:r>
        <w:r w:rsidRPr="006D47CA">
          <w:fldChar w:fldCharType="separate"/>
        </w:r>
        <w:r w:rsidRPr="006D47CA">
          <w:t>2</w:t>
        </w:r>
        <w:r w:rsidRPr="006D47CA">
          <w:fldChar w:fldCharType="end"/>
        </w:r>
      </w:p>
    </w:sdtContent>
  </w:sdt>
  <w:p w14:paraId="1BE13AA0" w14:textId="77777777" w:rsidR="004F160F" w:rsidRPr="006D47CA" w:rsidRDefault="004F16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5FF6" w14:textId="77777777" w:rsidR="008A1441" w:rsidRPr="006D47CA" w:rsidRDefault="008A14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21ACD"/>
    <w:multiLevelType w:val="hybridMultilevel"/>
    <w:tmpl w:val="A1D8653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C4446C5"/>
    <w:multiLevelType w:val="hybridMultilevel"/>
    <w:tmpl w:val="66C62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82CF0"/>
    <w:multiLevelType w:val="multilevel"/>
    <w:tmpl w:val="4AA6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47196"/>
    <w:multiLevelType w:val="multilevel"/>
    <w:tmpl w:val="C0368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0E2F97"/>
    <w:multiLevelType w:val="multilevel"/>
    <w:tmpl w:val="F63E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2940382">
    <w:abstractNumId w:val="0"/>
  </w:num>
  <w:num w:numId="2" w16cid:durableId="641227276">
    <w:abstractNumId w:val="3"/>
  </w:num>
  <w:num w:numId="3" w16cid:durableId="1209682197">
    <w:abstractNumId w:val="2"/>
  </w:num>
  <w:num w:numId="4" w16cid:durableId="1468547683">
    <w:abstractNumId w:val="4"/>
  </w:num>
  <w:num w:numId="5" w16cid:durableId="808323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00FCC6C-D0C1-40C8-B223-D152BB4202F7}"/>
    <w:docVar w:name="dgnword-eventsink" w:val="1974307658144"/>
  </w:docVars>
  <w:rsids>
    <w:rsidRoot w:val="006F6CE5"/>
    <w:rsid w:val="00003A72"/>
    <w:rsid w:val="000171A5"/>
    <w:rsid w:val="00035DBF"/>
    <w:rsid w:val="000556C1"/>
    <w:rsid w:val="00065251"/>
    <w:rsid w:val="00082900"/>
    <w:rsid w:val="00082E4C"/>
    <w:rsid w:val="00084A69"/>
    <w:rsid w:val="00086E9B"/>
    <w:rsid w:val="000870DF"/>
    <w:rsid w:val="000871E8"/>
    <w:rsid w:val="0009456A"/>
    <w:rsid w:val="00094CB2"/>
    <w:rsid w:val="00096B3D"/>
    <w:rsid w:val="000A2228"/>
    <w:rsid w:val="000A2CEC"/>
    <w:rsid w:val="000A4C89"/>
    <w:rsid w:val="000C08F1"/>
    <w:rsid w:val="000C3C7C"/>
    <w:rsid w:val="000C78D2"/>
    <w:rsid w:val="000E3F70"/>
    <w:rsid w:val="000F3CEE"/>
    <w:rsid w:val="000F6728"/>
    <w:rsid w:val="00114C5D"/>
    <w:rsid w:val="0013259F"/>
    <w:rsid w:val="00135A59"/>
    <w:rsid w:val="001549BE"/>
    <w:rsid w:val="00176614"/>
    <w:rsid w:val="00191AD2"/>
    <w:rsid w:val="00193BD1"/>
    <w:rsid w:val="001A1D0B"/>
    <w:rsid w:val="001A46D2"/>
    <w:rsid w:val="001A6AC7"/>
    <w:rsid w:val="001A7886"/>
    <w:rsid w:val="001B37D8"/>
    <w:rsid w:val="001C3155"/>
    <w:rsid w:val="001C34C8"/>
    <w:rsid w:val="001C655D"/>
    <w:rsid w:val="001D287D"/>
    <w:rsid w:val="001D3C5E"/>
    <w:rsid w:val="001D3F3B"/>
    <w:rsid w:val="001D42F6"/>
    <w:rsid w:val="001E2C4D"/>
    <w:rsid w:val="001E6337"/>
    <w:rsid w:val="001F3CB0"/>
    <w:rsid w:val="00204923"/>
    <w:rsid w:val="00211B9F"/>
    <w:rsid w:val="002120E1"/>
    <w:rsid w:val="00216BAC"/>
    <w:rsid w:val="002272D9"/>
    <w:rsid w:val="002312AF"/>
    <w:rsid w:val="002437CF"/>
    <w:rsid w:val="00277F48"/>
    <w:rsid w:val="00282A30"/>
    <w:rsid w:val="002900D3"/>
    <w:rsid w:val="00291786"/>
    <w:rsid w:val="00291C98"/>
    <w:rsid w:val="002956F9"/>
    <w:rsid w:val="002A2484"/>
    <w:rsid w:val="002A2F6D"/>
    <w:rsid w:val="002A460F"/>
    <w:rsid w:val="002B17CF"/>
    <w:rsid w:val="002B3D23"/>
    <w:rsid w:val="002B4F1F"/>
    <w:rsid w:val="002C38AB"/>
    <w:rsid w:val="002D5A5B"/>
    <w:rsid w:val="002D5F63"/>
    <w:rsid w:val="002D66F4"/>
    <w:rsid w:val="002E0D25"/>
    <w:rsid w:val="002E214C"/>
    <w:rsid w:val="002E48BB"/>
    <w:rsid w:val="002F0557"/>
    <w:rsid w:val="002F20AB"/>
    <w:rsid w:val="002F7EBB"/>
    <w:rsid w:val="0030064B"/>
    <w:rsid w:val="0030302F"/>
    <w:rsid w:val="00312731"/>
    <w:rsid w:val="00315CD4"/>
    <w:rsid w:val="00317A2C"/>
    <w:rsid w:val="00317F2C"/>
    <w:rsid w:val="0033034E"/>
    <w:rsid w:val="0033051D"/>
    <w:rsid w:val="00335823"/>
    <w:rsid w:val="003425A8"/>
    <w:rsid w:val="00342EBD"/>
    <w:rsid w:val="003544EE"/>
    <w:rsid w:val="00363984"/>
    <w:rsid w:val="0037478A"/>
    <w:rsid w:val="00376660"/>
    <w:rsid w:val="003776DA"/>
    <w:rsid w:val="003806D7"/>
    <w:rsid w:val="00393BF3"/>
    <w:rsid w:val="003A37CC"/>
    <w:rsid w:val="003B306C"/>
    <w:rsid w:val="003B51D3"/>
    <w:rsid w:val="003B569B"/>
    <w:rsid w:val="003B5E4B"/>
    <w:rsid w:val="003C06CD"/>
    <w:rsid w:val="003D0055"/>
    <w:rsid w:val="003D1728"/>
    <w:rsid w:val="003D48A9"/>
    <w:rsid w:val="003E28FD"/>
    <w:rsid w:val="003E574C"/>
    <w:rsid w:val="003E5B4E"/>
    <w:rsid w:val="003E7326"/>
    <w:rsid w:val="003F754F"/>
    <w:rsid w:val="00402ABB"/>
    <w:rsid w:val="00404CC0"/>
    <w:rsid w:val="004074DC"/>
    <w:rsid w:val="004123B6"/>
    <w:rsid w:val="00415B01"/>
    <w:rsid w:val="00424A3D"/>
    <w:rsid w:val="00451EDA"/>
    <w:rsid w:val="00461F32"/>
    <w:rsid w:val="004761DE"/>
    <w:rsid w:val="004764A5"/>
    <w:rsid w:val="00480595"/>
    <w:rsid w:val="00484947"/>
    <w:rsid w:val="00487D47"/>
    <w:rsid w:val="00490BC3"/>
    <w:rsid w:val="00494346"/>
    <w:rsid w:val="004A10B8"/>
    <w:rsid w:val="004A5170"/>
    <w:rsid w:val="004B1B73"/>
    <w:rsid w:val="004B3B26"/>
    <w:rsid w:val="004B6F4B"/>
    <w:rsid w:val="004C0433"/>
    <w:rsid w:val="004C0619"/>
    <w:rsid w:val="004C39B0"/>
    <w:rsid w:val="004E36B3"/>
    <w:rsid w:val="004F02F6"/>
    <w:rsid w:val="004F160F"/>
    <w:rsid w:val="004F4052"/>
    <w:rsid w:val="004F4233"/>
    <w:rsid w:val="0050398F"/>
    <w:rsid w:val="005054BB"/>
    <w:rsid w:val="00513645"/>
    <w:rsid w:val="005202B3"/>
    <w:rsid w:val="005258A1"/>
    <w:rsid w:val="00526881"/>
    <w:rsid w:val="00532F06"/>
    <w:rsid w:val="00535EE4"/>
    <w:rsid w:val="00542697"/>
    <w:rsid w:val="00543190"/>
    <w:rsid w:val="00571C62"/>
    <w:rsid w:val="005741B3"/>
    <w:rsid w:val="00581123"/>
    <w:rsid w:val="00581A69"/>
    <w:rsid w:val="00585F9C"/>
    <w:rsid w:val="00586ABE"/>
    <w:rsid w:val="005957EC"/>
    <w:rsid w:val="005958C4"/>
    <w:rsid w:val="005974DF"/>
    <w:rsid w:val="005A0C24"/>
    <w:rsid w:val="005C0FE6"/>
    <w:rsid w:val="005C1394"/>
    <w:rsid w:val="005C51DA"/>
    <w:rsid w:val="005C6B26"/>
    <w:rsid w:val="005C724C"/>
    <w:rsid w:val="005D1D98"/>
    <w:rsid w:val="005D4801"/>
    <w:rsid w:val="005E2DF1"/>
    <w:rsid w:val="005E3CC4"/>
    <w:rsid w:val="005E69CD"/>
    <w:rsid w:val="005F1EBA"/>
    <w:rsid w:val="005F22F8"/>
    <w:rsid w:val="00611D94"/>
    <w:rsid w:val="006128C1"/>
    <w:rsid w:val="00612B01"/>
    <w:rsid w:val="00616352"/>
    <w:rsid w:val="0061792D"/>
    <w:rsid w:val="00622707"/>
    <w:rsid w:val="006246E2"/>
    <w:rsid w:val="006257CE"/>
    <w:rsid w:val="00633B1D"/>
    <w:rsid w:val="006352D0"/>
    <w:rsid w:val="0064002F"/>
    <w:rsid w:val="0065277A"/>
    <w:rsid w:val="0065281B"/>
    <w:rsid w:val="00656D1E"/>
    <w:rsid w:val="00661B3C"/>
    <w:rsid w:val="00685739"/>
    <w:rsid w:val="0068693B"/>
    <w:rsid w:val="00686BCF"/>
    <w:rsid w:val="006933B2"/>
    <w:rsid w:val="00693E55"/>
    <w:rsid w:val="00697B32"/>
    <w:rsid w:val="006A6073"/>
    <w:rsid w:val="006A7812"/>
    <w:rsid w:val="006B4C46"/>
    <w:rsid w:val="006B5315"/>
    <w:rsid w:val="006C1D6B"/>
    <w:rsid w:val="006D0F7F"/>
    <w:rsid w:val="006D128F"/>
    <w:rsid w:val="006D1F29"/>
    <w:rsid w:val="006D47CA"/>
    <w:rsid w:val="006E094A"/>
    <w:rsid w:val="006E0C8B"/>
    <w:rsid w:val="006F6CE5"/>
    <w:rsid w:val="007025AE"/>
    <w:rsid w:val="00706D75"/>
    <w:rsid w:val="00710DF3"/>
    <w:rsid w:val="00712571"/>
    <w:rsid w:val="00723A6D"/>
    <w:rsid w:val="00724638"/>
    <w:rsid w:val="00727C0D"/>
    <w:rsid w:val="007310F5"/>
    <w:rsid w:val="00733FA7"/>
    <w:rsid w:val="007344C0"/>
    <w:rsid w:val="00740413"/>
    <w:rsid w:val="00741A3B"/>
    <w:rsid w:val="00745EC9"/>
    <w:rsid w:val="0075580F"/>
    <w:rsid w:val="00755AFA"/>
    <w:rsid w:val="00756932"/>
    <w:rsid w:val="0076184E"/>
    <w:rsid w:val="00762124"/>
    <w:rsid w:val="007738AB"/>
    <w:rsid w:val="00773B8D"/>
    <w:rsid w:val="007764F4"/>
    <w:rsid w:val="00777545"/>
    <w:rsid w:val="007826A9"/>
    <w:rsid w:val="00786A40"/>
    <w:rsid w:val="00787A05"/>
    <w:rsid w:val="007A1972"/>
    <w:rsid w:val="007A1974"/>
    <w:rsid w:val="007A3045"/>
    <w:rsid w:val="007A61A0"/>
    <w:rsid w:val="007C6AE1"/>
    <w:rsid w:val="007E2DD5"/>
    <w:rsid w:val="007E6C93"/>
    <w:rsid w:val="007E6FAF"/>
    <w:rsid w:val="007F07F2"/>
    <w:rsid w:val="007F67A0"/>
    <w:rsid w:val="007F75A6"/>
    <w:rsid w:val="00800111"/>
    <w:rsid w:val="008026AB"/>
    <w:rsid w:val="0080423D"/>
    <w:rsid w:val="00805A44"/>
    <w:rsid w:val="00811C1B"/>
    <w:rsid w:val="00814F5E"/>
    <w:rsid w:val="00815605"/>
    <w:rsid w:val="0083050D"/>
    <w:rsid w:val="00832909"/>
    <w:rsid w:val="00844036"/>
    <w:rsid w:val="008451E3"/>
    <w:rsid w:val="008474E5"/>
    <w:rsid w:val="0085454C"/>
    <w:rsid w:val="00860A77"/>
    <w:rsid w:val="00866914"/>
    <w:rsid w:val="00872443"/>
    <w:rsid w:val="00884C33"/>
    <w:rsid w:val="00894942"/>
    <w:rsid w:val="008971D6"/>
    <w:rsid w:val="008974E2"/>
    <w:rsid w:val="008A1441"/>
    <w:rsid w:val="008A38D0"/>
    <w:rsid w:val="008A5117"/>
    <w:rsid w:val="008B3C84"/>
    <w:rsid w:val="008B7F56"/>
    <w:rsid w:val="008C1F37"/>
    <w:rsid w:val="008D29F0"/>
    <w:rsid w:val="008D75E7"/>
    <w:rsid w:val="008E238B"/>
    <w:rsid w:val="008E4621"/>
    <w:rsid w:val="00930AA9"/>
    <w:rsid w:val="0093161B"/>
    <w:rsid w:val="00934049"/>
    <w:rsid w:val="00937828"/>
    <w:rsid w:val="00937F9D"/>
    <w:rsid w:val="009443BB"/>
    <w:rsid w:val="00946872"/>
    <w:rsid w:val="00951E1A"/>
    <w:rsid w:val="009732CC"/>
    <w:rsid w:val="00980771"/>
    <w:rsid w:val="0098440E"/>
    <w:rsid w:val="00995391"/>
    <w:rsid w:val="009B0D5B"/>
    <w:rsid w:val="009B69A7"/>
    <w:rsid w:val="009C00D1"/>
    <w:rsid w:val="009C3875"/>
    <w:rsid w:val="009D2726"/>
    <w:rsid w:val="009E5AC5"/>
    <w:rsid w:val="009E7CF4"/>
    <w:rsid w:val="00A05F9B"/>
    <w:rsid w:val="00A1088A"/>
    <w:rsid w:val="00A1238B"/>
    <w:rsid w:val="00A134D8"/>
    <w:rsid w:val="00A15FA6"/>
    <w:rsid w:val="00A17361"/>
    <w:rsid w:val="00A5396D"/>
    <w:rsid w:val="00A53971"/>
    <w:rsid w:val="00A60736"/>
    <w:rsid w:val="00A61837"/>
    <w:rsid w:val="00A6307F"/>
    <w:rsid w:val="00A93ADF"/>
    <w:rsid w:val="00A9403F"/>
    <w:rsid w:val="00A94F6E"/>
    <w:rsid w:val="00A953F5"/>
    <w:rsid w:val="00AA0C43"/>
    <w:rsid w:val="00AA1BC4"/>
    <w:rsid w:val="00AA2913"/>
    <w:rsid w:val="00AA37C5"/>
    <w:rsid w:val="00AA5288"/>
    <w:rsid w:val="00AB0049"/>
    <w:rsid w:val="00AB2828"/>
    <w:rsid w:val="00AB444B"/>
    <w:rsid w:val="00AB6DC0"/>
    <w:rsid w:val="00AE28ED"/>
    <w:rsid w:val="00AE3B09"/>
    <w:rsid w:val="00AE6F2C"/>
    <w:rsid w:val="00AF1E4E"/>
    <w:rsid w:val="00AF5F2D"/>
    <w:rsid w:val="00AF7462"/>
    <w:rsid w:val="00B04AA8"/>
    <w:rsid w:val="00B05492"/>
    <w:rsid w:val="00B27341"/>
    <w:rsid w:val="00B32881"/>
    <w:rsid w:val="00B35992"/>
    <w:rsid w:val="00B35A03"/>
    <w:rsid w:val="00B43F90"/>
    <w:rsid w:val="00B44F8B"/>
    <w:rsid w:val="00B51FAD"/>
    <w:rsid w:val="00B55FF6"/>
    <w:rsid w:val="00B579C6"/>
    <w:rsid w:val="00B62E08"/>
    <w:rsid w:val="00B66551"/>
    <w:rsid w:val="00B706E4"/>
    <w:rsid w:val="00B73F44"/>
    <w:rsid w:val="00B77BB0"/>
    <w:rsid w:val="00B80E88"/>
    <w:rsid w:val="00B86B62"/>
    <w:rsid w:val="00B9327D"/>
    <w:rsid w:val="00BA04E3"/>
    <w:rsid w:val="00BA3661"/>
    <w:rsid w:val="00BA3F88"/>
    <w:rsid w:val="00BB3DDD"/>
    <w:rsid w:val="00BB51D1"/>
    <w:rsid w:val="00BB7721"/>
    <w:rsid w:val="00BB7BA9"/>
    <w:rsid w:val="00BC5AC7"/>
    <w:rsid w:val="00BD2DEC"/>
    <w:rsid w:val="00BE1AEE"/>
    <w:rsid w:val="00C01252"/>
    <w:rsid w:val="00C01850"/>
    <w:rsid w:val="00C01A7C"/>
    <w:rsid w:val="00C075FF"/>
    <w:rsid w:val="00C105DF"/>
    <w:rsid w:val="00C15318"/>
    <w:rsid w:val="00C156E1"/>
    <w:rsid w:val="00C16371"/>
    <w:rsid w:val="00C30B9D"/>
    <w:rsid w:val="00C336DC"/>
    <w:rsid w:val="00C37958"/>
    <w:rsid w:val="00C41393"/>
    <w:rsid w:val="00C52BFA"/>
    <w:rsid w:val="00C57661"/>
    <w:rsid w:val="00C72FF1"/>
    <w:rsid w:val="00C83CEA"/>
    <w:rsid w:val="00C85AD4"/>
    <w:rsid w:val="00C876AF"/>
    <w:rsid w:val="00C92F55"/>
    <w:rsid w:val="00C932C6"/>
    <w:rsid w:val="00C959CA"/>
    <w:rsid w:val="00CA0C06"/>
    <w:rsid w:val="00CA1DD0"/>
    <w:rsid w:val="00CA42C3"/>
    <w:rsid w:val="00CA7A3C"/>
    <w:rsid w:val="00CB4223"/>
    <w:rsid w:val="00CC2A52"/>
    <w:rsid w:val="00CC3A3C"/>
    <w:rsid w:val="00CD2E69"/>
    <w:rsid w:val="00CD53B1"/>
    <w:rsid w:val="00CD61B4"/>
    <w:rsid w:val="00CD65DD"/>
    <w:rsid w:val="00CE6656"/>
    <w:rsid w:val="00CF0EAC"/>
    <w:rsid w:val="00CF577E"/>
    <w:rsid w:val="00CF5A66"/>
    <w:rsid w:val="00D05178"/>
    <w:rsid w:val="00D064E4"/>
    <w:rsid w:val="00D2412C"/>
    <w:rsid w:val="00D26C75"/>
    <w:rsid w:val="00D33A15"/>
    <w:rsid w:val="00D362FA"/>
    <w:rsid w:val="00D4631A"/>
    <w:rsid w:val="00D579BA"/>
    <w:rsid w:val="00D77410"/>
    <w:rsid w:val="00D824EE"/>
    <w:rsid w:val="00D82C35"/>
    <w:rsid w:val="00D851AD"/>
    <w:rsid w:val="00D90854"/>
    <w:rsid w:val="00DA1D7F"/>
    <w:rsid w:val="00DA4F94"/>
    <w:rsid w:val="00DB1518"/>
    <w:rsid w:val="00DB29F2"/>
    <w:rsid w:val="00DB5075"/>
    <w:rsid w:val="00DB6885"/>
    <w:rsid w:val="00DC4C0E"/>
    <w:rsid w:val="00DD0923"/>
    <w:rsid w:val="00DD736E"/>
    <w:rsid w:val="00DE219B"/>
    <w:rsid w:val="00DE5CF5"/>
    <w:rsid w:val="00DE60C2"/>
    <w:rsid w:val="00DE7AB2"/>
    <w:rsid w:val="00DF1792"/>
    <w:rsid w:val="00DF1D27"/>
    <w:rsid w:val="00DF2540"/>
    <w:rsid w:val="00E02C12"/>
    <w:rsid w:val="00E030A2"/>
    <w:rsid w:val="00E114D3"/>
    <w:rsid w:val="00E139D8"/>
    <w:rsid w:val="00E147CE"/>
    <w:rsid w:val="00E235D2"/>
    <w:rsid w:val="00E263C9"/>
    <w:rsid w:val="00E3205E"/>
    <w:rsid w:val="00E33B2D"/>
    <w:rsid w:val="00E36287"/>
    <w:rsid w:val="00E443CD"/>
    <w:rsid w:val="00E446C0"/>
    <w:rsid w:val="00E45D7E"/>
    <w:rsid w:val="00E5048A"/>
    <w:rsid w:val="00E56E80"/>
    <w:rsid w:val="00E73346"/>
    <w:rsid w:val="00E737A5"/>
    <w:rsid w:val="00E750DD"/>
    <w:rsid w:val="00E75273"/>
    <w:rsid w:val="00E76E3E"/>
    <w:rsid w:val="00EA0101"/>
    <w:rsid w:val="00EA5039"/>
    <w:rsid w:val="00EA7BE9"/>
    <w:rsid w:val="00EC4A3E"/>
    <w:rsid w:val="00ED22E2"/>
    <w:rsid w:val="00ED2B14"/>
    <w:rsid w:val="00ED33FB"/>
    <w:rsid w:val="00EE35DE"/>
    <w:rsid w:val="00EF50EB"/>
    <w:rsid w:val="00F00C16"/>
    <w:rsid w:val="00F0611E"/>
    <w:rsid w:val="00F14747"/>
    <w:rsid w:val="00F25129"/>
    <w:rsid w:val="00F31B4F"/>
    <w:rsid w:val="00F470F7"/>
    <w:rsid w:val="00F5300A"/>
    <w:rsid w:val="00F658D6"/>
    <w:rsid w:val="00F760EE"/>
    <w:rsid w:val="00F82C3C"/>
    <w:rsid w:val="00F85947"/>
    <w:rsid w:val="00F9409D"/>
    <w:rsid w:val="00F94BE9"/>
    <w:rsid w:val="00F951E7"/>
    <w:rsid w:val="00F95741"/>
    <w:rsid w:val="00FA237F"/>
    <w:rsid w:val="00FA5AB6"/>
    <w:rsid w:val="00FB0B9A"/>
    <w:rsid w:val="00FB16EF"/>
    <w:rsid w:val="00FB4B57"/>
    <w:rsid w:val="00FB5380"/>
    <w:rsid w:val="00FC480B"/>
    <w:rsid w:val="00FD0FD4"/>
    <w:rsid w:val="00FD65B3"/>
    <w:rsid w:val="00FE021A"/>
    <w:rsid w:val="00FE051C"/>
    <w:rsid w:val="00FE5B0F"/>
    <w:rsid w:val="00FE7193"/>
    <w:rsid w:val="00FF30D2"/>
    <w:rsid w:val="00FF3F1A"/>
    <w:rsid w:val="00FF4A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C22CD"/>
  <w15:chartTrackingRefBased/>
  <w15:docId w15:val="{52C6FBC3-B97C-4429-BA1D-712CFFD6E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C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6C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6CE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CE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F6CE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F6C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F6C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6C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6C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CE5"/>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rsid w:val="006F6CE5"/>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6F6CE5"/>
    <w:rPr>
      <w:rFonts w:asciiTheme="minorHAnsi" w:eastAsiaTheme="majorEastAsia" w:hAnsiTheme="minorHAnsi"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6F6CE5"/>
    <w:rPr>
      <w:rFonts w:asciiTheme="minorHAnsi" w:eastAsiaTheme="majorEastAsia" w:hAnsiTheme="minorHAnsi"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6F6CE5"/>
    <w:rPr>
      <w:rFonts w:asciiTheme="minorHAnsi" w:eastAsiaTheme="majorEastAsia" w:hAnsiTheme="minorHAnsi" w:cstheme="majorBidi"/>
      <w:color w:val="0F4761" w:themeColor="accent1" w:themeShade="BF"/>
      <w:lang w:val="en-US"/>
    </w:rPr>
  </w:style>
  <w:style w:type="character" w:customStyle="1" w:styleId="Heading6Char">
    <w:name w:val="Heading 6 Char"/>
    <w:basedOn w:val="DefaultParagraphFont"/>
    <w:link w:val="Heading6"/>
    <w:uiPriority w:val="9"/>
    <w:semiHidden/>
    <w:rsid w:val="006F6CE5"/>
    <w:rPr>
      <w:rFonts w:asciiTheme="minorHAnsi" w:eastAsiaTheme="majorEastAsia" w:hAnsiTheme="minorHAnsi"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F6CE5"/>
    <w:rPr>
      <w:rFonts w:asciiTheme="minorHAnsi" w:eastAsiaTheme="majorEastAsia" w:hAnsiTheme="minorHAnsi" w:cstheme="majorBidi"/>
      <w:color w:val="595959" w:themeColor="text1" w:themeTint="A6"/>
      <w:lang w:val="en-US"/>
    </w:rPr>
  </w:style>
  <w:style w:type="character" w:customStyle="1" w:styleId="Heading8Char">
    <w:name w:val="Heading 8 Char"/>
    <w:basedOn w:val="DefaultParagraphFont"/>
    <w:link w:val="Heading8"/>
    <w:uiPriority w:val="9"/>
    <w:semiHidden/>
    <w:rsid w:val="006F6CE5"/>
    <w:rPr>
      <w:rFonts w:asciiTheme="minorHAnsi" w:eastAsiaTheme="majorEastAsia" w:hAnsiTheme="minorHAnsi"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F6CE5"/>
    <w:rPr>
      <w:rFonts w:asciiTheme="minorHAnsi" w:eastAsiaTheme="majorEastAsia" w:hAnsiTheme="minorHAnsi" w:cstheme="majorBidi"/>
      <w:color w:val="272727" w:themeColor="text1" w:themeTint="D8"/>
      <w:lang w:val="en-US"/>
    </w:rPr>
  </w:style>
  <w:style w:type="paragraph" w:styleId="Title">
    <w:name w:val="Title"/>
    <w:basedOn w:val="Normal"/>
    <w:next w:val="Normal"/>
    <w:link w:val="TitleChar"/>
    <w:uiPriority w:val="10"/>
    <w:qFormat/>
    <w:rsid w:val="006F6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CE5"/>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F6C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CE5"/>
    <w:rPr>
      <w:rFonts w:asciiTheme="minorHAnsi" w:eastAsiaTheme="majorEastAsia" w:hAnsiTheme="minorHAnsi"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F6CE5"/>
    <w:pPr>
      <w:spacing w:before="160"/>
      <w:jc w:val="center"/>
    </w:pPr>
    <w:rPr>
      <w:i/>
      <w:iCs/>
      <w:color w:val="404040" w:themeColor="text1" w:themeTint="BF"/>
    </w:rPr>
  </w:style>
  <w:style w:type="character" w:customStyle="1" w:styleId="QuoteChar">
    <w:name w:val="Quote Char"/>
    <w:basedOn w:val="DefaultParagraphFont"/>
    <w:link w:val="Quote"/>
    <w:uiPriority w:val="29"/>
    <w:rsid w:val="006F6CE5"/>
    <w:rPr>
      <w:i/>
      <w:iCs/>
      <w:color w:val="404040" w:themeColor="text1" w:themeTint="BF"/>
      <w:lang w:val="en-US"/>
    </w:rPr>
  </w:style>
  <w:style w:type="paragraph" w:styleId="ListParagraph">
    <w:name w:val="List Paragraph"/>
    <w:basedOn w:val="Normal"/>
    <w:uiPriority w:val="34"/>
    <w:qFormat/>
    <w:rsid w:val="006F6CE5"/>
    <w:pPr>
      <w:ind w:left="720"/>
      <w:contextualSpacing/>
    </w:pPr>
  </w:style>
  <w:style w:type="character" w:styleId="IntenseEmphasis">
    <w:name w:val="Intense Emphasis"/>
    <w:basedOn w:val="DefaultParagraphFont"/>
    <w:uiPriority w:val="21"/>
    <w:qFormat/>
    <w:rsid w:val="006F6CE5"/>
    <w:rPr>
      <w:i/>
      <w:iCs/>
      <w:color w:val="0F4761" w:themeColor="accent1" w:themeShade="BF"/>
    </w:rPr>
  </w:style>
  <w:style w:type="paragraph" w:styleId="IntenseQuote">
    <w:name w:val="Intense Quote"/>
    <w:basedOn w:val="Normal"/>
    <w:next w:val="Normal"/>
    <w:link w:val="IntenseQuoteChar"/>
    <w:uiPriority w:val="30"/>
    <w:qFormat/>
    <w:rsid w:val="006F6C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CE5"/>
    <w:rPr>
      <w:i/>
      <w:iCs/>
      <w:color w:val="0F4761" w:themeColor="accent1" w:themeShade="BF"/>
      <w:lang w:val="en-US"/>
    </w:rPr>
  </w:style>
  <w:style w:type="character" w:styleId="IntenseReference">
    <w:name w:val="Intense Reference"/>
    <w:basedOn w:val="DefaultParagraphFont"/>
    <w:uiPriority w:val="32"/>
    <w:qFormat/>
    <w:rsid w:val="006F6CE5"/>
    <w:rPr>
      <w:b/>
      <w:bCs/>
      <w:smallCaps/>
      <w:color w:val="0F4761" w:themeColor="accent1" w:themeShade="BF"/>
      <w:spacing w:val="5"/>
    </w:rPr>
  </w:style>
  <w:style w:type="character" w:styleId="Hyperlink">
    <w:name w:val="Hyperlink"/>
    <w:basedOn w:val="DefaultParagraphFont"/>
    <w:uiPriority w:val="99"/>
    <w:unhideWhenUsed/>
    <w:rsid w:val="000556C1"/>
    <w:rPr>
      <w:color w:val="467886" w:themeColor="hyperlink"/>
      <w:u w:val="single"/>
    </w:rPr>
  </w:style>
  <w:style w:type="paragraph" w:styleId="Header">
    <w:name w:val="header"/>
    <w:basedOn w:val="Normal"/>
    <w:link w:val="HeaderChar"/>
    <w:uiPriority w:val="99"/>
    <w:unhideWhenUsed/>
    <w:rsid w:val="004F1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60F"/>
    <w:rPr>
      <w:lang w:val="en-GB"/>
    </w:rPr>
  </w:style>
  <w:style w:type="paragraph" w:styleId="Footer">
    <w:name w:val="footer"/>
    <w:basedOn w:val="Normal"/>
    <w:link w:val="FooterChar"/>
    <w:uiPriority w:val="99"/>
    <w:unhideWhenUsed/>
    <w:rsid w:val="004F1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60F"/>
    <w:rPr>
      <w:lang w:val="en-GB"/>
    </w:rPr>
  </w:style>
  <w:style w:type="paragraph" w:styleId="TOCHeading">
    <w:name w:val="TOC Heading"/>
    <w:basedOn w:val="Heading1"/>
    <w:next w:val="Normal"/>
    <w:uiPriority w:val="39"/>
    <w:unhideWhenUsed/>
    <w:qFormat/>
    <w:rsid w:val="004F160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F160F"/>
    <w:pPr>
      <w:spacing w:after="100"/>
    </w:pPr>
  </w:style>
  <w:style w:type="paragraph" w:styleId="TOC2">
    <w:name w:val="toc 2"/>
    <w:basedOn w:val="Normal"/>
    <w:next w:val="Normal"/>
    <w:autoRedefine/>
    <w:uiPriority w:val="39"/>
    <w:unhideWhenUsed/>
    <w:rsid w:val="004F160F"/>
    <w:pPr>
      <w:spacing w:after="100"/>
      <w:ind w:left="240"/>
    </w:pPr>
  </w:style>
  <w:style w:type="paragraph" w:styleId="NormalWeb">
    <w:name w:val="Normal (Web)"/>
    <w:basedOn w:val="Normal"/>
    <w:uiPriority w:val="99"/>
    <w:semiHidden/>
    <w:unhideWhenUsed/>
    <w:rsid w:val="0013259F"/>
    <w:rPr>
      <w:rFonts w:cs="Times New Roman"/>
    </w:rPr>
  </w:style>
  <w:style w:type="character" w:styleId="FollowedHyperlink">
    <w:name w:val="FollowedHyperlink"/>
    <w:basedOn w:val="DefaultParagraphFont"/>
    <w:uiPriority w:val="99"/>
    <w:semiHidden/>
    <w:unhideWhenUsed/>
    <w:rsid w:val="00461F32"/>
    <w:rPr>
      <w:color w:val="96607D" w:themeColor="followedHyperlink"/>
      <w:u w:val="single"/>
    </w:rPr>
  </w:style>
  <w:style w:type="character" w:styleId="UnresolvedMention">
    <w:name w:val="Unresolved Mention"/>
    <w:basedOn w:val="DefaultParagraphFont"/>
    <w:uiPriority w:val="99"/>
    <w:semiHidden/>
    <w:unhideWhenUsed/>
    <w:rsid w:val="00404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49/iet-syb.2019.0101" TargetMode="External"/><Relationship Id="rId13" Type="http://schemas.openxmlformats.org/officeDocument/2006/relationships/hyperlink" Target="https://www.nice.org.uk/guidance/ng2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3390/nu13041307" TargetMode="External"/><Relationship Id="rId17" Type="http://schemas.openxmlformats.org/officeDocument/2006/relationships/hyperlink" Target="https://www.who.int/news-room/fact-sheets/detail/diabet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bbabio.2020.14827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213-8587(23)00385-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3300-022-01254-8" TargetMode="External"/><Relationship Id="rId23" Type="http://schemas.openxmlformats.org/officeDocument/2006/relationships/footer" Target="footer3.xml"/><Relationship Id="rId10" Type="http://schemas.openxmlformats.org/officeDocument/2006/relationships/hyperlink" Target="https://doi.org/10.1016/j.jbc.2024.107906"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i.org/10.1186/s12913-023-09752-6" TargetMode="External"/><Relationship Id="rId14" Type="http://schemas.openxmlformats.org/officeDocument/2006/relationships/hyperlink" Target="https://www.england.nhs.uk/diabetes/digital-innovations-to-support-diabetes-outcomes/flash-glucose-monitoring/"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0E592-D4F1-46DC-9A89-240E9339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2645</Words>
  <Characters>16291</Characters>
  <Application>Microsoft Office Word</Application>
  <DocSecurity>0</DocSecurity>
  <Lines>279</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Nigat Rashid (2334484)</cp:lastModifiedBy>
  <cp:revision>71</cp:revision>
  <dcterms:created xsi:type="dcterms:W3CDTF">2025-11-08T18:40:00Z</dcterms:created>
  <dcterms:modified xsi:type="dcterms:W3CDTF">2025-11-08T22:36:00Z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93c2621a-6877-41d6-9339-1cad54bdf7de</vt:lpwstr>
  </property>
</Properties>
</file>