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F99D14" w14:textId="77777777" w:rsidR="00EC58F0" w:rsidRPr="004A619B" w:rsidRDefault="00EC58F0" w:rsidP="00F177CF">
      <w:pPr>
        <w:jc w:val="center"/>
        <w:rPr>
          <w:b/>
          <w:sz w:val="28"/>
          <w:szCs w:val="28"/>
        </w:rPr>
      </w:pPr>
      <w:r w:rsidRPr="004A619B">
        <w:rPr>
          <w:b/>
          <w:sz w:val="28"/>
          <w:szCs w:val="28"/>
        </w:rPr>
        <w:t>Financial Management for the Hotel Industry</w:t>
      </w:r>
    </w:p>
    <w:p w14:paraId="10E8AD97" w14:textId="77777777" w:rsidR="000525CD" w:rsidRPr="003C1501" w:rsidRDefault="000525CD" w:rsidP="000525CD">
      <w:pPr>
        <w:jc w:val="center"/>
        <w:rPr>
          <w:rFonts w:cs="Arial"/>
          <w:b/>
          <w:bCs/>
        </w:rPr>
      </w:pPr>
    </w:p>
    <w:p w14:paraId="49582F5B" w14:textId="77777777" w:rsidR="000525CD" w:rsidRPr="003C1501" w:rsidRDefault="000525CD" w:rsidP="000525CD">
      <w:pPr>
        <w:jc w:val="center"/>
        <w:rPr>
          <w:rFonts w:cs="Arial"/>
          <w:b/>
          <w:bCs/>
        </w:rPr>
      </w:pPr>
      <w:r w:rsidRPr="003C1501">
        <w:rPr>
          <w:rFonts w:cs="Arial"/>
          <w:b/>
          <w:bCs/>
        </w:rPr>
        <w:t>Student Name: Sayeda Laila yeasmine</w:t>
      </w:r>
    </w:p>
    <w:p w14:paraId="571D840F" w14:textId="77777777" w:rsidR="000525CD" w:rsidRPr="003C1501" w:rsidRDefault="000525CD" w:rsidP="000525CD">
      <w:pPr>
        <w:jc w:val="center"/>
        <w:rPr>
          <w:rFonts w:cs="Arial"/>
          <w:b/>
          <w:bCs/>
        </w:rPr>
      </w:pPr>
    </w:p>
    <w:p w14:paraId="226010AA" w14:textId="77777777" w:rsidR="000525CD" w:rsidRPr="003C1501" w:rsidRDefault="000525CD" w:rsidP="000525CD">
      <w:pPr>
        <w:jc w:val="center"/>
        <w:rPr>
          <w:rFonts w:cs="Arial"/>
          <w:b/>
          <w:bCs/>
        </w:rPr>
      </w:pPr>
      <w:r w:rsidRPr="003C1501">
        <w:rPr>
          <w:rFonts w:cs="Arial"/>
          <w:b/>
          <w:bCs/>
        </w:rPr>
        <w:t>Student ID Number: 2119793</w:t>
      </w:r>
    </w:p>
    <w:p w14:paraId="5A6BFBBC" w14:textId="77777777" w:rsidR="000525CD" w:rsidRPr="003C1501" w:rsidRDefault="000525CD" w:rsidP="000525CD">
      <w:pPr>
        <w:jc w:val="center"/>
        <w:rPr>
          <w:rFonts w:cs="Arial"/>
          <w:b/>
          <w:bCs/>
        </w:rPr>
      </w:pPr>
    </w:p>
    <w:p w14:paraId="7BA53B0D" w14:textId="1F23701F" w:rsidR="000525CD" w:rsidRPr="003C1501" w:rsidRDefault="000525CD" w:rsidP="000525CD">
      <w:pPr>
        <w:jc w:val="center"/>
        <w:rPr>
          <w:rFonts w:cs="Arial"/>
          <w:b/>
          <w:bCs/>
        </w:rPr>
      </w:pPr>
      <w:r>
        <w:rPr>
          <w:rFonts w:cs="Arial"/>
          <w:b/>
          <w:bCs/>
        </w:rPr>
        <w:t>Module Code</w:t>
      </w:r>
      <w:r w:rsidRPr="003C1501">
        <w:rPr>
          <w:rFonts w:cs="Arial"/>
          <w:b/>
          <w:bCs/>
        </w:rPr>
        <w:t xml:space="preserve">: </w:t>
      </w:r>
      <w:r w:rsidRPr="00B4072B">
        <w:rPr>
          <w:b/>
        </w:rPr>
        <w:t>BMIH50074</w:t>
      </w:r>
    </w:p>
    <w:p w14:paraId="0CD7672C" w14:textId="77777777" w:rsidR="000525CD" w:rsidRPr="003C1501" w:rsidRDefault="000525CD" w:rsidP="000525CD">
      <w:pPr>
        <w:jc w:val="center"/>
        <w:rPr>
          <w:rFonts w:cs="Arial"/>
          <w:b/>
          <w:bCs/>
          <w:szCs w:val="24"/>
        </w:rPr>
      </w:pPr>
    </w:p>
    <w:p w14:paraId="3E9DC9CB" w14:textId="343654EC" w:rsidR="000525CD" w:rsidRPr="003C1501" w:rsidRDefault="000525CD" w:rsidP="000525CD">
      <w:pPr>
        <w:jc w:val="center"/>
        <w:rPr>
          <w:rFonts w:cs="Arial"/>
          <w:b/>
          <w:bCs/>
          <w:szCs w:val="24"/>
        </w:rPr>
      </w:pPr>
      <w:r w:rsidRPr="003C1501">
        <w:rPr>
          <w:rFonts w:cs="Arial"/>
          <w:b/>
          <w:bCs/>
          <w:szCs w:val="24"/>
        </w:rPr>
        <w:t>Lecturer’s Name:</w:t>
      </w:r>
      <w:r w:rsidRPr="003C1501">
        <w:rPr>
          <w:rFonts w:cs="Arial"/>
          <w:b/>
          <w:color w:val="000000"/>
          <w:szCs w:val="24"/>
          <w:shd w:val="clear" w:color="auto" w:fill="FFFFFF"/>
        </w:rPr>
        <w:t xml:space="preserve"> </w:t>
      </w:r>
      <w:r w:rsidRPr="00CE71FF">
        <w:rPr>
          <w:b/>
        </w:rPr>
        <w:t>Dale Clarke</w:t>
      </w:r>
    </w:p>
    <w:p w14:paraId="38EF0DAA" w14:textId="77777777" w:rsidR="00EC58F0" w:rsidRDefault="00EC58F0" w:rsidP="00F177CF">
      <w:pPr>
        <w:rPr>
          <w:rFonts w:eastAsiaTheme="majorEastAsia" w:cstheme="majorBidi"/>
          <w:color w:val="000000" w:themeColor="text1"/>
          <w:sz w:val="28"/>
          <w:szCs w:val="32"/>
        </w:rPr>
      </w:pPr>
      <w:bookmarkStart w:id="0" w:name="_GoBack"/>
      <w:bookmarkEnd w:id="0"/>
      <w:r>
        <w:br w:type="page"/>
      </w:r>
    </w:p>
    <w:sdt>
      <w:sdtPr>
        <w:rPr>
          <w:rFonts w:ascii="Arial" w:eastAsiaTheme="minorHAnsi" w:hAnsi="Arial" w:cstheme="minorBidi"/>
          <w:color w:val="auto"/>
          <w:sz w:val="24"/>
          <w:szCs w:val="22"/>
        </w:rPr>
        <w:id w:val="1677617393"/>
        <w:docPartObj>
          <w:docPartGallery w:val="Table of Contents"/>
          <w:docPartUnique/>
        </w:docPartObj>
      </w:sdtPr>
      <w:sdtEndPr>
        <w:rPr>
          <w:b/>
          <w:bCs/>
          <w:noProof/>
        </w:rPr>
      </w:sdtEndPr>
      <w:sdtContent>
        <w:p w14:paraId="45EC0C99" w14:textId="77777777" w:rsidR="00EC58F0" w:rsidRPr="00EC58F0" w:rsidRDefault="00EC58F0" w:rsidP="00F177CF">
          <w:pPr>
            <w:pStyle w:val="TOCHeading"/>
            <w:spacing w:line="360" w:lineRule="auto"/>
            <w:jc w:val="center"/>
            <w:rPr>
              <w:rFonts w:ascii="Arial" w:hAnsi="Arial" w:cs="Arial"/>
              <w:b/>
              <w:color w:val="000000" w:themeColor="text1"/>
              <w:sz w:val="28"/>
              <w:szCs w:val="28"/>
            </w:rPr>
          </w:pPr>
          <w:r w:rsidRPr="00EC58F0">
            <w:rPr>
              <w:rFonts w:ascii="Arial" w:hAnsi="Arial" w:cs="Arial"/>
              <w:b/>
              <w:color w:val="000000" w:themeColor="text1"/>
              <w:sz w:val="28"/>
              <w:szCs w:val="28"/>
            </w:rPr>
            <w:t>Table of Content</w:t>
          </w:r>
        </w:p>
        <w:p w14:paraId="5FB7012A" w14:textId="6DB0E109" w:rsidR="002650F8" w:rsidRDefault="00EC58F0">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35391648" w:history="1">
            <w:r w:rsidR="002650F8" w:rsidRPr="00F7299D">
              <w:rPr>
                <w:rStyle w:val="Hyperlink"/>
                <w:noProof/>
              </w:rPr>
              <w:t>Introduction</w:t>
            </w:r>
            <w:r w:rsidR="002650F8">
              <w:rPr>
                <w:noProof/>
                <w:webHidden/>
              </w:rPr>
              <w:tab/>
            </w:r>
            <w:r w:rsidR="002650F8">
              <w:rPr>
                <w:noProof/>
                <w:webHidden/>
              </w:rPr>
              <w:fldChar w:fldCharType="begin"/>
            </w:r>
            <w:r w:rsidR="002650F8">
              <w:rPr>
                <w:noProof/>
                <w:webHidden/>
              </w:rPr>
              <w:instrText xml:space="preserve"> PAGEREF _Toc135391648 \h </w:instrText>
            </w:r>
            <w:r w:rsidR="002650F8">
              <w:rPr>
                <w:noProof/>
                <w:webHidden/>
              </w:rPr>
            </w:r>
            <w:r w:rsidR="002650F8">
              <w:rPr>
                <w:noProof/>
                <w:webHidden/>
              </w:rPr>
              <w:fldChar w:fldCharType="separate"/>
            </w:r>
            <w:r w:rsidR="00EB3C82">
              <w:rPr>
                <w:noProof/>
                <w:webHidden/>
              </w:rPr>
              <w:t>1</w:t>
            </w:r>
            <w:r w:rsidR="002650F8">
              <w:rPr>
                <w:noProof/>
                <w:webHidden/>
              </w:rPr>
              <w:fldChar w:fldCharType="end"/>
            </w:r>
          </w:hyperlink>
        </w:p>
        <w:p w14:paraId="0AB49D39" w14:textId="13D28507" w:rsidR="002650F8" w:rsidRDefault="009011A0">
          <w:pPr>
            <w:pStyle w:val="TOC2"/>
            <w:tabs>
              <w:tab w:val="right" w:leader="dot" w:pos="9350"/>
            </w:tabs>
            <w:rPr>
              <w:rFonts w:asciiTheme="minorHAnsi" w:eastAsiaTheme="minorEastAsia" w:hAnsiTheme="minorHAnsi"/>
              <w:noProof/>
              <w:kern w:val="2"/>
              <w:sz w:val="22"/>
              <w14:ligatures w14:val="standardContextual"/>
            </w:rPr>
          </w:pPr>
          <w:hyperlink w:anchor="_Toc135391649" w:history="1">
            <w:r w:rsidR="002650F8" w:rsidRPr="00F7299D">
              <w:rPr>
                <w:rStyle w:val="Hyperlink"/>
                <w:noProof/>
              </w:rPr>
              <w:t>Total Revenue</w:t>
            </w:r>
            <w:r w:rsidR="002650F8">
              <w:rPr>
                <w:noProof/>
                <w:webHidden/>
              </w:rPr>
              <w:tab/>
            </w:r>
            <w:r w:rsidR="002650F8">
              <w:rPr>
                <w:noProof/>
                <w:webHidden/>
              </w:rPr>
              <w:fldChar w:fldCharType="begin"/>
            </w:r>
            <w:r w:rsidR="002650F8">
              <w:rPr>
                <w:noProof/>
                <w:webHidden/>
              </w:rPr>
              <w:instrText xml:space="preserve"> PAGEREF _Toc135391649 \h </w:instrText>
            </w:r>
            <w:r w:rsidR="002650F8">
              <w:rPr>
                <w:noProof/>
                <w:webHidden/>
              </w:rPr>
            </w:r>
            <w:r w:rsidR="002650F8">
              <w:rPr>
                <w:noProof/>
                <w:webHidden/>
              </w:rPr>
              <w:fldChar w:fldCharType="separate"/>
            </w:r>
            <w:r w:rsidR="00EB3C82">
              <w:rPr>
                <w:noProof/>
                <w:webHidden/>
              </w:rPr>
              <w:t>3</w:t>
            </w:r>
            <w:r w:rsidR="002650F8">
              <w:rPr>
                <w:noProof/>
                <w:webHidden/>
              </w:rPr>
              <w:fldChar w:fldCharType="end"/>
            </w:r>
          </w:hyperlink>
        </w:p>
        <w:p w14:paraId="4E005BF0" w14:textId="3FC1E530" w:rsidR="002650F8" w:rsidRDefault="009011A0">
          <w:pPr>
            <w:pStyle w:val="TOC3"/>
            <w:tabs>
              <w:tab w:val="right" w:leader="dot" w:pos="9350"/>
            </w:tabs>
            <w:rPr>
              <w:rFonts w:asciiTheme="minorHAnsi" w:eastAsiaTheme="minorEastAsia" w:hAnsiTheme="minorHAnsi"/>
              <w:noProof/>
              <w:kern w:val="2"/>
              <w:sz w:val="22"/>
              <w14:ligatures w14:val="standardContextual"/>
            </w:rPr>
          </w:pPr>
          <w:hyperlink w:anchor="_Toc135391650" w:history="1">
            <w:r w:rsidR="002650F8" w:rsidRPr="00F7299D">
              <w:rPr>
                <w:rStyle w:val="Hyperlink"/>
                <w:noProof/>
              </w:rPr>
              <w:t>Mathematical Comparison Parts and Examples</w:t>
            </w:r>
            <w:r w:rsidR="002650F8">
              <w:rPr>
                <w:noProof/>
                <w:webHidden/>
              </w:rPr>
              <w:tab/>
            </w:r>
            <w:r w:rsidR="002650F8">
              <w:rPr>
                <w:noProof/>
                <w:webHidden/>
              </w:rPr>
              <w:fldChar w:fldCharType="begin"/>
            </w:r>
            <w:r w:rsidR="002650F8">
              <w:rPr>
                <w:noProof/>
                <w:webHidden/>
              </w:rPr>
              <w:instrText xml:space="preserve"> PAGEREF _Toc135391650 \h </w:instrText>
            </w:r>
            <w:r w:rsidR="002650F8">
              <w:rPr>
                <w:noProof/>
                <w:webHidden/>
              </w:rPr>
            </w:r>
            <w:r w:rsidR="002650F8">
              <w:rPr>
                <w:noProof/>
                <w:webHidden/>
              </w:rPr>
              <w:fldChar w:fldCharType="separate"/>
            </w:r>
            <w:r w:rsidR="00EB3C82">
              <w:rPr>
                <w:noProof/>
                <w:webHidden/>
              </w:rPr>
              <w:t>4</w:t>
            </w:r>
            <w:r w:rsidR="002650F8">
              <w:rPr>
                <w:noProof/>
                <w:webHidden/>
              </w:rPr>
              <w:fldChar w:fldCharType="end"/>
            </w:r>
          </w:hyperlink>
        </w:p>
        <w:p w14:paraId="7ED3E3EB" w14:textId="28894A73" w:rsidR="002650F8" w:rsidRDefault="009011A0">
          <w:pPr>
            <w:pStyle w:val="TOC2"/>
            <w:tabs>
              <w:tab w:val="right" w:leader="dot" w:pos="9350"/>
            </w:tabs>
            <w:rPr>
              <w:rFonts w:asciiTheme="minorHAnsi" w:eastAsiaTheme="minorEastAsia" w:hAnsiTheme="minorHAnsi"/>
              <w:noProof/>
              <w:kern w:val="2"/>
              <w:sz w:val="22"/>
              <w14:ligatures w14:val="standardContextual"/>
            </w:rPr>
          </w:pPr>
          <w:hyperlink w:anchor="_Toc135391651" w:history="1">
            <w:r w:rsidR="002650F8" w:rsidRPr="00F7299D">
              <w:rPr>
                <w:rStyle w:val="Hyperlink"/>
                <w:noProof/>
              </w:rPr>
              <w:t>Market Position</w:t>
            </w:r>
            <w:r w:rsidR="002650F8">
              <w:rPr>
                <w:noProof/>
                <w:webHidden/>
              </w:rPr>
              <w:tab/>
            </w:r>
            <w:r w:rsidR="002650F8">
              <w:rPr>
                <w:noProof/>
                <w:webHidden/>
              </w:rPr>
              <w:fldChar w:fldCharType="begin"/>
            </w:r>
            <w:r w:rsidR="002650F8">
              <w:rPr>
                <w:noProof/>
                <w:webHidden/>
              </w:rPr>
              <w:instrText xml:space="preserve"> PAGEREF _Toc135391651 \h </w:instrText>
            </w:r>
            <w:r w:rsidR="002650F8">
              <w:rPr>
                <w:noProof/>
                <w:webHidden/>
              </w:rPr>
            </w:r>
            <w:r w:rsidR="002650F8">
              <w:rPr>
                <w:noProof/>
                <w:webHidden/>
              </w:rPr>
              <w:fldChar w:fldCharType="separate"/>
            </w:r>
            <w:r w:rsidR="00EB3C82">
              <w:rPr>
                <w:noProof/>
                <w:webHidden/>
              </w:rPr>
              <w:t>4</w:t>
            </w:r>
            <w:r w:rsidR="002650F8">
              <w:rPr>
                <w:noProof/>
                <w:webHidden/>
              </w:rPr>
              <w:fldChar w:fldCharType="end"/>
            </w:r>
          </w:hyperlink>
        </w:p>
        <w:p w14:paraId="21DBB77E" w14:textId="25964ECE" w:rsidR="002650F8" w:rsidRDefault="009011A0">
          <w:pPr>
            <w:pStyle w:val="TOC3"/>
            <w:tabs>
              <w:tab w:val="right" w:leader="dot" w:pos="9350"/>
            </w:tabs>
            <w:rPr>
              <w:rFonts w:asciiTheme="minorHAnsi" w:eastAsiaTheme="minorEastAsia" w:hAnsiTheme="minorHAnsi"/>
              <w:noProof/>
              <w:kern w:val="2"/>
              <w:sz w:val="22"/>
              <w14:ligatures w14:val="standardContextual"/>
            </w:rPr>
          </w:pPr>
          <w:hyperlink w:anchor="_Toc135391652" w:history="1">
            <w:r w:rsidR="002650F8" w:rsidRPr="00F7299D">
              <w:rPr>
                <w:rStyle w:val="Hyperlink"/>
                <w:noProof/>
              </w:rPr>
              <w:t>Market Position Parts- Hyatt Hotel &amp; IHG</w:t>
            </w:r>
            <w:r w:rsidR="002650F8">
              <w:rPr>
                <w:noProof/>
                <w:webHidden/>
              </w:rPr>
              <w:tab/>
            </w:r>
            <w:r w:rsidR="002650F8">
              <w:rPr>
                <w:noProof/>
                <w:webHidden/>
              </w:rPr>
              <w:fldChar w:fldCharType="begin"/>
            </w:r>
            <w:r w:rsidR="002650F8">
              <w:rPr>
                <w:noProof/>
                <w:webHidden/>
              </w:rPr>
              <w:instrText xml:space="preserve"> PAGEREF _Toc135391652 \h </w:instrText>
            </w:r>
            <w:r w:rsidR="002650F8">
              <w:rPr>
                <w:noProof/>
                <w:webHidden/>
              </w:rPr>
            </w:r>
            <w:r w:rsidR="002650F8">
              <w:rPr>
                <w:noProof/>
                <w:webHidden/>
              </w:rPr>
              <w:fldChar w:fldCharType="separate"/>
            </w:r>
            <w:r w:rsidR="00EB3C82">
              <w:rPr>
                <w:noProof/>
                <w:webHidden/>
              </w:rPr>
              <w:t>5</w:t>
            </w:r>
            <w:r w:rsidR="002650F8">
              <w:rPr>
                <w:noProof/>
                <w:webHidden/>
              </w:rPr>
              <w:fldChar w:fldCharType="end"/>
            </w:r>
          </w:hyperlink>
        </w:p>
        <w:p w14:paraId="051B1FD7" w14:textId="0FD02308" w:rsidR="002650F8" w:rsidRDefault="009011A0">
          <w:pPr>
            <w:pStyle w:val="TOC3"/>
            <w:tabs>
              <w:tab w:val="right" w:leader="dot" w:pos="9350"/>
            </w:tabs>
            <w:rPr>
              <w:rFonts w:asciiTheme="minorHAnsi" w:eastAsiaTheme="minorEastAsia" w:hAnsiTheme="minorHAnsi"/>
              <w:noProof/>
              <w:kern w:val="2"/>
              <w:sz w:val="22"/>
              <w14:ligatures w14:val="standardContextual"/>
            </w:rPr>
          </w:pPr>
          <w:hyperlink w:anchor="_Toc135391653" w:history="1">
            <w:r w:rsidR="002650F8" w:rsidRPr="00F7299D">
              <w:rPr>
                <w:rStyle w:val="Hyperlink"/>
                <w:noProof/>
              </w:rPr>
              <w:t>Data Collection and Analysis</w:t>
            </w:r>
            <w:r w:rsidR="002650F8">
              <w:rPr>
                <w:noProof/>
                <w:webHidden/>
              </w:rPr>
              <w:tab/>
            </w:r>
            <w:r w:rsidR="002650F8">
              <w:rPr>
                <w:noProof/>
                <w:webHidden/>
              </w:rPr>
              <w:fldChar w:fldCharType="begin"/>
            </w:r>
            <w:r w:rsidR="002650F8">
              <w:rPr>
                <w:noProof/>
                <w:webHidden/>
              </w:rPr>
              <w:instrText xml:space="preserve"> PAGEREF _Toc135391653 \h </w:instrText>
            </w:r>
            <w:r w:rsidR="002650F8">
              <w:rPr>
                <w:noProof/>
                <w:webHidden/>
              </w:rPr>
            </w:r>
            <w:r w:rsidR="002650F8">
              <w:rPr>
                <w:noProof/>
                <w:webHidden/>
              </w:rPr>
              <w:fldChar w:fldCharType="separate"/>
            </w:r>
            <w:r w:rsidR="00EB3C82">
              <w:rPr>
                <w:noProof/>
                <w:webHidden/>
              </w:rPr>
              <w:t>6</w:t>
            </w:r>
            <w:r w:rsidR="002650F8">
              <w:rPr>
                <w:noProof/>
                <w:webHidden/>
              </w:rPr>
              <w:fldChar w:fldCharType="end"/>
            </w:r>
          </w:hyperlink>
        </w:p>
        <w:p w14:paraId="7CA11E05" w14:textId="3E33A069" w:rsidR="002650F8" w:rsidRDefault="009011A0">
          <w:pPr>
            <w:pStyle w:val="TOC3"/>
            <w:tabs>
              <w:tab w:val="right" w:leader="dot" w:pos="9350"/>
            </w:tabs>
            <w:rPr>
              <w:rFonts w:asciiTheme="minorHAnsi" w:eastAsiaTheme="minorEastAsia" w:hAnsiTheme="minorHAnsi"/>
              <w:noProof/>
              <w:kern w:val="2"/>
              <w:sz w:val="22"/>
              <w14:ligatures w14:val="standardContextual"/>
            </w:rPr>
          </w:pPr>
          <w:hyperlink w:anchor="_Toc135391654" w:history="1">
            <w:r w:rsidR="002650F8" w:rsidRPr="00F7299D">
              <w:rPr>
                <w:rStyle w:val="Hyperlink"/>
                <w:noProof/>
              </w:rPr>
              <w:t>Comparison and Interpretation of Results</w:t>
            </w:r>
            <w:r w:rsidR="002650F8">
              <w:rPr>
                <w:noProof/>
                <w:webHidden/>
              </w:rPr>
              <w:tab/>
            </w:r>
            <w:r w:rsidR="002650F8">
              <w:rPr>
                <w:noProof/>
                <w:webHidden/>
              </w:rPr>
              <w:fldChar w:fldCharType="begin"/>
            </w:r>
            <w:r w:rsidR="002650F8">
              <w:rPr>
                <w:noProof/>
                <w:webHidden/>
              </w:rPr>
              <w:instrText xml:space="preserve"> PAGEREF _Toc135391654 \h </w:instrText>
            </w:r>
            <w:r w:rsidR="002650F8">
              <w:rPr>
                <w:noProof/>
                <w:webHidden/>
              </w:rPr>
            </w:r>
            <w:r w:rsidR="002650F8">
              <w:rPr>
                <w:noProof/>
                <w:webHidden/>
              </w:rPr>
              <w:fldChar w:fldCharType="separate"/>
            </w:r>
            <w:r w:rsidR="00EB3C82">
              <w:rPr>
                <w:noProof/>
                <w:webHidden/>
              </w:rPr>
              <w:t>6</w:t>
            </w:r>
            <w:r w:rsidR="002650F8">
              <w:rPr>
                <w:noProof/>
                <w:webHidden/>
              </w:rPr>
              <w:fldChar w:fldCharType="end"/>
            </w:r>
          </w:hyperlink>
        </w:p>
        <w:p w14:paraId="4C099862" w14:textId="7371ECA5" w:rsidR="002650F8" w:rsidRDefault="009011A0">
          <w:pPr>
            <w:pStyle w:val="TOC2"/>
            <w:tabs>
              <w:tab w:val="right" w:leader="dot" w:pos="9350"/>
            </w:tabs>
            <w:rPr>
              <w:rFonts w:asciiTheme="minorHAnsi" w:eastAsiaTheme="minorEastAsia" w:hAnsiTheme="minorHAnsi"/>
              <w:noProof/>
              <w:kern w:val="2"/>
              <w:sz w:val="22"/>
              <w14:ligatures w14:val="standardContextual"/>
            </w:rPr>
          </w:pPr>
          <w:hyperlink w:anchor="_Toc135391655" w:history="1">
            <w:r w:rsidR="002650F8" w:rsidRPr="00F7299D">
              <w:rPr>
                <w:rStyle w:val="Hyperlink"/>
                <w:noProof/>
              </w:rPr>
              <w:t>Growth Strategies</w:t>
            </w:r>
            <w:r w:rsidR="002650F8">
              <w:rPr>
                <w:noProof/>
                <w:webHidden/>
              </w:rPr>
              <w:tab/>
            </w:r>
            <w:r w:rsidR="002650F8">
              <w:rPr>
                <w:noProof/>
                <w:webHidden/>
              </w:rPr>
              <w:fldChar w:fldCharType="begin"/>
            </w:r>
            <w:r w:rsidR="002650F8">
              <w:rPr>
                <w:noProof/>
                <w:webHidden/>
              </w:rPr>
              <w:instrText xml:space="preserve"> PAGEREF _Toc135391655 \h </w:instrText>
            </w:r>
            <w:r w:rsidR="002650F8">
              <w:rPr>
                <w:noProof/>
                <w:webHidden/>
              </w:rPr>
            </w:r>
            <w:r w:rsidR="002650F8">
              <w:rPr>
                <w:noProof/>
                <w:webHidden/>
              </w:rPr>
              <w:fldChar w:fldCharType="separate"/>
            </w:r>
            <w:r w:rsidR="00EB3C82">
              <w:rPr>
                <w:noProof/>
                <w:webHidden/>
              </w:rPr>
              <w:t>7</w:t>
            </w:r>
            <w:r w:rsidR="002650F8">
              <w:rPr>
                <w:noProof/>
                <w:webHidden/>
              </w:rPr>
              <w:fldChar w:fldCharType="end"/>
            </w:r>
          </w:hyperlink>
        </w:p>
        <w:p w14:paraId="2727B71A" w14:textId="1A32286F" w:rsidR="002650F8" w:rsidRDefault="009011A0">
          <w:pPr>
            <w:pStyle w:val="TOC2"/>
            <w:tabs>
              <w:tab w:val="right" w:leader="dot" w:pos="9350"/>
            </w:tabs>
            <w:rPr>
              <w:rFonts w:asciiTheme="minorHAnsi" w:eastAsiaTheme="minorEastAsia" w:hAnsiTheme="minorHAnsi"/>
              <w:noProof/>
              <w:kern w:val="2"/>
              <w:sz w:val="22"/>
              <w14:ligatures w14:val="standardContextual"/>
            </w:rPr>
          </w:pPr>
          <w:hyperlink w:anchor="_Toc135391656" w:history="1">
            <w:r w:rsidR="002650F8" w:rsidRPr="00F7299D">
              <w:rPr>
                <w:rStyle w:val="Hyperlink"/>
                <w:noProof/>
              </w:rPr>
              <w:t>Financial Commitment to CSR</w:t>
            </w:r>
            <w:r w:rsidR="002650F8">
              <w:rPr>
                <w:noProof/>
                <w:webHidden/>
              </w:rPr>
              <w:tab/>
            </w:r>
            <w:r w:rsidR="002650F8">
              <w:rPr>
                <w:noProof/>
                <w:webHidden/>
              </w:rPr>
              <w:fldChar w:fldCharType="begin"/>
            </w:r>
            <w:r w:rsidR="002650F8">
              <w:rPr>
                <w:noProof/>
                <w:webHidden/>
              </w:rPr>
              <w:instrText xml:space="preserve"> PAGEREF _Toc135391656 \h </w:instrText>
            </w:r>
            <w:r w:rsidR="002650F8">
              <w:rPr>
                <w:noProof/>
                <w:webHidden/>
              </w:rPr>
            </w:r>
            <w:r w:rsidR="002650F8">
              <w:rPr>
                <w:noProof/>
                <w:webHidden/>
              </w:rPr>
              <w:fldChar w:fldCharType="separate"/>
            </w:r>
            <w:r w:rsidR="00EB3C82">
              <w:rPr>
                <w:noProof/>
                <w:webHidden/>
              </w:rPr>
              <w:t>8</w:t>
            </w:r>
            <w:r w:rsidR="002650F8">
              <w:rPr>
                <w:noProof/>
                <w:webHidden/>
              </w:rPr>
              <w:fldChar w:fldCharType="end"/>
            </w:r>
          </w:hyperlink>
        </w:p>
        <w:p w14:paraId="39A82F92" w14:textId="3B88B475" w:rsidR="002650F8" w:rsidRDefault="009011A0">
          <w:pPr>
            <w:pStyle w:val="TOC3"/>
            <w:tabs>
              <w:tab w:val="right" w:leader="dot" w:pos="9350"/>
            </w:tabs>
            <w:rPr>
              <w:rFonts w:asciiTheme="minorHAnsi" w:eastAsiaTheme="minorEastAsia" w:hAnsiTheme="minorHAnsi"/>
              <w:noProof/>
              <w:kern w:val="2"/>
              <w:sz w:val="22"/>
              <w14:ligatures w14:val="standardContextual"/>
            </w:rPr>
          </w:pPr>
          <w:hyperlink w:anchor="_Toc135391657" w:history="1">
            <w:r w:rsidR="002650F8" w:rsidRPr="00F7299D">
              <w:rPr>
                <w:rStyle w:val="Hyperlink"/>
                <w:noProof/>
              </w:rPr>
              <w:t>Data Collection Analysis:</w:t>
            </w:r>
            <w:r w:rsidR="002650F8">
              <w:rPr>
                <w:noProof/>
                <w:webHidden/>
              </w:rPr>
              <w:tab/>
            </w:r>
            <w:r w:rsidR="002650F8">
              <w:rPr>
                <w:noProof/>
                <w:webHidden/>
              </w:rPr>
              <w:fldChar w:fldCharType="begin"/>
            </w:r>
            <w:r w:rsidR="002650F8">
              <w:rPr>
                <w:noProof/>
                <w:webHidden/>
              </w:rPr>
              <w:instrText xml:space="preserve"> PAGEREF _Toc135391657 \h </w:instrText>
            </w:r>
            <w:r w:rsidR="002650F8">
              <w:rPr>
                <w:noProof/>
                <w:webHidden/>
              </w:rPr>
            </w:r>
            <w:r w:rsidR="002650F8">
              <w:rPr>
                <w:noProof/>
                <w:webHidden/>
              </w:rPr>
              <w:fldChar w:fldCharType="separate"/>
            </w:r>
            <w:r w:rsidR="00EB3C82">
              <w:rPr>
                <w:noProof/>
                <w:webHidden/>
              </w:rPr>
              <w:t>9</w:t>
            </w:r>
            <w:r w:rsidR="002650F8">
              <w:rPr>
                <w:noProof/>
                <w:webHidden/>
              </w:rPr>
              <w:fldChar w:fldCharType="end"/>
            </w:r>
          </w:hyperlink>
        </w:p>
        <w:p w14:paraId="0435C6B0" w14:textId="56094DF6" w:rsidR="002650F8" w:rsidRDefault="009011A0">
          <w:pPr>
            <w:pStyle w:val="TOC3"/>
            <w:tabs>
              <w:tab w:val="right" w:leader="dot" w:pos="9350"/>
            </w:tabs>
            <w:rPr>
              <w:rFonts w:asciiTheme="minorHAnsi" w:eastAsiaTheme="minorEastAsia" w:hAnsiTheme="minorHAnsi"/>
              <w:noProof/>
              <w:kern w:val="2"/>
              <w:sz w:val="22"/>
              <w14:ligatures w14:val="standardContextual"/>
            </w:rPr>
          </w:pPr>
          <w:hyperlink w:anchor="_Toc135391658" w:history="1">
            <w:r w:rsidR="002650F8" w:rsidRPr="00F7299D">
              <w:rPr>
                <w:rStyle w:val="Hyperlink"/>
                <w:noProof/>
              </w:rPr>
              <w:t>Comparison and Interpretation of Results:</w:t>
            </w:r>
            <w:r w:rsidR="002650F8">
              <w:rPr>
                <w:noProof/>
                <w:webHidden/>
              </w:rPr>
              <w:tab/>
            </w:r>
            <w:r w:rsidR="002650F8">
              <w:rPr>
                <w:noProof/>
                <w:webHidden/>
              </w:rPr>
              <w:fldChar w:fldCharType="begin"/>
            </w:r>
            <w:r w:rsidR="002650F8">
              <w:rPr>
                <w:noProof/>
                <w:webHidden/>
              </w:rPr>
              <w:instrText xml:space="preserve"> PAGEREF _Toc135391658 \h </w:instrText>
            </w:r>
            <w:r w:rsidR="002650F8">
              <w:rPr>
                <w:noProof/>
                <w:webHidden/>
              </w:rPr>
            </w:r>
            <w:r w:rsidR="002650F8">
              <w:rPr>
                <w:noProof/>
                <w:webHidden/>
              </w:rPr>
              <w:fldChar w:fldCharType="separate"/>
            </w:r>
            <w:r w:rsidR="00EB3C82">
              <w:rPr>
                <w:noProof/>
                <w:webHidden/>
              </w:rPr>
              <w:t>9</w:t>
            </w:r>
            <w:r w:rsidR="002650F8">
              <w:rPr>
                <w:noProof/>
                <w:webHidden/>
              </w:rPr>
              <w:fldChar w:fldCharType="end"/>
            </w:r>
          </w:hyperlink>
        </w:p>
        <w:p w14:paraId="1E140ED4" w14:textId="1A442A58" w:rsidR="002650F8" w:rsidRDefault="009011A0">
          <w:pPr>
            <w:pStyle w:val="TOC1"/>
            <w:tabs>
              <w:tab w:val="right" w:leader="dot" w:pos="9350"/>
            </w:tabs>
            <w:rPr>
              <w:rFonts w:asciiTheme="minorHAnsi" w:eastAsiaTheme="minorEastAsia" w:hAnsiTheme="minorHAnsi"/>
              <w:noProof/>
              <w:kern w:val="2"/>
              <w:sz w:val="22"/>
              <w14:ligatures w14:val="standardContextual"/>
            </w:rPr>
          </w:pPr>
          <w:hyperlink w:anchor="_Toc135391659" w:history="1">
            <w:r w:rsidR="002650F8" w:rsidRPr="00F7299D">
              <w:rPr>
                <w:rStyle w:val="Hyperlink"/>
                <w:noProof/>
              </w:rPr>
              <w:t>Recommendation &amp; Justification</w:t>
            </w:r>
            <w:r w:rsidR="002650F8">
              <w:rPr>
                <w:noProof/>
                <w:webHidden/>
              </w:rPr>
              <w:tab/>
            </w:r>
            <w:r w:rsidR="002650F8">
              <w:rPr>
                <w:noProof/>
                <w:webHidden/>
              </w:rPr>
              <w:fldChar w:fldCharType="begin"/>
            </w:r>
            <w:r w:rsidR="002650F8">
              <w:rPr>
                <w:noProof/>
                <w:webHidden/>
              </w:rPr>
              <w:instrText xml:space="preserve"> PAGEREF _Toc135391659 \h </w:instrText>
            </w:r>
            <w:r w:rsidR="002650F8">
              <w:rPr>
                <w:noProof/>
                <w:webHidden/>
              </w:rPr>
            </w:r>
            <w:r w:rsidR="002650F8">
              <w:rPr>
                <w:noProof/>
                <w:webHidden/>
              </w:rPr>
              <w:fldChar w:fldCharType="separate"/>
            </w:r>
            <w:r w:rsidR="00EB3C82">
              <w:rPr>
                <w:noProof/>
                <w:webHidden/>
              </w:rPr>
              <w:t>10</w:t>
            </w:r>
            <w:r w:rsidR="002650F8">
              <w:rPr>
                <w:noProof/>
                <w:webHidden/>
              </w:rPr>
              <w:fldChar w:fldCharType="end"/>
            </w:r>
          </w:hyperlink>
        </w:p>
        <w:p w14:paraId="02899A09" w14:textId="0A4C1E8E" w:rsidR="002650F8" w:rsidRDefault="009011A0">
          <w:pPr>
            <w:pStyle w:val="TOC1"/>
            <w:tabs>
              <w:tab w:val="right" w:leader="dot" w:pos="9350"/>
            </w:tabs>
            <w:rPr>
              <w:rFonts w:asciiTheme="minorHAnsi" w:eastAsiaTheme="minorEastAsia" w:hAnsiTheme="minorHAnsi"/>
              <w:noProof/>
              <w:kern w:val="2"/>
              <w:sz w:val="22"/>
              <w14:ligatures w14:val="standardContextual"/>
            </w:rPr>
          </w:pPr>
          <w:hyperlink w:anchor="_Toc135391660" w:history="1">
            <w:r w:rsidR="002650F8" w:rsidRPr="00F7299D">
              <w:rPr>
                <w:rStyle w:val="Hyperlink"/>
                <w:noProof/>
              </w:rPr>
              <w:t>Conclusion</w:t>
            </w:r>
            <w:r w:rsidR="002650F8">
              <w:rPr>
                <w:noProof/>
                <w:webHidden/>
              </w:rPr>
              <w:tab/>
            </w:r>
            <w:r w:rsidR="002650F8">
              <w:rPr>
                <w:noProof/>
                <w:webHidden/>
              </w:rPr>
              <w:fldChar w:fldCharType="begin"/>
            </w:r>
            <w:r w:rsidR="002650F8">
              <w:rPr>
                <w:noProof/>
                <w:webHidden/>
              </w:rPr>
              <w:instrText xml:space="preserve"> PAGEREF _Toc135391660 \h </w:instrText>
            </w:r>
            <w:r w:rsidR="002650F8">
              <w:rPr>
                <w:noProof/>
                <w:webHidden/>
              </w:rPr>
            </w:r>
            <w:r w:rsidR="002650F8">
              <w:rPr>
                <w:noProof/>
                <w:webHidden/>
              </w:rPr>
              <w:fldChar w:fldCharType="separate"/>
            </w:r>
            <w:r w:rsidR="00EB3C82">
              <w:rPr>
                <w:noProof/>
                <w:webHidden/>
              </w:rPr>
              <w:t>11</w:t>
            </w:r>
            <w:r w:rsidR="002650F8">
              <w:rPr>
                <w:noProof/>
                <w:webHidden/>
              </w:rPr>
              <w:fldChar w:fldCharType="end"/>
            </w:r>
          </w:hyperlink>
        </w:p>
        <w:p w14:paraId="73E6F587" w14:textId="1209C343" w:rsidR="002650F8" w:rsidRDefault="009011A0">
          <w:pPr>
            <w:pStyle w:val="TOC1"/>
            <w:tabs>
              <w:tab w:val="right" w:leader="dot" w:pos="9350"/>
            </w:tabs>
            <w:rPr>
              <w:rFonts w:asciiTheme="minorHAnsi" w:eastAsiaTheme="minorEastAsia" w:hAnsiTheme="minorHAnsi"/>
              <w:noProof/>
              <w:kern w:val="2"/>
              <w:sz w:val="22"/>
              <w14:ligatures w14:val="standardContextual"/>
            </w:rPr>
          </w:pPr>
          <w:hyperlink w:anchor="_Toc135391661" w:history="1">
            <w:r w:rsidR="002650F8" w:rsidRPr="00F7299D">
              <w:rPr>
                <w:rStyle w:val="Hyperlink"/>
                <w:rFonts w:eastAsia="Times New Roman"/>
                <w:noProof/>
              </w:rPr>
              <w:t>Reference</w:t>
            </w:r>
            <w:r w:rsidR="002650F8">
              <w:rPr>
                <w:noProof/>
                <w:webHidden/>
              </w:rPr>
              <w:tab/>
            </w:r>
            <w:r w:rsidR="002650F8">
              <w:rPr>
                <w:noProof/>
                <w:webHidden/>
              </w:rPr>
              <w:fldChar w:fldCharType="begin"/>
            </w:r>
            <w:r w:rsidR="002650F8">
              <w:rPr>
                <w:noProof/>
                <w:webHidden/>
              </w:rPr>
              <w:instrText xml:space="preserve"> PAGEREF _Toc135391661 \h </w:instrText>
            </w:r>
            <w:r w:rsidR="002650F8">
              <w:rPr>
                <w:noProof/>
                <w:webHidden/>
              </w:rPr>
            </w:r>
            <w:r w:rsidR="002650F8">
              <w:rPr>
                <w:noProof/>
                <w:webHidden/>
              </w:rPr>
              <w:fldChar w:fldCharType="separate"/>
            </w:r>
            <w:r w:rsidR="00EB3C82">
              <w:rPr>
                <w:noProof/>
                <w:webHidden/>
              </w:rPr>
              <w:t>12</w:t>
            </w:r>
            <w:r w:rsidR="002650F8">
              <w:rPr>
                <w:noProof/>
                <w:webHidden/>
              </w:rPr>
              <w:fldChar w:fldCharType="end"/>
            </w:r>
          </w:hyperlink>
        </w:p>
        <w:p w14:paraId="7E6626F7" w14:textId="098F78FC" w:rsidR="002650F8" w:rsidRDefault="009011A0">
          <w:pPr>
            <w:pStyle w:val="TOC1"/>
            <w:tabs>
              <w:tab w:val="right" w:leader="dot" w:pos="9350"/>
            </w:tabs>
            <w:rPr>
              <w:rFonts w:asciiTheme="minorHAnsi" w:eastAsiaTheme="minorEastAsia" w:hAnsiTheme="minorHAnsi"/>
              <w:noProof/>
              <w:kern w:val="2"/>
              <w:sz w:val="22"/>
              <w14:ligatures w14:val="standardContextual"/>
            </w:rPr>
          </w:pPr>
          <w:hyperlink w:anchor="_Toc135391662" w:history="1">
            <w:r w:rsidR="002650F8" w:rsidRPr="00F7299D">
              <w:rPr>
                <w:rStyle w:val="Hyperlink"/>
                <w:noProof/>
              </w:rPr>
              <w:t>Appendix</w:t>
            </w:r>
            <w:r w:rsidR="002650F8">
              <w:rPr>
                <w:noProof/>
                <w:webHidden/>
              </w:rPr>
              <w:tab/>
            </w:r>
            <w:r w:rsidR="002650F8">
              <w:rPr>
                <w:noProof/>
                <w:webHidden/>
              </w:rPr>
              <w:fldChar w:fldCharType="begin"/>
            </w:r>
            <w:r w:rsidR="002650F8">
              <w:rPr>
                <w:noProof/>
                <w:webHidden/>
              </w:rPr>
              <w:instrText xml:space="preserve"> PAGEREF _Toc135391662 \h </w:instrText>
            </w:r>
            <w:r w:rsidR="002650F8">
              <w:rPr>
                <w:noProof/>
                <w:webHidden/>
              </w:rPr>
            </w:r>
            <w:r w:rsidR="002650F8">
              <w:rPr>
                <w:noProof/>
                <w:webHidden/>
              </w:rPr>
              <w:fldChar w:fldCharType="separate"/>
            </w:r>
            <w:r w:rsidR="00EB3C82">
              <w:rPr>
                <w:noProof/>
                <w:webHidden/>
              </w:rPr>
              <w:t>14</w:t>
            </w:r>
            <w:r w:rsidR="002650F8">
              <w:rPr>
                <w:noProof/>
                <w:webHidden/>
              </w:rPr>
              <w:fldChar w:fldCharType="end"/>
            </w:r>
          </w:hyperlink>
        </w:p>
        <w:p w14:paraId="788F5678" w14:textId="1359F154" w:rsidR="00EB3C82" w:rsidRDefault="00EC58F0" w:rsidP="00EB3C82">
          <w:pPr>
            <w:sectPr w:rsidR="00EB3C82" w:rsidSect="00EB3C8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docGrid w:linePitch="360"/>
            </w:sectPr>
          </w:pPr>
          <w:r>
            <w:rPr>
              <w:b/>
              <w:bCs/>
              <w:noProof/>
            </w:rPr>
            <w:fldChar w:fldCharType="end"/>
          </w:r>
        </w:p>
      </w:sdtContent>
    </w:sdt>
    <w:p w14:paraId="562041FE" w14:textId="061A01B5" w:rsidR="0055617F" w:rsidRPr="00EC58F0" w:rsidRDefault="0055617F" w:rsidP="00F177CF">
      <w:pPr>
        <w:pStyle w:val="Heading1"/>
      </w:pPr>
      <w:bookmarkStart w:id="1" w:name="_Toc135391648"/>
      <w:r>
        <w:lastRenderedPageBreak/>
        <w:t>Introduction</w:t>
      </w:r>
      <w:bookmarkEnd w:id="1"/>
    </w:p>
    <w:p w14:paraId="2E9097E6" w14:textId="4E4FD33F" w:rsidR="0055617F" w:rsidRDefault="0055617F" w:rsidP="00F177CF">
      <w:r>
        <w:t xml:space="preserve">The purpose of this report is to compare the financial management approaches of two crucial </w:t>
      </w:r>
      <w:r w:rsidR="006608B4">
        <w:t>hotel</w:t>
      </w:r>
      <w:r>
        <w:t xml:space="preserve"> chains, International Hotel Groups (IHG) and Hyatt Hotels. This analysis will focus on different key areas, which </w:t>
      </w:r>
      <w:r w:rsidR="006608B4">
        <w:t>include</w:t>
      </w:r>
      <w:r>
        <w:t xml:space="preserve"> total revenue, profitability, market position, growth potential, </w:t>
      </w:r>
      <w:r w:rsidR="006608B4">
        <w:t xml:space="preserve">and </w:t>
      </w:r>
      <w:r>
        <w:t>financial commitment to CSR. By examining these aspects, we can aim to gain some insigh</w:t>
      </w:r>
      <w:r w:rsidR="00E170D8">
        <w:t xml:space="preserve">ts into the financial performance and strategies of IHG and Hyatt Hotels. After comparing all of these segments, there can be found some specific different </w:t>
      </w:r>
      <w:r w:rsidR="006608B4">
        <w:t>portfolios</w:t>
      </w:r>
      <w:r w:rsidR="00E170D8">
        <w:t xml:space="preserve"> and information which will help to identify some key different </w:t>
      </w:r>
      <w:r w:rsidR="006608B4">
        <w:t>arenas</w:t>
      </w:r>
      <w:r w:rsidR="00E170D8">
        <w:t xml:space="preserve"> between the two giant hotel chains and also will help to identify which one is better for anyone and for what that company is better. </w:t>
      </w:r>
    </w:p>
    <w:p w14:paraId="67680248" w14:textId="77777777" w:rsidR="00CF3FC9" w:rsidRDefault="00CF3FC9" w:rsidP="00F177CF"/>
    <w:p w14:paraId="4B98DD4E" w14:textId="6D004403" w:rsidR="00107061" w:rsidRDefault="00107061" w:rsidP="00107061">
      <w:pPr>
        <w:jc w:val="center"/>
      </w:pPr>
      <w:r>
        <w:rPr>
          <w:noProof/>
          <w:lang w:val="en-GB" w:eastAsia="en-GB"/>
        </w:rPr>
        <w:drawing>
          <wp:inline distT="0" distB="0" distL="0" distR="0" wp14:anchorId="4C8252EE" wp14:editId="5487B63A">
            <wp:extent cx="2580485" cy="1323975"/>
            <wp:effectExtent l="0" t="0" r="0" b="0"/>
            <wp:docPr id="1" name="Picture 1" descr="C:\Users\akibr\AppData\Local\Microsoft\Windows\INetCache\Content.MSO\F0B3EC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kibr\AppData\Local\Microsoft\Windows\INetCache\Content.MSO\F0B3ECAE.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04026" cy="1336053"/>
                    </a:xfrm>
                    <a:prstGeom prst="rect">
                      <a:avLst/>
                    </a:prstGeom>
                    <a:noFill/>
                    <a:ln>
                      <a:noFill/>
                    </a:ln>
                  </pic:spPr>
                </pic:pic>
              </a:graphicData>
            </a:graphic>
          </wp:inline>
        </w:drawing>
      </w:r>
    </w:p>
    <w:p w14:paraId="5D1E535A" w14:textId="538620D5" w:rsidR="00107061" w:rsidRDefault="007A2965" w:rsidP="007A2965">
      <w:pPr>
        <w:jc w:val="center"/>
        <w:rPr>
          <w:b/>
          <w:bCs/>
        </w:rPr>
      </w:pPr>
      <w:r w:rsidRPr="007A2965">
        <w:rPr>
          <w:b/>
          <w:bCs/>
        </w:rPr>
        <w:t>Figure 1</w:t>
      </w:r>
      <w:r w:rsidR="00107061" w:rsidRPr="007A2965">
        <w:rPr>
          <w:b/>
          <w:bCs/>
        </w:rPr>
        <w:t xml:space="preserve">: IHG Logo </w:t>
      </w:r>
      <w:r w:rsidR="007C2171" w:rsidRPr="007A2965">
        <w:rPr>
          <w:b/>
          <w:bCs/>
        </w:rPr>
        <w:t xml:space="preserve">(John, 2023). </w:t>
      </w:r>
    </w:p>
    <w:p w14:paraId="5BA670FB" w14:textId="77777777" w:rsidR="00CF3FC9" w:rsidRPr="007A2965" w:rsidRDefault="00CF3FC9" w:rsidP="007A2965">
      <w:pPr>
        <w:jc w:val="center"/>
        <w:rPr>
          <w:b/>
          <w:bCs/>
        </w:rPr>
      </w:pPr>
    </w:p>
    <w:p w14:paraId="1BE7B912" w14:textId="0DBEA9F1" w:rsidR="00107061" w:rsidRDefault="00107061" w:rsidP="00107061">
      <w:pPr>
        <w:jc w:val="center"/>
      </w:pPr>
      <w:r>
        <w:rPr>
          <w:noProof/>
          <w:lang w:val="en-GB" w:eastAsia="en-GB"/>
        </w:rPr>
        <w:drawing>
          <wp:inline distT="0" distB="0" distL="0" distR="0" wp14:anchorId="6A59208A" wp14:editId="78423DC6">
            <wp:extent cx="2857500" cy="1600200"/>
            <wp:effectExtent l="0" t="0" r="0" b="0"/>
            <wp:docPr id="2" name="Picture 2" descr="C:\Users\akibr\AppData\Local\Microsoft\Windows\INetCache\Content.MSO\F7FF2CE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kibr\AppData\Local\Microsoft\Windows\INetCache\Content.MSO\F7FF2CEC.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05F92F46" w14:textId="0B3AE14D" w:rsidR="00514FC7" w:rsidRPr="007A2965" w:rsidRDefault="007A2965" w:rsidP="007A2965">
      <w:pPr>
        <w:jc w:val="center"/>
        <w:rPr>
          <w:b/>
          <w:bCs/>
        </w:rPr>
      </w:pPr>
      <w:r w:rsidRPr="007A2965">
        <w:rPr>
          <w:b/>
          <w:bCs/>
        </w:rPr>
        <w:t>Figure 2</w:t>
      </w:r>
      <w:r w:rsidR="00107061" w:rsidRPr="007A2965">
        <w:rPr>
          <w:b/>
          <w:bCs/>
        </w:rPr>
        <w:t xml:space="preserve">: Hyatt Logo </w:t>
      </w:r>
      <w:r w:rsidR="007C2171" w:rsidRPr="007A2965">
        <w:rPr>
          <w:b/>
          <w:bCs/>
        </w:rPr>
        <w:t>(</w:t>
      </w:r>
      <w:r w:rsidR="00EE6125" w:rsidRPr="007A2965">
        <w:rPr>
          <w:b/>
          <w:bCs/>
        </w:rPr>
        <w:t>Jordan</w:t>
      </w:r>
      <w:r w:rsidR="007C2171" w:rsidRPr="007A2965">
        <w:rPr>
          <w:b/>
          <w:bCs/>
        </w:rPr>
        <w:t>, 2023)</w:t>
      </w:r>
      <w:r w:rsidR="00107061" w:rsidRPr="007A2965">
        <w:rPr>
          <w:b/>
          <w:bCs/>
        </w:rPr>
        <w:t xml:space="preserve">. </w:t>
      </w:r>
    </w:p>
    <w:p w14:paraId="1F60B0B9" w14:textId="17E34C77" w:rsidR="00107061" w:rsidRDefault="00107061" w:rsidP="00107061">
      <w:pPr>
        <w:jc w:val="center"/>
      </w:pPr>
    </w:p>
    <w:p w14:paraId="5988C9DB" w14:textId="2DC80A5C" w:rsidR="00F177CF" w:rsidRDefault="00F177CF">
      <w:pPr>
        <w:spacing w:line="259" w:lineRule="auto"/>
        <w:jc w:val="left"/>
        <w:rPr>
          <w:rFonts w:eastAsiaTheme="majorEastAsia" w:cstheme="majorBidi"/>
          <w:b/>
          <w:color w:val="000000" w:themeColor="text1"/>
          <w:sz w:val="26"/>
          <w:szCs w:val="26"/>
        </w:rPr>
      </w:pPr>
    </w:p>
    <w:p w14:paraId="1EF85373" w14:textId="5DC335E6" w:rsidR="00CD1A31" w:rsidRPr="00CF3FC9" w:rsidRDefault="007A2965" w:rsidP="00CF3FC9">
      <w:pPr>
        <w:pStyle w:val="Heading1"/>
        <w:rPr>
          <w:sz w:val="26"/>
          <w:szCs w:val="26"/>
        </w:rPr>
      </w:pPr>
      <w:r>
        <w:br w:type="page"/>
      </w:r>
      <w:bookmarkStart w:id="2" w:name="_Toc135391649"/>
      <w:r w:rsidR="00A94B91">
        <w:lastRenderedPageBreak/>
        <w:t>Total R</w:t>
      </w:r>
      <w:r w:rsidR="00FE1F81">
        <w:t>evenue</w:t>
      </w:r>
      <w:bookmarkEnd w:id="2"/>
    </w:p>
    <w:p w14:paraId="753781B0" w14:textId="7300F38A" w:rsidR="00514FC7" w:rsidRDefault="00A94B91" w:rsidP="00F177CF">
      <w:r>
        <w:t>International Hotels Group and Hyatt Hotels are two important players in the global hotel industry. Both companies operate in the same industry, they have different approaches to generating total revenue</w:t>
      </w:r>
      <w:r w:rsidR="00514FC7">
        <w:t xml:space="preserve">. </w:t>
      </w:r>
      <w:r>
        <w:t xml:space="preserve">The company of International Hotels Group generates revenue </w:t>
      </w:r>
      <w:r w:rsidR="00452D94">
        <w:t>from</w:t>
      </w:r>
      <w:r>
        <w:t xml:space="preserve"> room bookings, meeting and event bookings, food and beverage sales, and other important services. </w:t>
      </w:r>
      <w:r w:rsidR="00514FC7">
        <w:t>On the other hand, Hyatt Hotels Corporation, another global or international hotel chain, adopts a more focused approach to increase total revenue generation.</w:t>
      </w:r>
    </w:p>
    <w:tbl>
      <w:tblPr>
        <w:tblStyle w:val="TableGrid"/>
        <w:tblW w:w="0" w:type="auto"/>
        <w:tblLook w:val="04A0" w:firstRow="1" w:lastRow="0" w:firstColumn="1" w:lastColumn="0" w:noHBand="0" w:noVBand="1"/>
      </w:tblPr>
      <w:tblGrid>
        <w:gridCol w:w="4675"/>
        <w:gridCol w:w="4675"/>
      </w:tblGrid>
      <w:tr w:rsidR="00514FC7" w14:paraId="56238514" w14:textId="77777777" w:rsidTr="00EC5AA6">
        <w:tc>
          <w:tcPr>
            <w:tcW w:w="4675" w:type="dxa"/>
          </w:tcPr>
          <w:p w14:paraId="6069CF0A" w14:textId="4799DFC1" w:rsidR="00514FC7" w:rsidRPr="00EC5AA6" w:rsidRDefault="00514FC7" w:rsidP="00D16D09">
            <w:pPr>
              <w:jc w:val="center"/>
              <w:rPr>
                <w:b/>
                <w:bCs/>
                <w:i/>
                <w:iCs/>
              </w:rPr>
            </w:pPr>
            <w:r w:rsidRPr="00EC5AA6">
              <w:rPr>
                <w:b/>
                <w:bCs/>
                <w:i/>
                <w:iCs/>
              </w:rPr>
              <w:t>International Hotels Group</w:t>
            </w:r>
          </w:p>
        </w:tc>
        <w:tc>
          <w:tcPr>
            <w:tcW w:w="4675" w:type="dxa"/>
          </w:tcPr>
          <w:p w14:paraId="5638A51F" w14:textId="307B6931" w:rsidR="00514FC7" w:rsidRPr="00EC5AA6" w:rsidRDefault="00514FC7" w:rsidP="00D16D09">
            <w:pPr>
              <w:jc w:val="center"/>
              <w:rPr>
                <w:b/>
                <w:bCs/>
                <w:i/>
                <w:iCs/>
              </w:rPr>
            </w:pPr>
            <w:r w:rsidRPr="00EC5AA6">
              <w:rPr>
                <w:b/>
                <w:bCs/>
                <w:i/>
                <w:iCs/>
              </w:rPr>
              <w:t>Hyatt Hotels</w:t>
            </w:r>
          </w:p>
        </w:tc>
      </w:tr>
      <w:tr w:rsidR="00514FC7" w14:paraId="6D5874E1" w14:textId="77777777" w:rsidTr="00EC5AA6">
        <w:tc>
          <w:tcPr>
            <w:tcW w:w="4675" w:type="dxa"/>
          </w:tcPr>
          <w:p w14:paraId="2BB542E8" w14:textId="70F3CE0C" w:rsidR="00514FC7" w:rsidRPr="007A2965" w:rsidRDefault="00514FC7" w:rsidP="00514FC7">
            <w:pPr>
              <w:rPr>
                <w:b/>
                <w:bCs/>
              </w:rPr>
            </w:pPr>
            <w:r w:rsidRPr="007A2965">
              <w:t>International Hotels Group, one of the world’s leading hotel companies, follows a full of variety revenue generation strategies. The company operates under different well-known brands, including Crowne Plaza, Staybridge Suites, InterContinental, Holiday Inn, and also various market segments.</w:t>
            </w:r>
          </w:p>
        </w:tc>
        <w:tc>
          <w:tcPr>
            <w:tcW w:w="4675" w:type="dxa"/>
          </w:tcPr>
          <w:p w14:paraId="63D494AC" w14:textId="7322E897" w:rsidR="00514FC7" w:rsidRDefault="00514FC7" w:rsidP="00514FC7">
            <w:r>
              <w:t>Hyatt Hotels Corporation operates different groups, which are Grand Hyatt, Andaz, Park Hyatt, Hyatt Regency, and many more.</w:t>
            </w:r>
          </w:p>
        </w:tc>
      </w:tr>
      <w:tr w:rsidR="00514FC7" w14:paraId="749525FA" w14:textId="77777777" w:rsidTr="00EC5AA6">
        <w:tc>
          <w:tcPr>
            <w:tcW w:w="4675" w:type="dxa"/>
          </w:tcPr>
          <w:p w14:paraId="7588D93D" w14:textId="0F97C8E4" w:rsidR="00514FC7" w:rsidRPr="007A2965" w:rsidRDefault="00514FC7" w:rsidP="00792331">
            <w:pPr>
              <w:rPr>
                <w:b/>
                <w:bCs/>
              </w:rPr>
            </w:pPr>
            <w:r w:rsidRPr="007A2965">
              <w:t>The portfolio that is with so much variety allows the company of International Hotels Group to capture a big range of customers, from luxury travelers to budget-conscious individuals, thus it is maximizing its revenue potential.</w:t>
            </w:r>
          </w:p>
        </w:tc>
        <w:tc>
          <w:tcPr>
            <w:tcW w:w="4675" w:type="dxa"/>
          </w:tcPr>
          <w:p w14:paraId="1E0302F5" w14:textId="647BC0EB" w:rsidR="00514FC7" w:rsidRDefault="00514FC7" w:rsidP="00514FC7">
            <w:r>
              <w:t>Compared to IHG, Hyatt has a smaller portfolio than IHG, targeting some specific market segments like upscale and luxury travelers. This approach allows Hyatt Corporation to create a distinct brand identity and position itself as a premium hospitality provider (Henriques, 2019).</w:t>
            </w:r>
          </w:p>
        </w:tc>
      </w:tr>
      <w:tr w:rsidR="00514FC7" w14:paraId="38F40DCD" w14:textId="77777777" w:rsidTr="00EC5AA6">
        <w:tc>
          <w:tcPr>
            <w:tcW w:w="4675" w:type="dxa"/>
          </w:tcPr>
          <w:p w14:paraId="18DED1C6" w14:textId="30611439" w:rsidR="00514FC7" w:rsidRPr="007A2965" w:rsidRDefault="00514FC7" w:rsidP="00514FC7">
            <w:pPr>
              <w:rPr>
                <w:b/>
                <w:bCs/>
              </w:rPr>
            </w:pPr>
            <w:r w:rsidRPr="007A2965">
              <w:t>The company operates both franchised properties and company-owned hotels, pr</w:t>
            </w:r>
            <w:r w:rsidR="00E566E9">
              <w:t>oviding various revenue streams (Aubke, 2022)</w:t>
            </w:r>
            <w:r w:rsidR="00E566E9" w:rsidRPr="007A2965">
              <w:t>.</w:t>
            </w:r>
          </w:p>
        </w:tc>
        <w:tc>
          <w:tcPr>
            <w:tcW w:w="4675" w:type="dxa"/>
          </w:tcPr>
          <w:p w14:paraId="37224669" w14:textId="627D5B3F" w:rsidR="00514FC7" w:rsidRDefault="00514FC7" w:rsidP="00514FC7">
            <w:r>
              <w:t>Hyatt company generates revenue from spa services, room bookings, meeting, and event bookings, beverage and food sales, etc.</w:t>
            </w:r>
          </w:p>
        </w:tc>
      </w:tr>
      <w:tr w:rsidR="00514FC7" w14:paraId="5ECF3A15" w14:textId="77777777" w:rsidTr="00EC5AA6">
        <w:tc>
          <w:tcPr>
            <w:tcW w:w="4675" w:type="dxa"/>
          </w:tcPr>
          <w:p w14:paraId="05C23B48" w14:textId="11CFE9C8" w:rsidR="00514FC7" w:rsidRPr="007A2965" w:rsidRDefault="00514FC7" w:rsidP="00514FC7">
            <w:pPr>
              <w:rPr>
                <w:b/>
                <w:bCs/>
              </w:rPr>
            </w:pPr>
            <w:r w:rsidRPr="007A2965">
              <w:t xml:space="preserve">The company also focuses on loyalty programs, like The IHG Rewards Club, </w:t>
            </w:r>
            <w:r w:rsidRPr="007A2965">
              <w:lastRenderedPageBreak/>
              <w:t>Which boosts consumers to choose IHG hotels and increases consumer retention, leading to higher revenue.</w:t>
            </w:r>
          </w:p>
        </w:tc>
        <w:tc>
          <w:tcPr>
            <w:tcW w:w="4675" w:type="dxa"/>
          </w:tcPr>
          <w:p w14:paraId="0768E96A" w14:textId="06CC471E" w:rsidR="00514FC7" w:rsidRDefault="00514FC7" w:rsidP="00514FC7">
            <w:r>
              <w:lastRenderedPageBreak/>
              <w:t xml:space="preserve">The company directing delivering exceptional guest experiences and some </w:t>
            </w:r>
            <w:r>
              <w:lastRenderedPageBreak/>
              <w:t>core personalized services to get the attraction of consumers by commanding high pricing.</w:t>
            </w:r>
          </w:p>
        </w:tc>
      </w:tr>
    </w:tbl>
    <w:p w14:paraId="37A627A3" w14:textId="6783ED5C" w:rsidR="00A94B91" w:rsidRPr="007A2965" w:rsidRDefault="00514FC7" w:rsidP="00792331">
      <w:pPr>
        <w:jc w:val="center"/>
        <w:rPr>
          <w:b/>
          <w:bCs/>
        </w:rPr>
      </w:pPr>
      <w:r w:rsidRPr="007A2965">
        <w:rPr>
          <w:b/>
          <w:bCs/>
        </w:rPr>
        <w:lastRenderedPageBreak/>
        <w:t xml:space="preserve">Table </w:t>
      </w:r>
      <w:r w:rsidR="00792331" w:rsidRPr="007A2965">
        <w:rPr>
          <w:b/>
          <w:bCs/>
        </w:rPr>
        <w:t xml:space="preserve">01: Total Revenue Comparison of IHG &amp; Hyatt Hotels </w:t>
      </w:r>
      <w:r w:rsidR="00792331" w:rsidRPr="006462AE">
        <w:rPr>
          <w:b/>
          <w:bCs/>
        </w:rPr>
        <w:t>(Gnangnon, 2020)</w:t>
      </w:r>
      <w:r w:rsidR="00792331" w:rsidRPr="007A2965">
        <w:rPr>
          <w:b/>
          <w:bCs/>
        </w:rPr>
        <w:t xml:space="preserve">. </w:t>
      </w:r>
    </w:p>
    <w:p w14:paraId="47E3B1F7" w14:textId="77777777" w:rsidR="007A2965" w:rsidRDefault="007A2965" w:rsidP="00F177CF"/>
    <w:p w14:paraId="76B235A7" w14:textId="0D1F865B" w:rsidR="0055617F" w:rsidRDefault="0055617F" w:rsidP="00F177CF">
      <w:r>
        <w:t xml:space="preserve">Both </w:t>
      </w:r>
      <w:r w:rsidR="007217F5">
        <w:t>companies</w:t>
      </w:r>
      <w:r>
        <w:t xml:space="preserve">, IHG and </w:t>
      </w:r>
      <w:r w:rsidR="007A2965">
        <w:t>Hyatt,</w:t>
      </w:r>
      <w:r>
        <w:t xml:space="preserve"> </w:t>
      </w:r>
      <w:r w:rsidR="007A2965">
        <w:t>demonstrated</w:t>
      </w:r>
      <w:r>
        <w:t xml:space="preserve"> the importance of direct bookings </w:t>
      </w:r>
      <w:r w:rsidR="007217F5">
        <w:t>through</w:t>
      </w:r>
      <w:r>
        <w:t xml:space="preserve"> their loyalty programs and official websites. They offer exclusive promotions, rewards</w:t>
      </w:r>
      <w:r w:rsidR="007217F5">
        <w:t>,</w:t>
      </w:r>
      <w:r>
        <w:t xml:space="preserve"> and competitive rates to </w:t>
      </w:r>
      <w:r w:rsidR="007A2965">
        <w:t>allow</w:t>
      </w:r>
      <w:r>
        <w:t xml:space="preserve"> consumers to book directly.</w:t>
      </w:r>
    </w:p>
    <w:p w14:paraId="2DC13032" w14:textId="77777777" w:rsidR="00B232CA" w:rsidRDefault="00B232CA" w:rsidP="00F177CF">
      <w:pPr>
        <w:pStyle w:val="Heading3"/>
      </w:pPr>
      <w:bookmarkStart w:id="3" w:name="_Toc135391650"/>
      <w:r>
        <w:t>Mathematical Comparison Parts and Examples</w:t>
      </w:r>
      <w:bookmarkEnd w:id="3"/>
    </w:p>
    <w:p w14:paraId="6762B0A0" w14:textId="77777777" w:rsidR="00B232CA" w:rsidRDefault="00B232CA" w:rsidP="00F177CF">
      <w:r>
        <w:t>Total Revenue Growth Rate: If IHG’s total revenue for the previous year was $500 million and this year it increased to $550 mil</w:t>
      </w:r>
      <w:r w:rsidR="001B2307">
        <w:t xml:space="preserve">lion, the growth rate is </w:t>
      </w:r>
      <w:r w:rsidR="004E6F26">
        <w:t xml:space="preserve">((550-500/500)*100= </w:t>
      </w:r>
      <w:r w:rsidR="001B2307">
        <w:t>10%. Similarly,</w:t>
      </w:r>
      <w:r w:rsidR="007217F5">
        <w:t xml:space="preserve"> </w:t>
      </w:r>
      <w:r w:rsidR="001B2307">
        <w:t xml:space="preserve">it can be calculated for </w:t>
      </w:r>
      <w:r w:rsidR="007217F5">
        <w:t xml:space="preserve">the </w:t>
      </w:r>
      <w:r w:rsidR="000E0D2B">
        <w:t xml:space="preserve">growth rate of Hyatt </w:t>
      </w:r>
      <w:r w:rsidR="001B2307">
        <w:t>Hotels growth rates</w:t>
      </w:r>
      <w:r w:rsidR="004E6F26">
        <w:t>.</w:t>
      </w:r>
    </w:p>
    <w:p w14:paraId="501EC862" w14:textId="77777777" w:rsidR="004E6F26" w:rsidRDefault="004E6F26" w:rsidP="00F177CF">
      <w:r w:rsidRPr="000E0D2B">
        <w:rPr>
          <w:b/>
        </w:rPr>
        <w:t>Revenue per Available Room:</w:t>
      </w:r>
      <w:r>
        <w:t xml:space="preserve"> If IHG operates $10 million in room revenue and had 1000 available rooms, the Revenue per Available Room would be $10,000,000/1,000=$10,000. Similarly for Hyatt Hotels and compare the results. </w:t>
      </w:r>
    </w:p>
    <w:p w14:paraId="47FA44C6" w14:textId="6899736E" w:rsidR="004E6F26" w:rsidRDefault="004E6F26" w:rsidP="00F177CF">
      <w:r w:rsidRPr="000E0D2B">
        <w:rPr>
          <w:b/>
        </w:rPr>
        <w:t>Revenue Diversification:</w:t>
      </w:r>
      <w:r>
        <w:t xml:space="preserve"> Quantify the percentage contribution of various revenue streams to the total revenue of IHG and Hyatt Hotels. For Example: if IHG’s total revenue was $100 million, with $80 million from room revenue and $20 million from food and beverage revenue</w:t>
      </w:r>
      <w:r w:rsidR="006462AE">
        <w:t xml:space="preserve"> (Henriques, 2019).</w:t>
      </w:r>
      <w:r w:rsidR="00492899">
        <w:t xml:space="preserve"> So, </w:t>
      </w:r>
      <w:r>
        <w:t>the variety percentages would be:</w:t>
      </w:r>
    </w:p>
    <w:p w14:paraId="672D2C5B" w14:textId="77777777" w:rsidR="004E6F26" w:rsidRDefault="004E6F26" w:rsidP="00F177CF">
      <w:r>
        <w:t>Room Revenue Diversification: ($80 million/ $100 million) * 100= 80%</w:t>
      </w:r>
    </w:p>
    <w:p w14:paraId="4B0B8363" w14:textId="3770B1EA" w:rsidR="004E6F26" w:rsidRDefault="004E6F26" w:rsidP="00F177CF">
      <w:r>
        <w:t xml:space="preserve">Food and Beverage Revenue </w:t>
      </w:r>
      <w:r w:rsidR="004158EE">
        <w:t>Diversification</w:t>
      </w:r>
      <w:r>
        <w:t>: ($20 million</w:t>
      </w:r>
      <w:r w:rsidR="006462AE">
        <w:t>/</w:t>
      </w:r>
      <w:r>
        <w:t xml:space="preserve"> $100 </w:t>
      </w:r>
      <w:r w:rsidR="006462AE">
        <w:t>million) *</w:t>
      </w:r>
      <w:r>
        <w:t>= 20%</w:t>
      </w:r>
    </w:p>
    <w:p w14:paraId="633E27D8" w14:textId="0649DA0F" w:rsidR="00F177CF" w:rsidRDefault="004158EE" w:rsidP="00F177CF">
      <w:r>
        <w:t xml:space="preserve">Similarly, calculate the revenue diversification percentages for Hyatt Hotels. </w:t>
      </w:r>
    </w:p>
    <w:p w14:paraId="013C7574" w14:textId="77777777" w:rsidR="009A1C63" w:rsidRDefault="009A1C63" w:rsidP="00F177CF">
      <w:pPr>
        <w:pStyle w:val="Heading2"/>
      </w:pPr>
    </w:p>
    <w:p w14:paraId="3A343027" w14:textId="4D6E3E97" w:rsidR="006608B4" w:rsidRDefault="006608B4" w:rsidP="00F177CF">
      <w:pPr>
        <w:pStyle w:val="Heading2"/>
      </w:pPr>
      <w:bookmarkStart w:id="4" w:name="_Toc135391651"/>
      <w:r>
        <w:t>Market Position</w:t>
      </w:r>
      <w:bookmarkEnd w:id="4"/>
    </w:p>
    <w:p w14:paraId="7F28247A" w14:textId="0D85D3AB" w:rsidR="00805023" w:rsidRDefault="006608B4" w:rsidP="00F177CF">
      <w:r>
        <w:t>Both International Hotels Group and Hyatt Hotels have strong positions in the hospitality industry</w:t>
      </w:r>
      <w:r w:rsidR="000E0D2B">
        <w:t xml:space="preserve"> (Iniesta, 2018)</w:t>
      </w:r>
      <w:r>
        <w:t xml:space="preserve">. International Hotel Group is one of the largest hotel chains internationally and operates a big portfolio of brands like Holiday Inn and Crowne Plaza. </w:t>
      </w:r>
      <w:r>
        <w:lastRenderedPageBreak/>
        <w:t xml:space="preserve">This varied range of offerings </w:t>
      </w:r>
      <w:r w:rsidR="00376816">
        <w:t xml:space="preserve">allows the International Hotel Group to catch a wide market segment. </w:t>
      </w:r>
      <w:r w:rsidR="00376816" w:rsidRPr="009A1C63">
        <w:t xml:space="preserve">Again, Hyatt Hotels is known for its upward and luxury services, fostering a more </w:t>
      </w:r>
      <w:r w:rsidR="007217F5" w:rsidRPr="009A1C63">
        <w:t>opportunity-based</w:t>
      </w:r>
      <w:r w:rsidR="00376816" w:rsidRPr="009A1C63">
        <w:t xml:space="preserve"> market.</w:t>
      </w:r>
      <w:r w:rsidR="009A1C63" w:rsidRPr="009A1C63">
        <w:t xml:space="preserve"> From the Bowman’s Strategic Clock, it can be seen that Hyatt Hotels is in the 5-o clock direction which refers to </w:t>
      </w:r>
      <w:r w:rsidR="009A1C63" w:rsidRPr="00CF3FC9">
        <w:t>focused differentiation</w:t>
      </w:r>
      <w:r w:rsidR="009A1C63" w:rsidRPr="009A1C63">
        <w:t xml:space="preserve"> that is clearly outlined by their focus on luxury, comfort, and premium pricing</w:t>
      </w:r>
      <w:r w:rsidR="00223FA8">
        <w:t xml:space="preserve"> while being highly expensive and providing high customer perceived </w:t>
      </w:r>
      <w:r w:rsidR="00223FA8" w:rsidRPr="00A86FD1">
        <w:rPr>
          <w:color w:val="000000" w:themeColor="text1"/>
        </w:rPr>
        <w:t>value</w:t>
      </w:r>
      <w:r w:rsidR="00A86FD1" w:rsidRPr="00A86FD1">
        <w:rPr>
          <w:color w:val="000000" w:themeColor="text1"/>
        </w:rPr>
        <w:t xml:space="preserve"> (Com, 2019)</w:t>
      </w:r>
      <w:r w:rsidR="009A1C63" w:rsidRPr="00A86FD1">
        <w:rPr>
          <w:color w:val="000000" w:themeColor="text1"/>
        </w:rPr>
        <w:t>.</w:t>
      </w:r>
      <w:r w:rsidR="00376816" w:rsidRPr="00A86FD1">
        <w:rPr>
          <w:color w:val="000000" w:themeColor="text1"/>
        </w:rPr>
        <w:t xml:space="preserve"> Th</w:t>
      </w:r>
      <w:r w:rsidR="00376816">
        <w:t xml:space="preserve">is strategy that is focused enables Hyatt to </w:t>
      </w:r>
      <w:r w:rsidR="007217F5">
        <w:t>operate</w:t>
      </w:r>
      <w:r w:rsidR="00376816">
        <w:t xml:space="preserve"> itself by delivering </w:t>
      </w:r>
      <w:r w:rsidR="007217F5">
        <w:t>high-quality</w:t>
      </w:r>
      <w:r w:rsidR="00376816">
        <w:t xml:space="preserve"> experiences to wise travelers. While </w:t>
      </w:r>
      <w:r w:rsidR="007217F5">
        <w:t>International</w:t>
      </w:r>
      <w:r w:rsidR="00376816">
        <w:t xml:space="preserve"> Hotel Group’s broad reach provides a competitive advantage in terms of market share, Hyatt’s luxury positioning allows for premium pricing and potentially higher profit margins.</w:t>
      </w:r>
      <w:r w:rsidR="009A1C63">
        <w:t xml:space="preserve"> Again, by looking at the Bowman’s Strategic Clock it can be determined that International Hotel Group is </w:t>
      </w:r>
      <w:r w:rsidR="00223FA8">
        <w:t xml:space="preserve">at 2-o clock which provides low price, wider reach, and </w:t>
      </w:r>
      <w:r w:rsidR="00A86FD1">
        <w:t xml:space="preserve">a </w:t>
      </w:r>
      <w:r w:rsidR="00223FA8">
        <w:t>moderate level of value to the customers.</w:t>
      </w:r>
      <w:r w:rsidR="00376816">
        <w:t xml:space="preserve"> </w:t>
      </w:r>
      <w:r w:rsidR="00E242D9">
        <w:t xml:space="preserve">Both International Hotel Group and Hyatt Hotels </w:t>
      </w:r>
      <w:r w:rsidR="007217F5">
        <w:t>operate</w:t>
      </w:r>
      <w:r w:rsidR="00E242D9">
        <w:t xml:space="preserve"> effective market position strategies to drive their success in the hospitality industry including a competitive market</w:t>
      </w:r>
      <w:r w:rsidR="000E0D2B">
        <w:t xml:space="preserve"> (Kidd &amp; Maak, 2020)</w:t>
      </w:r>
      <w:r w:rsidR="00E242D9">
        <w:t>. While International Hotel Group operates its wide brand portfolio and asset model for international activity. Hyatt usually focuses on delivering luxury experiences and maintaining a balanced approach to property ownership. Both companies give priority to market position and increase their financial performance.</w:t>
      </w:r>
    </w:p>
    <w:p w14:paraId="420C5421" w14:textId="2A532D2F" w:rsidR="00805023" w:rsidRDefault="00805023" w:rsidP="00F177CF">
      <w:pPr>
        <w:pStyle w:val="Heading3"/>
      </w:pPr>
      <w:bookmarkStart w:id="5" w:name="_Toc135391652"/>
      <w:r>
        <w:t>Market Position Parts</w:t>
      </w:r>
      <w:r w:rsidR="00E53E33">
        <w:t>- Hyatt Hotel &amp; IHG</w:t>
      </w:r>
      <w:bookmarkEnd w:id="5"/>
    </w:p>
    <w:p w14:paraId="6E0460E9" w14:textId="188C9E4C" w:rsidR="00B032DD" w:rsidRDefault="00805023" w:rsidP="00F177CF">
      <w:r w:rsidRPr="000E0D2B">
        <w:rPr>
          <w:b/>
        </w:rPr>
        <w:t>Market Share:</w:t>
      </w:r>
      <w:r>
        <w:t xml:space="preserve"> This </w:t>
      </w:r>
      <w:r w:rsidR="007217F5">
        <w:t>pattern</w:t>
      </w:r>
      <w:r>
        <w:t xml:space="preserve"> calculates the percentage </w:t>
      </w:r>
      <w:r w:rsidR="00B032DD">
        <w:t xml:space="preserve">of the total market that every company holds. It reflects </w:t>
      </w:r>
      <w:r w:rsidR="00E53E33">
        <w:t xml:space="preserve">both </w:t>
      </w:r>
      <w:r w:rsidR="00B032DD">
        <w:t>the company’s relative strength and competitiveness in the industry</w:t>
      </w:r>
      <w:r w:rsidR="00A86FD1">
        <w:t xml:space="preserve"> (Tom, 2019)</w:t>
      </w:r>
      <w:r w:rsidR="00B032DD">
        <w:t xml:space="preserve">. </w:t>
      </w:r>
    </w:p>
    <w:p w14:paraId="3906AC34" w14:textId="5E4A3FBA" w:rsidR="00B032DD" w:rsidRDefault="00B032DD" w:rsidP="00F177CF">
      <w:r w:rsidRPr="000E0D2B">
        <w:rPr>
          <w:b/>
        </w:rPr>
        <w:t>Brand Recognition:</w:t>
      </w:r>
      <w:r>
        <w:t xml:space="preserve"> This part quantifies the value of the company’s brand and its recognition </w:t>
      </w:r>
      <w:r w:rsidR="007217F5">
        <w:t>among</w:t>
      </w:r>
      <w:r>
        <w:t xml:space="preserve"> consume</w:t>
      </w:r>
      <w:r w:rsidR="00EE6125">
        <w:t xml:space="preserve">rs. </w:t>
      </w:r>
      <w:r w:rsidR="007A2965">
        <w:t>It</w:t>
      </w:r>
      <w:r w:rsidR="00EE6125">
        <w:t xml:space="preserve"> </w:t>
      </w:r>
      <w:r>
        <w:t>considers factors like brand quality, brand perception, and brand loyalty</w:t>
      </w:r>
      <w:r w:rsidR="00370C28">
        <w:t xml:space="preserve"> of both of the hotels</w:t>
      </w:r>
      <w:r>
        <w:t>.</w:t>
      </w:r>
    </w:p>
    <w:p w14:paraId="50090D8C" w14:textId="4022F2C9" w:rsidR="005B6519" w:rsidRDefault="00B032DD" w:rsidP="00F177CF">
      <w:r w:rsidRPr="000E0D2B">
        <w:rPr>
          <w:b/>
        </w:rPr>
        <w:t>Market Penetration:</w:t>
      </w:r>
      <w:r>
        <w:t xml:space="preserve"> This part measures the range to which every company has penetrated its target markets</w:t>
      </w:r>
      <w:r w:rsidR="00EC58F0">
        <w:t xml:space="preserve"> (Bale, 2019)</w:t>
      </w:r>
      <w:r>
        <w:t xml:space="preserve">. It reflects </w:t>
      </w:r>
      <w:r w:rsidR="00523E83">
        <w:t xml:space="preserve">Hyatt Hotel &amp; IHG’s </w:t>
      </w:r>
      <w:r>
        <w:t xml:space="preserve">ability to reach and attract consumers </w:t>
      </w:r>
      <w:r w:rsidR="007217F5">
        <w:t>through</w:t>
      </w:r>
      <w:r>
        <w:t xml:space="preserve"> specific geographic regions or market segments. </w:t>
      </w:r>
    </w:p>
    <w:p w14:paraId="776A5B47" w14:textId="533591B1" w:rsidR="00F177CF" w:rsidRDefault="005B6519" w:rsidP="00F177CF">
      <w:r w:rsidRPr="000E0D2B">
        <w:rPr>
          <w:b/>
        </w:rPr>
        <w:t>Average Daily Rate:</w:t>
      </w:r>
      <w:r>
        <w:t xml:space="preserve"> This part operates the average price charged by each company for its hotel rooms. It includes the pricing power and identified value of their offerings. </w:t>
      </w:r>
      <w:r w:rsidR="00692C2E">
        <w:t xml:space="preserve">It is a </w:t>
      </w:r>
      <w:r w:rsidR="00692C2E">
        <w:lastRenderedPageBreak/>
        <w:t>crucial factor for both of the hotels as customer acquisition and customer perceived value is highly dependent on Average Daily Rate.</w:t>
      </w:r>
    </w:p>
    <w:p w14:paraId="36446AB0" w14:textId="77777777" w:rsidR="005B6519" w:rsidRDefault="005B6519" w:rsidP="00F177CF">
      <w:pPr>
        <w:pStyle w:val="Heading3"/>
      </w:pPr>
      <w:bookmarkStart w:id="6" w:name="_Toc135391653"/>
      <w:r>
        <w:t>Data Collection and Analysis</w:t>
      </w:r>
      <w:bookmarkEnd w:id="6"/>
    </w:p>
    <w:p w14:paraId="79BDC357" w14:textId="56A9C696" w:rsidR="005B6519" w:rsidRDefault="005B6519" w:rsidP="00F177CF">
      <w:r>
        <w:t xml:space="preserve">To obtain related data for </w:t>
      </w:r>
      <w:r w:rsidR="007217F5">
        <w:t>International</w:t>
      </w:r>
      <w:r>
        <w:t xml:space="preserve"> Hotel Group and Hyatt Hotels, industry analyses, and financial </w:t>
      </w:r>
      <w:r w:rsidR="007217F5">
        <w:t>confession</w:t>
      </w:r>
      <w:r>
        <w:t xml:space="preserve"> </w:t>
      </w:r>
      <w:r w:rsidR="0012495E">
        <w:t xml:space="preserve">was </w:t>
      </w:r>
      <w:r>
        <w:t>analyzed</w:t>
      </w:r>
      <w:r w:rsidR="00A86FD1">
        <w:t xml:space="preserve"> (JHA, 2019)</w:t>
      </w:r>
      <w:r>
        <w:t xml:space="preserve">. The data </w:t>
      </w:r>
      <w:r w:rsidR="0012495E">
        <w:t xml:space="preserve">has </w:t>
      </w:r>
      <w:r>
        <w:t>be</w:t>
      </w:r>
      <w:r w:rsidR="0012495E">
        <w:t>en</w:t>
      </w:r>
      <w:r>
        <w:t xml:space="preserve"> collected for a specific period, like the most recent revenue year, to sure density. Once the data </w:t>
      </w:r>
      <w:r w:rsidR="0012495E">
        <w:t xml:space="preserve">was </w:t>
      </w:r>
      <w:r>
        <w:t>collected, some mathematical</w:t>
      </w:r>
      <w:r w:rsidR="000E0D2B">
        <w:t xml:space="preserve"> comparisons </w:t>
      </w:r>
      <w:r w:rsidR="0012495E">
        <w:t>has</w:t>
      </w:r>
      <w:r w:rsidR="000E0D2B">
        <w:t xml:space="preserve"> be</w:t>
      </w:r>
      <w:r w:rsidR="0012495E">
        <w:t>en</w:t>
      </w:r>
      <w:r w:rsidR="000E0D2B">
        <w:t xml:space="preserve"> performed.</w:t>
      </w:r>
    </w:p>
    <w:p w14:paraId="557821A0" w14:textId="77777777" w:rsidR="00F177CF" w:rsidRDefault="00F177CF" w:rsidP="00F177CF"/>
    <w:p w14:paraId="7FFBE5E6" w14:textId="77777777" w:rsidR="005B6519" w:rsidRDefault="005B6519" w:rsidP="00F177CF">
      <w:pPr>
        <w:pStyle w:val="Heading3"/>
      </w:pPr>
      <w:bookmarkStart w:id="7" w:name="_Toc135391654"/>
      <w:r>
        <w:t xml:space="preserve">Comparison and </w:t>
      </w:r>
      <w:r w:rsidR="007217F5">
        <w:t>Interpretation</w:t>
      </w:r>
      <w:r>
        <w:t xml:space="preserve"> of Results</w:t>
      </w:r>
      <w:bookmarkEnd w:id="7"/>
    </w:p>
    <w:p w14:paraId="7DAFAE26" w14:textId="77777777" w:rsidR="005B6519" w:rsidRDefault="005B6519" w:rsidP="00F177CF">
      <w:r>
        <w:t xml:space="preserve">After performing mathematical </w:t>
      </w:r>
      <w:r w:rsidR="007217F5">
        <w:t>calculations</w:t>
      </w:r>
      <w:r w:rsidR="00B967E7">
        <w:t>, the results will be compared between International Hotel Group and Hyatt Hotels to assess their market position.</w:t>
      </w:r>
    </w:p>
    <w:p w14:paraId="57B8E2E9" w14:textId="6A5C1EE9" w:rsidR="00B967E7" w:rsidRDefault="00EE6125" w:rsidP="00F177CF">
      <w:r>
        <w:t>For example, l</w:t>
      </w:r>
      <w:r w:rsidR="00B967E7">
        <w:t>ikely, comparing other parts</w:t>
      </w:r>
      <w:r w:rsidR="000E0D2B">
        <w:t xml:space="preserve"> like average daily rate, brand </w:t>
      </w:r>
      <w:r w:rsidR="00B967E7">
        <w:t xml:space="preserve">recognition, and market penetration will provide quantitative insights into the </w:t>
      </w:r>
      <w:r w:rsidR="007217F5">
        <w:t>company’s</w:t>
      </w:r>
      <w:r w:rsidR="00B967E7">
        <w:t xml:space="preserve"> market position</w:t>
      </w:r>
      <w:r w:rsidR="0023059A">
        <w:t xml:space="preserve"> (Kidd &amp; Maak, 2020)</w:t>
      </w:r>
      <w:r w:rsidR="00B967E7">
        <w:t xml:space="preserve">.  </w:t>
      </w:r>
    </w:p>
    <w:p w14:paraId="6AE5EF44" w14:textId="1882C65E" w:rsidR="00B967E7" w:rsidRDefault="007217F5" w:rsidP="00F177CF">
      <w:r>
        <w:t>It</w:t>
      </w:r>
      <w:r w:rsidR="00B967E7">
        <w:t xml:space="preserve"> is important to </w:t>
      </w:r>
      <w:r>
        <w:t>interpret</w:t>
      </w:r>
      <w:r w:rsidR="00B967E7">
        <w:t xml:space="preserve"> these results </w:t>
      </w:r>
      <w:r>
        <w:t>in</w:t>
      </w:r>
      <w:r w:rsidR="00B967E7">
        <w:t xml:space="preserve"> the wider context of the hospitality industry and the </w:t>
      </w:r>
      <w:r>
        <w:t>company’s</w:t>
      </w:r>
      <w:r w:rsidR="00B967E7">
        <w:t xml:space="preserve"> overall performance financially. </w:t>
      </w:r>
      <w:r>
        <w:t>The market</w:t>
      </w:r>
      <w:r w:rsidR="00B967E7">
        <w:t xml:space="preserve"> position should be assessed </w:t>
      </w:r>
      <w:r w:rsidR="00F177CF">
        <w:t>besides</w:t>
      </w:r>
      <w:r w:rsidR="00B967E7">
        <w:t xml:space="preserve"> other factors like market trends, competitive view, and consumer satisfaction to gain a full understanding. </w:t>
      </w:r>
    </w:p>
    <w:tbl>
      <w:tblPr>
        <w:tblStyle w:val="TableGrid"/>
        <w:tblW w:w="0" w:type="auto"/>
        <w:tblLook w:val="04A0" w:firstRow="1" w:lastRow="0" w:firstColumn="1" w:lastColumn="0" w:noHBand="0" w:noVBand="1"/>
      </w:tblPr>
      <w:tblGrid>
        <w:gridCol w:w="9350"/>
      </w:tblGrid>
      <w:tr w:rsidR="00401EAE" w14:paraId="21C80272" w14:textId="77777777" w:rsidTr="00401EAE">
        <w:tc>
          <w:tcPr>
            <w:tcW w:w="9350" w:type="dxa"/>
          </w:tcPr>
          <w:tbl>
            <w:tblPr>
              <w:tblStyle w:val="PlainTable4"/>
              <w:tblW w:w="0" w:type="auto"/>
              <w:tblLook w:val="04A0" w:firstRow="1" w:lastRow="0" w:firstColumn="1" w:lastColumn="0" w:noHBand="0" w:noVBand="1"/>
            </w:tblPr>
            <w:tblGrid>
              <w:gridCol w:w="4562"/>
              <w:gridCol w:w="4562"/>
            </w:tblGrid>
            <w:tr w:rsidR="00401EAE" w14:paraId="17DD7BFE" w14:textId="77777777" w:rsidTr="007A29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62" w:type="dxa"/>
                </w:tcPr>
                <w:p w14:paraId="678A9B58" w14:textId="66D05FA4" w:rsidR="00401EAE" w:rsidRPr="007A2965" w:rsidRDefault="00364FA9" w:rsidP="00364FA9">
                  <w:pPr>
                    <w:jc w:val="center"/>
                    <w:rPr>
                      <w:i/>
                      <w:iCs/>
                    </w:rPr>
                  </w:pPr>
                  <w:r w:rsidRPr="007A2965">
                    <w:rPr>
                      <w:i/>
                      <w:iCs/>
                    </w:rPr>
                    <w:t>IHG</w:t>
                  </w:r>
                </w:p>
              </w:tc>
              <w:tc>
                <w:tcPr>
                  <w:tcW w:w="4562" w:type="dxa"/>
                </w:tcPr>
                <w:p w14:paraId="4B7663BF" w14:textId="1567F07B" w:rsidR="00401EAE" w:rsidRPr="007A2965" w:rsidRDefault="00364FA9" w:rsidP="00364FA9">
                  <w:pPr>
                    <w:jc w:val="center"/>
                    <w:cnfStyle w:val="100000000000" w:firstRow="1" w:lastRow="0" w:firstColumn="0" w:lastColumn="0" w:oddVBand="0" w:evenVBand="0" w:oddHBand="0" w:evenHBand="0" w:firstRowFirstColumn="0" w:firstRowLastColumn="0" w:lastRowFirstColumn="0" w:lastRowLastColumn="0"/>
                    <w:rPr>
                      <w:i/>
                      <w:iCs/>
                    </w:rPr>
                  </w:pPr>
                  <w:r w:rsidRPr="007A2965">
                    <w:rPr>
                      <w:i/>
                      <w:iCs/>
                    </w:rPr>
                    <w:t>Hyatt Hotels</w:t>
                  </w:r>
                </w:p>
              </w:tc>
            </w:tr>
            <w:tr w:rsidR="00401EAE" w14:paraId="0AC8EC92" w14:textId="77777777" w:rsidTr="007A2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62" w:type="dxa"/>
                </w:tcPr>
                <w:p w14:paraId="26EA7E71" w14:textId="1979249E" w:rsidR="00401EAE" w:rsidRPr="00401EAE" w:rsidRDefault="00401EAE" w:rsidP="00F177CF">
                  <w:pPr>
                    <w:rPr>
                      <w:b w:val="0"/>
                    </w:rPr>
                  </w:pPr>
                  <w:r w:rsidRPr="00401EAE">
                    <w:rPr>
                      <w:b w:val="0"/>
                    </w:rPr>
                    <w:t>If the International Hotel Group holds a market share of 15%, it states that the International Hotel Group has a stronger market existence and commands a larger part of the total market (Li et al., 2021).</w:t>
                  </w:r>
                </w:p>
              </w:tc>
              <w:tc>
                <w:tcPr>
                  <w:tcW w:w="4562" w:type="dxa"/>
                </w:tcPr>
                <w:p w14:paraId="0D016D40" w14:textId="2AF6F820" w:rsidR="00401EAE" w:rsidRDefault="00401EAE" w:rsidP="00EE6125">
                  <w:pPr>
                    <w:cnfStyle w:val="000000100000" w:firstRow="0" w:lastRow="0" w:firstColumn="0" w:lastColumn="0" w:oddVBand="0" w:evenVBand="0" w:oddHBand="1" w:evenHBand="0" w:firstRowFirstColumn="0" w:firstRowLastColumn="0" w:lastRowFirstColumn="0" w:lastRowLastColumn="0"/>
                  </w:pPr>
                  <w:r>
                    <w:t>While Hyatt Hotel holds a market share of 10%, it states that Hyatt Hotels has a weaker market existence and commands a larger part of the total market</w:t>
                  </w:r>
                </w:p>
              </w:tc>
            </w:tr>
            <w:tr w:rsidR="00401EAE" w14:paraId="6D7DF628" w14:textId="77777777" w:rsidTr="007A2965">
              <w:tc>
                <w:tcPr>
                  <w:cnfStyle w:val="001000000000" w:firstRow="0" w:lastRow="0" w:firstColumn="1" w:lastColumn="0" w:oddVBand="0" w:evenVBand="0" w:oddHBand="0" w:evenHBand="0" w:firstRowFirstColumn="0" w:firstRowLastColumn="0" w:lastRowFirstColumn="0" w:lastRowLastColumn="0"/>
                  <w:tcW w:w="4562" w:type="dxa"/>
                </w:tcPr>
                <w:p w14:paraId="592858FB" w14:textId="4645AADC" w:rsidR="00401EAE" w:rsidRPr="00401EAE" w:rsidRDefault="00401EAE" w:rsidP="00F177CF">
                  <w:pPr>
                    <w:rPr>
                      <w:b w:val="0"/>
                    </w:rPr>
                  </w:pPr>
                  <w:r>
                    <w:rPr>
                      <w:b w:val="0"/>
                    </w:rPr>
                    <w:t xml:space="preserve">If </w:t>
                  </w:r>
                  <w:r w:rsidR="00EE6125">
                    <w:rPr>
                      <w:b w:val="0"/>
                    </w:rPr>
                    <w:t xml:space="preserve">the </w:t>
                  </w:r>
                  <w:r>
                    <w:rPr>
                      <w:b w:val="0"/>
                    </w:rPr>
                    <w:t xml:space="preserve">average daily rate is </w:t>
                  </w:r>
                  <w:r w:rsidR="00364FA9">
                    <w:rPr>
                      <w:b w:val="0"/>
                    </w:rPr>
                    <w:t xml:space="preserve">16%, it states that IHG has a stronger market presence. </w:t>
                  </w:r>
                  <w:r>
                    <w:t xml:space="preserve"> </w:t>
                  </w:r>
                </w:p>
              </w:tc>
              <w:tc>
                <w:tcPr>
                  <w:tcW w:w="4562" w:type="dxa"/>
                </w:tcPr>
                <w:p w14:paraId="7BEA7B02" w14:textId="11692A8F" w:rsidR="00401EAE" w:rsidRPr="00364FA9" w:rsidRDefault="00364FA9" w:rsidP="00F177CF">
                  <w:pPr>
                    <w:cnfStyle w:val="000000000000" w:firstRow="0" w:lastRow="0" w:firstColumn="0" w:lastColumn="0" w:oddVBand="0" w:evenVBand="0" w:oddHBand="0" w:evenHBand="0" w:firstRowFirstColumn="0" w:firstRowLastColumn="0" w:lastRowFirstColumn="0" w:lastRowLastColumn="0"/>
                  </w:pPr>
                  <w:r w:rsidRPr="00364FA9">
                    <w:t xml:space="preserve">If </w:t>
                  </w:r>
                  <w:r w:rsidR="007C2171">
                    <w:t xml:space="preserve">the </w:t>
                  </w:r>
                  <w:r w:rsidRPr="00364FA9">
                    <w:t xml:space="preserve">average daily rate is 14%, it states that Hyatt Hotels has a stronger market presence.  </w:t>
                  </w:r>
                </w:p>
              </w:tc>
            </w:tr>
          </w:tbl>
          <w:p w14:paraId="3F40534A" w14:textId="77777777" w:rsidR="00401EAE" w:rsidRDefault="00401EAE" w:rsidP="00F177CF"/>
        </w:tc>
      </w:tr>
    </w:tbl>
    <w:p w14:paraId="23063EEC" w14:textId="0D4E10CC" w:rsidR="00F177CF" w:rsidRPr="00CF3FC9" w:rsidRDefault="00364FA9" w:rsidP="00CF3FC9">
      <w:pPr>
        <w:jc w:val="center"/>
        <w:rPr>
          <w:b/>
          <w:bCs/>
        </w:rPr>
      </w:pPr>
      <w:r w:rsidRPr="007A2965">
        <w:rPr>
          <w:b/>
          <w:bCs/>
        </w:rPr>
        <w:t>Table 02: Comparison and Interpretation of Results of Data Collection and Analysis</w:t>
      </w:r>
      <w:r w:rsidR="00E81C6D" w:rsidRPr="007A2965">
        <w:rPr>
          <w:b/>
          <w:bCs/>
        </w:rPr>
        <w:t xml:space="preserve"> </w:t>
      </w:r>
      <w:r w:rsidR="00E81C6D" w:rsidRPr="005809F7">
        <w:rPr>
          <w:b/>
          <w:bCs/>
        </w:rPr>
        <w:t>(Li et al., 2021)</w:t>
      </w:r>
      <w:r w:rsidR="00E81C6D" w:rsidRPr="007A2965">
        <w:rPr>
          <w:b/>
          <w:bCs/>
        </w:rPr>
        <w:t>.</w:t>
      </w:r>
    </w:p>
    <w:p w14:paraId="1218EFC1" w14:textId="77777777" w:rsidR="00E242D9" w:rsidRDefault="00E242D9" w:rsidP="00F177CF">
      <w:pPr>
        <w:pStyle w:val="Heading2"/>
      </w:pPr>
      <w:bookmarkStart w:id="8" w:name="_Toc135391655"/>
      <w:r>
        <w:lastRenderedPageBreak/>
        <w:t>Growth Strategies</w:t>
      </w:r>
      <w:bookmarkEnd w:id="8"/>
    </w:p>
    <w:p w14:paraId="6CCCB0A3" w14:textId="6A108D90" w:rsidR="00792331" w:rsidRDefault="00E242D9" w:rsidP="00EB3C82">
      <w:pPr>
        <w:spacing w:after="0"/>
        <w:rPr>
          <w:b/>
        </w:rPr>
      </w:pPr>
      <w:r>
        <w:t xml:space="preserve">IHG and Hyatt </w:t>
      </w:r>
      <w:r w:rsidR="007217F5">
        <w:t>operate</w:t>
      </w:r>
      <w:r w:rsidR="004D0561">
        <w:t xml:space="preserve"> various strategies to expand their existence in the market. </w:t>
      </w:r>
      <w:r w:rsidR="00792331" w:rsidRPr="00792331">
        <w:rPr>
          <w:b/>
        </w:rPr>
        <w:t>International Hotels Group</w:t>
      </w:r>
    </w:p>
    <w:p w14:paraId="00BF69FE" w14:textId="7EAB89D2" w:rsidR="00792331" w:rsidRDefault="004D0561" w:rsidP="00FC6262">
      <w:r>
        <w:t xml:space="preserve">International Hotel Group focuses on franchise and management </w:t>
      </w:r>
      <w:r w:rsidR="007217F5">
        <w:t>contracts</w:t>
      </w:r>
      <w:r>
        <w:t xml:space="preserve"> to rapidly </w:t>
      </w:r>
      <w:r w:rsidR="007217F5">
        <w:t>widen</w:t>
      </w:r>
      <w:r>
        <w:t xml:space="preserve"> </w:t>
      </w:r>
      <w:r w:rsidR="007217F5">
        <w:t>its</w:t>
      </w:r>
      <w:r>
        <w:t xml:space="preserve"> </w:t>
      </w:r>
      <w:r w:rsidR="007217F5">
        <w:t>international</w:t>
      </w:r>
      <w:r>
        <w:t xml:space="preserve"> footprint. This strategy enables </w:t>
      </w:r>
      <w:r w:rsidR="007217F5">
        <w:t xml:space="preserve">the </w:t>
      </w:r>
      <w:r>
        <w:t xml:space="preserve">International Hotel Group to enter new </w:t>
      </w:r>
      <w:r w:rsidR="007217F5">
        <w:t>markets</w:t>
      </w:r>
      <w:r>
        <w:t xml:space="preserve"> quickly and </w:t>
      </w:r>
      <w:r w:rsidR="007217F5">
        <w:t xml:space="preserve">at </w:t>
      </w:r>
      <w:r>
        <w:t>a relevantly low cost. By operating its strong brand image and portfolio, International Hotel Group can bring hotel owners and developers seeking to attach with established brands</w:t>
      </w:r>
      <w:r w:rsidR="000E0D2B">
        <w:t xml:space="preserve"> (Carvahal, 2016)</w:t>
      </w:r>
      <w:r>
        <w:t xml:space="preserve">. </w:t>
      </w:r>
      <w:r w:rsidR="007217F5">
        <w:t>Through</w:t>
      </w:r>
      <w:r>
        <w:t xml:space="preserve"> its franchising and management model, </w:t>
      </w:r>
      <w:r w:rsidR="00922722">
        <w:t xml:space="preserve">International Hotel Group can access growth opportunities without important capital </w:t>
      </w:r>
      <w:r w:rsidR="007217F5">
        <w:t>investment</w:t>
      </w:r>
      <w:r w:rsidR="00922722">
        <w:t xml:space="preserve">. </w:t>
      </w:r>
    </w:p>
    <w:p w14:paraId="4EA71820" w14:textId="5BD02419" w:rsidR="00792331" w:rsidRDefault="00792331" w:rsidP="00FC6262">
      <w:r>
        <w:t>International Hotel Group seeks growth by identifying upward markets and strategically widening its presence in the market. Hyatt Hotels takes a more specific approach to entering new markets</w:t>
      </w:r>
      <w:r w:rsidR="00A86FD1">
        <w:t xml:space="preserve"> (Jackson, 2018)</w:t>
      </w:r>
      <w:r>
        <w:t>.</w:t>
      </w:r>
      <w:r w:rsidR="00FC6262">
        <w:t xml:space="preserve"> </w:t>
      </w:r>
      <w:r>
        <w:t>The company focuses on key gateway cities and premium locations known for luxury and prime travel.</w:t>
      </w:r>
      <w:r w:rsidR="00FC6262">
        <w:t xml:space="preserve"> </w:t>
      </w:r>
      <w:r>
        <w:t>By carefully operating demand dynamics and market potential, Hyatt targets markets where its brand positioning attaches to high-quality traveler preferences.</w:t>
      </w:r>
    </w:p>
    <w:p w14:paraId="6301B681" w14:textId="7374FCBB" w:rsidR="00792331" w:rsidRDefault="00792331" w:rsidP="00792331">
      <w:r w:rsidRPr="00792331">
        <w:rPr>
          <w:b/>
        </w:rPr>
        <w:t>Hyatt Hotels</w:t>
      </w:r>
    </w:p>
    <w:p w14:paraId="3A16EAD8" w14:textId="5A77C5C7" w:rsidR="00792331" w:rsidRDefault="00922722" w:rsidP="00FC6262">
      <w:r>
        <w:t>Hyatt, on the other hand</w:t>
      </w:r>
      <w:r w:rsidR="007217F5">
        <w:t>,</w:t>
      </w:r>
      <w:r>
        <w:t xml:space="preserve"> operates both owned and managed things to drive growth. </w:t>
      </w:r>
      <w:r w:rsidR="00FC6262">
        <w:t xml:space="preserve"> </w:t>
      </w:r>
      <w:r>
        <w:t xml:space="preserve">While the company maintains control over the quality and changelessness of its brand </w:t>
      </w:r>
      <w:r w:rsidR="007217F5">
        <w:t>through</w:t>
      </w:r>
      <w:r>
        <w:t xml:space="preserve"> owned things, it also operates management and partnerships contracts to </w:t>
      </w:r>
      <w:r w:rsidR="007217F5">
        <w:t>widen</w:t>
      </w:r>
      <w:r>
        <w:t xml:space="preserve"> its reach. </w:t>
      </w:r>
    </w:p>
    <w:p w14:paraId="67C0BE4C" w14:textId="17D82907" w:rsidR="00792331" w:rsidRDefault="00922722" w:rsidP="00FC6262">
      <w:r>
        <w:t xml:space="preserve">Hyatt </w:t>
      </w:r>
      <w:r w:rsidR="007217F5">
        <w:t>Hotels’</w:t>
      </w:r>
      <w:r>
        <w:t xml:space="preserve"> growth strategy targets </w:t>
      </w:r>
      <w:r w:rsidR="007217F5">
        <w:t>upward</w:t>
      </w:r>
      <w:r>
        <w:t xml:space="preserve"> and premium segments, allowing it to catch luxury markets and command higher room rates</w:t>
      </w:r>
      <w:r w:rsidR="00913FB9">
        <w:t xml:space="preserve"> (Shatnawi, 2019)</w:t>
      </w:r>
      <w:r>
        <w:t xml:space="preserve">. </w:t>
      </w:r>
      <w:r w:rsidR="00FC6262">
        <w:t xml:space="preserve"> </w:t>
      </w:r>
      <w:r>
        <w:t xml:space="preserve">By carefully selecting new locations and properties, Hyatt aims to deliver great </w:t>
      </w:r>
      <w:r w:rsidR="00B87FED">
        <w:t xml:space="preserve">guest </w:t>
      </w:r>
      <w:r w:rsidR="007217F5">
        <w:t>experiences</w:t>
      </w:r>
      <w:r w:rsidR="00B87FED">
        <w:t xml:space="preserve"> while achieving sustainable growth. </w:t>
      </w:r>
      <w:r w:rsidR="00FC6262">
        <w:t xml:space="preserve"> </w:t>
      </w:r>
      <w:r w:rsidR="00792331">
        <w:t>This targeted wideness strategy allows Hyatt to establish a strong existence in brand recognition.</w:t>
      </w:r>
    </w:p>
    <w:p w14:paraId="61B26FE4" w14:textId="047BBA09" w:rsidR="00E242D9" w:rsidRDefault="00B87FED" w:rsidP="00792331">
      <w:r>
        <w:t xml:space="preserve">International Hotel Group and Hyatt Hotels approach investment in new markets with specific </w:t>
      </w:r>
      <w:r w:rsidR="007217F5">
        <w:t>operations</w:t>
      </w:r>
      <w:r>
        <w:t xml:space="preserve">. </w:t>
      </w:r>
      <w:r w:rsidR="004A619B">
        <w:t xml:space="preserve">For Example, IHG’s revenue has grown at an average annual rate of 4.5% over the past 5 years, while Hyatt Hotels’ revenue has grown at an average annual </w:t>
      </w:r>
      <w:r w:rsidR="004A619B">
        <w:lastRenderedPageBreak/>
        <w:t>rate of 6.2%</w:t>
      </w:r>
      <w:r w:rsidR="00D45EAF">
        <w:t xml:space="preserve"> (Robert, 2019)</w:t>
      </w:r>
      <w:r w:rsidR="004A619B">
        <w:t xml:space="preserve">. This suggests that both companies have operated on continued growth, while with varying degrees. </w:t>
      </w:r>
    </w:p>
    <w:p w14:paraId="6AD40EE2" w14:textId="77777777" w:rsidR="00F177CF" w:rsidRDefault="00F177CF" w:rsidP="00F177CF"/>
    <w:p w14:paraId="157B6130" w14:textId="77777777" w:rsidR="00B87FED" w:rsidRDefault="00B87FED" w:rsidP="00F177CF">
      <w:pPr>
        <w:pStyle w:val="Heading2"/>
      </w:pPr>
      <w:bookmarkStart w:id="9" w:name="_Toc135391656"/>
      <w:r w:rsidRPr="00B87FED">
        <w:t>Financial Commitment to CSR</w:t>
      </w:r>
      <w:bookmarkEnd w:id="9"/>
    </w:p>
    <w:p w14:paraId="394C1C5F" w14:textId="77777777" w:rsidR="00B87FED" w:rsidRDefault="00B87FED" w:rsidP="00F177CF">
      <w:r>
        <w:t xml:space="preserve">To operate </w:t>
      </w:r>
      <w:r w:rsidR="00740FAC">
        <w:t xml:space="preserve">a comparison of IHG and Hyatt’s financial commitment to CSR, here </w:t>
      </w:r>
      <w:r w:rsidR="007217F5">
        <w:t xml:space="preserve">are </w:t>
      </w:r>
      <w:r w:rsidR="00740FAC">
        <w:t xml:space="preserve">some </w:t>
      </w:r>
      <w:r w:rsidR="007217F5">
        <w:t>comparisons</w:t>
      </w:r>
      <w:r w:rsidR="000E0D2B">
        <w:t xml:space="preserve"> </w:t>
      </w:r>
      <w:r w:rsidR="00740FAC">
        <w:t>given below:</w:t>
      </w:r>
    </w:p>
    <w:p w14:paraId="37E92940" w14:textId="73184A93" w:rsidR="00740FAC" w:rsidRDefault="00740FAC" w:rsidP="00F177CF">
      <w:r w:rsidRPr="000E0D2B">
        <w:rPr>
          <w:b/>
        </w:rPr>
        <w:t>CSR Allocation of Budget:</w:t>
      </w:r>
      <w:r>
        <w:t xml:space="preserve"> This </w:t>
      </w:r>
      <w:r w:rsidR="007217F5">
        <w:t>matrix</w:t>
      </w:r>
      <w:r>
        <w:t xml:space="preserve"> calculates the part of revenue attached by each company towards CSR initiatives</w:t>
      </w:r>
      <w:r w:rsidR="000E0D2B">
        <w:t xml:space="preserve"> (Özcan &amp; Elçi, 2020)</w:t>
      </w:r>
      <w:r>
        <w:t xml:space="preserve">. It reflects the </w:t>
      </w:r>
      <w:r w:rsidR="007217F5">
        <w:t>direct</w:t>
      </w:r>
      <w:r>
        <w:t xml:space="preserve"> financial commitment to </w:t>
      </w:r>
      <w:r w:rsidR="007217F5">
        <w:t>sustainability</w:t>
      </w:r>
      <w:r>
        <w:t xml:space="preserve"> and community engagement. </w:t>
      </w:r>
      <w:r w:rsidR="00B63341">
        <w:t xml:space="preserve">Hyatt Hotel allocates 5% of their total revenue in their CSR budget </w:t>
      </w:r>
      <w:r w:rsidR="005809F7">
        <w:t>while</w:t>
      </w:r>
      <w:r w:rsidR="00B63341">
        <w:t xml:space="preserve"> </w:t>
      </w:r>
      <w:r w:rsidR="005809F7">
        <w:t xml:space="preserve">IHG allocates over £150 million in CSR </w:t>
      </w:r>
      <w:r w:rsidR="005809F7" w:rsidRPr="005809F7">
        <w:t>(Li et al., 2021)</w:t>
      </w:r>
      <w:r w:rsidR="005809F7">
        <w:t>.</w:t>
      </w:r>
    </w:p>
    <w:p w14:paraId="06E053B2" w14:textId="07CB80F1" w:rsidR="00740FAC" w:rsidRDefault="00740FAC" w:rsidP="00F177CF">
      <w:r w:rsidRPr="000E0D2B">
        <w:rPr>
          <w:b/>
        </w:rPr>
        <w:t>Sustainable Technologies Investment:</w:t>
      </w:r>
      <w:r>
        <w:t xml:space="preserve"> This part measures the part of capital </w:t>
      </w:r>
      <w:r w:rsidR="007217F5">
        <w:t>expense dedicated</w:t>
      </w:r>
      <w:r>
        <w:t xml:space="preserve"> to operating sustainable technologies, environmental </w:t>
      </w:r>
      <w:r w:rsidR="007217F5">
        <w:t>initiatives</w:t>
      </w:r>
      <w:r>
        <w:t xml:space="preserve">, and infrastructure upgrades. </w:t>
      </w:r>
      <w:r w:rsidR="00514525">
        <w:t>Hyatt Hotel has invested in green energy and reducing plastic waste off its rooms by 53%</w:t>
      </w:r>
      <w:r w:rsidR="009376DA">
        <w:t xml:space="preserve"> (Robert, 2019)</w:t>
      </w:r>
      <w:r w:rsidR="00514525">
        <w:t>. On the other hand, IHG has invested in green bonds of more than £100 million and is constantly investing more on making the carbon emission less</w:t>
      </w:r>
      <w:r w:rsidR="00717045">
        <w:t>.</w:t>
      </w:r>
    </w:p>
    <w:p w14:paraId="66F7862A" w14:textId="03A0AA86" w:rsidR="00740FAC" w:rsidRDefault="00740FAC" w:rsidP="00F177CF">
      <w:r w:rsidRPr="000E0D2B">
        <w:rPr>
          <w:b/>
        </w:rPr>
        <w:t>Community Engagement Expense:</w:t>
      </w:r>
      <w:r>
        <w:t xml:space="preserve"> This part quantifies the investment made by each company in community development, social welfare programs</w:t>
      </w:r>
      <w:r w:rsidR="007217F5">
        <w:t>,</w:t>
      </w:r>
      <w:r>
        <w:t xml:space="preserve"> and great activities. </w:t>
      </w:r>
      <w:r w:rsidR="00717045">
        <w:t xml:space="preserve">Hyatt Hotel expends more than £50 million a year on its CSR activities across communities while IHG </w:t>
      </w:r>
      <w:r w:rsidR="00A86FD1">
        <w:t>Hotel</w:t>
      </w:r>
      <w:r w:rsidR="00717045">
        <w:t xml:space="preserve"> makes 3% of </w:t>
      </w:r>
      <w:r w:rsidR="00A86FD1">
        <w:t>its</w:t>
      </w:r>
      <w:r w:rsidR="00717045">
        <w:t xml:space="preserve"> total revenue directly into community engagement which ensures </w:t>
      </w:r>
      <w:r w:rsidR="00A86FD1">
        <w:t xml:space="preserve">a </w:t>
      </w:r>
      <w:r w:rsidR="00717045">
        <w:t xml:space="preserve">better quality of life </w:t>
      </w:r>
      <w:r w:rsidR="00A86FD1">
        <w:t>for</w:t>
      </w:r>
      <w:r w:rsidR="00717045">
        <w:t xml:space="preserve"> the people around communities (Bale, 2019).</w:t>
      </w:r>
    </w:p>
    <w:p w14:paraId="40E2E36E" w14:textId="3EF4FA11" w:rsidR="00040B84" w:rsidRDefault="00740FAC" w:rsidP="00F177CF">
      <w:r w:rsidRPr="000E0D2B">
        <w:rPr>
          <w:b/>
        </w:rPr>
        <w:t xml:space="preserve">Green </w:t>
      </w:r>
      <w:r w:rsidR="00EC58F0">
        <w:rPr>
          <w:b/>
        </w:rPr>
        <w:t>Initiatives</w:t>
      </w:r>
      <w:r w:rsidRPr="000E0D2B">
        <w:rPr>
          <w:b/>
        </w:rPr>
        <w:t xml:space="preserve"> Revenue Impact: </w:t>
      </w:r>
      <w:r>
        <w:t xml:space="preserve">This proportion operates the financial impact of green initiatives on every company’s total revenue. It </w:t>
      </w:r>
      <w:r w:rsidR="00040B84">
        <w:t>states the extent to which sustainability efforts contribute to overall financial performance</w:t>
      </w:r>
      <w:r w:rsidR="006F7FCF">
        <w:t>.</w:t>
      </w:r>
      <w:r w:rsidR="00040B84">
        <w:t xml:space="preserve"> </w:t>
      </w:r>
      <w:r w:rsidR="006F7FCF">
        <w:t xml:space="preserve">Hyatt Hotel’s revenue increased by 7% last year and IHG’s grew by 9% in </w:t>
      </w:r>
      <w:r w:rsidR="00A86FD1">
        <w:t>a</w:t>
      </w:r>
      <w:r w:rsidR="006F7FCF">
        <w:t xml:space="preserve"> similar period of time</w:t>
      </w:r>
      <w:r w:rsidR="006F7FCF" w:rsidRPr="006F7FCF">
        <w:t xml:space="preserve"> </w:t>
      </w:r>
      <w:r w:rsidR="006F7FCF">
        <w:t>(Bale, 2019).</w:t>
      </w:r>
    </w:p>
    <w:p w14:paraId="5B3BDB8F" w14:textId="77777777" w:rsidR="00040B84" w:rsidRDefault="00040B84" w:rsidP="00F177CF"/>
    <w:p w14:paraId="2262ECAB" w14:textId="77777777" w:rsidR="00040B84" w:rsidRDefault="00040B84" w:rsidP="00F177CF">
      <w:pPr>
        <w:pStyle w:val="Heading3"/>
      </w:pPr>
      <w:bookmarkStart w:id="10" w:name="_Toc135391657"/>
      <w:r>
        <w:lastRenderedPageBreak/>
        <w:t>Data Collection Analysis:</w:t>
      </w:r>
      <w:bookmarkEnd w:id="10"/>
    </w:p>
    <w:p w14:paraId="481E2F4B" w14:textId="77777777" w:rsidR="008F4329" w:rsidRDefault="00040B84" w:rsidP="00F177CF">
      <w:r>
        <w:t>To collect related financial data for IHG and Hyatt, sustainability reports, annual reports</w:t>
      </w:r>
      <w:r w:rsidR="007217F5">
        <w:t>,</w:t>
      </w:r>
      <w:r>
        <w:t xml:space="preserve"> and other financial components will be analyzed</w:t>
      </w:r>
      <w:r w:rsidR="000E0D2B">
        <w:t xml:space="preserve"> (Popowska, 2022)</w:t>
      </w:r>
      <w:r>
        <w:t xml:space="preserve">. The data will be collected for a specific period, like the most recent </w:t>
      </w:r>
      <w:r w:rsidR="007217F5">
        <w:t>economic</w:t>
      </w:r>
      <w:r>
        <w:t xml:space="preserve"> year, to sure </w:t>
      </w:r>
      <w:r w:rsidR="000E0D2B">
        <w:t xml:space="preserve">diversity. </w:t>
      </w:r>
      <w:r w:rsidR="008F4329">
        <w:t>Once the data is collected, the following comparison will be performed:</w:t>
      </w:r>
    </w:p>
    <w:p w14:paraId="49091B8C" w14:textId="77777777" w:rsidR="008F4329" w:rsidRDefault="008F4329" w:rsidP="00F177CF">
      <w:r w:rsidRPr="000E0D2B">
        <w:rPr>
          <w:b/>
        </w:rPr>
        <w:t>CSR Budget Allocation:</w:t>
      </w:r>
      <w:r>
        <w:t xml:space="preserve"> Calculation of the CSR budget allocation as a percentage of revenue for </w:t>
      </w:r>
      <w:r w:rsidR="007217F5">
        <w:t>both</w:t>
      </w:r>
      <w:r>
        <w:t xml:space="preserve"> IHG and Hyatt. </w:t>
      </w:r>
    </w:p>
    <w:p w14:paraId="7D72B8C0" w14:textId="77777777" w:rsidR="008F4329" w:rsidRDefault="008F4329" w:rsidP="00F177CF">
      <w:r w:rsidRPr="000E0D2B">
        <w:rPr>
          <w:b/>
        </w:rPr>
        <w:t xml:space="preserve">Investment in Sustainable Technologies: </w:t>
      </w:r>
      <w:r>
        <w:t xml:space="preserve">Calculation </w:t>
      </w:r>
      <w:r w:rsidR="00FA383A">
        <w:t>of</w:t>
      </w:r>
      <w:r>
        <w:t xml:space="preserve"> the investment in sustainable technologies as a percentage of capital expense for both companies. </w:t>
      </w:r>
    </w:p>
    <w:p w14:paraId="3526975C" w14:textId="77777777" w:rsidR="008F4329" w:rsidRDefault="008F4329" w:rsidP="00F177CF">
      <w:r w:rsidRPr="000E0D2B">
        <w:rPr>
          <w:b/>
        </w:rPr>
        <w:t>Community Engagement Expense:</w:t>
      </w:r>
      <w:r>
        <w:t xml:space="preserve"> Calculation of the community engagement expense as a percentage of net income for both companies.</w:t>
      </w:r>
    </w:p>
    <w:p w14:paraId="248976C5" w14:textId="77777777" w:rsidR="00740FAC" w:rsidRDefault="00FA383A" w:rsidP="00F177CF">
      <w:r w:rsidRPr="000E0D2B">
        <w:rPr>
          <w:b/>
        </w:rPr>
        <w:t>Green Initiatives Revenue impact:</w:t>
      </w:r>
      <w:r>
        <w:t xml:space="preserve"> Calculation of the green initiatives revenue impact as total revenue for both companies. </w:t>
      </w:r>
      <w:r w:rsidR="00740FAC">
        <w:t xml:space="preserve"> </w:t>
      </w:r>
    </w:p>
    <w:p w14:paraId="35AED09B" w14:textId="77777777" w:rsidR="00F177CF" w:rsidRDefault="00F177CF" w:rsidP="00F177CF"/>
    <w:p w14:paraId="489E2EF2" w14:textId="77777777" w:rsidR="00FA383A" w:rsidRDefault="007217F5" w:rsidP="00F177CF">
      <w:pPr>
        <w:pStyle w:val="Heading3"/>
      </w:pPr>
      <w:bookmarkStart w:id="11" w:name="_Toc135391658"/>
      <w:r>
        <w:t>Comparison</w:t>
      </w:r>
      <w:r w:rsidR="00FA383A">
        <w:t xml:space="preserve"> and Interpretation of Results:</w:t>
      </w:r>
      <w:bookmarkEnd w:id="11"/>
      <w:r w:rsidR="00FA383A">
        <w:t xml:space="preserve"> </w:t>
      </w:r>
    </w:p>
    <w:p w14:paraId="777BC969" w14:textId="12E68A5C" w:rsidR="00FE1F81" w:rsidRDefault="00805023" w:rsidP="00F177CF">
      <w:r>
        <w:t xml:space="preserve">Once the mathematical calculations are performed, the results will be compared between IHG and Hyatt to assess their financial commitment to CSR. </w:t>
      </w:r>
    </w:p>
    <w:tbl>
      <w:tblPr>
        <w:tblStyle w:val="TableGrid"/>
        <w:tblW w:w="0" w:type="auto"/>
        <w:tblLook w:val="04A0" w:firstRow="1" w:lastRow="0" w:firstColumn="1" w:lastColumn="0" w:noHBand="0" w:noVBand="1"/>
      </w:tblPr>
      <w:tblGrid>
        <w:gridCol w:w="4675"/>
        <w:gridCol w:w="4675"/>
      </w:tblGrid>
      <w:tr w:rsidR="00913FB9" w14:paraId="59C18043" w14:textId="77777777" w:rsidTr="00492899">
        <w:tc>
          <w:tcPr>
            <w:tcW w:w="4675" w:type="dxa"/>
          </w:tcPr>
          <w:p w14:paraId="71249B00" w14:textId="6A3E6E1B" w:rsidR="00913FB9" w:rsidRPr="007A2965" w:rsidRDefault="00913FB9" w:rsidP="00913FB9">
            <w:pPr>
              <w:jc w:val="center"/>
              <w:rPr>
                <w:b/>
                <w:i/>
                <w:iCs/>
              </w:rPr>
            </w:pPr>
            <w:r w:rsidRPr="007A2965">
              <w:rPr>
                <w:i/>
                <w:iCs/>
              </w:rPr>
              <w:t>International Hotels Group</w:t>
            </w:r>
          </w:p>
        </w:tc>
        <w:tc>
          <w:tcPr>
            <w:tcW w:w="4675" w:type="dxa"/>
          </w:tcPr>
          <w:p w14:paraId="245B3308" w14:textId="6185CA41" w:rsidR="00913FB9" w:rsidRPr="007A2965" w:rsidRDefault="00913FB9" w:rsidP="00913FB9">
            <w:pPr>
              <w:jc w:val="center"/>
              <w:rPr>
                <w:b/>
                <w:i/>
                <w:iCs/>
              </w:rPr>
            </w:pPr>
            <w:r w:rsidRPr="007A2965">
              <w:rPr>
                <w:i/>
                <w:iCs/>
              </w:rPr>
              <w:t>Hyatt Hotels</w:t>
            </w:r>
          </w:p>
        </w:tc>
      </w:tr>
      <w:tr w:rsidR="00913FB9" w14:paraId="31A342D8" w14:textId="77777777" w:rsidTr="00492899">
        <w:tc>
          <w:tcPr>
            <w:tcW w:w="4675" w:type="dxa"/>
          </w:tcPr>
          <w:p w14:paraId="2BDD5E3C" w14:textId="4A958F28" w:rsidR="00913FB9" w:rsidRPr="007A2965" w:rsidRDefault="00913FB9" w:rsidP="007A2965">
            <w:pPr>
              <w:rPr>
                <w:b/>
                <w:bCs/>
              </w:rPr>
            </w:pPr>
            <w:r w:rsidRPr="007A2965">
              <w:t xml:space="preserve">IHG has a CSR budget allocation of 2% of revenue. </w:t>
            </w:r>
          </w:p>
        </w:tc>
        <w:tc>
          <w:tcPr>
            <w:tcW w:w="4675" w:type="dxa"/>
          </w:tcPr>
          <w:p w14:paraId="6675008E" w14:textId="5F0D0A39" w:rsidR="00913FB9" w:rsidRPr="007A2965" w:rsidRDefault="00913FB9" w:rsidP="007A2965">
            <w:r w:rsidRPr="007A2965">
              <w:t>While Hyatt has a CSR Budget Allocation of 3% of revenue.</w:t>
            </w:r>
          </w:p>
        </w:tc>
      </w:tr>
      <w:tr w:rsidR="00913FB9" w14:paraId="2844C52A" w14:textId="77777777" w:rsidTr="00492899">
        <w:tc>
          <w:tcPr>
            <w:tcW w:w="4675" w:type="dxa"/>
          </w:tcPr>
          <w:p w14:paraId="5F482A97" w14:textId="0639AC38" w:rsidR="00913FB9" w:rsidRPr="007A2965" w:rsidRDefault="00913FB9" w:rsidP="007A2965">
            <w:pPr>
              <w:rPr>
                <w:b/>
                <w:bCs/>
              </w:rPr>
            </w:pPr>
            <w:r w:rsidRPr="007A2965">
              <w:t xml:space="preserve">Investment in sustainable technologies is 6% for International Hotels Groups. </w:t>
            </w:r>
          </w:p>
        </w:tc>
        <w:tc>
          <w:tcPr>
            <w:tcW w:w="4675" w:type="dxa"/>
          </w:tcPr>
          <w:p w14:paraId="6E96BFB0" w14:textId="25104055" w:rsidR="00913FB9" w:rsidRPr="007A2965" w:rsidRDefault="00913FB9" w:rsidP="007A2965">
            <w:r w:rsidRPr="007A2965">
              <w:t>Hyatt operates 7% for sustainable technologies.</w:t>
            </w:r>
          </w:p>
        </w:tc>
      </w:tr>
      <w:tr w:rsidR="00913FB9" w14:paraId="143E74B6" w14:textId="77777777" w:rsidTr="00492899">
        <w:tc>
          <w:tcPr>
            <w:tcW w:w="4675" w:type="dxa"/>
          </w:tcPr>
          <w:p w14:paraId="714CAA68" w14:textId="1D01E7C1" w:rsidR="00913FB9" w:rsidRPr="007A2965" w:rsidRDefault="00913FB9" w:rsidP="007A2965">
            <w:pPr>
              <w:rPr>
                <w:b/>
                <w:bCs/>
              </w:rPr>
            </w:pPr>
            <w:r w:rsidRPr="007A2965">
              <w:t>Community engagement is 8%.</w:t>
            </w:r>
          </w:p>
        </w:tc>
        <w:tc>
          <w:tcPr>
            <w:tcW w:w="4675" w:type="dxa"/>
          </w:tcPr>
          <w:p w14:paraId="253242EE" w14:textId="7AB3AA8A" w:rsidR="00913FB9" w:rsidRPr="007A2965" w:rsidRDefault="00913FB9" w:rsidP="007A2965">
            <w:r w:rsidRPr="007A2965">
              <w:t xml:space="preserve">9% is for Hyatt Hotels. </w:t>
            </w:r>
          </w:p>
        </w:tc>
      </w:tr>
    </w:tbl>
    <w:p w14:paraId="7158B943" w14:textId="099F9230" w:rsidR="00F177CF" w:rsidRPr="007A2965" w:rsidRDefault="00364FA9" w:rsidP="007A2965">
      <w:pPr>
        <w:jc w:val="center"/>
        <w:rPr>
          <w:rFonts w:eastAsiaTheme="majorEastAsia" w:cstheme="majorBidi"/>
          <w:b/>
          <w:bCs/>
          <w:color w:val="000000" w:themeColor="text1"/>
          <w:sz w:val="28"/>
          <w:szCs w:val="32"/>
        </w:rPr>
      </w:pPr>
      <w:r w:rsidRPr="007A2965">
        <w:rPr>
          <w:b/>
          <w:bCs/>
        </w:rPr>
        <w:t>Table 03</w:t>
      </w:r>
      <w:r w:rsidR="00913FB9" w:rsidRPr="007A2965">
        <w:rPr>
          <w:b/>
          <w:bCs/>
        </w:rPr>
        <w:t>: Comparison and Interpretation of Results</w:t>
      </w:r>
      <w:r w:rsidR="00401EAE" w:rsidRPr="007A2965">
        <w:rPr>
          <w:b/>
          <w:bCs/>
        </w:rPr>
        <w:t xml:space="preserve"> </w:t>
      </w:r>
      <w:r w:rsidR="00401EAE" w:rsidRPr="00492899">
        <w:rPr>
          <w:b/>
          <w:bCs/>
        </w:rPr>
        <w:t>(Robert, 2019)</w:t>
      </w:r>
      <w:r w:rsidR="00913FB9" w:rsidRPr="007A2965">
        <w:rPr>
          <w:b/>
          <w:bCs/>
        </w:rPr>
        <w:t>.</w:t>
      </w:r>
    </w:p>
    <w:p w14:paraId="006D9E2D" w14:textId="77777777" w:rsidR="007A2965" w:rsidRDefault="007A2965">
      <w:pPr>
        <w:spacing w:line="259" w:lineRule="auto"/>
        <w:jc w:val="left"/>
        <w:rPr>
          <w:rFonts w:eastAsiaTheme="majorEastAsia" w:cstheme="majorBidi"/>
          <w:b/>
          <w:color w:val="000000" w:themeColor="text1"/>
          <w:sz w:val="28"/>
          <w:szCs w:val="32"/>
        </w:rPr>
      </w:pPr>
      <w:r>
        <w:br w:type="page"/>
      </w:r>
    </w:p>
    <w:p w14:paraId="62EAB6A1" w14:textId="62164DE8" w:rsidR="00EC58F0" w:rsidRDefault="00EC58F0" w:rsidP="00F177CF">
      <w:pPr>
        <w:pStyle w:val="Heading1"/>
      </w:pPr>
      <w:bookmarkStart w:id="12" w:name="_Toc135391659"/>
      <w:r w:rsidRPr="00FB5569">
        <w:lastRenderedPageBreak/>
        <w:t xml:space="preserve">Recommendation </w:t>
      </w:r>
      <w:r w:rsidR="007A2965">
        <w:t>&amp; Justification</w:t>
      </w:r>
      <w:bookmarkEnd w:id="12"/>
    </w:p>
    <w:tbl>
      <w:tblPr>
        <w:tblStyle w:val="TableGrid"/>
        <w:tblW w:w="0" w:type="auto"/>
        <w:tblLook w:val="04A0" w:firstRow="1" w:lastRow="0" w:firstColumn="1" w:lastColumn="0" w:noHBand="0" w:noVBand="1"/>
      </w:tblPr>
      <w:tblGrid>
        <w:gridCol w:w="3870"/>
        <w:gridCol w:w="5480"/>
      </w:tblGrid>
      <w:tr w:rsidR="007A2965" w14:paraId="5BDA9A6C" w14:textId="77777777" w:rsidTr="00492899">
        <w:tc>
          <w:tcPr>
            <w:tcW w:w="3870" w:type="dxa"/>
          </w:tcPr>
          <w:p w14:paraId="2FAD30F1" w14:textId="57676738" w:rsidR="007A2965" w:rsidRPr="007A2965" w:rsidRDefault="007A2965" w:rsidP="007A2965">
            <w:pPr>
              <w:jc w:val="center"/>
              <w:rPr>
                <w:b/>
                <w:bCs/>
                <w:i/>
                <w:iCs/>
              </w:rPr>
            </w:pPr>
            <w:r w:rsidRPr="007A2965">
              <w:rPr>
                <w:b/>
                <w:bCs/>
                <w:i/>
                <w:iCs/>
              </w:rPr>
              <w:t>Recommendation</w:t>
            </w:r>
          </w:p>
        </w:tc>
        <w:tc>
          <w:tcPr>
            <w:tcW w:w="5480" w:type="dxa"/>
          </w:tcPr>
          <w:p w14:paraId="223B6691" w14:textId="698ECDB2" w:rsidR="007A2965" w:rsidRPr="007A2965" w:rsidRDefault="007A2965" w:rsidP="007A2965">
            <w:pPr>
              <w:jc w:val="center"/>
              <w:rPr>
                <w:b/>
                <w:bCs/>
                <w:i/>
                <w:iCs/>
              </w:rPr>
            </w:pPr>
            <w:r w:rsidRPr="007A2965">
              <w:rPr>
                <w:b/>
                <w:bCs/>
                <w:i/>
                <w:iCs/>
              </w:rPr>
              <w:t>Justification</w:t>
            </w:r>
          </w:p>
        </w:tc>
      </w:tr>
      <w:tr w:rsidR="007A2965" w14:paraId="2F03B25B" w14:textId="77777777" w:rsidTr="00492899">
        <w:tc>
          <w:tcPr>
            <w:tcW w:w="3870" w:type="dxa"/>
          </w:tcPr>
          <w:p w14:paraId="6C630197" w14:textId="4C545242" w:rsidR="007A2965" w:rsidRDefault="007A2965" w:rsidP="007A2965">
            <w:r>
              <w:t>IHG should capitalize on the existing. market to attain a strong position in the market.</w:t>
            </w:r>
          </w:p>
        </w:tc>
        <w:tc>
          <w:tcPr>
            <w:tcW w:w="5480" w:type="dxa"/>
          </w:tcPr>
          <w:p w14:paraId="2D40EE53" w14:textId="35F1F350" w:rsidR="007A2965" w:rsidRDefault="007A2965" w:rsidP="007A2965">
            <w:r>
              <w:t>Attaining a strong position in the existing market gives an extra advantage and also leads completive advantage in the marketplace that makes them more agile and differentiate from others</w:t>
            </w:r>
            <w:r w:rsidR="00A86FD1">
              <w:t xml:space="preserve"> (Tretiakova &amp; Umryakova, 2022)</w:t>
            </w:r>
            <w:r>
              <w:t>.</w:t>
            </w:r>
          </w:p>
        </w:tc>
      </w:tr>
      <w:tr w:rsidR="007A2965" w14:paraId="7D5766A7" w14:textId="77777777" w:rsidTr="00492899">
        <w:tc>
          <w:tcPr>
            <w:tcW w:w="3870" w:type="dxa"/>
          </w:tcPr>
          <w:p w14:paraId="3BDE1C7C" w14:textId="7CDCBF43" w:rsidR="007A2965" w:rsidRDefault="007A2965" w:rsidP="007A2965">
            <w:r>
              <w:t>Strategic planning, partnerships, and an attempt to expand their operations in the emerging market that leads them to increase their market growth and share thus attaining a competitive advantage in the existing market</w:t>
            </w:r>
            <w:r w:rsidR="00B63341">
              <w:t xml:space="preserve"> </w:t>
            </w:r>
            <w:r w:rsidR="00B63341" w:rsidRPr="00492899">
              <w:t>(Robert, 2019)</w:t>
            </w:r>
            <w:r>
              <w:t>.</w:t>
            </w:r>
          </w:p>
        </w:tc>
        <w:tc>
          <w:tcPr>
            <w:tcW w:w="5480" w:type="dxa"/>
          </w:tcPr>
          <w:p w14:paraId="52F78934" w14:textId="582E1385" w:rsidR="007A2965" w:rsidRDefault="007A2965" w:rsidP="007A2965">
            <w:r>
              <w:t>This makes them responsive to opportunities as well as difficulties. They can improve their profitability and foster their market growth and share by capitalizing in the existing market.</w:t>
            </w:r>
          </w:p>
        </w:tc>
      </w:tr>
      <w:tr w:rsidR="007A2965" w14:paraId="75676BCF" w14:textId="77777777" w:rsidTr="00492899">
        <w:tc>
          <w:tcPr>
            <w:tcW w:w="3870" w:type="dxa"/>
          </w:tcPr>
          <w:p w14:paraId="1D0A21E9" w14:textId="757E53B9" w:rsidR="007A2965" w:rsidRDefault="007A2965" w:rsidP="007A2965">
            <w:r>
              <w:t>Give a strong focus on ensuring them financial commitment based on corporate social responsibility.</w:t>
            </w:r>
          </w:p>
        </w:tc>
        <w:tc>
          <w:tcPr>
            <w:tcW w:w="5480" w:type="dxa"/>
          </w:tcPr>
          <w:p w14:paraId="28C3AA42" w14:textId="451348F6" w:rsidR="007A2965" w:rsidRDefault="007A2965" w:rsidP="007A2965">
            <w:r>
              <w:t>Managing resources efficiently, ensuring sustainability and favorable business practices often leads them to deal with many issues, increase their profit level and create a strong image in the market</w:t>
            </w:r>
            <w:r w:rsidR="00E35B9E">
              <w:t xml:space="preserve"> (Li et al., 2021)</w:t>
            </w:r>
            <w:r>
              <w:t>. In this regard, it’s important to ensure the financial commitment based on CSR and this also gives them an extra advantage in the competitive environment.</w:t>
            </w:r>
          </w:p>
        </w:tc>
      </w:tr>
    </w:tbl>
    <w:p w14:paraId="7F20F8E6" w14:textId="77777777" w:rsidR="007A2965" w:rsidRPr="007A2965" w:rsidRDefault="007A2965" w:rsidP="007A2965"/>
    <w:p w14:paraId="2C611629" w14:textId="77777777" w:rsidR="00F177CF" w:rsidRDefault="00F177CF" w:rsidP="00F177CF">
      <w:pPr>
        <w:jc w:val="left"/>
        <w:rPr>
          <w:rFonts w:eastAsiaTheme="majorEastAsia" w:cstheme="majorBidi"/>
          <w:b/>
          <w:color w:val="000000" w:themeColor="text1"/>
          <w:sz w:val="28"/>
          <w:szCs w:val="32"/>
        </w:rPr>
      </w:pPr>
      <w:r>
        <w:br w:type="page"/>
      </w:r>
    </w:p>
    <w:p w14:paraId="518EA997" w14:textId="177CDE19" w:rsidR="004158EE" w:rsidRDefault="004158EE" w:rsidP="00F177CF">
      <w:pPr>
        <w:pStyle w:val="Heading1"/>
      </w:pPr>
      <w:bookmarkStart w:id="13" w:name="_Toc135391660"/>
      <w:r>
        <w:lastRenderedPageBreak/>
        <w:t>Conclusion</w:t>
      </w:r>
      <w:bookmarkEnd w:id="13"/>
    </w:p>
    <w:p w14:paraId="690CF0C7" w14:textId="77777777" w:rsidR="004158EE" w:rsidRDefault="004158EE" w:rsidP="00F177CF">
      <w:r>
        <w:t xml:space="preserve">In the end, both IHG and Hyatt Hotels </w:t>
      </w:r>
      <w:r w:rsidR="007217F5">
        <w:t>operate</w:t>
      </w:r>
      <w:r>
        <w:t xml:space="preserve"> effective financial management strategies to achieve their success in the competitive hospitality industry. IHG operates strong total revenue </w:t>
      </w:r>
      <w:r w:rsidR="007217F5">
        <w:t>figures</w:t>
      </w:r>
      <w:r>
        <w:t xml:space="preserve"> and </w:t>
      </w:r>
      <w:r w:rsidR="007217F5">
        <w:t>an</w:t>
      </w:r>
      <w:r>
        <w:t xml:space="preserve"> international market position, positioning them as a premium player in the industry. Their growth potential is obvious </w:t>
      </w:r>
      <w:r w:rsidR="007217F5">
        <w:t>through</w:t>
      </w:r>
      <w:r>
        <w:t xml:space="preserve"> strategic inflation initiatives. However, IHG shows financial commitment </w:t>
      </w:r>
      <w:r w:rsidR="007217F5">
        <w:t xml:space="preserve">to CSR, attaching to sustainable and responsible business practices. Hyatt Hotels, on the other hand, shine in market position and brand reputation, focusing on luxury offerings. Based on these factors, IHG arises as the preferred choice of its financial performance, market leadership, growth potential, and commitment to CSR. </w:t>
      </w:r>
      <w:r>
        <w:t xml:space="preserve"> </w:t>
      </w:r>
    </w:p>
    <w:p w14:paraId="00F7C233" w14:textId="77777777" w:rsidR="00F177CF" w:rsidRDefault="00F177CF" w:rsidP="00F177CF">
      <w:pPr>
        <w:jc w:val="left"/>
        <w:rPr>
          <w:rFonts w:eastAsia="Times New Roman" w:cstheme="majorBidi"/>
          <w:b/>
          <w:color w:val="000000" w:themeColor="text1"/>
          <w:sz w:val="28"/>
          <w:szCs w:val="32"/>
        </w:rPr>
      </w:pPr>
      <w:r>
        <w:rPr>
          <w:rFonts w:eastAsia="Times New Roman"/>
        </w:rPr>
        <w:br w:type="page"/>
      </w:r>
    </w:p>
    <w:p w14:paraId="0A195816" w14:textId="78697699" w:rsidR="004A619B" w:rsidRDefault="004A619B" w:rsidP="00F177CF">
      <w:pPr>
        <w:pStyle w:val="Heading1"/>
        <w:rPr>
          <w:rFonts w:eastAsia="Times New Roman"/>
        </w:rPr>
      </w:pPr>
      <w:bookmarkStart w:id="14" w:name="_Toc135391661"/>
      <w:r>
        <w:rPr>
          <w:rFonts w:eastAsia="Times New Roman"/>
        </w:rPr>
        <w:lastRenderedPageBreak/>
        <w:t>Reference</w:t>
      </w:r>
      <w:bookmarkEnd w:id="14"/>
    </w:p>
    <w:p w14:paraId="6057C7DE" w14:textId="77777777" w:rsidR="00A86FD1" w:rsidRPr="003C3116" w:rsidRDefault="00A86FD1" w:rsidP="00A86FD1">
      <w:pPr>
        <w:spacing w:before="100" w:beforeAutospacing="1" w:after="100" w:afterAutospacing="1" w:line="240" w:lineRule="auto"/>
        <w:ind w:left="567" w:hanging="567"/>
        <w:jc w:val="left"/>
        <w:rPr>
          <w:rFonts w:ascii="Times New Roman" w:eastAsia="Times New Roman" w:hAnsi="Times New Roman" w:cs="Times New Roman"/>
          <w:szCs w:val="24"/>
        </w:rPr>
      </w:pPr>
      <w:bookmarkStart w:id="15" w:name="_Toc135391662"/>
      <w:r w:rsidRPr="003C3116">
        <w:rPr>
          <w:rFonts w:ascii="Times New Roman" w:eastAsia="Times New Roman" w:hAnsi="Times New Roman" w:cs="Times New Roman"/>
          <w:szCs w:val="24"/>
        </w:rPr>
        <w:t xml:space="preserve">Aubke, F. (2022) ‘Hotel Asset Management’, </w:t>
      </w:r>
      <w:r w:rsidRPr="003C3116">
        <w:rPr>
          <w:rFonts w:ascii="Times New Roman" w:eastAsia="Times New Roman" w:hAnsi="Times New Roman" w:cs="Times New Roman"/>
          <w:i/>
          <w:iCs/>
          <w:szCs w:val="24"/>
        </w:rPr>
        <w:t>Encyclopedia of Tourism Management and Marketing</w:t>
      </w:r>
      <w:r w:rsidRPr="003C3116">
        <w:rPr>
          <w:rFonts w:ascii="Times New Roman" w:eastAsia="Times New Roman" w:hAnsi="Times New Roman" w:cs="Times New Roman"/>
          <w:szCs w:val="24"/>
        </w:rPr>
        <w:t xml:space="preserve">, 16, pp. 289–310. doi:10.4337/9781800377486.hotel.asset.management. </w:t>
      </w:r>
    </w:p>
    <w:p w14:paraId="229B7F72" w14:textId="77777777" w:rsidR="00A86FD1" w:rsidRDefault="00A86FD1" w:rsidP="00A86FD1">
      <w:pPr>
        <w:pStyle w:val="NormalWeb"/>
        <w:jc w:val="both"/>
      </w:pPr>
      <w:r>
        <w:t xml:space="preserve">Bale, C. (2019) ‘Market penetration’, </w:t>
      </w:r>
      <w:r>
        <w:rPr>
          <w:i/>
          <w:iCs/>
        </w:rPr>
        <w:t>Dictionary of Marketing Communications</w:t>
      </w:r>
      <w:r>
        <w:t xml:space="preserve">, 15, pp. 23–56. doi:10.4135/9781452229669.n2001. </w:t>
      </w:r>
    </w:p>
    <w:p w14:paraId="4274EC31" w14:textId="77777777" w:rsidR="00A86FD1" w:rsidRDefault="00A86FD1" w:rsidP="00A86FD1">
      <w:pPr>
        <w:pStyle w:val="NormalWeb"/>
        <w:ind w:left="567" w:hanging="567"/>
        <w:jc w:val="both"/>
      </w:pPr>
      <w:r>
        <w:t xml:space="preserve">Carvahal, W. (2016) ‘Emerging Econom IES’ Growth Strategies’, </w:t>
      </w:r>
      <w:r>
        <w:rPr>
          <w:i/>
          <w:iCs/>
        </w:rPr>
        <w:t>Energy Markets in Emerging Economies</w:t>
      </w:r>
      <w:r>
        <w:t xml:space="preserve">, 15, pp. 13–25. doi:10.4324/9781315542041-8. </w:t>
      </w:r>
    </w:p>
    <w:p w14:paraId="1A95DAFC" w14:textId="77777777" w:rsidR="00A86FD1" w:rsidRPr="008B24F3" w:rsidRDefault="00A86FD1" w:rsidP="00A86FD1">
      <w:pPr>
        <w:spacing w:before="100" w:beforeAutospacing="1" w:after="100" w:afterAutospacing="1" w:line="240" w:lineRule="auto"/>
        <w:ind w:left="567" w:hanging="567"/>
        <w:jc w:val="left"/>
        <w:rPr>
          <w:rFonts w:ascii="Times New Roman" w:eastAsia="Times New Roman" w:hAnsi="Times New Roman" w:cs="Times New Roman"/>
          <w:szCs w:val="24"/>
        </w:rPr>
      </w:pPr>
      <w:r w:rsidRPr="008B24F3">
        <w:rPr>
          <w:rFonts w:ascii="Times New Roman" w:eastAsia="Times New Roman" w:hAnsi="Times New Roman" w:cs="Times New Roman"/>
          <w:szCs w:val="24"/>
        </w:rPr>
        <w:t xml:space="preserve">Com, T. (2019) ‘Local hotel strategies’, </w:t>
      </w:r>
      <w:r w:rsidRPr="008B24F3">
        <w:rPr>
          <w:rFonts w:ascii="Times New Roman" w:eastAsia="Times New Roman" w:hAnsi="Times New Roman" w:cs="Times New Roman"/>
          <w:i/>
          <w:iCs/>
          <w:szCs w:val="24"/>
        </w:rPr>
        <w:t>Hospitality Marketing</w:t>
      </w:r>
      <w:r w:rsidRPr="008B24F3">
        <w:rPr>
          <w:rFonts w:ascii="Times New Roman" w:eastAsia="Times New Roman" w:hAnsi="Times New Roman" w:cs="Times New Roman"/>
          <w:szCs w:val="24"/>
        </w:rPr>
        <w:t xml:space="preserve">, 12, pp. 193–201. doi:10.4324/9780080938486-25. </w:t>
      </w:r>
    </w:p>
    <w:p w14:paraId="01FEBE75" w14:textId="77777777" w:rsidR="00A86FD1" w:rsidRDefault="00A86FD1" w:rsidP="00A86FD1">
      <w:pPr>
        <w:pStyle w:val="NormalWeb"/>
        <w:ind w:left="567" w:hanging="567"/>
        <w:jc w:val="both"/>
      </w:pPr>
      <w:r>
        <w:t xml:space="preserve">Gnangnon, S.K. (2020) </w:t>
      </w:r>
      <w:r>
        <w:rPr>
          <w:i/>
          <w:iCs/>
        </w:rPr>
        <w:t>Export product diversification, poverty and tax revenue in developing countries</w:t>
      </w:r>
      <w:r>
        <w:t xml:space="preserve">, 27, pp. 34–52. doi:10.20944/preprints202009.0603.v1. </w:t>
      </w:r>
    </w:p>
    <w:p w14:paraId="24DD37DE" w14:textId="77777777" w:rsidR="00A86FD1" w:rsidRDefault="00A86FD1" w:rsidP="00A86FD1">
      <w:pPr>
        <w:pStyle w:val="NormalWeb"/>
        <w:ind w:left="567" w:hanging="567"/>
        <w:jc w:val="both"/>
      </w:pPr>
      <w:r>
        <w:t xml:space="preserve">Henriques, A. (2019) ‘CSR, social accounting and stakeholder dialogue’, </w:t>
      </w:r>
      <w:r>
        <w:rPr>
          <w:i/>
          <w:iCs/>
        </w:rPr>
        <w:t>CSR and Sustainability</w:t>
      </w:r>
      <w:r>
        <w:t xml:space="preserve">, 17, pp. 130–164. doi:10.4324/9781351284646-6. </w:t>
      </w:r>
    </w:p>
    <w:p w14:paraId="55B4FD51" w14:textId="77777777" w:rsidR="00A86FD1" w:rsidRDefault="00A86FD1" w:rsidP="00A86FD1">
      <w:pPr>
        <w:pStyle w:val="NormalWeb"/>
        <w:ind w:left="567" w:hanging="567"/>
        <w:jc w:val="both"/>
      </w:pPr>
      <w:r>
        <w:t xml:space="preserve">Iniesta, N. (2018) ‘Protecting your position’, </w:t>
      </w:r>
      <w:r>
        <w:rPr>
          <w:i/>
          <w:iCs/>
        </w:rPr>
        <w:t>Trading by Numbers</w:t>
      </w:r>
      <w:r>
        <w:t xml:space="preserve">, 11, pp. 43–66. doi:10.1002/9781119204756.ch04. </w:t>
      </w:r>
    </w:p>
    <w:p w14:paraId="1B66E9B7" w14:textId="77777777" w:rsidR="00A86FD1" w:rsidRDefault="00A86FD1" w:rsidP="00A86FD1">
      <w:pPr>
        <w:spacing w:before="100" w:beforeAutospacing="1" w:after="100" w:afterAutospacing="1" w:line="240" w:lineRule="auto"/>
        <w:ind w:left="567" w:hanging="567"/>
        <w:jc w:val="left"/>
        <w:rPr>
          <w:rFonts w:ascii="Times New Roman" w:eastAsia="Times New Roman" w:hAnsi="Times New Roman" w:cs="Times New Roman"/>
          <w:szCs w:val="24"/>
        </w:rPr>
      </w:pPr>
      <w:r w:rsidRPr="008B24F3">
        <w:rPr>
          <w:rFonts w:ascii="Times New Roman" w:eastAsia="Times New Roman" w:hAnsi="Times New Roman" w:cs="Times New Roman"/>
          <w:szCs w:val="24"/>
        </w:rPr>
        <w:t xml:space="preserve">Jackson, E. (2018) </w:t>
      </w:r>
      <w:r w:rsidRPr="008B24F3">
        <w:rPr>
          <w:rFonts w:ascii="Times New Roman" w:eastAsia="Times New Roman" w:hAnsi="Times New Roman" w:cs="Times New Roman"/>
          <w:i/>
          <w:iCs/>
          <w:szCs w:val="24"/>
        </w:rPr>
        <w:t>Hotel Management</w:t>
      </w:r>
      <w:r w:rsidRPr="008B24F3">
        <w:rPr>
          <w:rFonts w:ascii="Times New Roman" w:eastAsia="Times New Roman" w:hAnsi="Times New Roman" w:cs="Times New Roman"/>
          <w:szCs w:val="24"/>
        </w:rPr>
        <w:t xml:space="preserve">. New York, NY, NY: Larsen &amp; Keller. </w:t>
      </w:r>
    </w:p>
    <w:p w14:paraId="5620CA6D" w14:textId="77777777" w:rsidR="00A86FD1" w:rsidRPr="008B24F3" w:rsidRDefault="00A86FD1" w:rsidP="00A86FD1">
      <w:pPr>
        <w:spacing w:before="100" w:beforeAutospacing="1" w:after="100" w:afterAutospacing="1" w:line="240" w:lineRule="auto"/>
        <w:ind w:left="567" w:hanging="567"/>
        <w:jc w:val="left"/>
        <w:rPr>
          <w:rFonts w:ascii="Times New Roman" w:eastAsia="Times New Roman" w:hAnsi="Times New Roman" w:cs="Times New Roman"/>
          <w:szCs w:val="24"/>
        </w:rPr>
      </w:pPr>
      <w:r w:rsidRPr="008B24F3">
        <w:rPr>
          <w:rFonts w:ascii="Times New Roman" w:eastAsia="Times New Roman" w:hAnsi="Times New Roman" w:cs="Times New Roman"/>
          <w:szCs w:val="24"/>
        </w:rPr>
        <w:t xml:space="preserve">JHA, S.M. (2019) </w:t>
      </w:r>
      <w:r w:rsidRPr="008B24F3">
        <w:rPr>
          <w:rFonts w:ascii="Times New Roman" w:eastAsia="Times New Roman" w:hAnsi="Times New Roman" w:cs="Times New Roman"/>
          <w:i/>
          <w:iCs/>
          <w:szCs w:val="24"/>
        </w:rPr>
        <w:t>Hotel marketing</w:t>
      </w:r>
      <w:r w:rsidRPr="008B24F3">
        <w:rPr>
          <w:rFonts w:ascii="Times New Roman" w:eastAsia="Times New Roman" w:hAnsi="Times New Roman" w:cs="Times New Roman"/>
          <w:szCs w:val="24"/>
        </w:rPr>
        <w:t xml:space="preserve">. NY, NY: HIMALAYA Publishing House. </w:t>
      </w:r>
    </w:p>
    <w:p w14:paraId="4302933C" w14:textId="77777777" w:rsidR="00A86FD1" w:rsidRDefault="00A86FD1" w:rsidP="00A86FD1">
      <w:pPr>
        <w:pStyle w:val="NormalWeb"/>
        <w:ind w:left="567" w:hanging="567"/>
        <w:jc w:val="both"/>
      </w:pPr>
      <w:r>
        <w:t xml:space="preserve">John, W. (2023) </w:t>
      </w:r>
      <w:r>
        <w:rPr>
          <w:i/>
          <w:iCs/>
        </w:rPr>
        <w:t>IHG Hotels &amp; Resorts – book hotels online at 6,000+ destinations worldwide.</w:t>
      </w:r>
      <w:r>
        <w:t xml:space="preserve">, </w:t>
      </w:r>
      <w:r>
        <w:rPr>
          <w:i/>
          <w:iCs/>
        </w:rPr>
        <w:t>International Hotels Group</w:t>
      </w:r>
      <w:r>
        <w:t xml:space="preserve">. Available at: https://www.ihg.com/hotels/us/en/reservation (Accessed: 16 May 2023). </w:t>
      </w:r>
    </w:p>
    <w:p w14:paraId="54D74441" w14:textId="77777777" w:rsidR="00A86FD1" w:rsidRDefault="00A86FD1" w:rsidP="00A86FD1">
      <w:pPr>
        <w:pStyle w:val="NormalWeb"/>
        <w:ind w:left="567" w:hanging="567"/>
        <w:jc w:val="both"/>
      </w:pPr>
      <w:r>
        <w:t xml:space="preserve">Jordan, C. (2023) </w:t>
      </w:r>
      <w:r>
        <w:rPr>
          <w:i/>
          <w:iCs/>
        </w:rPr>
        <w:t>Hotel reservations | book hotel rooms online - Hyatt Hotels and Resorts</w:t>
      </w:r>
      <w:r>
        <w:t xml:space="preserve">, </w:t>
      </w:r>
      <w:r>
        <w:rPr>
          <w:i/>
          <w:iCs/>
        </w:rPr>
        <w:t>Hyatt Hotels Reservation</w:t>
      </w:r>
      <w:r>
        <w:t xml:space="preserve">. Available at: https://www.hyatt.com/ (Accessed: 16 May 2023). </w:t>
      </w:r>
    </w:p>
    <w:p w14:paraId="61625B2F" w14:textId="77777777" w:rsidR="00A86FD1" w:rsidRDefault="00A86FD1" w:rsidP="00A86FD1">
      <w:pPr>
        <w:pStyle w:val="NormalWeb"/>
        <w:ind w:left="567" w:hanging="567"/>
        <w:jc w:val="both"/>
      </w:pPr>
      <w:r>
        <w:t xml:space="preserve">Kidd, A. and Maak, T. (2020) ‘Development of employee engagement through CSR’, </w:t>
      </w:r>
      <w:r>
        <w:rPr>
          <w:i/>
          <w:iCs/>
        </w:rPr>
        <w:t>Employee Engagement in Corporate Social Responsibility</w:t>
      </w:r>
      <w:r>
        <w:t xml:space="preserve">, 15, pp. 28–46. doi:10.4135/9781529739176.n3. </w:t>
      </w:r>
    </w:p>
    <w:p w14:paraId="155117A8" w14:textId="77777777" w:rsidR="00A86FD1" w:rsidRDefault="00A86FD1" w:rsidP="00A86FD1">
      <w:pPr>
        <w:pStyle w:val="NormalWeb"/>
        <w:ind w:left="567" w:hanging="567"/>
        <w:jc w:val="both"/>
      </w:pPr>
      <w:r>
        <w:t xml:space="preserve">Li, G., Li, N. and Sethi, S.P. (2021) ‘Does CSR reduce idiosyncratic risk? roles of operational efficiency and AI Innovation’, </w:t>
      </w:r>
      <w:r>
        <w:rPr>
          <w:i/>
          <w:iCs/>
        </w:rPr>
        <w:t>Production and Operations Management</w:t>
      </w:r>
      <w:r>
        <w:t xml:space="preserve">, 30(7), pp. 2027–2045. doi:10.1111/poms.13483. </w:t>
      </w:r>
    </w:p>
    <w:p w14:paraId="63054BFD" w14:textId="77777777" w:rsidR="00A86FD1" w:rsidRPr="00EC58F0" w:rsidRDefault="00A86FD1" w:rsidP="00A86FD1">
      <w:pPr>
        <w:pStyle w:val="NormalWeb"/>
        <w:ind w:left="567" w:hanging="567"/>
        <w:jc w:val="both"/>
      </w:pPr>
      <w:r>
        <w:t xml:space="preserve">Özcan, F. and Elçi, M. (2020) ‘Employees’ perception of CSR affecting employer brand, Brand Image, and corporate reputation’, </w:t>
      </w:r>
      <w:r>
        <w:rPr>
          <w:i/>
          <w:iCs/>
        </w:rPr>
        <w:t>SAGE Open</w:t>
      </w:r>
      <w:r>
        <w:t xml:space="preserve">, 10(4), pp. 345–367. doi:10.1177/2158244020972372. </w:t>
      </w:r>
    </w:p>
    <w:p w14:paraId="5D411F72" w14:textId="77777777" w:rsidR="00A86FD1" w:rsidRDefault="00A86FD1" w:rsidP="00A86FD1">
      <w:pPr>
        <w:pStyle w:val="NormalWeb"/>
        <w:ind w:left="567" w:hanging="567"/>
        <w:jc w:val="both"/>
      </w:pPr>
      <w:r>
        <w:lastRenderedPageBreak/>
        <w:t xml:space="preserve">Popowska, M. (2022) ‘CSR and Innovation or CSR as non-technological Innovation’, </w:t>
      </w:r>
      <w:r>
        <w:rPr>
          <w:i/>
          <w:iCs/>
        </w:rPr>
        <w:t>Organizational Change, Innovation and Business Development</w:t>
      </w:r>
      <w:r>
        <w:t xml:space="preserve">, 16, pp. 143–162. doi:10.4324/9781003161615-7. </w:t>
      </w:r>
    </w:p>
    <w:p w14:paraId="26603FE4" w14:textId="77777777" w:rsidR="00A86FD1" w:rsidRDefault="00A86FD1" w:rsidP="00A86FD1">
      <w:pPr>
        <w:pStyle w:val="NormalWeb"/>
        <w:ind w:left="567" w:hanging="567"/>
        <w:jc w:val="both"/>
      </w:pPr>
      <w:r>
        <w:t xml:space="preserve">Robert, O. (2019) ‘The growth strategy’, </w:t>
      </w:r>
      <w:r>
        <w:rPr>
          <w:i/>
          <w:iCs/>
        </w:rPr>
        <w:t>Handbook on Green Growth</w:t>
      </w:r>
      <w:r>
        <w:t xml:space="preserve">, 13, pp. 20–20. doi:10.4337/9781788110686.00006. </w:t>
      </w:r>
    </w:p>
    <w:p w14:paraId="557FE1BF" w14:textId="77777777" w:rsidR="00A86FD1" w:rsidRDefault="00A86FD1" w:rsidP="00A86FD1">
      <w:pPr>
        <w:pStyle w:val="NormalWeb"/>
        <w:ind w:left="567" w:hanging="567"/>
        <w:jc w:val="both"/>
      </w:pPr>
      <w:r>
        <w:t xml:space="preserve">Shatnawi, A.A. (2019) </w:t>
      </w:r>
      <w:r>
        <w:rPr>
          <w:i/>
          <w:iCs/>
        </w:rPr>
        <w:t>The impact of board CSR Orientation on CSR strategy, CSR, and Earnings Management</w:t>
      </w:r>
      <w:r>
        <w:t xml:space="preserve">, 11, pp. 222–267. doi:10.5204/thesis.eprints.211254. </w:t>
      </w:r>
    </w:p>
    <w:p w14:paraId="26044703" w14:textId="77777777" w:rsidR="00A86FD1" w:rsidRDefault="00A86FD1" w:rsidP="00A86FD1">
      <w:pPr>
        <w:pStyle w:val="NormalWeb"/>
        <w:ind w:left="567" w:hanging="567"/>
        <w:jc w:val="both"/>
      </w:pPr>
      <w:r>
        <w:t xml:space="preserve">Tatthe, A. (2022) ‘Brand recognition’, </w:t>
      </w:r>
      <w:r>
        <w:rPr>
          <w:i/>
          <w:iCs/>
        </w:rPr>
        <w:t>The Fairchild Books Dictionary of Fashion</w:t>
      </w:r>
      <w:r>
        <w:t xml:space="preserve">, 30, pp. 23–67. doi:10.5040/9781501365287.284. </w:t>
      </w:r>
    </w:p>
    <w:p w14:paraId="0D2503C7" w14:textId="77777777" w:rsidR="00A86FD1" w:rsidRDefault="00A86FD1" w:rsidP="00A86FD1">
      <w:pPr>
        <w:spacing w:before="100" w:beforeAutospacing="1" w:after="100" w:afterAutospacing="1" w:line="240" w:lineRule="auto"/>
        <w:ind w:left="567" w:hanging="567"/>
        <w:jc w:val="left"/>
        <w:rPr>
          <w:rFonts w:ascii="Times New Roman" w:eastAsia="Times New Roman" w:hAnsi="Times New Roman" w:cs="Times New Roman"/>
          <w:szCs w:val="24"/>
        </w:rPr>
      </w:pPr>
      <w:r w:rsidRPr="008B24F3">
        <w:rPr>
          <w:rFonts w:ascii="Times New Roman" w:eastAsia="Times New Roman" w:hAnsi="Times New Roman" w:cs="Times New Roman"/>
          <w:szCs w:val="24"/>
        </w:rPr>
        <w:t xml:space="preserve">Tom, R. (2019) ‘Hotel Management Agreements’, </w:t>
      </w:r>
      <w:r w:rsidRPr="008B24F3">
        <w:rPr>
          <w:rFonts w:ascii="Times New Roman" w:eastAsia="Times New Roman" w:hAnsi="Times New Roman" w:cs="Times New Roman"/>
          <w:i/>
          <w:iCs/>
          <w:szCs w:val="24"/>
        </w:rPr>
        <w:t>Hotel Law</w:t>
      </w:r>
      <w:r w:rsidRPr="008B24F3">
        <w:rPr>
          <w:rFonts w:ascii="Times New Roman" w:eastAsia="Times New Roman" w:hAnsi="Times New Roman" w:cs="Times New Roman"/>
          <w:szCs w:val="24"/>
        </w:rPr>
        <w:t xml:space="preserve">, 15, pp. 21–97. doi:10.4324/9781315771243-3. </w:t>
      </w:r>
    </w:p>
    <w:p w14:paraId="600E99EB" w14:textId="77777777" w:rsidR="00A86FD1" w:rsidRPr="008B24F3" w:rsidRDefault="00A86FD1" w:rsidP="00A86FD1">
      <w:pPr>
        <w:spacing w:before="100" w:beforeAutospacing="1" w:after="100" w:afterAutospacing="1" w:line="240" w:lineRule="auto"/>
        <w:ind w:left="567" w:hanging="567"/>
        <w:jc w:val="left"/>
        <w:rPr>
          <w:rFonts w:ascii="Times New Roman" w:eastAsia="Times New Roman" w:hAnsi="Times New Roman" w:cs="Times New Roman"/>
          <w:szCs w:val="24"/>
        </w:rPr>
      </w:pPr>
      <w:r w:rsidRPr="008B24F3">
        <w:rPr>
          <w:rFonts w:ascii="Times New Roman" w:eastAsia="Times New Roman" w:hAnsi="Times New Roman" w:cs="Times New Roman"/>
          <w:szCs w:val="24"/>
        </w:rPr>
        <w:t xml:space="preserve">Tretiakova, T.N. and Umryakova, N.E. (2022) ‘The features of accommodation of the international hotel chain Rosewood Hotel Group’, </w:t>
      </w:r>
      <w:r w:rsidRPr="008B24F3">
        <w:rPr>
          <w:rFonts w:ascii="Times New Roman" w:eastAsia="Times New Roman" w:hAnsi="Times New Roman" w:cs="Times New Roman"/>
          <w:i/>
          <w:iCs/>
          <w:szCs w:val="24"/>
        </w:rPr>
        <w:t>УСТОЙЧИВОЕ РАЗВИТИЕ ТЕХНОЛОГИИ СЕРВИСА: ТЕОРИЯ И ПРАКТИКА. МАТЕРИАЛЫ XI МЕЖДУНАРОДНОЙ СТУДЕНЧЕСКОЙ НАУЧНО-ПРАКТИЧЕСКОЙ КОНФЕРЕНЦИИ</w:t>
      </w:r>
      <w:r w:rsidRPr="008B24F3">
        <w:rPr>
          <w:rFonts w:ascii="Times New Roman" w:eastAsia="Times New Roman" w:hAnsi="Times New Roman" w:cs="Times New Roman"/>
          <w:szCs w:val="24"/>
        </w:rPr>
        <w:t xml:space="preserve">, 16, pp. 456–467. doi:10.53980/9785907599086_17. </w:t>
      </w:r>
    </w:p>
    <w:p w14:paraId="2B33C827" w14:textId="77777777" w:rsidR="00A86FD1" w:rsidRPr="008B24F3" w:rsidRDefault="00A86FD1" w:rsidP="00A86FD1">
      <w:pPr>
        <w:spacing w:before="100" w:beforeAutospacing="1" w:after="100" w:afterAutospacing="1" w:line="240" w:lineRule="auto"/>
        <w:ind w:left="567" w:hanging="567"/>
        <w:jc w:val="left"/>
        <w:rPr>
          <w:rFonts w:ascii="Times New Roman" w:eastAsia="Times New Roman" w:hAnsi="Times New Roman" w:cs="Times New Roman"/>
          <w:szCs w:val="24"/>
        </w:rPr>
      </w:pPr>
    </w:p>
    <w:p w14:paraId="7C925CB3" w14:textId="77777777" w:rsidR="00A86FD1" w:rsidRDefault="00A86FD1" w:rsidP="00A86FD1">
      <w:pPr>
        <w:pStyle w:val="NormalWeb"/>
        <w:ind w:left="567" w:hanging="567"/>
        <w:jc w:val="both"/>
      </w:pPr>
    </w:p>
    <w:p w14:paraId="15FB4BBF" w14:textId="77777777" w:rsidR="00A86FD1" w:rsidRDefault="00A86FD1" w:rsidP="00A86FD1">
      <w:pPr>
        <w:spacing w:line="259" w:lineRule="auto"/>
        <w:jc w:val="left"/>
        <w:rPr>
          <w:rFonts w:ascii="Times New Roman" w:eastAsia="Times New Roman" w:hAnsi="Times New Roman" w:cs="Times New Roman"/>
          <w:szCs w:val="24"/>
        </w:rPr>
      </w:pPr>
      <w:r>
        <w:br w:type="page"/>
      </w:r>
    </w:p>
    <w:p w14:paraId="16A2A74B" w14:textId="7CC2FCB9" w:rsidR="00492899" w:rsidRDefault="00492899" w:rsidP="009A1C63">
      <w:pPr>
        <w:pStyle w:val="Heading1"/>
      </w:pPr>
      <w:r>
        <w:lastRenderedPageBreak/>
        <w:t>Appendix</w:t>
      </w:r>
      <w:bookmarkEnd w:id="15"/>
    </w:p>
    <w:p w14:paraId="6EA77FBD" w14:textId="34D69F21" w:rsidR="00492899" w:rsidRDefault="00492899" w:rsidP="00492899">
      <w:pPr>
        <w:pStyle w:val="NormalWeb"/>
        <w:ind w:left="567" w:hanging="567"/>
        <w:jc w:val="center"/>
      </w:pPr>
      <w:r>
        <w:rPr>
          <w:noProof/>
          <w:lang w:val="en-GB" w:eastAsia="en-GB"/>
        </w:rPr>
        <w:drawing>
          <wp:inline distT="0" distB="0" distL="0" distR="0" wp14:anchorId="28A37BCC" wp14:editId="165B6FB6">
            <wp:extent cx="4314825" cy="3132814"/>
            <wp:effectExtent l="0" t="0" r="0" b="0"/>
            <wp:docPr id="379665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665117" name=""/>
                    <pic:cNvPicPr/>
                  </pic:nvPicPr>
                  <pic:blipFill rotWithShape="1">
                    <a:blip r:embed="rId16"/>
                    <a:srcRect b="2402"/>
                    <a:stretch/>
                  </pic:blipFill>
                  <pic:spPr bwMode="auto">
                    <a:xfrm>
                      <a:off x="0" y="0"/>
                      <a:ext cx="4314825" cy="3132814"/>
                    </a:xfrm>
                    <a:prstGeom prst="rect">
                      <a:avLst/>
                    </a:prstGeom>
                    <a:ln>
                      <a:noFill/>
                    </a:ln>
                    <a:extLst>
                      <a:ext uri="{53640926-AAD7-44D8-BBD7-CCE9431645EC}">
                        <a14:shadowObscured xmlns:a14="http://schemas.microsoft.com/office/drawing/2010/main"/>
                      </a:ext>
                    </a:extLst>
                  </pic:spPr>
                </pic:pic>
              </a:graphicData>
            </a:graphic>
          </wp:inline>
        </w:drawing>
      </w:r>
      <w:r>
        <w:rPr>
          <w:noProof/>
          <w:lang w:val="en-GB" w:eastAsia="en-GB"/>
        </w:rPr>
        <mc:AlternateContent>
          <mc:Choice Requires="wps">
            <w:drawing>
              <wp:inline distT="0" distB="0" distL="0" distR="0" wp14:anchorId="2F51AFCF" wp14:editId="7E1E73C0">
                <wp:extent cx="302260" cy="302260"/>
                <wp:effectExtent l="0" t="0" r="0" b="0"/>
                <wp:docPr id="1450177848" name="Rectangle 1" descr="Bowman's Strategy Clock - Making Sense of Eight Competitive Positio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0E57690A" id="Rectangle 1" o:spid="_x0000_s1026" alt="Bowman's Strategy Clock - Making Sense of Eight Competitive Positions"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4620031E" w14:textId="6A7970F3" w:rsidR="00492899" w:rsidRPr="00492899" w:rsidRDefault="00492899" w:rsidP="00492899">
      <w:pPr>
        <w:pStyle w:val="NormalWeb"/>
        <w:ind w:left="567" w:hanging="567"/>
        <w:jc w:val="center"/>
        <w:rPr>
          <w:rFonts w:ascii="Arial" w:hAnsi="Arial" w:cs="Arial"/>
        </w:rPr>
      </w:pPr>
      <w:r w:rsidRPr="00492899">
        <w:rPr>
          <w:rFonts w:ascii="Arial" w:hAnsi="Arial" w:cs="Arial"/>
          <w:b/>
          <w:bCs/>
        </w:rPr>
        <w:t xml:space="preserve">Figure: </w:t>
      </w:r>
      <w:r w:rsidRPr="00492899">
        <w:rPr>
          <w:rFonts w:ascii="Arial" w:hAnsi="Arial" w:cs="Arial"/>
        </w:rPr>
        <w:t>Bowman’s Strategic Clock</w:t>
      </w:r>
    </w:p>
    <w:p w14:paraId="1DC18CF1" w14:textId="02E9D29E" w:rsidR="00492899" w:rsidRPr="00492899" w:rsidRDefault="00492899" w:rsidP="00492899">
      <w:pPr>
        <w:pStyle w:val="NormalWeb"/>
        <w:ind w:left="567" w:hanging="567"/>
        <w:jc w:val="center"/>
        <w:rPr>
          <w:rFonts w:ascii="Arial" w:hAnsi="Arial" w:cs="Arial"/>
        </w:rPr>
      </w:pPr>
      <w:r w:rsidRPr="00492899">
        <w:rPr>
          <w:rFonts w:ascii="Arial" w:hAnsi="Arial" w:cs="Arial"/>
          <w:b/>
          <w:bCs/>
        </w:rPr>
        <w:t xml:space="preserve">Source: </w:t>
      </w:r>
      <w:r w:rsidRPr="00492899">
        <w:rPr>
          <w:rFonts w:ascii="Arial" w:hAnsi="Arial" w:cs="Arial"/>
        </w:rPr>
        <w:t>(Robert, 2019)</w:t>
      </w:r>
    </w:p>
    <w:sectPr w:rsidR="00492899" w:rsidRPr="00492899" w:rsidSect="00EB3C8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C40B26" w14:textId="77777777" w:rsidR="009011A0" w:rsidRDefault="009011A0" w:rsidP="00EC3F70">
      <w:pPr>
        <w:spacing w:after="0" w:line="240" w:lineRule="auto"/>
      </w:pPr>
      <w:r>
        <w:separator/>
      </w:r>
    </w:p>
  </w:endnote>
  <w:endnote w:type="continuationSeparator" w:id="0">
    <w:p w14:paraId="558FF020" w14:textId="77777777" w:rsidR="009011A0" w:rsidRDefault="009011A0" w:rsidP="00EC3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966383" w14:textId="77777777" w:rsidR="003B6645" w:rsidRDefault="003B66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3322729"/>
      <w:docPartObj>
        <w:docPartGallery w:val="Page Numbers (Bottom of Page)"/>
        <w:docPartUnique/>
      </w:docPartObj>
    </w:sdtPr>
    <w:sdtEndPr>
      <w:rPr>
        <w:noProof/>
      </w:rPr>
    </w:sdtEndPr>
    <w:sdtContent>
      <w:p w14:paraId="4DBBA4AD" w14:textId="3366297F" w:rsidR="00F177CF" w:rsidRDefault="00F177CF">
        <w:pPr>
          <w:pStyle w:val="Footer"/>
          <w:jc w:val="right"/>
        </w:pPr>
        <w:r>
          <w:fldChar w:fldCharType="begin"/>
        </w:r>
        <w:r>
          <w:instrText xml:space="preserve"> PAGE   \* MERGEFORMAT </w:instrText>
        </w:r>
        <w:r>
          <w:fldChar w:fldCharType="separate"/>
        </w:r>
        <w:r w:rsidR="000525CD">
          <w:rPr>
            <w:noProof/>
          </w:rPr>
          <w:t>i</w:t>
        </w:r>
        <w:r>
          <w:rPr>
            <w:noProof/>
          </w:rPr>
          <w:fldChar w:fldCharType="end"/>
        </w:r>
      </w:p>
    </w:sdtContent>
  </w:sdt>
  <w:p w14:paraId="1F450A5A" w14:textId="77777777" w:rsidR="00EC3F70" w:rsidRDefault="00EC3F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468A39" w14:textId="77777777" w:rsidR="003B6645" w:rsidRDefault="003B6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8D143C" w14:textId="77777777" w:rsidR="009011A0" w:rsidRDefault="009011A0" w:rsidP="00EC3F70">
      <w:pPr>
        <w:spacing w:after="0" w:line="240" w:lineRule="auto"/>
      </w:pPr>
      <w:r>
        <w:separator/>
      </w:r>
    </w:p>
  </w:footnote>
  <w:footnote w:type="continuationSeparator" w:id="0">
    <w:p w14:paraId="1461AF92" w14:textId="77777777" w:rsidR="009011A0" w:rsidRDefault="009011A0" w:rsidP="00EC3F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F60534" w14:textId="77777777" w:rsidR="003B6645" w:rsidRDefault="003B66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C6C52" w14:textId="77777777" w:rsidR="003B6645" w:rsidRDefault="003B66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951B64" w14:textId="77777777" w:rsidR="003B6645" w:rsidRDefault="003B66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2D1F97"/>
    <w:multiLevelType w:val="hybridMultilevel"/>
    <w:tmpl w:val="2EFA8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EB60A0"/>
    <w:multiLevelType w:val="hybridMultilevel"/>
    <w:tmpl w:val="2FF8A3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938628C"/>
    <w:multiLevelType w:val="hybridMultilevel"/>
    <w:tmpl w:val="BEA206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D854E58"/>
    <w:multiLevelType w:val="hybridMultilevel"/>
    <w:tmpl w:val="B4A6E086"/>
    <w:lvl w:ilvl="0" w:tplc="04090001">
      <w:start w:val="1"/>
      <w:numFmt w:val="bullet"/>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4" w15:restartNumberingAfterBreak="0">
    <w:nsid w:val="42A61001"/>
    <w:multiLevelType w:val="hybridMultilevel"/>
    <w:tmpl w:val="75A4B4EA"/>
    <w:lvl w:ilvl="0" w:tplc="04090013">
      <w:start w:val="1"/>
      <w:numFmt w:val="upperRoman"/>
      <w:lvlText w:val="%1."/>
      <w:lvlJc w:val="righ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5" w15:restartNumberingAfterBreak="0">
    <w:nsid w:val="4B80433A"/>
    <w:multiLevelType w:val="hybridMultilevel"/>
    <w:tmpl w:val="BB02B996"/>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6" w15:restartNumberingAfterBreak="0">
    <w:nsid w:val="565E24B8"/>
    <w:multiLevelType w:val="hybridMultilevel"/>
    <w:tmpl w:val="B51A3D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062D8E"/>
    <w:multiLevelType w:val="hybridMultilevel"/>
    <w:tmpl w:val="C05056B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7"/>
  </w:num>
  <w:num w:numId="3">
    <w:abstractNumId w:val="5"/>
  </w:num>
  <w:num w:numId="4">
    <w:abstractNumId w:val="4"/>
  </w:num>
  <w:num w:numId="5">
    <w:abstractNumId w:val="0"/>
  </w:num>
  <w:num w:numId="6">
    <w:abstractNumId w:val="2"/>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jAzMja3NDYEIiMDcyUdpeDU4uLM/DyQAqNaAGgdiWMsAAAA"/>
  </w:docVars>
  <w:rsids>
    <w:rsidRoot w:val="00FE1F81"/>
    <w:rsid w:val="00040B84"/>
    <w:rsid w:val="000525CD"/>
    <w:rsid w:val="00062816"/>
    <w:rsid w:val="000E0D2B"/>
    <w:rsid w:val="00107061"/>
    <w:rsid w:val="0012495E"/>
    <w:rsid w:val="001B2307"/>
    <w:rsid w:val="00223FA8"/>
    <w:rsid w:val="00224890"/>
    <w:rsid w:val="0023059A"/>
    <w:rsid w:val="00242753"/>
    <w:rsid w:val="002650F8"/>
    <w:rsid w:val="00364FA9"/>
    <w:rsid w:val="00370C28"/>
    <w:rsid w:val="00376816"/>
    <w:rsid w:val="003B6645"/>
    <w:rsid w:val="00401EAE"/>
    <w:rsid w:val="004158EE"/>
    <w:rsid w:val="00452D94"/>
    <w:rsid w:val="00492899"/>
    <w:rsid w:val="004A619B"/>
    <w:rsid w:val="004D0561"/>
    <w:rsid w:val="004E6F26"/>
    <w:rsid w:val="004F0FDE"/>
    <w:rsid w:val="00514525"/>
    <w:rsid w:val="00514FC7"/>
    <w:rsid w:val="00523E83"/>
    <w:rsid w:val="0055617F"/>
    <w:rsid w:val="005809F7"/>
    <w:rsid w:val="005A6EFC"/>
    <w:rsid w:val="005B6519"/>
    <w:rsid w:val="00613822"/>
    <w:rsid w:val="00630B9D"/>
    <w:rsid w:val="006462AE"/>
    <w:rsid w:val="006608B4"/>
    <w:rsid w:val="00692C2E"/>
    <w:rsid w:val="006F7FCF"/>
    <w:rsid w:val="00717045"/>
    <w:rsid w:val="007217F5"/>
    <w:rsid w:val="00740FAC"/>
    <w:rsid w:val="00792331"/>
    <w:rsid w:val="007A2965"/>
    <w:rsid w:val="007C2171"/>
    <w:rsid w:val="00805023"/>
    <w:rsid w:val="00844A35"/>
    <w:rsid w:val="008A314A"/>
    <w:rsid w:val="008F4329"/>
    <w:rsid w:val="009011A0"/>
    <w:rsid w:val="00913FB9"/>
    <w:rsid w:val="00922722"/>
    <w:rsid w:val="00924593"/>
    <w:rsid w:val="009376DA"/>
    <w:rsid w:val="009A1C63"/>
    <w:rsid w:val="00A836DB"/>
    <w:rsid w:val="00A83D3C"/>
    <w:rsid w:val="00A86FD1"/>
    <w:rsid w:val="00A94B91"/>
    <w:rsid w:val="00B032DD"/>
    <w:rsid w:val="00B232CA"/>
    <w:rsid w:val="00B63341"/>
    <w:rsid w:val="00B87FED"/>
    <w:rsid w:val="00B967E7"/>
    <w:rsid w:val="00BB643A"/>
    <w:rsid w:val="00BE4E36"/>
    <w:rsid w:val="00C62413"/>
    <w:rsid w:val="00C66F59"/>
    <w:rsid w:val="00CD1A31"/>
    <w:rsid w:val="00CF3FC9"/>
    <w:rsid w:val="00D45EAF"/>
    <w:rsid w:val="00E170D8"/>
    <w:rsid w:val="00E242D9"/>
    <w:rsid w:val="00E35B9E"/>
    <w:rsid w:val="00E53E33"/>
    <w:rsid w:val="00E566E9"/>
    <w:rsid w:val="00E81C6D"/>
    <w:rsid w:val="00EB3C82"/>
    <w:rsid w:val="00EC3F70"/>
    <w:rsid w:val="00EC58F0"/>
    <w:rsid w:val="00EC5AA6"/>
    <w:rsid w:val="00EE6125"/>
    <w:rsid w:val="00F177CF"/>
    <w:rsid w:val="00FA383A"/>
    <w:rsid w:val="00FC6262"/>
    <w:rsid w:val="00FE1F8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F3A3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0D2B"/>
    <w:pPr>
      <w:spacing w:line="360" w:lineRule="auto"/>
      <w:jc w:val="both"/>
    </w:pPr>
    <w:rPr>
      <w:rFonts w:ascii="Arial" w:hAnsi="Arial"/>
      <w:sz w:val="24"/>
    </w:rPr>
  </w:style>
  <w:style w:type="paragraph" w:styleId="Heading1">
    <w:name w:val="heading 1"/>
    <w:basedOn w:val="Normal"/>
    <w:next w:val="Normal"/>
    <w:link w:val="Heading1Char"/>
    <w:uiPriority w:val="9"/>
    <w:qFormat/>
    <w:rsid w:val="007217F5"/>
    <w:pPr>
      <w:keepNext/>
      <w:keepLines/>
      <w:spacing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217F5"/>
    <w:pPr>
      <w:keepNext/>
      <w:keepLines/>
      <w:spacing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F177C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0FAC"/>
    <w:pPr>
      <w:ind w:left="720"/>
      <w:contextualSpacing/>
    </w:pPr>
  </w:style>
  <w:style w:type="character" w:customStyle="1" w:styleId="Heading1Char">
    <w:name w:val="Heading 1 Char"/>
    <w:basedOn w:val="DefaultParagraphFont"/>
    <w:link w:val="Heading1"/>
    <w:uiPriority w:val="9"/>
    <w:rsid w:val="007217F5"/>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7217F5"/>
    <w:rPr>
      <w:rFonts w:ascii="Arial" w:eastAsiaTheme="majorEastAsia" w:hAnsi="Arial" w:cstheme="majorBidi"/>
      <w:b/>
      <w:color w:val="000000" w:themeColor="text1"/>
      <w:sz w:val="26"/>
      <w:szCs w:val="26"/>
    </w:rPr>
  </w:style>
  <w:style w:type="paragraph" w:styleId="NormalWeb">
    <w:name w:val="Normal (Web)"/>
    <w:basedOn w:val="Normal"/>
    <w:uiPriority w:val="99"/>
    <w:unhideWhenUsed/>
    <w:rsid w:val="00EC58F0"/>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EC58F0"/>
    <w:pPr>
      <w:spacing w:before="24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C58F0"/>
    <w:pPr>
      <w:spacing w:after="100"/>
    </w:pPr>
  </w:style>
  <w:style w:type="paragraph" w:styleId="TOC2">
    <w:name w:val="toc 2"/>
    <w:basedOn w:val="Normal"/>
    <w:next w:val="Normal"/>
    <w:autoRedefine/>
    <w:uiPriority w:val="39"/>
    <w:unhideWhenUsed/>
    <w:rsid w:val="00EC58F0"/>
    <w:pPr>
      <w:spacing w:after="100"/>
      <w:ind w:left="240"/>
    </w:pPr>
  </w:style>
  <w:style w:type="character" w:styleId="Hyperlink">
    <w:name w:val="Hyperlink"/>
    <w:basedOn w:val="DefaultParagraphFont"/>
    <w:uiPriority w:val="99"/>
    <w:unhideWhenUsed/>
    <w:rsid w:val="00EC58F0"/>
    <w:rPr>
      <w:color w:val="0563C1" w:themeColor="hyperlink"/>
      <w:u w:val="single"/>
    </w:rPr>
  </w:style>
  <w:style w:type="paragraph" w:styleId="Header">
    <w:name w:val="header"/>
    <w:basedOn w:val="Normal"/>
    <w:link w:val="HeaderChar"/>
    <w:uiPriority w:val="99"/>
    <w:unhideWhenUsed/>
    <w:rsid w:val="00EC3F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F70"/>
    <w:rPr>
      <w:rFonts w:ascii="Arial" w:hAnsi="Arial"/>
      <w:sz w:val="24"/>
    </w:rPr>
  </w:style>
  <w:style w:type="paragraph" w:styleId="Footer">
    <w:name w:val="footer"/>
    <w:basedOn w:val="Normal"/>
    <w:link w:val="FooterChar"/>
    <w:uiPriority w:val="99"/>
    <w:unhideWhenUsed/>
    <w:rsid w:val="00EC3F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F70"/>
    <w:rPr>
      <w:rFonts w:ascii="Arial" w:hAnsi="Arial"/>
      <w:sz w:val="24"/>
    </w:rPr>
  </w:style>
  <w:style w:type="character" w:customStyle="1" w:styleId="Heading3Char">
    <w:name w:val="Heading 3 Char"/>
    <w:basedOn w:val="DefaultParagraphFont"/>
    <w:link w:val="Heading3"/>
    <w:uiPriority w:val="9"/>
    <w:rsid w:val="00F177CF"/>
    <w:rPr>
      <w:rFonts w:ascii="Arial" w:eastAsiaTheme="majorEastAsia" w:hAnsi="Arial" w:cstheme="majorBidi"/>
      <w:b/>
      <w:sz w:val="24"/>
      <w:szCs w:val="24"/>
    </w:rPr>
  </w:style>
  <w:style w:type="paragraph" w:styleId="TOC3">
    <w:name w:val="toc 3"/>
    <w:basedOn w:val="Normal"/>
    <w:next w:val="Normal"/>
    <w:autoRedefine/>
    <w:uiPriority w:val="39"/>
    <w:unhideWhenUsed/>
    <w:rsid w:val="00F177CF"/>
    <w:pPr>
      <w:spacing w:after="100"/>
      <w:ind w:left="480"/>
    </w:pPr>
  </w:style>
  <w:style w:type="table" w:styleId="TableGrid">
    <w:name w:val="Table Grid"/>
    <w:basedOn w:val="TableNormal"/>
    <w:uiPriority w:val="39"/>
    <w:rsid w:val="00514F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01EA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01EA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01EA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7A296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4432716">
      <w:bodyDiv w:val="1"/>
      <w:marLeft w:val="0"/>
      <w:marRight w:val="0"/>
      <w:marTop w:val="0"/>
      <w:marBottom w:val="0"/>
      <w:divBdr>
        <w:top w:val="none" w:sz="0" w:space="0" w:color="auto"/>
        <w:left w:val="none" w:sz="0" w:space="0" w:color="auto"/>
        <w:bottom w:val="none" w:sz="0" w:space="0" w:color="auto"/>
        <w:right w:val="none" w:sz="0" w:space="0" w:color="auto"/>
      </w:divBdr>
    </w:div>
    <w:div w:id="2099061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A9376E-DA35-4C9E-AF3C-CC4159C98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3133</Words>
  <Characters>17864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2023-05-21T11:44:00Z</dcterms:created>
  <dcterms:modified xsi:type="dcterms:W3CDTF">2023-05-21T11:44:00Z</dcterms:modified>
</cp:coreProperties>
</file>