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45EE05" w14:textId="6FA60246" w:rsidR="00A7413C" w:rsidRPr="00F87298" w:rsidRDefault="00E95C09" w:rsidP="00F87298">
      <w:pPr>
        <w:jc w:val="center"/>
        <w:rPr>
          <w:b/>
          <w:bCs/>
          <w:sz w:val="28"/>
          <w:szCs w:val="28"/>
          <w:u w:val="single"/>
        </w:rPr>
      </w:pPr>
      <w:bookmarkStart w:id="0" w:name="_GoBack"/>
      <w:bookmarkEnd w:id="0"/>
      <w:r w:rsidRPr="00F87298">
        <w:rPr>
          <w:b/>
          <w:bCs/>
          <w:sz w:val="28"/>
          <w:szCs w:val="28"/>
          <w:u w:val="single"/>
        </w:rPr>
        <w:t>What can Egyptian material culture tell us about Ancient Egyptian civilisation?</w:t>
      </w:r>
    </w:p>
    <w:p w14:paraId="142D7EAE" w14:textId="3061A304" w:rsidR="007508EE" w:rsidRPr="00AB7684" w:rsidRDefault="007508EE">
      <w:pPr>
        <w:rPr>
          <w:rFonts w:cstheme="minorHAnsi"/>
          <w:sz w:val="24"/>
          <w:szCs w:val="24"/>
        </w:rPr>
      </w:pPr>
    </w:p>
    <w:p w14:paraId="12223BE0" w14:textId="28A6889A" w:rsidR="00CA53FB" w:rsidRPr="00AB7684" w:rsidRDefault="00CA53FB" w:rsidP="00E07CF4">
      <w:pPr>
        <w:jc w:val="both"/>
        <w:rPr>
          <w:rFonts w:cstheme="minorHAnsi"/>
          <w:sz w:val="24"/>
          <w:szCs w:val="24"/>
        </w:rPr>
      </w:pPr>
      <w:r w:rsidRPr="00AB7684">
        <w:rPr>
          <w:rFonts w:cstheme="minorHAnsi"/>
          <w:sz w:val="24"/>
          <w:szCs w:val="24"/>
        </w:rPr>
        <w:t xml:space="preserve">Material culture is the physical </w:t>
      </w:r>
      <w:r w:rsidR="003614B7">
        <w:rPr>
          <w:rFonts w:cstheme="minorHAnsi"/>
          <w:sz w:val="24"/>
          <w:szCs w:val="24"/>
        </w:rPr>
        <w:t xml:space="preserve">non-human </w:t>
      </w:r>
      <w:r w:rsidRPr="00AB7684">
        <w:rPr>
          <w:rFonts w:cstheme="minorHAnsi"/>
          <w:sz w:val="24"/>
          <w:szCs w:val="24"/>
        </w:rPr>
        <w:t>remains of a society</w:t>
      </w:r>
      <w:r w:rsidR="00701741" w:rsidRPr="00AB7684">
        <w:rPr>
          <w:rFonts w:cstheme="minorHAnsi"/>
          <w:sz w:val="24"/>
          <w:szCs w:val="24"/>
        </w:rPr>
        <w:t xml:space="preserve"> and includes monuments, buildings and objects such as textiles, jewellery, tools, pottery, furniture</w:t>
      </w:r>
      <w:r w:rsidR="00FA2B37" w:rsidRPr="00AB7684">
        <w:rPr>
          <w:rFonts w:cstheme="minorHAnsi"/>
          <w:sz w:val="24"/>
          <w:szCs w:val="24"/>
        </w:rPr>
        <w:t>, funerary items</w:t>
      </w:r>
      <w:r w:rsidR="00701741" w:rsidRPr="00AB7684">
        <w:rPr>
          <w:rFonts w:cstheme="minorHAnsi"/>
          <w:sz w:val="24"/>
          <w:szCs w:val="24"/>
        </w:rPr>
        <w:t xml:space="preserve"> and art</w:t>
      </w:r>
      <w:r w:rsidRPr="00AB7684">
        <w:rPr>
          <w:rFonts w:cstheme="minorHAnsi"/>
          <w:sz w:val="24"/>
          <w:szCs w:val="24"/>
        </w:rPr>
        <w:t xml:space="preserve">. </w:t>
      </w:r>
      <w:r w:rsidR="00701741" w:rsidRPr="00AB7684">
        <w:rPr>
          <w:rFonts w:cstheme="minorHAnsi"/>
          <w:sz w:val="24"/>
          <w:szCs w:val="24"/>
        </w:rPr>
        <w:t>Material culture</w:t>
      </w:r>
      <w:r w:rsidRPr="00AB7684">
        <w:rPr>
          <w:rFonts w:cstheme="minorHAnsi"/>
          <w:sz w:val="24"/>
          <w:szCs w:val="24"/>
        </w:rPr>
        <w:t xml:space="preserve"> represent</w:t>
      </w:r>
      <w:r w:rsidR="00701741" w:rsidRPr="00AB7684">
        <w:rPr>
          <w:rFonts w:cstheme="minorHAnsi"/>
          <w:sz w:val="24"/>
          <w:szCs w:val="24"/>
        </w:rPr>
        <w:t>s</w:t>
      </w:r>
      <w:r w:rsidRPr="00AB7684">
        <w:rPr>
          <w:rFonts w:cstheme="minorHAnsi"/>
          <w:sz w:val="24"/>
          <w:szCs w:val="24"/>
        </w:rPr>
        <w:t xml:space="preserve"> </w:t>
      </w:r>
      <w:r w:rsidR="006F028E" w:rsidRPr="00AB7684">
        <w:rPr>
          <w:rFonts w:cstheme="minorHAnsi"/>
          <w:sz w:val="24"/>
          <w:szCs w:val="24"/>
        </w:rPr>
        <w:t xml:space="preserve">the </w:t>
      </w:r>
      <w:r w:rsidR="00810E45">
        <w:rPr>
          <w:rFonts w:cstheme="minorHAnsi"/>
          <w:sz w:val="24"/>
          <w:szCs w:val="24"/>
        </w:rPr>
        <w:t xml:space="preserve">tangible from of </w:t>
      </w:r>
      <w:r w:rsidRPr="00AB7684">
        <w:rPr>
          <w:rFonts w:cstheme="minorHAnsi"/>
          <w:sz w:val="24"/>
          <w:szCs w:val="24"/>
        </w:rPr>
        <w:t>understanding</w:t>
      </w:r>
      <w:r w:rsidR="006F028E" w:rsidRPr="00AB7684">
        <w:rPr>
          <w:rFonts w:cstheme="minorHAnsi"/>
          <w:sz w:val="24"/>
          <w:szCs w:val="24"/>
        </w:rPr>
        <w:t>s</w:t>
      </w:r>
      <w:r w:rsidRPr="00AB7684">
        <w:rPr>
          <w:rFonts w:cstheme="minorHAnsi"/>
          <w:sz w:val="24"/>
          <w:szCs w:val="24"/>
        </w:rPr>
        <w:t xml:space="preserve"> of the world in which humans live</w:t>
      </w:r>
      <w:r w:rsidR="00701741" w:rsidRPr="00AB7684">
        <w:rPr>
          <w:rFonts w:cstheme="minorHAnsi"/>
          <w:sz w:val="24"/>
          <w:szCs w:val="24"/>
        </w:rPr>
        <w:t xml:space="preserve">. Archaeology </w:t>
      </w:r>
      <w:r w:rsidRPr="00AB7684">
        <w:rPr>
          <w:rFonts w:cstheme="minorHAnsi"/>
          <w:sz w:val="24"/>
          <w:szCs w:val="24"/>
        </w:rPr>
        <w:t>stud</w:t>
      </w:r>
      <w:r w:rsidR="00701741" w:rsidRPr="00AB7684">
        <w:rPr>
          <w:rFonts w:cstheme="minorHAnsi"/>
          <w:sz w:val="24"/>
          <w:szCs w:val="24"/>
        </w:rPr>
        <w:t>ies the</w:t>
      </w:r>
      <w:r w:rsidRPr="00AB7684">
        <w:rPr>
          <w:rFonts w:cstheme="minorHAnsi"/>
          <w:sz w:val="24"/>
          <w:szCs w:val="24"/>
        </w:rPr>
        <w:t xml:space="preserve"> material </w:t>
      </w:r>
      <w:r w:rsidR="00701741" w:rsidRPr="00AB7684">
        <w:rPr>
          <w:rFonts w:cstheme="minorHAnsi"/>
          <w:sz w:val="24"/>
          <w:szCs w:val="24"/>
        </w:rPr>
        <w:t>remains</w:t>
      </w:r>
      <w:r w:rsidRPr="00AB7684">
        <w:rPr>
          <w:rFonts w:cstheme="minorHAnsi"/>
          <w:sz w:val="24"/>
          <w:szCs w:val="24"/>
        </w:rPr>
        <w:t xml:space="preserve"> </w:t>
      </w:r>
      <w:r w:rsidR="00701741" w:rsidRPr="00AB7684">
        <w:rPr>
          <w:rFonts w:cstheme="minorHAnsi"/>
          <w:sz w:val="24"/>
          <w:szCs w:val="24"/>
        </w:rPr>
        <w:t xml:space="preserve">of a culture within their excavated context. (Bard </w:t>
      </w:r>
      <w:r w:rsidR="00EF01F0">
        <w:rPr>
          <w:rFonts w:cstheme="minorHAnsi"/>
          <w:sz w:val="24"/>
          <w:szCs w:val="24"/>
        </w:rPr>
        <w:t xml:space="preserve">2008, </w:t>
      </w:r>
      <w:r w:rsidR="00A51A2B" w:rsidRPr="00AB7684">
        <w:rPr>
          <w:rFonts w:cstheme="minorHAnsi"/>
          <w:sz w:val="24"/>
          <w:szCs w:val="24"/>
        </w:rPr>
        <w:t>p.3</w:t>
      </w:r>
      <w:r w:rsidR="00701741" w:rsidRPr="00AB7684">
        <w:rPr>
          <w:rFonts w:cstheme="minorHAnsi"/>
          <w:sz w:val="24"/>
          <w:szCs w:val="24"/>
        </w:rPr>
        <w:t>)</w:t>
      </w:r>
      <w:r w:rsidR="00DF2BBC">
        <w:rPr>
          <w:rFonts w:cstheme="minorHAnsi"/>
          <w:sz w:val="24"/>
          <w:szCs w:val="24"/>
        </w:rPr>
        <w:t xml:space="preserve"> Studying material culture involves interpreting the user’s experience of it but how it was manufactured, the trade and labour relations involved and how the user acquired it. (</w:t>
      </w:r>
      <w:r w:rsidR="00DF2BBC" w:rsidRPr="00DF2BBC">
        <w:rPr>
          <w:rFonts w:cstheme="minorHAnsi"/>
          <w:sz w:val="24"/>
          <w:szCs w:val="24"/>
        </w:rPr>
        <w:t>www.amarnaproject.com</w:t>
      </w:r>
      <w:r w:rsidR="00DF2BBC">
        <w:rPr>
          <w:rFonts w:cstheme="minorHAnsi"/>
          <w:sz w:val="24"/>
          <w:szCs w:val="24"/>
        </w:rPr>
        <w:t>)</w:t>
      </w:r>
      <w:r w:rsidR="00DF2BBC" w:rsidRPr="00DF2BBC">
        <w:rPr>
          <w:rFonts w:ascii="Arial" w:hAnsi="Arial" w:cs="Arial"/>
          <w:color w:val="898989"/>
          <w:sz w:val="17"/>
          <w:szCs w:val="17"/>
          <w:shd w:val="clear" w:color="auto" w:fill="FFFFFF"/>
        </w:rPr>
        <w:t xml:space="preserve"> </w:t>
      </w:r>
    </w:p>
    <w:p w14:paraId="1D2E25AC" w14:textId="7CB934C9" w:rsidR="0028717A" w:rsidRPr="00AB7684" w:rsidRDefault="00470453" w:rsidP="00E07CF4">
      <w:pPr>
        <w:jc w:val="both"/>
        <w:rPr>
          <w:rFonts w:cstheme="minorHAnsi"/>
          <w:sz w:val="24"/>
          <w:szCs w:val="24"/>
        </w:rPr>
      </w:pPr>
      <w:r w:rsidRPr="00AB7684">
        <w:rPr>
          <w:rFonts w:cstheme="minorHAnsi"/>
          <w:sz w:val="24"/>
          <w:szCs w:val="24"/>
        </w:rPr>
        <w:t xml:space="preserve">Archaeologists and anthropologists </w:t>
      </w:r>
      <w:r w:rsidR="004F69A0" w:rsidRPr="00AB7684">
        <w:rPr>
          <w:rFonts w:cstheme="minorHAnsi"/>
          <w:sz w:val="24"/>
          <w:szCs w:val="24"/>
        </w:rPr>
        <w:t xml:space="preserve">have </w:t>
      </w:r>
      <w:r w:rsidRPr="00AB7684">
        <w:rPr>
          <w:rFonts w:cstheme="minorHAnsi"/>
          <w:sz w:val="24"/>
          <w:szCs w:val="24"/>
        </w:rPr>
        <w:t>debate</w:t>
      </w:r>
      <w:r w:rsidR="004F69A0" w:rsidRPr="00AB7684">
        <w:rPr>
          <w:rFonts w:cstheme="minorHAnsi"/>
          <w:sz w:val="24"/>
          <w:szCs w:val="24"/>
        </w:rPr>
        <w:t>d</w:t>
      </w:r>
      <w:r w:rsidRPr="00AB7684">
        <w:rPr>
          <w:rFonts w:cstheme="minorHAnsi"/>
          <w:sz w:val="24"/>
          <w:szCs w:val="24"/>
        </w:rPr>
        <w:t xml:space="preserve"> what a civilisation is. The word civilisation is related to the </w:t>
      </w:r>
      <w:r w:rsidR="001C276E" w:rsidRPr="00AB7684">
        <w:rPr>
          <w:rFonts w:cstheme="minorHAnsi"/>
          <w:sz w:val="24"/>
          <w:szCs w:val="24"/>
        </w:rPr>
        <w:t>L</w:t>
      </w:r>
      <w:r w:rsidRPr="00AB7684">
        <w:rPr>
          <w:rFonts w:cstheme="minorHAnsi"/>
          <w:sz w:val="24"/>
          <w:szCs w:val="24"/>
        </w:rPr>
        <w:t xml:space="preserve">atin word </w:t>
      </w:r>
      <w:r w:rsidR="001C276E" w:rsidRPr="00AB7684">
        <w:rPr>
          <w:rFonts w:cstheme="minorHAnsi"/>
          <w:sz w:val="24"/>
          <w:szCs w:val="24"/>
        </w:rPr>
        <w:t>‘</w:t>
      </w:r>
      <w:r w:rsidRPr="00AB7684">
        <w:rPr>
          <w:rFonts w:cstheme="minorHAnsi"/>
          <w:sz w:val="24"/>
          <w:szCs w:val="24"/>
        </w:rPr>
        <w:t>civitas</w:t>
      </w:r>
      <w:r w:rsidR="001C276E" w:rsidRPr="00AB7684">
        <w:rPr>
          <w:rFonts w:cstheme="minorHAnsi"/>
          <w:sz w:val="24"/>
          <w:szCs w:val="24"/>
        </w:rPr>
        <w:t>’</w:t>
      </w:r>
      <w:r w:rsidRPr="00AB7684">
        <w:rPr>
          <w:rFonts w:cstheme="minorHAnsi"/>
          <w:sz w:val="24"/>
          <w:szCs w:val="24"/>
        </w:rPr>
        <w:t xml:space="preserve"> meaning city. In the past, scholars of human society defined civilised as advanced and the opposite to primitive or ‘savage’ societies. However, this </w:t>
      </w:r>
      <w:r w:rsidR="004F69A0" w:rsidRPr="00AB7684">
        <w:rPr>
          <w:rFonts w:cstheme="minorHAnsi"/>
          <w:sz w:val="24"/>
          <w:szCs w:val="24"/>
        </w:rPr>
        <w:t xml:space="preserve">perspective </w:t>
      </w:r>
      <w:r w:rsidRPr="00AB7684">
        <w:rPr>
          <w:rFonts w:cstheme="minorHAnsi"/>
          <w:sz w:val="24"/>
          <w:szCs w:val="24"/>
        </w:rPr>
        <w:t xml:space="preserve">has been criticised for being ethnocentric. </w:t>
      </w:r>
      <w:r w:rsidR="001C276E" w:rsidRPr="00AB7684">
        <w:rPr>
          <w:rFonts w:cstheme="minorHAnsi"/>
          <w:sz w:val="24"/>
          <w:szCs w:val="24"/>
        </w:rPr>
        <w:t>(</w:t>
      </w:r>
      <w:hyperlink r:id="rId4" w:history="1">
        <w:r w:rsidR="001C276E" w:rsidRPr="00AB7684">
          <w:rPr>
            <w:rStyle w:val="Hyperlink"/>
            <w:rFonts w:cstheme="minorHAnsi"/>
            <w:sz w:val="24"/>
            <w:szCs w:val="24"/>
          </w:rPr>
          <w:t>www.nationalgeographic.org</w:t>
        </w:r>
      </w:hyperlink>
      <w:r w:rsidR="001C276E" w:rsidRPr="00AB7684">
        <w:rPr>
          <w:rFonts w:cstheme="minorHAnsi"/>
          <w:sz w:val="24"/>
          <w:szCs w:val="24"/>
        </w:rPr>
        <w:t>) Ancient Egypt is considered to be one of the most advanced and complex civilisations of the ancient world</w:t>
      </w:r>
      <w:r w:rsidR="002477C3" w:rsidRPr="00AB7684">
        <w:rPr>
          <w:rFonts w:cstheme="minorHAnsi"/>
          <w:sz w:val="24"/>
          <w:szCs w:val="24"/>
        </w:rPr>
        <w:t>;</w:t>
      </w:r>
      <w:r w:rsidR="001C276E" w:rsidRPr="00AB7684">
        <w:rPr>
          <w:rFonts w:cstheme="minorHAnsi"/>
          <w:sz w:val="24"/>
          <w:szCs w:val="24"/>
        </w:rPr>
        <w:t xml:space="preserve"> its monuments, burials</w:t>
      </w:r>
      <w:r w:rsidR="00663E36" w:rsidRPr="00AB7684">
        <w:rPr>
          <w:rFonts w:cstheme="minorHAnsi"/>
          <w:sz w:val="24"/>
          <w:szCs w:val="24"/>
        </w:rPr>
        <w:t>, tools</w:t>
      </w:r>
      <w:r w:rsidR="00E07CF4" w:rsidRPr="00AB7684">
        <w:rPr>
          <w:rFonts w:cstheme="minorHAnsi"/>
          <w:sz w:val="24"/>
          <w:szCs w:val="24"/>
        </w:rPr>
        <w:t xml:space="preserve"> and</w:t>
      </w:r>
      <w:r w:rsidR="001C276E" w:rsidRPr="00AB7684">
        <w:rPr>
          <w:rFonts w:cstheme="minorHAnsi"/>
          <w:sz w:val="24"/>
          <w:szCs w:val="24"/>
        </w:rPr>
        <w:t xml:space="preserve"> </w:t>
      </w:r>
      <w:r w:rsidR="002477C3" w:rsidRPr="00AB7684">
        <w:rPr>
          <w:rFonts w:cstheme="minorHAnsi"/>
          <w:sz w:val="24"/>
          <w:szCs w:val="24"/>
        </w:rPr>
        <w:t>art</w:t>
      </w:r>
      <w:r w:rsidR="00E07CF4" w:rsidRPr="00AB7684">
        <w:rPr>
          <w:rFonts w:cstheme="minorHAnsi"/>
          <w:sz w:val="24"/>
          <w:szCs w:val="24"/>
        </w:rPr>
        <w:t xml:space="preserve"> demonstrate this.</w:t>
      </w:r>
      <w:r w:rsidR="002477C3" w:rsidRPr="00AB7684">
        <w:rPr>
          <w:rFonts w:cstheme="minorHAnsi"/>
          <w:sz w:val="24"/>
          <w:szCs w:val="24"/>
        </w:rPr>
        <w:t xml:space="preserve"> </w:t>
      </w:r>
      <w:r w:rsidR="007D48CE" w:rsidRPr="00AB7684">
        <w:rPr>
          <w:rFonts w:cstheme="minorHAnsi"/>
          <w:sz w:val="24"/>
          <w:szCs w:val="24"/>
        </w:rPr>
        <w:t>Archaeological evidence is fragmented, but i</w:t>
      </w:r>
      <w:r w:rsidR="004F69A0" w:rsidRPr="00AB7684">
        <w:rPr>
          <w:rFonts w:cstheme="minorHAnsi"/>
          <w:sz w:val="24"/>
          <w:szCs w:val="24"/>
        </w:rPr>
        <w:t>n Ancient Egyptian studies</w:t>
      </w:r>
      <w:r w:rsidR="00024C6A" w:rsidRPr="00AB7684">
        <w:rPr>
          <w:rFonts w:cstheme="minorHAnsi"/>
          <w:sz w:val="24"/>
          <w:szCs w:val="24"/>
        </w:rPr>
        <w:t xml:space="preserve"> of the time of the </w:t>
      </w:r>
      <w:r w:rsidR="007D48CE" w:rsidRPr="00AB7684">
        <w:rPr>
          <w:rFonts w:cstheme="minorHAnsi"/>
          <w:sz w:val="24"/>
          <w:szCs w:val="24"/>
        </w:rPr>
        <w:t>pharaohs</w:t>
      </w:r>
      <w:r w:rsidR="004F69A0" w:rsidRPr="00AB7684">
        <w:rPr>
          <w:rFonts w:cstheme="minorHAnsi"/>
          <w:sz w:val="24"/>
          <w:szCs w:val="24"/>
        </w:rPr>
        <w:t>, t</w:t>
      </w:r>
      <w:r w:rsidR="00A51A2B" w:rsidRPr="00AB7684">
        <w:rPr>
          <w:rFonts w:cstheme="minorHAnsi"/>
          <w:sz w:val="24"/>
          <w:szCs w:val="24"/>
        </w:rPr>
        <w:t xml:space="preserve">he material culture is studied alongside textual sources to provide a historical context for the finds (Bard </w:t>
      </w:r>
      <w:r w:rsidR="00EF01F0">
        <w:rPr>
          <w:rFonts w:cstheme="minorHAnsi"/>
          <w:sz w:val="24"/>
          <w:szCs w:val="24"/>
        </w:rPr>
        <w:t xml:space="preserve">2008, </w:t>
      </w:r>
      <w:r w:rsidR="00A51A2B" w:rsidRPr="00AB7684">
        <w:rPr>
          <w:rFonts w:cstheme="minorHAnsi"/>
          <w:sz w:val="24"/>
          <w:szCs w:val="24"/>
        </w:rPr>
        <w:t>p.4)</w:t>
      </w:r>
      <w:r w:rsidR="004F69A0" w:rsidRPr="00AB7684">
        <w:rPr>
          <w:rFonts w:cstheme="minorHAnsi"/>
          <w:sz w:val="24"/>
          <w:szCs w:val="24"/>
        </w:rPr>
        <w:t xml:space="preserve">. </w:t>
      </w:r>
      <w:r w:rsidR="00294A24" w:rsidRPr="00AB7684">
        <w:rPr>
          <w:rFonts w:cstheme="minorHAnsi"/>
          <w:sz w:val="24"/>
          <w:szCs w:val="24"/>
        </w:rPr>
        <w:t>The interest in Ancient Egypt</w:t>
      </w:r>
      <w:r w:rsidR="00024C6A" w:rsidRPr="00AB7684">
        <w:rPr>
          <w:rFonts w:cstheme="minorHAnsi"/>
          <w:sz w:val="24"/>
          <w:szCs w:val="24"/>
        </w:rPr>
        <w:t>ian material culture</w:t>
      </w:r>
      <w:r w:rsidR="00294A24" w:rsidRPr="00AB7684">
        <w:rPr>
          <w:rFonts w:cstheme="minorHAnsi"/>
          <w:sz w:val="24"/>
          <w:szCs w:val="24"/>
        </w:rPr>
        <w:t xml:space="preserve"> by scholars dates back to the 16</w:t>
      </w:r>
      <w:r w:rsidR="00294A24" w:rsidRPr="00AB7684">
        <w:rPr>
          <w:rFonts w:cstheme="minorHAnsi"/>
          <w:sz w:val="24"/>
          <w:szCs w:val="24"/>
          <w:vertAlign w:val="superscript"/>
        </w:rPr>
        <w:t>th</w:t>
      </w:r>
      <w:r w:rsidR="00294A24" w:rsidRPr="00AB7684">
        <w:rPr>
          <w:rFonts w:cstheme="minorHAnsi"/>
          <w:sz w:val="24"/>
          <w:szCs w:val="24"/>
        </w:rPr>
        <w:t xml:space="preserve"> and 17</w:t>
      </w:r>
      <w:r w:rsidR="00294A24" w:rsidRPr="00AB7684">
        <w:rPr>
          <w:rFonts w:cstheme="minorHAnsi"/>
          <w:sz w:val="24"/>
          <w:szCs w:val="24"/>
          <w:vertAlign w:val="superscript"/>
        </w:rPr>
        <w:t>th</w:t>
      </w:r>
      <w:r w:rsidR="00294A24" w:rsidRPr="00AB7684">
        <w:rPr>
          <w:rFonts w:cstheme="minorHAnsi"/>
          <w:sz w:val="24"/>
          <w:szCs w:val="24"/>
        </w:rPr>
        <w:t xml:space="preserve"> centuries </w:t>
      </w:r>
      <w:r w:rsidR="007D48CE" w:rsidRPr="00AB7684">
        <w:rPr>
          <w:rFonts w:cstheme="minorHAnsi"/>
          <w:sz w:val="24"/>
          <w:szCs w:val="24"/>
        </w:rPr>
        <w:t xml:space="preserve">and became ongoing since the Napoleon expedition in 1798 </w:t>
      </w:r>
      <w:r w:rsidR="00294A24" w:rsidRPr="00AB7684">
        <w:rPr>
          <w:rFonts w:cstheme="minorHAnsi"/>
          <w:sz w:val="24"/>
          <w:szCs w:val="24"/>
        </w:rPr>
        <w:t xml:space="preserve">(Bard p.6) </w:t>
      </w:r>
      <w:r w:rsidR="004F69A0" w:rsidRPr="00AB7684">
        <w:rPr>
          <w:rFonts w:cstheme="minorHAnsi"/>
          <w:sz w:val="24"/>
          <w:szCs w:val="24"/>
        </w:rPr>
        <w:t xml:space="preserve">Studying material culture </w:t>
      </w:r>
      <w:r w:rsidR="00030003" w:rsidRPr="00AB7684">
        <w:rPr>
          <w:rFonts w:cstheme="minorHAnsi"/>
          <w:sz w:val="24"/>
          <w:szCs w:val="24"/>
        </w:rPr>
        <w:t>gives us</w:t>
      </w:r>
      <w:r w:rsidR="004F69A0" w:rsidRPr="00AB7684">
        <w:rPr>
          <w:rFonts w:cstheme="minorHAnsi"/>
          <w:sz w:val="24"/>
          <w:szCs w:val="24"/>
        </w:rPr>
        <w:t xml:space="preserve"> information about many aspects of</w:t>
      </w:r>
      <w:r w:rsidR="009D27E2" w:rsidRPr="00AB7684">
        <w:rPr>
          <w:rFonts w:cstheme="minorHAnsi"/>
          <w:sz w:val="24"/>
          <w:szCs w:val="24"/>
        </w:rPr>
        <w:t xml:space="preserve"> </w:t>
      </w:r>
      <w:r w:rsidR="006F37C1" w:rsidRPr="00AB7684">
        <w:rPr>
          <w:rFonts w:cstheme="minorHAnsi"/>
          <w:sz w:val="24"/>
          <w:szCs w:val="24"/>
        </w:rPr>
        <w:t xml:space="preserve">culture and </w:t>
      </w:r>
      <w:r w:rsidR="009D27E2" w:rsidRPr="00AB7684">
        <w:rPr>
          <w:rFonts w:cstheme="minorHAnsi"/>
          <w:sz w:val="24"/>
          <w:szCs w:val="24"/>
        </w:rPr>
        <w:t>daily</w:t>
      </w:r>
      <w:r w:rsidR="004F69A0" w:rsidRPr="00AB7684">
        <w:rPr>
          <w:rFonts w:cstheme="minorHAnsi"/>
          <w:sz w:val="24"/>
          <w:szCs w:val="24"/>
        </w:rPr>
        <w:t xml:space="preserve"> life </w:t>
      </w:r>
      <w:r w:rsidR="005049A0" w:rsidRPr="00AB7684">
        <w:rPr>
          <w:rFonts w:cstheme="minorHAnsi"/>
          <w:sz w:val="24"/>
          <w:szCs w:val="24"/>
        </w:rPr>
        <w:t xml:space="preserve">in Ancient Egypt </w:t>
      </w:r>
      <w:r w:rsidR="004F69A0" w:rsidRPr="00AB7684">
        <w:rPr>
          <w:rFonts w:cstheme="minorHAnsi"/>
          <w:sz w:val="24"/>
          <w:szCs w:val="24"/>
        </w:rPr>
        <w:t>including</w:t>
      </w:r>
      <w:r w:rsidR="00D94BAF" w:rsidRPr="00AB7684">
        <w:rPr>
          <w:rFonts w:cstheme="minorHAnsi"/>
          <w:sz w:val="24"/>
          <w:szCs w:val="24"/>
        </w:rPr>
        <w:t>:</w:t>
      </w:r>
      <w:r w:rsidR="004F69A0" w:rsidRPr="00AB7684">
        <w:rPr>
          <w:rFonts w:cstheme="minorHAnsi"/>
          <w:sz w:val="24"/>
          <w:szCs w:val="24"/>
        </w:rPr>
        <w:t xml:space="preserve"> social classes and hierarchy, </w:t>
      </w:r>
      <w:r w:rsidR="0048754B" w:rsidRPr="00AB7684">
        <w:rPr>
          <w:rFonts w:cstheme="minorHAnsi"/>
          <w:sz w:val="24"/>
          <w:szCs w:val="24"/>
        </w:rPr>
        <w:t xml:space="preserve">political organisation, </w:t>
      </w:r>
      <w:r w:rsidR="00595CDC" w:rsidRPr="00AB7684">
        <w:rPr>
          <w:rFonts w:cstheme="minorHAnsi"/>
          <w:sz w:val="24"/>
          <w:szCs w:val="24"/>
        </w:rPr>
        <w:t xml:space="preserve">social relations such as marriage, </w:t>
      </w:r>
      <w:r w:rsidR="004F69A0" w:rsidRPr="00AB7684">
        <w:rPr>
          <w:rFonts w:cstheme="minorHAnsi"/>
          <w:sz w:val="24"/>
          <w:szCs w:val="24"/>
        </w:rPr>
        <w:t>households, settlements and the built environment, economy, trade</w:t>
      </w:r>
      <w:r w:rsidR="00451D20">
        <w:rPr>
          <w:rFonts w:cstheme="minorHAnsi"/>
          <w:sz w:val="24"/>
          <w:szCs w:val="24"/>
        </w:rPr>
        <w:t xml:space="preserve"> and exchange</w:t>
      </w:r>
      <w:r w:rsidR="004F69A0" w:rsidRPr="00AB7684">
        <w:rPr>
          <w:rFonts w:cstheme="minorHAnsi"/>
          <w:sz w:val="24"/>
          <w:szCs w:val="24"/>
        </w:rPr>
        <w:t xml:space="preserve">, agriculture, </w:t>
      </w:r>
      <w:r w:rsidR="00030003" w:rsidRPr="00AB7684">
        <w:rPr>
          <w:rFonts w:cstheme="minorHAnsi"/>
          <w:sz w:val="24"/>
          <w:szCs w:val="24"/>
        </w:rPr>
        <w:t xml:space="preserve">food and food preparation, </w:t>
      </w:r>
      <w:r w:rsidR="004F69A0" w:rsidRPr="00AB7684">
        <w:rPr>
          <w:rFonts w:cstheme="minorHAnsi"/>
          <w:sz w:val="24"/>
          <w:szCs w:val="24"/>
        </w:rPr>
        <w:t xml:space="preserve">travel and transport, health and medicine, </w:t>
      </w:r>
      <w:r w:rsidR="00030003" w:rsidRPr="00AB7684">
        <w:rPr>
          <w:rFonts w:cstheme="minorHAnsi"/>
          <w:sz w:val="24"/>
          <w:szCs w:val="24"/>
        </w:rPr>
        <w:t xml:space="preserve">myth, </w:t>
      </w:r>
      <w:r w:rsidR="004F69A0" w:rsidRPr="00AB7684">
        <w:rPr>
          <w:rFonts w:cstheme="minorHAnsi"/>
          <w:sz w:val="24"/>
          <w:szCs w:val="24"/>
        </w:rPr>
        <w:t xml:space="preserve">religion and </w:t>
      </w:r>
      <w:r w:rsidR="00595CDC" w:rsidRPr="00AB7684">
        <w:rPr>
          <w:rFonts w:cstheme="minorHAnsi"/>
          <w:sz w:val="24"/>
          <w:szCs w:val="24"/>
        </w:rPr>
        <w:t>ritual</w:t>
      </w:r>
      <w:r w:rsidR="004F69A0" w:rsidRPr="00AB7684">
        <w:rPr>
          <w:rFonts w:cstheme="minorHAnsi"/>
          <w:sz w:val="24"/>
          <w:szCs w:val="24"/>
        </w:rPr>
        <w:t>,</w:t>
      </w:r>
      <w:r w:rsidR="00030003" w:rsidRPr="00AB7684">
        <w:rPr>
          <w:rFonts w:cstheme="minorHAnsi"/>
          <w:sz w:val="24"/>
          <w:szCs w:val="24"/>
        </w:rPr>
        <w:t xml:space="preserve"> funerary practices, gender, textiles and clothing, working life and tools</w:t>
      </w:r>
      <w:r w:rsidR="006A2F6B" w:rsidRPr="00AB7684">
        <w:rPr>
          <w:rFonts w:cstheme="minorHAnsi"/>
          <w:sz w:val="24"/>
          <w:szCs w:val="24"/>
        </w:rPr>
        <w:t xml:space="preserve"> (Ross &amp; Steadman</w:t>
      </w:r>
      <w:r w:rsidR="007F72B2">
        <w:rPr>
          <w:rFonts w:cstheme="minorHAnsi"/>
          <w:sz w:val="24"/>
          <w:szCs w:val="24"/>
        </w:rPr>
        <w:t xml:space="preserve"> 2016</w:t>
      </w:r>
      <w:r w:rsidR="006A2F6B" w:rsidRPr="00AB7684">
        <w:rPr>
          <w:rFonts w:cstheme="minorHAnsi"/>
          <w:sz w:val="24"/>
          <w:szCs w:val="24"/>
        </w:rPr>
        <w:t>)</w:t>
      </w:r>
      <w:r w:rsidR="00030003" w:rsidRPr="00AB7684">
        <w:rPr>
          <w:rFonts w:cstheme="minorHAnsi"/>
          <w:sz w:val="24"/>
          <w:szCs w:val="24"/>
        </w:rPr>
        <w:t>.</w:t>
      </w:r>
      <w:r w:rsidR="004F69A0" w:rsidRPr="00AB7684">
        <w:rPr>
          <w:rFonts w:cstheme="minorHAnsi"/>
          <w:sz w:val="24"/>
          <w:szCs w:val="24"/>
        </w:rPr>
        <w:t xml:space="preserve"> </w:t>
      </w:r>
    </w:p>
    <w:p w14:paraId="5C339E87" w14:textId="39041502" w:rsidR="00D369FE" w:rsidRPr="00AB7684" w:rsidRDefault="00D369FE" w:rsidP="00E07CF4">
      <w:pPr>
        <w:jc w:val="both"/>
        <w:rPr>
          <w:rFonts w:cstheme="minorHAnsi"/>
          <w:sz w:val="24"/>
          <w:szCs w:val="24"/>
        </w:rPr>
      </w:pPr>
      <w:r w:rsidRPr="00AB7684">
        <w:rPr>
          <w:rFonts w:cstheme="minorHAnsi"/>
          <w:sz w:val="24"/>
          <w:szCs w:val="24"/>
        </w:rPr>
        <w:t>However</w:t>
      </w:r>
      <w:r w:rsidR="006F028E" w:rsidRPr="00AB7684">
        <w:rPr>
          <w:rFonts w:cstheme="minorHAnsi"/>
          <w:sz w:val="24"/>
          <w:szCs w:val="24"/>
        </w:rPr>
        <w:t>,</w:t>
      </w:r>
      <w:r w:rsidRPr="00AB7684">
        <w:rPr>
          <w:rFonts w:cstheme="minorHAnsi"/>
          <w:sz w:val="24"/>
          <w:szCs w:val="24"/>
        </w:rPr>
        <w:t xml:space="preserve"> it is helpful if an object is </w:t>
      </w:r>
      <w:r w:rsidR="006F028E" w:rsidRPr="00AB7684">
        <w:rPr>
          <w:rFonts w:cstheme="minorHAnsi"/>
          <w:sz w:val="24"/>
          <w:szCs w:val="24"/>
        </w:rPr>
        <w:t xml:space="preserve">seen and interpreted </w:t>
      </w:r>
      <w:r w:rsidRPr="00AB7684">
        <w:rPr>
          <w:rFonts w:cstheme="minorHAnsi"/>
          <w:sz w:val="24"/>
          <w:szCs w:val="24"/>
        </w:rPr>
        <w:t xml:space="preserve">within its wider archaeological context because if an object is in a museum </w:t>
      </w:r>
      <w:r w:rsidR="006F028E" w:rsidRPr="00AB7684">
        <w:rPr>
          <w:rFonts w:cstheme="minorHAnsi"/>
          <w:sz w:val="24"/>
          <w:szCs w:val="24"/>
        </w:rPr>
        <w:t xml:space="preserve">display </w:t>
      </w:r>
      <w:r w:rsidRPr="00AB7684">
        <w:rPr>
          <w:rFonts w:cstheme="minorHAnsi"/>
          <w:sz w:val="24"/>
          <w:szCs w:val="24"/>
        </w:rPr>
        <w:t>unlabelled it cannot tell us as much.</w:t>
      </w:r>
      <w:r w:rsidR="006F028E" w:rsidRPr="00AB7684">
        <w:rPr>
          <w:rFonts w:cstheme="minorHAnsi"/>
          <w:sz w:val="24"/>
          <w:szCs w:val="24"/>
        </w:rPr>
        <w:t xml:space="preserve"> Similarly, it is important to note that material culture can</w:t>
      </w:r>
      <w:r w:rsidR="006B29F6" w:rsidRPr="00AB7684">
        <w:rPr>
          <w:rFonts w:cstheme="minorHAnsi"/>
          <w:sz w:val="24"/>
          <w:szCs w:val="24"/>
        </w:rPr>
        <w:t>’</w:t>
      </w:r>
      <w:r w:rsidR="006F028E" w:rsidRPr="00AB7684">
        <w:rPr>
          <w:rFonts w:cstheme="minorHAnsi"/>
          <w:sz w:val="24"/>
          <w:szCs w:val="24"/>
        </w:rPr>
        <w:t>t tell us the truth about past civilisations as different archaeologists interpret the same items in a variety of ways.</w:t>
      </w:r>
      <w:r w:rsidR="007300FD" w:rsidRPr="00AB7684">
        <w:rPr>
          <w:rFonts w:cstheme="minorHAnsi"/>
          <w:sz w:val="24"/>
          <w:szCs w:val="24"/>
        </w:rPr>
        <w:t xml:space="preserve"> Also, there are likely to be differences in the use and understanding of similar objects in the past. An example of this is funerary contexts</w:t>
      </w:r>
      <w:r w:rsidR="0092573C" w:rsidRPr="00AB7684">
        <w:rPr>
          <w:rFonts w:cstheme="minorHAnsi"/>
          <w:sz w:val="24"/>
          <w:szCs w:val="24"/>
        </w:rPr>
        <w:t xml:space="preserve">. </w:t>
      </w:r>
      <w:r w:rsidR="006B29F6" w:rsidRPr="00AB7684">
        <w:rPr>
          <w:rFonts w:cstheme="minorHAnsi"/>
          <w:sz w:val="24"/>
          <w:szCs w:val="24"/>
        </w:rPr>
        <w:t>B</w:t>
      </w:r>
      <w:r w:rsidR="0092573C" w:rsidRPr="00AB7684">
        <w:rPr>
          <w:rFonts w:cstheme="minorHAnsi"/>
          <w:sz w:val="24"/>
          <w:szCs w:val="24"/>
        </w:rPr>
        <w:t xml:space="preserve">urial grounds and tomb design might tell us about social organisation, </w:t>
      </w:r>
      <w:r w:rsidR="006B29F6" w:rsidRPr="00AB7684">
        <w:rPr>
          <w:rFonts w:cstheme="minorHAnsi"/>
          <w:sz w:val="24"/>
          <w:szCs w:val="24"/>
        </w:rPr>
        <w:t xml:space="preserve">but </w:t>
      </w:r>
      <w:r w:rsidR="0092573C" w:rsidRPr="00AB7684">
        <w:rPr>
          <w:rFonts w:cstheme="minorHAnsi"/>
          <w:sz w:val="24"/>
          <w:szCs w:val="24"/>
        </w:rPr>
        <w:t xml:space="preserve">the funerary spaces might also tell us about how </w:t>
      </w:r>
      <w:r w:rsidR="0032545A">
        <w:rPr>
          <w:rFonts w:cstheme="minorHAnsi"/>
          <w:sz w:val="24"/>
          <w:szCs w:val="24"/>
        </w:rPr>
        <w:t xml:space="preserve">different </w:t>
      </w:r>
      <w:r w:rsidR="0092573C" w:rsidRPr="00AB7684">
        <w:rPr>
          <w:rFonts w:cstheme="minorHAnsi"/>
          <w:sz w:val="24"/>
          <w:szCs w:val="24"/>
        </w:rPr>
        <w:t xml:space="preserve">individuals interpreted </w:t>
      </w:r>
      <w:r w:rsidR="00D94BAF" w:rsidRPr="00AB7684">
        <w:rPr>
          <w:rFonts w:cstheme="minorHAnsi"/>
          <w:sz w:val="24"/>
          <w:szCs w:val="24"/>
        </w:rPr>
        <w:t>the space</w:t>
      </w:r>
      <w:r w:rsidR="0092573C" w:rsidRPr="00AB7684">
        <w:rPr>
          <w:rFonts w:cstheme="minorHAnsi"/>
          <w:sz w:val="24"/>
          <w:szCs w:val="24"/>
        </w:rPr>
        <w:t xml:space="preserve"> at the time</w:t>
      </w:r>
      <w:r w:rsidR="007300FD" w:rsidRPr="00AB7684">
        <w:rPr>
          <w:rFonts w:cstheme="minorHAnsi"/>
          <w:sz w:val="24"/>
          <w:szCs w:val="24"/>
        </w:rPr>
        <w:t xml:space="preserve">. </w:t>
      </w:r>
      <w:r w:rsidR="0092573C" w:rsidRPr="00AB7684">
        <w:rPr>
          <w:rFonts w:cstheme="minorHAnsi"/>
          <w:sz w:val="24"/>
          <w:szCs w:val="24"/>
        </w:rPr>
        <w:t>(Sousa 2019, p.172)</w:t>
      </w:r>
      <w:r w:rsidR="0032545A">
        <w:rPr>
          <w:rFonts w:cstheme="minorHAnsi"/>
          <w:sz w:val="24"/>
          <w:szCs w:val="24"/>
        </w:rPr>
        <w:t xml:space="preserve"> This essay will focus on material culture found in funerary contexts. Although these objects can tell us about the Ancient Egyptian’s </w:t>
      </w:r>
      <w:r w:rsidR="005D680D">
        <w:rPr>
          <w:rFonts w:cstheme="minorHAnsi"/>
          <w:sz w:val="24"/>
          <w:szCs w:val="24"/>
        </w:rPr>
        <w:t xml:space="preserve">religions and </w:t>
      </w:r>
      <w:r w:rsidR="0032545A">
        <w:rPr>
          <w:rFonts w:cstheme="minorHAnsi"/>
          <w:sz w:val="24"/>
          <w:szCs w:val="24"/>
        </w:rPr>
        <w:t>approach to death, they can also be informative about the living as there was overlap between the two states.</w:t>
      </w:r>
    </w:p>
    <w:p w14:paraId="6E79D3D8" w14:textId="3028053B" w:rsidR="004113A1" w:rsidRPr="00AB7684" w:rsidRDefault="00161ADD" w:rsidP="00E07CF4">
      <w:pPr>
        <w:jc w:val="both"/>
        <w:rPr>
          <w:rFonts w:cstheme="minorHAnsi"/>
          <w:sz w:val="24"/>
          <w:szCs w:val="24"/>
        </w:rPr>
      </w:pPr>
      <w:r w:rsidRPr="00AB7684">
        <w:rPr>
          <w:rFonts w:cstheme="minorHAnsi"/>
          <w:sz w:val="24"/>
          <w:szCs w:val="24"/>
        </w:rPr>
        <w:t>Ancient Egyptians believed in an afterlife. Consequently, they buried their dead with grave goods which were meant to help them in the afterlife</w:t>
      </w:r>
      <w:r w:rsidR="00F74A01">
        <w:rPr>
          <w:rFonts w:cstheme="minorHAnsi"/>
          <w:sz w:val="24"/>
          <w:szCs w:val="24"/>
        </w:rPr>
        <w:t>, frequently objects that had a tangible use in daily life</w:t>
      </w:r>
      <w:r w:rsidRPr="00AB7684">
        <w:rPr>
          <w:rFonts w:cstheme="minorHAnsi"/>
          <w:sz w:val="24"/>
          <w:szCs w:val="24"/>
        </w:rPr>
        <w:t xml:space="preserve">. The </w:t>
      </w:r>
      <w:r w:rsidR="0032545A">
        <w:rPr>
          <w:rFonts w:cstheme="minorHAnsi"/>
          <w:sz w:val="24"/>
          <w:szCs w:val="24"/>
        </w:rPr>
        <w:t xml:space="preserve">quality of the </w:t>
      </w:r>
      <w:r w:rsidRPr="00AB7684">
        <w:rPr>
          <w:rFonts w:cstheme="minorHAnsi"/>
          <w:sz w:val="24"/>
          <w:szCs w:val="24"/>
        </w:rPr>
        <w:t xml:space="preserve">contents of tombs and graves tell </w:t>
      </w:r>
      <w:r w:rsidR="0032545A">
        <w:rPr>
          <w:rFonts w:cstheme="minorHAnsi"/>
          <w:sz w:val="24"/>
          <w:szCs w:val="24"/>
        </w:rPr>
        <w:t xml:space="preserve">us </w:t>
      </w:r>
      <w:r w:rsidRPr="00AB7684">
        <w:rPr>
          <w:rFonts w:cstheme="minorHAnsi"/>
          <w:sz w:val="24"/>
          <w:szCs w:val="24"/>
        </w:rPr>
        <w:t>whether they were elite members of society or poorer people</w:t>
      </w:r>
      <w:r w:rsidR="00CF41FC" w:rsidRPr="00AB7684">
        <w:rPr>
          <w:rFonts w:cstheme="minorHAnsi"/>
          <w:sz w:val="24"/>
          <w:szCs w:val="24"/>
        </w:rPr>
        <w:t>.</w:t>
      </w:r>
      <w:r w:rsidRPr="00AB7684">
        <w:rPr>
          <w:rFonts w:cstheme="minorHAnsi"/>
          <w:sz w:val="24"/>
          <w:szCs w:val="24"/>
        </w:rPr>
        <w:t xml:space="preserve"> One of the most famous tombs was King </w:t>
      </w:r>
      <w:r w:rsidRPr="00AB7684">
        <w:rPr>
          <w:rFonts w:cstheme="minorHAnsi"/>
          <w:sz w:val="24"/>
          <w:szCs w:val="24"/>
        </w:rPr>
        <w:lastRenderedPageBreak/>
        <w:t xml:space="preserve">Tutankhamun’s, which was discovered undisturbed by Howard Carter.  The tomb contained over 5000 artefacts which included statues, jewellery and toys. The murals on the tomb walls provided information about funerals and religious beliefs. </w:t>
      </w:r>
      <w:r w:rsidR="00206EC4" w:rsidRPr="00AB7684">
        <w:rPr>
          <w:rFonts w:cstheme="minorHAnsi"/>
          <w:sz w:val="24"/>
          <w:szCs w:val="24"/>
        </w:rPr>
        <w:t xml:space="preserve">One of the most interesting artefacts was Tutankhamun’s painted box which shows the young king in battle. This has challenged beliefs that he was not actively involved in political life and war. </w:t>
      </w:r>
      <w:r w:rsidR="00CF41FC" w:rsidRPr="00AB7684">
        <w:rPr>
          <w:rFonts w:cstheme="minorHAnsi"/>
          <w:sz w:val="24"/>
          <w:szCs w:val="24"/>
        </w:rPr>
        <w:t>One way to think about the box is through Hodder’s</w:t>
      </w:r>
      <w:r w:rsidR="00D93249" w:rsidRPr="00AB7684">
        <w:rPr>
          <w:rFonts w:cstheme="minorHAnsi"/>
          <w:sz w:val="24"/>
          <w:szCs w:val="24"/>
        </w:rPr>
        <w:t xml:space="preserve"> (2012)</w:t>
      </w:r>
      <w:r w:rsidR="00CF41FC" w:rsidRPr="00AB7684">
        <w:rPr>
          <w:rFonts w:cstheme="minorHAnsi"/>
          <w:sz w:val="24"/>
          <w:szCs w:val="24"/>
        </w:rPr>
        <w:t xml:space="preserve"> idea of entanglement. The box as an object depended upon its creator and King Tutankhamun who was depicted on it. He depended on the box to tell stories about his life and contain some of his possessions as he travelled to the afterlife</w:t>
      </w:r>
      <w:r w:rsidR="004C0EC2" w:rsidRPr="00AB7684">
        <w:rPr>
          <w:rFonts w:cstheme="minorHAnsi"/>
          <w:sz w:val="24"/>
          <w:szCs w:val="24"/>
        </w:rPr>
        <w:t xml:space="preserve"> such as sandals, jewellery</w:t>
      </w:r>
      <w:r w:rsidR="004113A1" w:rsidRPr="00AB7684">
        <w:rPr>
          <w:rFonts w:cstheme="minorHAnsi"/>
          <w:sz w:val="24"/>
          <w:szCs w:val="24"/>
        </w:rPr>
        <w:t>,</w:t>
      </w:r>
      <w:r w:rsidR="004C0EC2" w:rsidRPr="00AB7684">
        <w:rPr>
          <w:rFonts w:cstheme="minorHAnsi"/>
          <w:sz w:val="24"/>
          <w:szCs w:val="24"/>
        </w:rPr>
        <w:t xml:space="preserve"> ceremonial robes</w:t>
      </w:r>
      <w:r w:rsidR="004113A1" w:rsidRPr="00AB7684">
        <w:rPr>
          <w:rFonts w:cstheme="minorHAnsi"/>
          <w:sz w:val="24"/>
          <w:szCs w:val="24"/>
        </w:rPr>
        <w:t xml:space="preserve"> and a gilded headrest</w:t>
      </w:r>
      <w:r w:rsidR="00CF41FC" w:rsidRPr="00AB7684">
        <w:rPr>
          <w:rFonts w:cstheme="minorHAnsi"/>
          <w:sz w:val="24"/>
          <w:szCs w:val="24"/>
        </w:rPr>
        <w:t>.</w:t>
      </w:r>
    </w:p>
    <w:p w14:paraId="4EFA41A8" w14:textId="2FA54740" w:rsidR="00161ADD" w:rsidRPr="00AB7684" w:rsidRDefault="00EF08D0" w:rsidP="00E07CF4">
      <w:pPr>
        <w:jc w:val="both"/>
        <w:rPr>
          <w:rFonts w:cstheme="minorHAnsi"/>
          <w:sz w:val="24"/>
          <w:szCs w:val="24"/>
        </w:rPr>
      </w:pPr>
      <w:r w:rsidRPr="00AB7684">
        <w:rPr>
          <w:rFonts w:cstheme="minorHAnsi"/>
          <w:sz w:val="24"/>
          <w:szCs w:val="24"/>
        </w:rPr>
        <w:t>Headrests were used for sleeping in life and the afterlife and it is likely that this was one of Tutankhamun’s most personal possessions, along with other headrests found in his tomb. Headrests are usually found in funerary contexts although others in households may have been lost in the archaeological record.</w:t>
      </w:r>
      <w:r w:rsidR="00CF41FC" w:rsidRPr="00AB7684">
        <w:rPr>
          <w:rFonts w:cstheme="minorHAnsi"/>
          <w:sz w:val="24"/>
          <w:szCs w:val="24"/>
        </w:rPr>
        <w:t xml:space="preserve"> </w:t>
      </w:r>
      <w:r w:rsidRPr="00AB7684">
        <w:rPr>
          <w:rFonts w:cstheme="minorHAnsi"/>
          <w:sz w:val="24"/>
          <w:szCs w:val="24"/>
        </w:rPr>
        <w:t xml:space="preserve">Sleep and death were interlinked in Egyptian beliefs and headrests were seen as important in relation to comfort in life and death. Information regarding how they were used has been gained from other material culture such as reliefs and paintings. </w:t>
      </w:r>
      <w:r w:rsidRPr="00AB7684">
        <w:rPr>
          <w:rFonts w:cstheme="minorHAnsi"/>
          <w:sz w:val="24"/>
          <w:szCs w:val="24"/>
        </w:rPr>
        <w:t>(Zinn 2018, p.207</w:t>
      </w:r>
      <w:r w:rsidRPr="00AB7684">
        <w:rPr>
          <w:rFonts w:cstheme="minorHAnsi"/>
          <w:sz w:val="24"/>
          <w:szCs w:val="24"/>
        </w:rPr>
        <w:t>-8</w:t>
      </w:r>
      <w:r w:rsidRPr="00AB7684">
        <w:rPr>
          <w:rFonts w:cstheme="minorHAnsi"/>
          <w:sz w:val="24"/>
          <w:szCs w:val="24"/>
        </w:rPr>
        <w:t>)</w:t>
      </w:r>
      <w:r w:rsidR="00A11E5C" w:rsidRPr="00AB7684">
        <w:rPr>
          <w:rFonts w:cstheme="minorHAnsi"/>
          <w:sz w:val="24"/>
          <w:szCs w:val="24"/>
        </w:rPr>
        <w:t xml:space="preserve"> Even if there is pictorial evidence which tells us about the use of an object by ancient Egyptians, archaeologists can use a replica of the artefact to generate new ideas about it</w:t>
      </w:r>
      <w:r w:rsidR="009307D8" w:rsidRPr="00AB7684">
        <w:rPr>
          <w:rFonts w:cstheme="minorHAnsi"/>
          <w:sz w:val="24"/>
          <w:szCs w:val="24"/>
        </w:rPr>
        <w:t xml:space="preserve"> </w:t>
      </w:r>
      <w:r w:rsidR="00D47729">
        <w:rPr>
          <w:rFonts w:cstheme="minorHAnsi"/>
          <w:sz w:val="24"/>
          <w:szCs w:val="24"/>
        </w:rPr>
        <w:t>like</w:t>
      </w:r>
      <w:r w:rsidR="009307D8" w:rsidRPr="00AB7684">
        <w:rPr>
          <w:rFonts w:cstheme="minorHAnsi"/>
          <w:sz w:val="24"/>
          <w:szCs w:val="24"/>
        </w:rPr>
        <w:t xml:space="preserve"> what uses it had and what it represented or meant</w:t>
      </w:r>
      <w:r w:rsidR="00A11E5C" w:rsidRPr="00AB7684">
        <w:rPr>
          <w:rFonts w:cstheme="minorHAnsi"/>
          <w:sz w:val="24"/>
          <w:szCs w:val="24"/>
        </w:rPr>
        <w:t>. (Zinn 2018)</w:t>
      </w:r>
      <w:r w:rsidR="00587328" w:rsidRPr="00AB7684">
        <w:rPr>
          <w:rFonts w:cstheme="minorHAnsi"/>
          <w:sz w:val="24"/>
          <w:szCs w:val="24"/>
        </w:rPr>
        <w:t xml:space="preserve"> This helps us to create stories about them (Ingold 2011, p.141-176) </w:t>
      </w:r>
      <w:r w:rsidR="00A11E5C" w:rsidRPr="00AB7684">
        <w:rPr>
          <w:rFonts w:cstheme="minorHAnsi"/>
          <w:sz w:val="24"/>
          <w:szCs w:val="24"/>
        </w:rPr>
        <w:t xml:space="preserve"> </w:t>
      </w:r>
    </w:p>
    <w:p w14:paraId="6FC958AA" w14:textId="77777777" w:rsidR="00A83C83" w:rsidRDefault="00AC2240" w:rsidP="00E07CF4">
      <w:pPr>
        <w:jc w:val="both"/>
        <w:rPr>
          <w:rFonts w:cstheme="minorHAnsi"/>
          <w:sz w:val="24"/>
          <w:szCs w:val="24"/>
        </w:rPr>
      </w:pPr>
      <w:r w:rsidRPr="00AB7684">
        <w:rPr>
          <w:rFonts w:cstheme="minorHAnsi"/>
          <w:sz w:val="24"/>
          <w:szCs w:val="24"/>
        </w:rPr>
        <w:t xml:space="preserve">In </w:t>
      </w:r>
      <w:r w:rsidR="00397896" w:rsidRPr="00AB7684">
        <w:rPr>
          <w:rFonts w:cstheme="minorHAnsi"/>
          <w:sz w:val="24"/>
          <w:szCs w:val="24"/>
        </w:rPr>
        <w:t xml:space="preserve">some </w:t>
      </w:r>
      <w:r w:rsidRPr="00AB7684">
        <w:rPr>
          <w:rFonts w:cstheme="minorHAnsi"/>
          <w:sz w:val="24"/>
          <w:szCs w:val="24"/>
        </w:rPr>
        <w:t xml:space="preserve">funerary contexts, there were </w:t>
      </w:r>
      <w:r w:rsidR="001B4D0F" w:rsidRPr="00AB7684">
        <w:rPr>
          <w:rFonts w:cstheme="minorHAnsi"/>
          <w:sz w:val="24"/>
          <w:szCs w:val="24"/>
        </w:rPr>
        <w:t xml:space="preserve">also </w:t>
      </w:r>
      <w:r w:rsidRPr="00AB7684">
        <w:rPr>
          <w:rFonts w:cstheme="minorHAnsi"/>
          <w:sz w:val="24"/>
          <w:szCs w:val="24"/>
        </w:rPr>
        <w:t>canopic jars</w:t>
      </w:r>
      <w:r w:rsidR="00397896" w:rsidRPr="00AB7684">
        <w:rPr>
          <w:rFonts w:cstheme="minorHAnsi"/>
          <w:sz w:val="24"/>
          <w:szCs w:val="24"/>
        </w:rPr>
        <w:t xml:space="preserve"> with their contents</w:t>
      </w:r>
      <w:r w:rsidRPr="00AB7684">
        <w:rPr>
          <w:rFonts w:cstheme="minorHAnsi"/>
          <w:sz w:val="24"/>
          <w:szCs w:val="24"/>
        </w:rPr>
        <w:t xml:space="preserve">. There were </w:t>
      </w:r>
      <w:r w:rsidR="00397896" w:rsidRPr="00AB7684">
        <w:rPr>
          <w:rFonts w:cstheme="minorHAnsi"/>
          <w:sz w:val="24"/>
          <w:szCs w:val="24"/>
        </w:rPr>
        <w:t xml:space="preserve">usually </w:t>
      </w:r>
      <w:r w:rsidRPr="00AB7684">
        <w:rPr>
          <w:rFonts w:cstheme="minorHAnsi"/>
          <w:sz w:val="24"/>
          <w:szCs w:val="24"/>
        </w:rPr>
        <w:t>four jars which carried the stomach, intestines, liver and lungs</w:t>
      </w:r>
      <w:r w:rsidR="008917CD" w:rsidRPr="00AB7684">
        <w:rPr>
          <w:rFonts w:cstheme="minorHAnsi"/>
          <w:sz w:val="24"/>
          <w:szCs w:val="24"/>
        </w:rPr>
        <w:t xml:space="preserve"> safely for use in the afterlife</w:t>
      </w:r>
      <w:r w:rsidRPr="00AB7684">
        <w:rPr>
          <w:rFonts w:cstheme="minorHAnsi"/>
          <w:sz w:val="24"/>
          <w:szCs w:val="24"/>
        </w:rPr>
        <w:t>.</w:t>
      </w:r>
      <w:r w:rsidR="008917CD" w:rsidRPr="00AB7684">
        <w:rPr>
          <w:rFonts w:cstheme="minorHAnsi"/>
          <w:sz w:val="24"/>
          <w:szCs w:val="24"/>
        </w:rPr>
        <w:t xml:space="preserve"> The heart was left in the body as it was considered to be the seat of the soul.</w:t>
      </w:r>
      <w:r w:rsidRPr="00AB7684">
        <w:rPr>
          <w:rFonts w:cstheme="minorHAnsi"/>
          <w:sz w:val="24"/>
          <w:szCs w:val="24"/>
        </w:rPr>
        <w:t xml:space="preserve"> </w:t>
      </w:r>
      <w:r w:rsidR="00397896" w:rsidRPr="00AB7684">
        <w:rPr>
          <w:rFonts w:cstheme="minorHAnsi"/>
          <w:sz w:val="24"/>
          <w:szCs w:val="24"/>
        </w:rPr>
        <w:t>The British Museum holds the s</w:t>
      </w:r>
      <w:r w:rsidR="00397896" w:rsidRPr="00AB7684">
        <w:rPr>
          <w:rFonts w:cstheme="minorHAnsi"/>
          <w:sz w:val="24"/>
          <w:szCs w:val="24"/>
        </w:rPr>
        <w:t xml:space="preserve">et of </w:t>
      </w:r>
      <w:r w:rsidR="00397896" w:rsidRPr="00AB7684">
        <w:rPr>
          <w:rFonts w:cstheme="minorHAnsi"/>
          <w:sz w:val="24"/>
          <w:szCs w:val="24"/>
        </w:rPr>
        <w:t xml:space="preserve">four </w:t>
      </w:r>
      <w:r w:rsidR="00397896" w:rsidRPr="00AB7684">
        <w:rPr>
          <w:rFonts w:cstheme="minorHAnsi"/>
          <w:sz w:val="24"/>
          <w:szCs w:val="24"/>
        </w:rPr>
        <w:t xml:space="preserve">glazed composition canopic jars of </w:t>
      </w:r>
      <w:proofErr w:type="spellStart"/>
      <w:r w:rsidR="00397896" w:rsidRPr="00AB7684">
        <w:rPr>
          <w:rFonts w:cstheme="minorHAnsi"/>
          <w:sz w:val="24"/>
          <w:szCs w:val="24"/>
        </w:rPr>
        <w:t>Psamtek</w:t>
      </w:r>
      <w:proofErr w:type="spellEnd"/>
      <w:r w:rsidR="00397896" w:rsidRPr="00AB7684">
        <w:rPr>
          <w:rFonts w:cstheme="minorHAnsi"/>
          <w:sz w:val="24"/>
          <w:szCs w:val="24"/>
        </w:rPr>
        <w:t xml:space="preserve">. They </w:t>
      </w:r>
      <w:r w:rsidR="00397896" w:rsidRPr="00AB7684">
        <w:rPr>
          <w:rFonts w:cstheme="minorHAnsi"/>
          <w:sz w:val="24"/>
          <w:szCs w:val="24"/>
        </w:rPr>
        <w:t xml:space="preserve">contain </w:t>
      </w:r>
      <w:proofErr w:type="spellStart"/>
      <w:r w:rsidR="00397896" w:rsidRPr="00AB7684">
        <w:rPr>
          <w:rFonts w:cstheme="minorHAnsi"/>
          <w:sz w:val="24"/>
          <w:szCs w:val="24"/>
        </w:rPr>
        <w:t>Psamtek's</w:t>
      </w:r>
      <w:proofErr w:type="spellEnd"/>
      <w:r w:rsidR="00397896" w:rsidRPr="00AB7684">
        <w:rPr>
          <w:rFonts w:cstheme="minorHAnsi"/>
          <w:sz w:val="24"/>
          <w:szCs w:val="24"/>
        </w:rPr>
        <w:t xml:space="preserve"> mummified internal organs which had been removed during the embalming process. </w:t>
      </w:r>
      <w:r w:rsidR="00397896" w:rsidRPr="00AB7684">
        <w:rPr>
          <w:rFonts w:cstheme="minorHAnsi"/>
          <w:sz w:val="24"/>
          <w:szCs w:val="24"/>
        </w:rPr>
        <w:t xml:space="preserve">The lids represent the sons of Horus, which were there to protect the organs. Each jar also has a spell of protection which names the deity and </w:t>
      </w:r>
      <w:proofErr w:type="spellStart"/>
      <w:r w:rsidR="00397896" w:rsidRPr="00AB7684">
        <w:rPr>
          <w:rFonts w:cstheme="minorHAnsi"/>
          <w:sz w:val="24"/>
          <w:szCs w:val="24"/>
        </w:rPr>
        <w:t>Psamtek</w:t>
      </w:r>
      <w:proofErr w:type="spellEnd"/>
      <w:r w:rsidR="00397896" w:rsidRPr="00AB7684">
        <w:rPr>
          <w:rFonts w:cstheme="minorHAnsi"/>
          <w:sz w:val="24"/>
          <w:szCs w:val="24"/>
        </w:rPr>
        <w:t>. (</w:t>
      </w:r>
      <w:r w:rsidR="00397896" w:rsidRPr="00AB7684">
        <w:rPr>
          <w:rFonts w:cstheme="minorHAnsi"/>
          <w:sz w:val="24"/>
          <w:szCs w:val="24"/>
        </w:rPr>
        <w:t>www.britishmuseum.org</w:t>
      </w:r>
      <w:r w:rsidR="00397896" w:rsidRPr="00AB7684">
        <w:rPr>
          <w:rFonts w:cstheme="minorHAnsi"/>
          <w:sz w:val="24"/>
          <w:szCs w:val="24"/>
        </w:rPr>
        <w:t xml:space="preserve">) </w:t>
      </w:r>
      <w:r w:rsidR="00A66556" w:rsidRPr="00AB7684">
        <w:rPr>
          <w:rFonts w:cstheme="minorHAnsi"/>
          <w:sz w:val="24"/>
          <w:szCs w:val="24"/>
        </w:rPr>
        <w:t xml:space="preserve">The type of canopic jar and the lid design can tell us about social structure and hierarchy (the most elaborate ones of the sought after high value materials being associated with higher social status) and about changes in beliefs, as earlier canopic jars did not have lids depicting the four sons of Horus. </w:t>
      </w:r>
      <w:r w:rsidR="008917CD" w:rsidRPr="00AB7684">
        <w:rPr>
          <w:rFonts w:cstheme="minorHAnsi"/>
          <w:sz w:val="24"/>
          <w:szCs w:val="24"/>
        </w:rPr>
        <w:t xml:space="preserve">Hodder’s idea of entanglement again shows how </w:t>
      </w:r>
      <w:r w:rsidR="001569B5" w:rsidRPr="00AB7684">
        <w:rPr>
          <w:rFonts w:cstheme="minorHAnsi"/>
          <w:sz w:val="24"/>
          <w:szCs w:val="24"/>
        </w:rPr>
        <w:t>the canopic jars</w:t>
      </w:r>
      <w:r w:rsidR="008917CD" w:rsidRPr="00AB7684">
        <w:rPr>
          <w:rFonts w:cstheme="minorHAnsi"/>
          <w:sz w:val="24"/>
          <w:szCs w:val="24"/>
        </w:rPr>
        <w:t xml:space="preserve"> </w:t>
      </w:r>
      <w:r w:rsidR="001569B5" w:rsidRPr="00AB7684">
        <w:rPr>
          <w:rFonts w:cstheme="minorHAnsi"/>
          <w:sz w:val="24"/>
          <w:szCs w:val="24"/>
        </w:rPr>
        <w:t>relate to the human and the human’s body relates to the object. (2012)</w:t>
      </w:r>
    </w:p>
    <w:p w14:paraId="67B99373" w14:textId="77777777" w:rsidR="00FA69F1" w:rsidRDefault="00A83C83" w:rsidP="00E07CF4">
      <w:pPr>
        <w:jc w:val="both"/>
        <w:rPr>
          <w:rFonts w:cstheme="minorHAnsi"/>
          <w:sz w:val="24"/>
          <w:szCs w:val="24"/>
        </w:rPr>
      </w:pPr>
      <w:r>
        <w:rPr>
          <w:rFonts w:cstheme="minorHAnsi"/>
          <w:sz w:val="24"/>
          <w:szCs w:val="24"/>
        </w:rPr>
        <w:t xml:space="preserve">Another way that the human body was linked to </w:t>
      </w:r>
      <w:r w:rsidR="00F3296A">
        <w:rPr>
          <w:rFonts w:cstheme="minorHAnsi"/>
          <w:sz w:val="24"/>
          <w:szCs w:val="24"/>
        </w:rPr>
        <w:t>material culture was through the wearing and use of amulets, which were believed to be lucky and help with health. Both the living and dead wore amulets. A high number of amulets have been found which include representations of deities, animals, plants and objects of daily life. One of the most popular amulets was the ankh symbol which was life in hieroglyph. The quantity of objects found can tell us how popular a type of material culture was in Ancient Egypt and we can conclude as to how widespread their use was</w:t>
      </w:r>
      <w:r w:rsidR="00484915">
        <w:rPr>
          <w:rFonts w:cstheme="minorHAnsi"/>
          <w:sz w:val="24"/>
          <w:szCs w:val="24"/>
        </w:rPr>
        <w:t xml:space="preserve"> and how they were used</w:t>
      </w:r>
      <w:r w:rsidR="00680A59">
        <w:rPr>
          <w:rFonts w:cstheme="minorHAnsi"/>
          <w:sz w:val="24"/>
          <w:szCs w:val="24"/>
        </w:rPr>
        <w:t xml:space="preserve"> throughout the social classes</w:t>
      </w:r>
      <w:r w:rsidR="00FA69F1">
        <w:rPr>
          <w:rFonts w:cstheme="minorHAnsi"/>
          <w:sz w:val="24"/>
          <w:szCs w:val="24"/>
        </w:rPr>
        <w:t>, including the poor</w:t>
      </w:r>
      <w:r w:rsidR="00F3296A">
        <w:rPr>
          <w:rFonts w:cstheme="minorHAnsi"/>
          <w:sz w:val="24"/>
          <w:szCs w:val="24"/>
        </w:rPr>
        <w:t>.</w:t>
      </w:r>
      <w:r w:rsidR="00680A59">
        <w:rPr>
          <w:rFonts w:cstheme="minorHAnsi"/>
          <w:sz w:val="24"/>
          <w:szCs w:val="24"/>
        </w:rPr>
        <w:t xml:space="preserve"> (www.</w:t>
      </w:r>
      <w:r w:rsidR="00680A59" w:rsidRPr="00680A59">
        <w:rPr>
          <w:rFonts w:cstheme="minorHAnsi"/>
          <w:sz w:val="24"/>
          <w:szCs w:val="24"/>
        </w:rPr>
        <w:t>archaeologicalmuseum.jhu.edu</w:t>
      </w:r>
      <w:r w:rsidR="00011937">
        <w:rPr>
          <w:rFonts w:cstheme="minorHAnsi"/>
          <w:sz w:val="24"/>
          <w:szCs w:val="24"/>
        </w:rPr>
        <w:t>)</w:t>
      </w:r>
      <w:r w:rsidR="00F3296A">
        <w:rPr>
          <w:rFonts w:cstheme="minorHAnsi"/>
          <w:sz w:val="24"/>
          <w:szCs w:val="24"/>
        </w:rPr>
        <w:t xml:space="preserve"> </w:t>
      </w:r>
      <w:r>
        <w:rPr>
          <w:rFonts w:cstheme="minorHAnsi"/>
          <w:sz w:val="24"/>
          <w:szCs w:val="24"/>
        </w:rPr>
        <w:t xml:space="preserve"> </w:t>
      </w:r>
    </w:p>
    <w:p w14:paraId="53DD0559" w14:textId="2E05070D" w:rsidR="00397896" w:rsidRDefault="00FA69F1" w:rsidP="00E07CF4">
      <w:pPr>
        <w:jc w:val="both"/>
        <w:rPr>
          <w:rFonts w:cstheme="minorHAnsi"/>
          <w:sz w:val="24"/>
          <w:szCs w:val="24"/>
        </w:rPr>
      </w:pPr>
      <w:r>
        <w:rPr>
          <w:rFonts w:cstheme="minorHAnsi"/>
          <w:sz w:val="24"/>
          <w:szCs w:val="24"/>
        </w:rPr>
        <w:t xml:space="preserve">However, sometimes grave goods in commoner burials can surprise archaeologists. In 2016 a 60’ long boat was found inside the Old Kingdom Cemetery in </w:t>
      </w:r>
      <w:proofErr w:type="spellStart"/>
      <w:r>
        <w:rPr>
          <w:rFonts w:cstheme="minorHAnsi"/>
          <w:sz w:val="24"/>
          <w:szCs w:val="24"/>
        </w:rPr>
        <w:t>Abusir</w:t>
      </w:r>
      <w:proofErr w:type="spellEnd"/>
      <w:r>
        <w:rPr>
          <w:rFonts w:cstheme="minorHAnsi"/>
          <w:sz w:val="24"/>
          <w:szCs w:val="24"/>
        </w:rPr>
        <w:t xml:space="preserve">. It was made from expensive imported wood, possibly from Lebanon, but was found in the grave of a civil </w:t>
      </w:r>
      <w:r>
        <w:rPr>
          <w:rFonts w:cstheme="minorHAnsi"/>
          <w:sz w:val="24"/>
          <w:szCs w:val="24"/>
        </w:rPr>
        <w:lastRenderedPageBreak/>
        <w:t>servant, whereas usually these types of finds were in royal graves. Usually a ship of this splendour would have symbolised elite travelling. The ship also tells us about Egyptian seafaring and shipbuilding techniques, and trading relations and the development of the economy</w:t>
      </w:r>
      <w:r w:rsidR="00B83567">
        <w:rPr>
          <w:rFonts w:cstheme="minorHAnsi"/>
          <w:sz w:val="24"/>
          <w:szCs w:val="24"/>
        </w:rPr>
        <w:t xml:space="preserve"> and global status of the Ancient Egyptian civilisation</w:t>
      </w:r>
      <w:r>
        <w:rPr>
          <w:rFonts w:cstheme="minorHAnsi"/>
          <w:sz w:val="24"/>
          <w:szCs w:val="24"/>
        </w:rPr>
        <w:t xml:space="preserve">.  </w:t>
      </w:r>
      <w:r w:rsidR="00F32E6A">
        <w:rPr>
          <w:rFonts w:cstheme="minorHAnsi"/>
          <w:sz w:val="24"/>
          <w:szCs w:val="24"/>
        </w:rPr>
        <w:t>(</w:t>
      </w:r>
      <w:proofErr w:type="spellStart"/>
      <w:r w:rsidR="00F32E6A">
        <w:rPr>
          <w:rFonts w:cstheme="minorHAnsi"/>
          <w:sz w:val="24"/>
          <w:szCs w:val="24"/>
        </w:rPr>
        <w:t>Bohstrom</w:t>
      </w:r>
      <w:proofErr w:type="spellEnd"/>
      <w:r w:rsidR="00F32E6A">
        <w:rPr>
          <w:rFonts w:cstheme="minorHAnsi"/>
          <w:sz w:val="24"/>
          <w:szCs w:val="24"/>
        </w:rPr>
        <w:t xml:space="preserve"> 2016)</w:t>
      </w:r>
      <w:r w:rsidR="00A66556" w:rsidRPr="00AB7684">
        <w:rPr>
          <w:rFonts w:cstheme="minorHAnsi"/>
          <w:sz w:val="24"/>
          <w:szCs w:val="24"/>
        </w:rPr>
        <w:t xml:space="preserve"> </w:t>
      </w:r>
      <w:r w:rsidR="00397896" w:rsidRPr="00AB7684">
        <w:rPr>
          <w:rFonts w:cstheme="minorHAnsi"/>
          <w:sz w:val="24"/>
          <w:szCs w:val="24"/>
        </w:rPr>
        <w:t xml:space="preserve"> </w:t>
      </w:r>
    </w:p>
    <w:p w14:paraId="11EC365F" w14:textId="70E32706" w:rsidR="001D4448" w:rsidRDefault="001D4448" w:rsidP="00E07CF4">
      <w:pPr>
        <w:jc w:val="both"/>
        <w:rPr>
          <w:rFonts w:cstheme="minorHAnsi"/>
          <w:sz w:val="24"/>
          <w:szCs w:val="24"/>
        </w:rPr>
      </w:pPr>
      <w:r>
        <w:rPr>
          <w:rFonts w:cstheme="minorHAnsi"/>
          <w:sz w:val="24"/>
          <w:szCs w:val="24"/>
        </w:rPr>
        <w:t xml:space="preserve">Finally, one of the most </w:t>
      </w:r>
      <w:proofErr w:type="gramStart"/>
      <w:r>
        <w:rPr>
          <w:rFonts w:cstheme="minorHAnsi"/>
          <w:sz w:val="24"/>
          <w:szCs w:val="24"/>
        </w:rPr>
        <w:t>every day</w:t>
      </w:r>
      <w:proofErr w:type="gramEnd"/>
      <w:r>
        <w:rPr>
          <w:rFonts w:cstheme="minorHAnsi"/>
          <w:sz w:val="24"/>
          <w:szCs w:val="24"/>
        </w:rPr>
        <w:t xml:space="preserve"> types of material culture is pottery</w:t>
      </w:r>
      <w:r w:rsidR="003D410D">
        <w:rPr>
          <w:rFonts w:cstheme="minorHAnsi"/>
          <w:sz w:val="24"/>
          <w:szCs w:val="24"/>
        </w:rPr>
        <w:t xml:space="preserve"> which was mainly in the form of containers as we would use for storage today</w:t>
      </w:r>
      <w:r>
        <w:rPr>
          <w:rFonts w:cstheme="minorHAnsi"/>
          <w:sz w:val="24"/>
          <w:szCs w:val="24"/>
        </w:rPr>
        <w:t xml:space="preserve">. </w:t>
      </w:r>
      <w:r w:rsidR="00CA4465">
        <w:rPr>
          <w:rFonts w:cstheme="minorHAnsi"/>
          <w:sz w:val="24"/>
          <w:szCs w:val="24"/>
        </w:rPr>
        <w:t>Before Flinders Petrie, many archaeologists in Egypt had discarded pottery, wanting to focus on more exciting finds. However</w:t>
      </w:r>
      <w:r w:rsidR="00114E65">
        <w:rPr>
          <w:rFonts w:cstheme="minorHAnsi"/>
          <w:sz w:val="24"/>
          <w:szCs w:val="24"/>
        </w:rPr>
        <w:t>,</w:t>
      </w:r>
      <w:r w:rsidR="00CA4465">
        <w:rPr>
          <w:rFonts w:cstheme="minorHAnsi"/>
          <w:sz w:val="24"/>
          <w:szCs w:val="24"/>
        </w:rPr>
        <w:t xml:space="preserve"> Petrie was able to use pottery to gain information about dating the wider </w:t>
      </w:r>
      <w:r w:rsidR="005F69FA">
        <w:rPr>
          <w:rFonts w:cstheme="minorHAnsi"/>
          <w:sz w:val="24"/>
          <w:szCs w:val="24"/>
        </w:rPr>
        <w:t xml:space="preserve">excavation </w:t>
      </w:r>
      <w:r w:rsidR="00CA4465">
        <w:rPr>
          <w:rFonts w:cstheme="minorHAnsi"/>
          <w:sz w:val="24"/>
          <w:szCs w:val="24"/>
        </w:rPr>
        <w:t>contexts because he saw that changes in pottery styles related to different periods. (Bard 2008 p.15)</w:t>
      </w:r>
      <w:r w:rsidR="00975D52">
        <w:rPr>
          <w:rFonts w:cstheme="minorHAnsi"/>
          <w:sz w:val="24"/>
          <w:szCs w:val="24"/>
        </w:rPr>
        <w:t xml:space="preserve"> Pottery can also tell us about </w:t>
      </w:r>
      <w:r w:rsidR="00106CA9">
        <w:rPr>
          <w:rFonts w:cstheme="minorHAnsi"/>
          <w:sz w:val="24"/>
          <w:szCs w:val="24"/>
        </w:rPr>
        <w:t xml:space="preserve">the pottery industries themselves in Ancient Egyptian civilisation. Complete and incomplete or fragments of pots can tell us about </w:t>
      </w:r>
      <w:r w:rsidR="00975D52">
        <w:rPr>
          <w:rFonts w:cstheme="minorHAnsi"/>
          <w:sz w:val="24"/>
          <w:szCs w:val="24"/>
        </w:rPr>
        <w:t>human activities inside and around settlements</w:t>
      </w:r>
      <w:r w:rsidR="00114E65">
        <w:rPr>
          <w:rFonts w:cstheme="minorHAnsi"/>
          <w:sz w:val="24"/>
          <w:szCs w:val="24"/>
        </w:rPr>
        <w:t xml:space="preserve">, patterns in </w:t>
      </w:r>
      <w:r w:rsidR="003D410D">
        <w:rPr>
          <w:rFonts w:cstheme="minorHAnsi"/>
          <w:sz w:val="24"/>
          <w:szCs w:val="24"/>
        </w:rPr>
        <w:t xml:space="preserve">regional development, </w:t>
      </w:r>
      <w:r w:rsidR="00114E65">
        <w:rPr>
          <w:rFonts w:cstheme="minorHAnsi"/>
          <w:sz w:val="24"/>
          <w:szCs w:val="24"/>
        </w:rPr>
        <w:t xml:space="preserve">trade and consumption, food and drink production and consumption, </w:t>
      </w:r>
      <w:r w:rsidR="00106CA9">
        <w:rPr>
          <w:rFonts w:cstheme="minorHAnsi"/>
          <w:sz w:val="24"/>
          <w:szCs w:val="24"/>
        </w:rPr>
        <w:t xml:space="preserve">and </w:t>
      </w:r>
      <w:r w:rsidR="00114E65">
        <w:rPr>
          <w:rFonts w:cstheme="minorHAnsi"/>
          <w:sz w:val="24"/>
          <w:szCs w:val="24"/>
        </w:rPr>
        <w:t>textile production</w:t>
      </w:r>
      <w:r w:rsidR="00975D52">
        <w:rPr>
          <w:rFonts w:cstheme="minorHAnsi"/>
          <w:sz w:val="24"/>
          <w:szCs w:val="24"/>
        </w:rPr>
        <w:t xml:space="preserve">. </w:t>
      </w:r>
    </w:p>
    <w:p w14:paraId="73AE21BB" w14:textId="69E77363" w:rsidR="004A24A2" w:rsidRDefault="00A50650" w:rsidP="00E07CF4">
      <w:pPr>
        <w:jc w:val="both"/>
        <w:rPr>
          <w:rFonts w:cstheme="minorHAnsi"/>
          <w:sz w:val="24"/>
          <w:szCs w:val="24"/>
        </w:rPr>
      </w:pPr>
      <w:r>
        <w:rPr>
          <w:rFonts w:cstheme="minorHAnsi"/>
          <w:sz w:val="24"/>
          <w:szCs w:val="24"/>
        </w:rPr>
        <w:t>T</w:t>
      </w:r>
      <w:r>
        <w:rPr>
          <w:rFonts w:cstheme="minorHAnsi"/>
          <w:sz w:val="24"/>
          <w:szCs w:val="24"/>
        </w:rPr>
        <w:t xml:space="preserve">his essay has defined </w:t>
      </w:r>
      <w:r>
        <w:rPr>
          <w:rFonts w:cstheme="minorHAnsi"/>
          <w:sz w:val="24"/>
          <w:szCs w:val="24"/>
        </w:rPr>
        <w:t xml:space="preserve">the concepts of </w:t>
      </w:r>
      <w:r>
        <w:rPr>
          <w:rFonts w:cstheme="minorHAnsi"/>
          <w:sz w:val="24"/>
          <w:szCs w:val="24"/>
        </w:rPr>
        <w:t xml:space="preserve">material culture and civilisation, discussed the broader areas of what aspects of a civilisation material culture can tell us about. It has then provided examples of material culture in the forms of elite grave goods, headrests, canopic jars, amulets, boats and pottery and considered what they can tell us about Ancient Egyptian civilisation. </w:t>
      </w:r>
      <w:r>
        <w:rPr>
          <w:rFonts w:cstheme="minorHAnsi"/>
          <w:sz w:val="24"/>
          <w:szCs w:val="24"/>
        </w:rPr>
        <w:t>M</w:t>
      </w:r>
      <w:r w:rsidR="004A24A2">
        <w:rPr>
          <w:rFonts w:cstheme="minorHAnsi"/>
          <w:sz w:val="24"/>
          <w:szCs w:val="24"/>
        </w:rPr>
        <w:t xml:space="preserve">aterial culture can tell us much about Ancient Egyptian civilisation, but </w:t>
      </w:r>
      <w:r>
        <w:rPr>
          <w:rFonts w:cstheme="minorHAnsi"/>
          <w:sz w:val="24"/>
          <w:szCs w:val="24"/>
        </w:rPr>
        <w:t>a lot</w:t>
      </w:r>
      <w:r w:rsidR="004A24A2">
        <w:rPr>
          <w:rFonts w:cstheme="minorHAnsi"/>
          <w:sz w:val="24"/>
          <w:szCs w:val="24"/>
        </w:rPr>
        <w:t xml:space="preserve"> of our knowledge comes from </w:t>
      </w:r>
      <w:r w:rsidR="00E741A2">
        <w:rPr>
          <w:rFonts w:cstheme="minorHAnsi"/>
          <w:sz w:val="24"/>
          <w:szCs w:val="24"/>
        </w:rPr>
        <w:t xml:space="preserve">hieroglyphic </w:t>
      </w:r>
      <w:r w:rsidR="004A24A2">
        <w:rPr>
          <w:rFonts w:cstheme="minorHAnsi"/>
          <w:sz w:val="24"/>
          <w:szCs w:val="24"/>
        </w:rPr>
        <w:t xml:space="preserve">texts, some of which are within material culture </w:t>
      </w:r>
      <w:r w:rsidR="00E741A2">
        <w:rPr>
          <w:rFonts w:cstheme="minorHAnsi"/>
          <w:sz w:val="24"/>
          <w:szCs w:val="24"/>
        </w:rPr>
        <w:t xml:space="preserve">itself </w:t>
      </w:r>
      <w:r w:rsidR="004A24A2">
        <w:rPr>
          <w:rFonts w:cstheme="minorHAnsi"/>
          <w:sz w:val="24"/>
          <w:szCs w:val="24"/>
        </w:rPr>
        <w:t xml:space="preserve">such as reliefs, paintings and so on. However, there are also huge gaps in our knowledge. Using and experimenting with replicas of objects today can help archaeologists </w:t>
      </w:r>
      <w:r>
        <w:rPr>
          <w:rFonts w:cstheme="minorHAnsi"/>
          <w:sz w:val="24"/>
          <w:szCs w:val="24"/>
        </w:rPr>
        <w:t xml:space="preserve">further to </w:t>
      </w:r>
      <w:r w:rsidR="004A24A2">
        <w:rPr>
          <w:rFonts w:cstheme="minorHAnsi"/>
          <w:sz w:val="24"/>
          <w:szCs w:val="24"/>
        </w:rPr>
        <w:t xml:space="preserve">write stories about them and imagine how they were used and what they meant. </w:t>
      </w:r>
    </w:p>
    <w:p w14:paraId="6F427F31" w14:textId="65168005" w:rsidR="0021122F" w:rsidRDefault="0021122F" w:rsidP="00E07CF4">
      <w:pPr>
        <w:jc w:val="both"/>
        <w:rPr>
          <w:rFonts w:cstheme="minorHAnsi"/>
          <w:sz w:val="24"/>
          <w:szCs w:val="24"/>
        </w:rPr>
      </w:pPr>
    </w:p>
    <w:p w14:paraId="2B3A3E86" w14:textId="747D5412" w:rsidR="0021122F" w:rsidRDefault="0021122F" w:rsidP="00E07CF4">
      <w:pPr>
        <w:jc w:val="both"/>
        <w:rPr>
          <w:rFonts w:cstheme="minorHAnsi"/>
          <w:sz w:val="24"/>
          <w:szCs w:val="24"/>
        </w:rPr>
      </w:pPr>
    </w:p>
    <w:p w14:paraId="070F3BFD" w14:textId="6E7D1FB7" w:rsidR="0021122F" w:rsidRDefault="0021122F" w:rsidP="00E07CF4">
      <w:pPr>
        <w:jc w:val="both"/>
        <w:rPr>
          <w:rFonts w:cstheme="minorHAnsi"/>
          <w:sz w:val="24"/>
          <w:szCs w:val="24"/>
        </w:rPr>
      </w:pPr>
    </w:p>
    <w:p w14:paraId="5136A245" w14:textId="37FC1565" w:rsidR="0021122F" w:rsidRDefault="0021122F" w:rsidP="00E07CF4">
      <w:pPr>
        <w:jc w:val="both"/>
        <w:rPr>
          <w:rFonts w:cstheme="minorHAnsi"/>
          <w:sz w:val="24"/>
          <w:szCs w:val="24"/>
        </w:rPr>
      </w:pPr>
    </w:p>
    <w:p w14:paraId="5CCDA5D9" w14:textId="58604DB9" w:rsidR="0021122F" w:rsidRDefault="0021122F" w:rsidP="00E07CF4">
      <w:pPr>
        <w:jc w:val="both"/>
        <w:rPr>
          <w:rFonts w:cstheme="minorHAnsi"/>
          <w:sz w:val="24"/>
          <w:szCs w:val="24"/>
        </w:rPr>
      </w:pPr>
    </w:p>
    <w:p w14:paraId="01928E86" w14:textId="6E7255C3" w:rsidR="0021122F" w:rsidRDefault="0021122F" w:rsidP="00E07CF4">
      <w:pPr>
        <w:jc w:val="both"/>
        <w:rPr>
          <w:rFonts w:cstheme="minorHAnsi"/>
          <w:sz w:val="24"/>
          <w:szCs w:val="24"/>
        </w:rPr>
      </w:pPr>
    </w:p>
    <w:p w14:paraId="335104B1" w14:textId="462DBA11" w:rsidR="0021122F" w:rsidRDefault="0021122F" w:rsidP="00E07CF4">
      <w:pPr>
        <w:jc w:val="both"/>
        <w:rPr>
          <w:rFonts w:cstheme="minorHAnsi"/>
          <w:sz w:val="24"/>
          <w:szCs w:val="24"/>
        </w:rPr>
      </w:pPr>
    </w:p>
    <w:p w14:paraId="6347E7C1" w14:textId="5892BF30" w:rsidR="0021122F" w:rsidRDefault="0021122F" w:rsidP="00E07CF4">
      <w:pPr>
        <w:jc w:val="both"/>
        <w:rPr>
          <w:rFonts w:cstheme="minorHAnsi"/>
          <w:sz w:val="24"/>
          <w:szCs w:val="24"/>
        </w:rPr>
      </w:pPr>
    </w:p>
    <w:p w14:paraId="10BD79BE" w14:textId="4FF437AD" w:rsidR="0021122F" w:rsidRDefault="0021122F" w:rsidP="00E07CF4">
      <w:pPr>
        <w:jc w:val="both"/>
        <w:rPr>
          <w:rFonts w:cstheme="minorHAnsi"/>
          <w:sz w:val="24"/>
          <w:szCs w:val="24"/>
        </w:rPr>
      </w:pPr>
    </w:p>
    <w:p w14:paraId="6708D6E4" w14:textId="5928CA02" w:rsidR="0021122F" w:rsidRDefault="0021122F" w:rsidP="00E07CF4">
      <w:pPr>
        <w:jc w:val="both"/>
        <w:rPr>
          <w:rFonts w:cstheme="minorHAnsi"/>
          <w:sz w:val="24"/>
          <w:szCs w:val="24"/>
        </w:rPr>
      </w:pPr>
    </w:p>
    <w:p w14:paraId="0CDA9F1F" w14:textId="3A172D6C" w:rsidR="0021122F" w:rsidRDefault="0021122F" w:rsidP="00E07CF4">
      <w:pPr>
        <w:jc w:val="both"/>
        <w:rPr>
          <w:rFonts w:cstheme="minorHAnsi"/>
          <w:sz w:val="24"/>
          <w:szCs w:val="24"/>
        </w:rPr>
      </w:pPr>
    </w:p>
    <w:p w14:paraId="263654D0" w14:textId="0D607B78" w:rsidR="0021122F" w:rsidRDefault="0021122F" w:rsidP="00E07CF4">
      <w:pPr>
        <w:jc w:val="both"/>
        <w:rPr>
          <w:rFonts w:cstheme="minorHAnsi"/>
          <w:sz w:val="24"/>
          <w:szCs w:val="24"/>
        </w:rPr>
      </w:pPr>
    </w:p>
    <w:p w14:paraId="496D5E25" w14:textId="03C18A16" w:rsidR="0021122F" w:rsidRDefault="0021122F" w:rsidP="00E07CF4">
      <w:pPr>
        <w:jc w:val="both"/>
        <w:rPr>
          <w:rFonts w:cstheme="minorHAnsi"/>
          <w:sz w:val="24"/>
          <w:szCs w:val="24"/>
        </w:rPr>
      </w:pPr>
    </w:p>
    <w:p w14:paraId="32DB1CE6" w14:textId="77777777" w:rsidR="0021122F" w:rsidRPr="00AB7684" w:rsidRDefault="0021122F" w:rsidP="00E07CF4">
      <w:pPr>
        <w:jc w:val="both"/>
        <w:rPr>
          <w:rFonts w:cstheme="minorHAnsi"/>
          <w:sz w:val="24"/>
          <w:szCs w:val="24"/>
        </w:rPr>
      </w:pPr>
    </w:p>
    <w:p w14:paraId="64752760" w14:textId="40898949" w:rsidR="000A722D" w:rsidRPr="002D4DCD" w:rsidRDefault="000A722D" w:rsidP="00E07CF4">
      <w:pPr>
        <w:jc w:val="both"/>
        <w:rPr>
          <w:b/>
          <w:bCs/>
          <w:sz w:val="24"/>
          <w:szCs w:val="24"/>
          <w:u w:val="single"/>
        </w:rPr>
      </w:pPr>
      <w:r w:rsidRPr="002D4DCD">
        <w:rPr>
          <w:b/>
          <w:bCs/>
          <w:sz w:val="24"/>
          <w:szCs w:val="24"/>
          <w:u w:val="single"/>
        </w:rPr>
        <w:lastRenderedPageBreak/>
        <w:t>References</w:t>
      </w:r>
    </w:p>
    <w:p w14:paraId="77649799" w14:textId="5A77E872" w:rsidR="000A722D" w:rsidRDefault="000A722D" w:rsidP="00E07CF4">
      <w:pPr>
        <w:jc w:val="both"/>
        <w:rPr>
          <w:rStyle w:val="selectable"/>
          <w:color w:val="000000"/>
          <w:sz w:val="24"/>
          <w:szCs w:val="24"/>
        </w:rPr>
      </w:pPr>
      <w:r w:rsidRPr="00112265">
        <w:rPr>
          <w:rStyle w:val="selectable"/>
          <w:color w:val="000000"/>
          <w:sz w:val="24"/>
          <w:szCs w:val="24"/>
        </w:rPr>
        <w:t xml:space="preserve">Bard, K., 2008. </w:t>
      </w:r>
      <w:r w:rsidRPr="00112265">
        <w:rPr>
          <w:rStyle w:val="selectable"/>
          <w:i/>
          <w:iCs/>
          <w:color w:val="000000"/>
          <w:sz w:val="24"/>
          <w:szCs w:val="24"/>
        </w:rPr>
        <w:t>An Introduction to the Archaeology of Ancient Egypt</w:t>
      </w:r>
      <w:r w:rsidRPr="00112265">
        <w:rPr>
          <w:rStyle w:val="selectable"/>
          <w:color w:val="000000"/>
          <w:sz w:val="24"/>
          <w:szCs w:val="24"/>
        </w:rPr>
        <w:t>. Oxford: Blackwell.</w:t>
      </w:r>
    </w:p>
    <w:p w14:paraId="451D41E5" w14:textId="24CEC977" w:rsidR="00F32E6A" w:rsidRPr="00112265" w:rsidRDefault="00F32E6A" w:rsidP="00E07CF4">
      <w:pPr>
        <w:jc w:val="both"/>
        <w:rPr>
          <w:rStyle w:val="selectable"/>
          <w:color w:val="000000"/>
          <w:sz w:val="24"/>
          <w:szCs w:val="24"/>
        </w:rPr>
      </w:pPr>
      <w:proofErr w:type="spellStart"/>
      <w:r>
        <w:rPr>
          <w:rStyle w:val="selectable"/>
          <w:color w:val="000000"/>
          <w:sz w:val="24"/>
          <w:szCs w:val="24"/>
        </w:rPr>
        <w:t>Bohstrom</w:t>
      </w:r>
      <w:proofErr w:type="spellEnd"/>
      <w:r>
        <w:rPr>
          <w:rStyle w:val="selectable"/>
          <w:color w:val="000000"/>
          <w:sz w:val="24"/>
          <w:szCs w:val="24"/>
        </w:rPr>
        <w:t xml:space="preserve">, P. 2016. </w:t>
      </w:r>
      <w:r w:rsidRPr="00F32E6A">
        <w:rPr>
          <w:rStyle w:val="selectable"/>
          <w:i/>
          <w:iCs/>
          <w:color w:val="000000"/>
          <w:sz w:val="24"/>
          <w:szCs w:val="24"/>
        </w:rPr>
        <w:t>Oldest Known Funerary Boat Uncovered in Egypt in Commoner’s Grave</w:t>
      </w:r>
      <w:r>
        <w:rPr>
          <w:rStyle w:val="selectable"/>
          <w:color w:val="000000"/>
          <w:sz w:val="24"/>
          <w:szCs w:val="24"/>
        </w:rPr>
        <w:t>. Haaretz.com</w:t>
      </w:r>
    </w:p>
    <w:p w14:paraId="1E78768C" w14:textId="3AA1A20B" w:rsidR="00EB7A5D" w:rsidRPr="00112265" w:rsidRDefault="00EB7A5D" w:rsidP="00E07CF4">
      <w:pPr>
        <w:jc w:val="both"/>
        <w:rPr>
          <w:rStyle w:val="selectable"/>
          <w:color w:val="000000"/>
          <w:sz w:val="24"/>
          <w:szCs w:val="24"/>
        </w:rPr>
      </w:pPr>
      <w:r w:rsidRPr="00112265">
        <w:rPr>
          <w:rStyle w:val="selectable"/>
          <w:color w:val="000000"/>
          <w:sz w:val="24"/>
          <w:szCs w:val="24"/>
        </w:rPr>
        <w:t>Hodder</w:t>
      </w:r>
      <w:r w:rsidR="004532D0">
        <w:rPr>
          <w:rStyle w:val="selectable"/>
          <w:color w:val="000000"/>
          <w:sz w:val="24"/>
          <w:szCs w:val="24"/>
        </w:rPr>
        <w:t>, I.</w:t>
      </w:r>
      <w:r w:rsidRPr="00112265">
        <w:rPr>
          <w:rStyle w:val="selectable"/>
          <w:color w:val="000000"/>
          <w:sz w:val="24"/>
          <w:szCs w:val="24"/>
        </w:rPr>
        <w:t xml:space="preserve"> 2012</w:t>
      </w:r>
      <w:r w:rsidR="004532D0">
        <w:rPr>
          <w:rStyle w:val="selectable"/>
          <w:color w:val="000000"/>
          <w:sz w:val="24"/>
          <w:szCs w:val="24"/>
        </w:rPr>
        <w:t>.</w:t>
      </w:r>
      <w:r w:rsidR="007E3535">
        <w:rPr>
          <w:rStyle w:val="selectable"/>
          <w:color w:val="000000"/>
          <w:sz w:val="24"/>
          <w:szCs w:val="24"/>
        </w:rPr>
        <w:t xml:space="preserve"> </w:t>
      </w:r>
      <w:r w:rsidR="007E3535" w:rsidRPr="0050679F">
        <w:rPr>
          <w:rStyle w:val="selectable"/>
          <w:i/>
          <w:iCs/>
          <w:color w:val="000000"/>
          <w:sz w:val="24"/>
          <w:szCs w:val="24"/>
        </w:rPr>
        <w:t>Entangled</w:t>
      </w:r>
      <w:r w:rsidR="007E3535">
        <w:rPr>
          <w:rStyle w:val="selectable"/>
          <w:color w:val="000000"/>
          <w:sz w:val="24"/>
          <w:szCs w:val="24"/>
        </w:rPr>
        <w:t xml:space="preserve">. </w:t>
      </w:r>
      <w:proofErr w:type="spellStart"/>
      <w:proofErr w:type="gramStart"/>
      <w:r w:rsidR="00FB0448">
        <w:rPr>
          <w:rStyle w:val="selectable"/>
          <w:color w:val="000000"/>
          <w:sz w:val="24"/>
          <w:szCs w:val="24"/>
        </w:rPr>
        <w:t>US.</w:t>
      </w:r>
      <w:r w:rsidR="0050679F">
        <w:rPr>
          <w:rStyle w:val="selectable"/>
          <w:color w:val="000000"/>
          <w:sz w:val="24"/>
          <w:szCs w:val="24"/>
        </w:rPr>
        <w:t>Wiley</w:t>
      </w:r>
      <w:proofErr w:type="spellEnd"/>
      <w:proofErr w:type="gramEnd"/>
      <w:r w:rsidR="0050679F">
        <w:rPr>
          <w:rStyle w:val="selectable"/>
          <w:color w:val="000000"/>
          <w:sz w:val="24"/>
          <w:szCs w:val="24"/>
        </w:rPr>
        <w:t xml:space="preserve"> Publishers.</w:t>
      </w:r>
    </w:p>
    <w:p w14:paraId="3A665C1B" w14:textId="6103CD4A" w:rsidR="00587328" w:rsidRPr="00112265" w:rsidRDefault="00587328" w:rsidP="00E07CF4">
      <w:pPr>
        <w:jc w:val="both"/>
        <w:rPr>
          <w:rStyle w:val="selectable"/>
          <w:color w:val="000000"/>
          <w:sz w:val="24"/>
          <w:szCs w:val="24"/>
        </w:rPr>
      </w:pPr>
      <w:r w:rsidRPr="00112265">
        <w:rPr>
          <w:rStyle w:val="selectable"/>
          <w:color w:val="000000"/>
          <w:sz w:val="24"/>
          <w:szCs w:val="24"/>
        </w:rPr>
        <w:t>Ingold</w:t>
      </w:r>
      <w:r w:rsidR="004532D0">
        <w:rPr>
          <w:rStyle w:val="selectable"/>
          <w:color w:val="000000"/>
          <w:sz w:val="24"/>
          <w:szCs w:val="24"/>
        </w:rPr>
        <w:t>, T.</w:t>
      </w:r>
      <w:r w:rsidRPr="00112265">
        <w:rPr>
          <w:rStyle w:val="selectable"/>
          <w:color w:val="000000"/>
          <w:sz w:val="24"/>
          <w:szCs w:val="24"/>
        </w:rPr>
        <w:t xml:space="preserve"> 2011</w:t>
      </w:r>
      <w:r w:rsidR="004532D0">
        <w:rPr>
          <w:rStyle w:val="selectable"/>
          <w:color w:val="000000"/>
          <w:sz w:val="24"/>
          <w:szCs w:val="24"/>
        </w:rPr>
        <w:t>.</w:t>
      </w:r>
      <w:r w:rsidR="0021122F">
        <w:rPr>
          <w:rStyle w:val="selectable"/>
          <w:color w:val="000000"/>
          <w:sz w:val="24"/>
          <w:szCs w:val="24"/>
        </w:rPr>
        <w:t xml:space="preserve"> </w:t>
      </w:r>
      <w:r w:rsidR="0021122F" w:rsidRPr="0021122F">
        <w:rPr>
          <w:rStyle w:val="selectable"/>
          <w:i/>
          <w:iCs/>
          <w:color w:val="000000"/>
          <w:sz w:val="24"/>
          <w:szCs w:val="24"/>
        </w:rPr>
        <w:t>Making</w:t>
      </w:r>
      <w:r w:rsidR="0021122F">
        <w:rPr>
          <w:rStyle w:val="selectable"/>
          <w:color w:val="000000"/>
          <w:sz w:val="24"/>
          <w:szCs w:val="24"/>
        </w:rPr>
        <w:t xml:space="preserve">. </w:t>
      </w:r>
      <w:proofErr w:type="spellStart"/>
      <w:r w:rsidR="0021122F">
        <w:rPr>
          <w:rStyle w:val="selectable"/>
          <w:color w:val="000000"/>
          <w:sz w:val="24"/>
          <w:szCs w:val="24"/>
        </w:rPr>
        <w:t>Blackwells</w:t>
      </w:r>
      <w:proofErr w:type="spellEnd"/>
      <w:r w:rsidR="0021122F">
        <w:rPr>
          <w:rStyle w:val="selectable"/>
          <w:color w:val="000000"/>
          <w:sz w:val="24"/>
          <w:szCs w:val="24"/>
        </w:rPr>
        <w:t>.</w:t>
      </w:r>
    </w:p>
    <w:p w14:paraId="062FBAB2" w14:textId="3356EC9C" w:rsidR="00EB7A5D" w:rsidRPr="00112265" w:rsidRDefault="00EB7A5D" w:rsidP="00E07CF4">
      <w:pPr>
        <w:jc w:val="both"/>
        <w:rPr>
          <w:rStyle w:val="selectable"/>
          <w:color w:val="000000"/>
          <w:sz w:val="24"/>
          <w:szCs w:val="24"/>
        </w:rPr>
      </w:pPr>
      <w:r w:rsidRPr="00112265">
        <w:rPr>
          <w:rStyle w:val="selectable"/>
          <w:color w:val="000000"/>
          <w:sz w:val="24"/>
          <w:szCs w:val="24"/>
        </w:rPr>
        <w:t>Ross</w:t>
      </w:r>
      <w:r w:rsidR="00451D20" w:rsidRPr="00112265">
        <w:rPr>
          <w:rStyle w:val="selectable"/>
          <w:color w:val="000000"/>
          <w:sz w:val="24"/>
          <w:szCs w:val="24"/>
        </w:rPr>
        <w:t>, J.C.</w:t>
      </w:r>
      <w:r w:rsidRPr="00112265">
        <w:rPr>
          <w:rStyle w:val="selectable"/>
          <w:color w:val="000000"/>
          <w:sz w:val="24"/>
          <w:szCs w:val="24"/>
        </w:rPr>
        <w:t xml:space="preserve"> &amp; Steadman</w:t>
      </w:r>
      <w:r w:rsidR="00451D20" w:rsidRPr="00112265">
        <w:rPr>
          <w:rStyle w:val="selectable"/>
          <w:color w:val="000000"/>
          <w:sz w:val="24"/>
          <w:szCs w:val="24"/>
        </w:rPr>
        <w:t xml:space="preserve">, S. R. </w:t>
      </w:r>
      <w:r w:rsidR="009C1B5E">
        <w:rPr>
          <w:rStyle w:val="selectable"/>
          <w:color w:val="000000"/>
          <w:sz w:val="24"/>
          <w:szCs w:val="24"/>
        </w:rPr>
        <w:t xml:space="preserve">2016. </w:t>
      </w:r>
      <w:r w:rsidR="00451D20" w:rsidRPr="00112265">
        <w:rPr>
          <w:rStyle w:val="selectable"/>
          <w:i/>
          <w:iCs/>
          <w:color w:val="000000"/>
          <w:sz w:val="24"/>
          <w:szCs w:val="24"/>
        </w:rPr>
        <w:t>Ancient Complex Societies</w:t>
      </w:r>
      <w:r w:rsidR="00451D20" w:rsidRPr="00112265">
        <w:rPr>
          <w:rStyle w:val="selectable"/>
          <w:color w:val="000000"/>
          <w:sz w:val="24"/>
          <w:szCs w:val="24"/>
        </w:rPr>
        <w:t>.</w:t>
      </w:r>
      <w:r w:rsidR="009C1B5E">
        <w:rPr>
          <w:rStyle w:val="selectable"/>
          <w:color w:val="000000"/>
          <w:sz w:val="24"/>
          <w:szCs w:val="24"/>
        </w:rPr>
        <w:t xml:space="preserve"> Oxford. Routledge.</w:t>
      </w:r>
    </w:p>
    <w:p w14:paraId="489DCE1D" w14:textId="416AF8B3" w:rsidR="00EB7A5D" w:rsidRPr="00112265" w:rsidRDefault="00EB7A5D" w:rsidP="00E07CF4">
      <w:pPr>
        <w:jc w:val="both"/>
        <w:rPr>
          <w:rStyle w:val="selectable"/>
          <w:color w:val="000000"/>
          <w:sz w:val="24"/>
          <w:szCs w:val="24"/>
        </w:rPr>
      </w:pPr>
      <w:r w:rsidRPr="00112265">
        <w:rPr>
          <w:rStyle w:val="selectable"/>
          <w:color w:val="000000"/>
          <w:sz w:val="24"/>
          <w:szCs w:val="24"/>
        </w:rPr>
        <w:t>Sousa</w:t>
      </w:r>
      <w:r w:rsidR="00311A84" w:rsidRPr="00112265">
        <w:rPr>
          <w:rStyle w:val="selectable"/>
          <w:color w:val="000000"/>
          <w:sz w:val="24"/>
          <w:szCs w:val="24"/>
        </w:rPr>
        <w:t>, R.</w:t>
      </w:r>
      <w:r w:rsidRPr="00112265">
        <w:rPr>
          <w:rStyle w:val="selectable"/>
          <w:color w:val="000000"/>
          <w:sz w:val="24"/>
          <w:szCs w:val="24"/>
        </w:rPr>
        <w:t xml:space="preserve"> 2019</w:t>
      </w:r>
      <w:r w:rsidR="00311A84" w:rsidRPr="00112265">
        <w:rPr>
          <w:rStyle w:val="selectable"/>
          <w:color w:val="000000"/>
          <w:sz w:val="24"/>
          <w:szCs w:val="24"/>
        </w:rPr>
        <w:t xml:space="preserve">. </w:t>
      </w:r>
      <w:r w:rsidR="00311A84" w:rsidRPr="00112265">
        <w:rPr>
          <w:rStyle w:val="selectable"/>
          <w:i/>
          <w:iCs/>
          <w:color w:val="000000"/>
          <w:sz w:val="24"/>
          <w:szCs w:val="24"/>
        </w:rPr>
        <w:t>Gilded Flesh. Coffins and the afterlife in Ancient Egypt</w:t>
      </w:r>
      <w:r w:rsidR="00311A84" w:rsidRPr="00112265">
        <w:rPr>
          <w:rStyle w:val="selectable"/>
          <w:color w:val="000000"/>
          <w:sz w:val="24"/>
          <w:szCs w:val="24"/>
        </w:rPr>
        <w:t>. Oxbow Books.</w:t>
      </w:r>
    </w:p>
    <w:p w14:paraId="546F6947" w14:textId="715B07B7" w:rsidR="00EB7A5D" w:rsidRPr="00112265" w:rsidRDefault="00EB7A5D" w:rsidP="00E07CF4">
      <w:pPr>
        <w:jc w:val="both"/>
        <w:rPr>
          <w:rStyle w:val="selectable"/>
          <w:color w:val="000000"/>
          <w:sz w:val="24"/>
          <w:szCs w:val="24"/>
        </w:rPr>
      </w:pPr>
      <w:r w:rsidRPr="00112265">
        <w:rPr>
          <w:rStyle w:val="selectable"/>
          <w:color w:val="000000"/>
          <w:sz w:val="24"/>
          <w:szCs w:val="24"/>
        </w:rPr>
        <w:t>Zinn</w:t>
      </w:r>
      <w:r w:rsidR="001E0C62">
        <w:rPr>
          <w:rStyle w:val="selectable"/>
          <w:color w:val="000000"/>
          <w:sz w:val="24"/>
          <w:szCs w:val="24"/>
        </w:rPr>
        <w:t>, K.</w:t>
      </w:r>
      <w:r w:rsidRPr="00112265">
        <w:rPr>
          <w:rStyle w:val="selectable"/>
          <w:color w:val="000000"/>
          <w:sz w:val="24"/>
          <w:szCs w:val="24"/>
        </w:rPr>
        <w:t xml:space="preserve"> 2018</w:t>
      </w:r>
      <w:r w:rsidR="004532D0">
        <w:rPr>
          <w:rStyle w:val="selectable"/>
          <w:color w:val="000000"/>
          <w:sz w:val="24"/>
          <w:szCs w:val="24"/>
        </w:rPr>
        <w:t xml:space="preserve">. Did you sleep well on your headrest? Anthropological perspectives on an Ancient Egyptian implement. </w:t>
      </w:r>
      <w:r w:rsidR="004532D0" w:rsidRPr="004532D0">
        <w:rPr>
          <w:rStyle w:val="selectable"/>
          <w:i/>
          <w:iCs/>
          <w:color w:val="000000"/>
          <w:sz w:val="24"/>
          <w:szCs w:val="24"/>
        </w:rPr>
        <w:t>Journal of Egyptian Interconnections</w:t>
      </w:r>
      <w:r w:rsidR="004532D0">
        <w:rPr>
          <w:rStyle w:val="selectable"/>
          <w:color w:val="000000"/>
          <w:sz w:val="24"/>
          <w:szCs w:val="24"/>
        </w:rPr>
        <w:t>.</w:t>
      </w:r>
    </w:p>
    <w:p w14:paraId="07A579FB" w14:textId="234FF9F6" w:rsidR="00EB7A5D" w:rsidRPr="0021122F" w:rsidRDefault="00EB7A5D" w:rsidP="00E07CF4">
      <w:pPr>
        <w:jc w:val="both"/>
        <w:rPr>
          <w:rStyle w:val="selectable"/>
          <w:b/>
          <w:bCs/>
          <w:color w:val="000000"/>
          <w:sz w:val="24"/>
          <w:szCs w:val="24"/>
          <w:u w:val="single"/>
        </w:rPr>
      </w:pPr>
      <w:r w:rsidRPr="0021122F">
        <w:rPr>
          <w:rStyle w:val="selectable"/>
          <w:b/>
          <w:bCs/>
          <w:color w:val="000000"/>
          <w:sz w:val="24"/>
          <w:szCs w:val="24"/>
          <w:u w:val="single"/>
        </w:rPr>
        <w:t>Websites</w:t>
      </w:r>
    </w:p>
    <w:p w14:paraId="23890FB0" w14:textId="5EC5506D" w:rsidR="00011937" w:rsidRDefault="00011937" w:rsidP="00E07CF4">
      <w:pPr>
        <w:jc w:val="both"/>
        <w:rPr>
          <w:rFonts w:cstheme="minorHAnsi"/>
          <w:sz w:val="24"/>
          <w:szCs w:val="24"/>
        </w:rPr>
      </w:pPr>
      <w:hyperlink r:id="rId5" w:history="1">
        <w:r w:rsidRPr="000F71BF">
          <w:rPr>
            <w:rStyle w:val="Hyperlink"/>
            <w:rFonts w:cstheme="minorHAnsi"/>
            <w:sz w:val="24"/>
            <w:szCs w:val="24"/>
          </w:rPr>
          <w:t>www.archaeologicalmuseum.jhu.edu</w:t>
        </w:r>
      </w:hyperlink>
    </w:p>
    <w:p w14:paraId="52AB3D43" w14:textId="1B836929" w:rsidR="00DF2BBC" w:rsidRDefault="00DF2BBC" w:rsidP="00E07CF4">
      <w:pPr>
        <w:jc w:val="both"/>
        <w:rPr>
          <w:rFonts w:cstheme="minorHAnsi"/>
          <w:sz w:val="24"/>
          <w:szCs w:val="24"/>
        </w:rPr>
      </w:pPr>
      <w:hyperlink r:id="rId6" w:history="1">
        <w:r w:rsidRPr="000F71BF">
          <w:rPr>
            <w:rStyle w:val="Hyperlink"/>
            <w:rFonts w:cstheme="minorHAnsi"/>
            <w:sz w:val="24"/>
            <w:szCs w:val="24"/>
          </w:rPr>
          <w:t>https://www.amarnaproject.com</w:t>
        </w:r>
      </w:hyperlink>
    </w:p>
    <w:p w14:paraId="4E3521A4" w14:textId="29B75422" w:rsidR="00397896" w:rsidRDefault="00011937" w:rsidP="00E07CF4">
      <w:pPr>
        <w:jc w:val="both"/>
        <w:rPr>
          <w:rFonts w:cstheme="minorHAnsi"/>
          <w:sz w:val="24"/>
          <w:szCs w:val="24"/>
        </w:rPr>
      </w:pPr>
      <w:hyperlink r:id="rId7" w:history="1">
        <w:r w:rsidRPr="000F71BF">
          <w:rPr>
            <w:rStyle w:val="Hyperlink"/>
            <w:rFonts w:cstheme="minorHAnsi"/>
            <w:sz w:val="24"/>
            <w:szCs w:val="24"/>
          </w:rPr>
          <w:t>www.britishmuseum.org</w:t>
        </w:r>
      </w:hyperlink>
    </w:p>
    <w:p w14:paraId="30E7720F" w14:textId="3A0F6F35" w:rsidR="00EB7A5D" w:rsidRPr="00112265" w:rsidRDefault="00EB7A5D" w:rsidP="00E07CF4">
      <w:pPr>
        <w:jc w:val="both"/>
        <w:rPr>
          <w:sz w:val="24"/>
          <w:szCs w:val="24"/>
        </w:rPr>
      </w:pPr>
      <w:hyperlink r:id="rId8" w:history="1">
        <w:r w:rsidRPr="00112265">
          <w:rPr>
            <w:rStyle w:val="Hyperlink"/>
            <w:sz w:val="24"/>
            <w:szCs w:val="24"/>
          </w:rPr>
          <w:t>www.nationalgeographic.org</w:t>
        </w:r>
      </w:hyperlink>
    </w:p>
    <w:p w14:paraId="1B21AEFE" w14:textId="77777777" w:rsidR="00637E71" w:rsidRPr="00112265" w:rsidRDefault="00637E71" w:rsidP="00E07CF4">
      <w:pPr>
        <w:jc w:val="both"/>
        <w:rPr>
          <w:sz w:val="24"/>
          <w:szCs w:val="24"/>
        </w:rPr>
      </w:pPr>
    </w:p>
    <w:p w14:paraId="68CD8EB2" w14:textId="77777777" w:rsidR="006A3AC4" w:rsidRPr="00E07CF4" w:rsidRDefault="006A3AC4" w:rsidP="00E07CF4">
      <w:pPr>
        <w:jc w:val="both"/>
        <w:rPr>
          <w:sz w:val="24"/>
          <w:szCs w:val="24"/>
        </w:rPr>
      </w:pPr>
    </w:p>
    <w:sectPr w:rsidR="006A3AC4" w:rsidRPr="00E07C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C09"/>
    <w:rsid w:val="00011937"/>
    <w:rsid w:val="00024C6A"/>
    <w:rsid w:val="00030003"/>
    <w:rsid w:val="00035940"/>
    <w:rsid w:val="000A722D"/>
    <w:rsid w:val="00106CA9"/>
    <w:rsid w:val="00112265"/>
    <w:rsid w:val="00114E65"/>
    <w:rsid w:val="001569B5"/>
    <w:rsid w:val="00160A6B"/>
    <w:rsid w:val="00161ADD"/>
    <w:rsid w:val="001B4D0F"/>
    <w:rsid w:val="001C276E"/>
    <w:rsid w:val="001D4448"/>
    <w:rsid w:val="001D483D"/>
    <w:rsid w:val="001E0C62"/>
    <w:rsid w:val="00206EC4"/>
    <w:rsid w:val="0021122F"/>
    <w:rsid w:val="00236BDD"/>
    <w:rsid w:val="002409EA"/>
    <w:rsid w:val="002477C3"/>
    <w:rsid w:val="0028351D"/>
    <w:rsid w:val="0028717A"/>
    <w:rsid w:val="00294A24"/>
    <w:rsid w:val="002D4DCD"/>
    <w:rsid w:val="00311A84"/>
    <w:rsid w:val="0032545A"/>
    <w:rsid w:val="003614B7"/>
    <w:rsid w:val="00397896"/>
    <w:rsid w:val="003D410D"/>
    <w:rsid w:val="003F3DCA"/>
    <w:rsid w:val="004113A1"/>
    <w:rsid w:val="00427AFB"/>
    <w:rsid w:val="00451D20"/>
    <w:rsid w:val="004532D0"/>
    <w:rsid w:val="00470453"/>
    <w:rsid w:val="00484915"/>
    <w:rsid w:val="0048754B"/>
    <w:rsid w:val="004A24A2"/>
    <w:rsid w:val="004C0EC2"/>
    <w:rsid w:val="004F69A0"/>
    <w:rsid w:val="00502823"/>
    <w:rsid w:val="005049A0"/>
    <w:rsid w:val="0050679F"/>
    <w:rsid w:val="00587328"/>
    <w:rsid w:val="00595CDC"/>
    <w:rsid w:val="005C1D8A"/>
    <w:rsid w:val="005D680D"/>
    <w:rsid w:val="005E2C6D"/>
    <w:rsid w:val="005F69FA"/>
    <w:rsid w:val="00637E71"/>
    <w:rsid w:val="00663E36"/>
    <w:rsid w:val="00680A59"/>
    <w:rsid w:val="006A2F6B"/>
    <w:rsid w:val="006A3AC4"/>
    <w:rsid w:val="006B29F6"/>
    <w:rsid w:val="006E329C"/>
    <w:rsid w:val="006F028E"/>
    <w:rsid w:val="006F37C1"/>
    <w:rsid w:val="00701741"/>
    <w:rsid w:val="007300FD"/>
    <w:rsid w:val="007508EE"/>
    <w:rsid w:val="007817CC"/>
    <w:rsid w:val="007B7F24"/>
    <w:rsid w:val="007D48CE"/>
    <w:rsid w:val="007E2252"/>
    <w:rsid w:val="007E3535"/>
    <w:rsid w:val="007F72B2"/>
    <w:rsid w:val="00810E45"/>
    <w:rsid w:val="008917CD"/>
    <w:rsid w:val="0092573C"/>
    <w:rsid w:val="009307D8"/>
    <w:rsid w:val="00975D52"/>
    <w:rsid w:val="009865A4"/>
    <w:rsid w:val="009C1B5E"/>
    <w:rsid w:val="009D27E2"/>
    <w:rsid w:val="00A11E5C"/>
    <w:rsid w:val="00A460D4"/>
    <w:rsid w:val="00A50650"/>
    <w:rsid w:val="00A51A2B"/>
    <w:rsid w:val="00A66556"/>
    <w:rsid w:val="00A7413C"/>
    <w:rsid w:val="00A83C83"/>
    <w:rsid w:val="00AA0D9D"/>
    <w:rsid w:val="00AB7684"/>
    <w:rsid w:val="00AC2240"/>
    <w:rsid w:val="00B83567"/>
    <w:rsid w:val="00BA1A98"/>
    <w:rsid w:val="00CA4465"/>
    <w:rsid w:val="00CA53FB"/>
    <w:rsid w:val="00CD61A5"/>
    <w:rsid w:val="00CF41FC"/>
    <w:rsid w:val="00D369FE"/>
    <w:rsid w:val="00D47729"/>
    <w:rsid w:val="00D873EF"/>
    <w:rsid w:val="00D93249"/>
    <w:rsid w:val="00D94BAF"/>
    <w:rsid w:val="00DF2BBC"/>
    <w:rsid w:val="00E07CF4"/>
    <w:rsid w:val="00E741A2"/>
    <w:rsid w:val="00E95C09"/>
    <w:rsid w:val="00E95F41"/>
    <w:rsid w:val="00EB7A5D"/>
    <w:rsid w:val="00EF01F0"/>
    <w:rsid w:val="00EF08D0"/>
    <w:rsid w:val="00F3296A"/>
    <w:rsid w:val="00F32E6A"/>
    <w:rsid w:val="00F74A01"/>
    <w:rsid w:val="00F87298"/>
    <w:rsid w:val="00FA2B37"/>
    <w:rsid w:val="00FA69F1"/>
    <w:rsid w:val="00FB0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677F8"/>
  <w15:chartTrackingRefBased/>
  <w15:docId w15:val="{5172A8BB-7FBB-4F0A-99E6-7C107B41E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276E"/>
    <w:rPr>
      <w:color w:val="0563C1" w:themeColor="hyperlink"/>
      <w:u w:val="single"/>
    </w:rPr>
  </w:style>
  <w:style w:type="character" w:styleId="UnresolvedMention">
    <w:name w:val="Unresolved Mention"/>
    <w:basedOn w:val="DefaultParagraphFont"/>
    <w:uiPriority w:val="99"/>
    <w:semiHidden/>
    <w:unhideWhenUsed/>
    <w:rsid w:val="001C276E"/>
    <w:rPr>
      <w:color w:val="605E5C"/>
      <w:shd w:val="clear" w:color="auto" w:fill="E1DFDD"/>
    </w:rPr>
  </w:style>
  <w:style w:type="character" w:customStyle="1" w:styleId="selectable">
    <w:name w:val="selectable"/>
    <w:basedOn w:val="DefaultParagraphFont"/>
    <w:rsid w:val="000A72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ionalgeographic.org" TargetMode="External"/><Relationship Id="rId3" Type="http://schemas.openxmlformats.org/officeDocument/2006/relationships/webSettings" Target="webSettings.xml"/><Relationship Id="rId7" Type="http://schemas.openxmlformats.org/officeDocument/2006/relationships/hyperlink" Target="http://www.britishmuseum.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marnaproject.com" TargetMode="External"/><Relationship Id="rId5" Type="http://schemas.openxmlformats.org/officeDocument/2006/relationships/hyperlink" Target="http://www.archaeologicalmuseum.jhu.edu" TargetMode="External"/><Relationship Id="rId10" Type="http://schemas.openxmlformats.org/officeDocument/2006/relationships/theme" Target="theme/theme1.xml"/><Relationship Id="rId4" Type="http://schemas.openxmlformats.org/officeDocument/2006/relationships/hyperlink" Target="http://www.nationalgeographic.org"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1555</TotalTime>
  <Pages>4</Pages>
  <Words>1505</Words>
  <Characters>8582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Prifysgol Aberystwyth University</Company>
  <LinksUpToDate>false</LinksUpToDate>
  <CharactersWithSpaces>10067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Schaefer [gas] (Staff)</dc:creator>
  <cp:keywords/>
  <dc:description/>
  <cp:lastModifiedBy>Gerald Schaefer [gas] (Staff)</cp:lastModifiedBy>
  <cp:revision>254</cp:revision>
  <dcterms:created xsi:type="dcterms:W3CDTF">2021-10-13T19:37:00Z</dcterms:created>
  <dcterms:modified xsi:type="dcterms:W3CDTF">2021-10-15T22:34:00Z</dcterms:modified>
</cp:coreProperties>
</file>